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1DF74" w14:textId="4F8CEED1" w:rsidR="006854F2" w:rsidRDefault="008377BB" w:rsidP="008377BB">
      <w:pPr>
        <w:pStyle w:val="TOC1"/>
        <w:rPr>
          <w:lang w:val="en-US"/>
        </w:rPr>
      </w:pPr>
      <w:r>
        <w:rPr>
          <w:noProof/>
        </w:rPr>
        <w:drawing>
          <wp:inline distT="0" distB="0" distL="0" distR="0" wp14:anchorId="6CB2B77E" wp14:editId="1DCC4877">
            <wp:extent cx="537210" cy="805815"/>
            <wp:effectExtent l="0" t="0" r="0" b="0"/>
            <wp:docPr id="14" name="Picture 14" descr="http://www.parlament.gov.rs/upload/images/content/amblems/mali-grb-kolor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arlament.gov.rs/upload/images/content/amblems/mali-grb-kolorni.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9049" cy="808574"/>
                    </a:xfrm>
                    <a:prstGeom prst="rect">
                      <a:avLst/>
                    </a:prstGeom>
                    <a:noFill/>
                    <a:ln>
                      <a:noFill/>
                    </a:ln>
                  </pic:spPr>
                </pic:pic>
              </a:graphicData>
            </a:graphic>
          </wp:inline>
        </w:drawing>
      </w:r>
    </w:p>
    <w:p w14:paraId="59ED234E" w14:textId="77777777" w:rsidR="008377BB" w:rsidRPr="00472AB7" w:rsidRDefault="008377BB" w:rsidP="008377BB">
      <w:pPr>
        <w:jc w:val="center"/>
        <w:rPr>
          <w:sz w:val="28"/>
          <w:szCs w:val="28"/>
        </w:rPr>
      </w:pPr>
      <w:r w:rsidRPr="00472AB7">
        <w:rPr>
          <w:sz w:val="28"/>
          <w:szCs w:val="28"/>
        </w:rPr>
        <w:t>РЕПУБЛИКА СРБИЈА</w:t>
      </w:r>
    </w:p>
    <w:p w14:paraId="1022AF41" w14:textId="5BF82696" w:rsidR="008377BB" w:rsidRPr="00472AB7" w:rsidRDefault="008377BB" w:rsidP="008377BB">
      <w:pPr>
        <w:jc w:val="center"/>
        <w:rPr>
          <w:sz w:val="28"/>
          <w:szCs w:val="28"/>
        </w:rPr>
      </w:pPr>
      <w:r w:rsidRPr="00472AB7">
        <w:rPr>
          <w:sz w:val="28"/>
          <w:szCs w:val="28"/>
        </w:rPr>
        <w:t>Министарство заштите животне средине</w:t>
      </w:r>
    </w:p>
    <w:p w14:paraId="04D86283" w14:textId="77777777" w:rsidR="006854F2" w:rsidRPr="00DC20C9" w:rsidRDefault="006854F2" w:rsidP="008377BB">
      <w:pPr>
        <w:pStyle w:val="TOC1"/>
      </w:pPr>
    </w:p>
    <w:p w14:paraId="6FD62365" w14:textId="77777777" w:rsidR="006854F2" w:rsidRPr="00DC20C9" w:rsidRDefault="006854F2" w:rsidP="008377BB">
      <w:pPr>
        <w:pStyle w:val="TOC1"/>
      </w:pPr>
    </w:p>
    <w:p w14:paraId="246383D7" w14:textId="77777777" w:rsidR="006854F2" w:rsidRPr="00DC20C9" w:rsidRDefault="006854F2" w:rsidP="008377BB">
      <w:pPr>
        <w:pStyle w:val="TOC1"/>
      </w:pPr>
    </w:p>
    <w:p w14:paraId="6C7CFC4E" w14:textId="77777777" w:rsidR="006854F2" w:rsidRDefault="006854F2" w:rsidP="008377BB">
      <w:pPr>
        <w:pStyle w:val="TOC1"/>
        <w:rPr>
          <w:lang w:val="en-US"/>
        </w:rPr>
      </w:pPr>
    </w:p>
    <w:p w14:paraId="2F11D4E1" w14:textId="77777777" w:rsidR="008377BB" w:rsidRDefault="008377BB" w:rsidP="008377BB">
      <w:pPr>
        <w:rPr>
          <w:lang w:val="en-US"/>
        </w:rPr>
      </w:pPr>
    </w:p>
    <w:p w14:paraId="2C00A401" w14:textId="77777777" w:rsidR="008377BB" w:rsidRPr="008377BB" w:rsidRDefault="008377BB" w:rsidP="008377BB">
      <w:pPr>
        <w:rPr>
          <w:lang w:val="en-US"/>
        </w:rPr>
      </w:pPr>
    </w:p>
    <w:p w14:paraId="15E8A5FD" w14:textId="77777777" w:rsidR="006854F2" w:rsidRPr="00DC20C9" w:rsidRDefault="006854F2" w:rsidP="008377BB">
      <w:pPr>
        <w:pStyle w:val="TOC1"/>
      </w:pPr>
    </w:p>
    <w:p w14:paraId="191C7856" w14:textId="77777777" w:rsidR="008377BB" w:rsidRDefault="006854F2" w:rsidP="008377BB">
      <w:pPr>
        <w:pStyle w:val="TOC1"/>
        <w:rPr>
          <w:lang w:val="en-US"/>
        </w:rPr>
      </w:pPr>
      <w:r w:rsidRPr="008377BB">
        <w:t>ПРОГРАМ ЗА ИНДУСТРИЈСКУ БЕЗБЕДНОСТ</w:t>
      </w:r>
    </w:p>
    <w:p w14:paraId="2A650B31" w14:textId="74413442" w:rsidR="0003258B" w:rsidRPr="008377BB" w:rsidRDefault="006854F2" w:rsidP="008377BB">
      <w:pPr>
        <w:pStyle w:val="TOC1"/>
      </w:pPr>
      <w:r w:rsidRPr="008377BB">
        <w:t>РЕПУБЛИКЕ СРБИЈЕ ЗА ПЕРИОД 202</w:t>
      </w:r>
      <w:r w:rsidR="007C3642" w:rsidRPr="008377BB">
        <w:t>6</w:t>
      </w:r>
      <w:r w:rsidRPr="008377BB">
        <w:t>-203</w:t>
      </w:r>
      <w:r w:rsidR="00DD3337" w:rsidRPr="008377BB">
        <w:rPr>
          <w:lang w:val="en-US"/>
        </w:rPr>
        <w:t>5.</w:t>
      </w:r>
    </w:p>
    <w:p w14:paraId="40332B69" w14:textId="77777777" w:rsidR="0003258B" w:rsidRPr="00DC20C9" w:rsidRDefault="0003258B" w:rsidP="006854F2">
      <w:pPr>
        <w:rPr>
          <w:rFonts w:cs="Times New Roman"/>
        </w:rPr>
      </w:pPr>
    </w:p>
    <w:p w14:paraId="09724428" w14:textId="64E1B8B4" w:rsidR="00724E14" w:rsidRPr="00724E14" w:rsidRDefault="00724E14" w:rsidP="00506279">
      <w:pPr>
        <w:jc w:val="center"/>
        <w:rPr>
          <w:rFonts w:cs="Times New Roman"/>
          <w:b/>
          <w:bCs/>
          <w:color w:val="215E99" w:themeColor="text2" w:themeTint="BF"/>
          <w:sz w:val="32"/>
          <w:szCs w:val="32"/>
        </w:rPr>
      </w:pPr>
      <w:r>
        <w:rPr>
          <w:rFonts w:cs="Times New Roman"/>
          <w:b/>
          <w:bCs/>
          <w:color w:val="215E99" w:themeColor="text2" w:themeTint="BF"/>
          <w:sz w:val="32"/>
          <w:szCs w:val="32"/>
          <w:lang w:val="en-US"/>
        </w:rPr>
        <w:t>-</w:t>
      </w:r>
      <w:r>
        <w:rPr>
          <w:rFonts w:cs="Times New Roman"/>
          <w:b/>
          <w:bCs/>
          <w:color w:val="215E99" w:themeColor="text2" w:themeTint="BF"/>
          <w:sz w:val="32"/>
          <w:szCs w:val="32"/>
        </w:rPr>
        <w:t xml:space="preserve"> </w:t>
      </w:r>
      <w:r w:rsidR="00D11186">
        <w:rPr>
          <w:rFonts w:cs="Times New Roman"/>
          <w:b/>
          <w:bCs/>
          <w:color w:val="215E99" w:themeColor="text2" w:themeTint="BF"/>
          <w:sz w:val="32"/>
          <w:szCs w:val="32"/>
        </w:rPr>
        <w:t>НАЦРТ</w:t>
      </w:r>
      <w:r>
        <w:rPr>
          <w:rFonts w:cs="Times New Roman"/>
          <w:b/>
          <w:bCs/>
          <w:color w:val="215E99" w:themeColor="text2" w:themeTint="BF"/>
          <w:sz w:val="32"/>
          <w:szCs w:val="32"/>
        </w:rPr>
        <w:t xml:space="preserve"> -</w:t>
      </w:r>
    </w:p>
    <w:p w14:paraId="07934917" w14:textId="77777777" w:rsidR="006854F2" w:rsidRPr="00DC20C9" w:rsidRDefault="006854F2" w:rsidP="006854F2">
      <w:pPr>
        <w:rPr>
          <w:rFonts w:cs="Times New Roman"/>
        </w:rPr>
      </w:pPr>
    </w:p>
    <w:p w14:paraId="16A92E82" w14:textId="77777777" w:rsidR="006854F2" w:rsidRPr="00DC20C9" w:rsidRDefault="006854F2" w:rsidP="006854F2">
      <w:pPr>
        <w:rPr>
          <w:rFonts w:cs="Times New Roman"/>
        </w:rPr>
      </w:pPr>
    </w:p>
    <w:p w14:paraId="4154F51B" w14:textId="77777777" w:rsidR="006854F2" w:rsidRPr="00DC20C9" w:rsidRDefault="006854F2" w:rsidP="006854F2">
      <w:pPr>
        <w:rPr>
          <w:rFonts w:cs="Times New Roman"/>
        </w:rPr>
      </w:pPr>
    </w:p>
    <w:p w14:paraId="2272BB04" w14:textId="77777777" w:rsidR="0003258B" w:rsidRPr="0006364C" w:rsidRDefault="0003258B" w:rsidP="006854F2">
      <w:pPr>
        <w:rPr>
          <w:rFonts w:cs="Times New Roman"/>
        </w:rPr>
      </w:pPr>
    </w:p>
    <w:p w14:paraId="403E529A" w14:textId="77777777" w:rsidR="006854F2" w:rsidRPr="00DC20C9" w:rsidRDefault="006854F2" w:rsidP="006854F2">
      <w:pPr>
        <w:rPr>
          <w:rFonts w:cs="Times New Roman"/>
        </w:rPr>
      </w:pPr>
    </w:p>
    <w:p w14:paraId="6AC50F62" w14:textId="77777777" w:rsidR="006854F2" w:rsidRPr="00DC20C9" w:rsidRDefault="006854F2" w:rsidP="006854F2">
      <w:pPr>
        <w:rPr>
          <w:rFonts w:cs="Times New Roman"/>
        </w:rPr>
      </w:pPr>
    </w:p>
    <w:p w14:paraId="0FE962A4" w14:textId="77777777" w:rsidR="006854F2" w:rsidRPr="00DC20C9" w:rsidRDefault="006854F2" w:rsidP="006854F2">
      <w:pPr>
        <w:rPr>
          <w:rFonts w:cs="Times New Roman"/>
        </w:rPr>
      </w:pPr>
    </w:p>
    <w:p w14:paraId="16BDB6C4" w14:textId="77777777" w:rsidR="006854F2" w:rsidRPr="00DC20C9" w:rsidRDefault="006854F2" w:rsidP="006854F2">
      <w:pPr>
        <w:rPr>
          <w:rFonts w:cs="Times New Roman"/>
        </w:rPr>
      </w:pPr>
    </w:p>
    <w:p w14:paraId="6C19F8A2" w14:textId="77777777" w:rsidR="006854F2" w:rsidRDefault="006854F2" w:rsidP="006854F2">
      <w:pPr>
        <w:rPr>
          <w:rFonts w:cs="Times New Roman"/>
        </w:rPr>
      </w:pPr>
    </w:p>
    <w:p w14:paraId="39E15996" w14:textId="77777777" w:rsidR="005F68DB" w:rsidRDefault="005F68DB" w:rsidP="006854F2">
      <w:pPr>
        <w:rPr>
          <w:rFonts w:cs="Times New Roman"/>
        </w:rPr>
      </w:pPr>
    </w:p>
    <w:p w14:paraId="6D4FF072" w14:textId="77777777" w:rsidR="005F68DB" w:rsidRPr="00DC20C9" w:rsidRDefault="005F68DB" w:rsidP="006854F2">
      <w:pPr>
        <w:rPr>
          <w:rFonts w:cs="Times New Roman"/>
        </w:rPr>
      </w:pPr>
    </w:p>
    <w:p w14:paraId="0F78091F" w14:textId="77777777" w:rsidR="006854F2" w:rsidRPr="00DC20C9" w:rsidRDefault="006854F2" w:rsidP="006854F2">
      <w:pPr>
        <w:rPr>
          <w:rFonts w:cs="Times New Roman"/>
        </w:rPr>
      </w:pPr>
    </w:p>
    <w:p w14:paraId="09F3D458" w14:textId="38BC5C24" w:rsidR="005F68DB" w:rsidRPr="00FF2027" w:rsidRDefault="00D11186" w:rsidP="005F68DB">
      <w:pPr>
        <w:jc w:val="center"/>
        <w:rPr>
          <w:rFonts w:cs="Times New Roman"/>
          <w:sz w:val="28"/>
          <w:szCs w:val="28"/>
        </w:rPr>
      </w:pPr>
      <w:r>
        <w:rPr>
          <w:rFonts w:cs="Times New Roman"/>
          <w:sz w:val="28"/>
          <w:szCs w:val="28"/>
        </w:rPr>
        <w:t>јун</w:t>
      </w:r>
      <w:r w:rsidR="00C45E84" w:rsidRPr="00FF2027">
        <w:rPr>
          <w:rFonts w:cs="Times New Roman"/>
          <w:sz w:val="28"/>
          <w:szCs w:val="28"/>
        </w:rPr>
        <w:t xml:space="preserve"> </w:t>
      </w:r>
      <w:r w:rsidR="006854F2" w:rsidRPr="00FF2027">
        <w:rPr>
          <w:rFonts w:cs="Times New Roman"/>
          <w:sz w:val="28"/>
          <w:szCs w:val="28"/>
        </w:rPr>
        <w:t>202</w:t>
      </w:r>
      <w:r w:rsidR="007C3642" w:rsidRPr="00FF2027">
        <w:rPr>
          <w:rFonts w:cs="Times New Roman"/>
          <w:sz w:val="28"/>
          <w:szCs w:val="28"/>
        </w:rPr>
        <w:t>5</w:t>
      </w:r>
      <w:r w:rsidR="006854F2" w:rsidRPr="00FF2027">
        <w:rPr>
          <w:rFonts w:cs="Times New Roman"/>
          <w:sz w:val="28"/>
          <w:szCs w:val="28"/>
        </w:rPr>
        <w:t>.</w:t>
      </w:r>
      <w:r w:rsidR="005F68DB" w:rsidRPr="00FF2027">
        <w:rPr>
          <w:rFonts w:cs="Times New Roman"/>
          <w:sz w:val="28"/>
          <w:szCs w:val="28"/>
        </w:rPr>
        <w:t xml:space="preserve"> </w:t>
      </w:r>
      <w:r w:rsidR="005F68DB" w:rsidRPr="00FF2027">
        <w:rPr>
          <w:rFonts w:cs="Times New Roman"/>
          <w:sz w:val="28"/>
          <w:szCs w:val="28"/>
        </w:rPr>
        <w:br w:type="page"/>
      </w:r>
    </w:p>
    <w:p w14:paraId="420645A3" w14:textId="77777777" w:rsidR="0003258B" w:rsidRPr="00DC20C9" w:rsidRDefault="0003258B" w:rsidP="0003258B">
      <w:pPr>
        <w:rPr>
          <w:rFonts w:cs="Times New Roman"/>
          <w:b/>
          <w:bCs/>
          <w:highlight w:val="yellow"/>
        </w:rPr>
        <w:sectPr w:rsidR="0003258B" w:rsidRPr="00DC20C9" w:rsidSect="006C63F0">
          <w:footerReference w:type="default" r:id="rId12"/>
          <w:pgSz w:w="12240" w:h="15840"/>
          <w:pgMar w:top="1440" w:right="1440" w:bottom="1440" w:left="1440" w:header="720" w:footer="720" w:gutter="0"/>
          <w:cols w:space="720"/>
          <w:titlePg/>
          <w:docGrid w:linePitch="360"/>
        </w:sectPr>
      </w:pPr>
    </w:p>
    <w:p w14:paraId="3681189F" w14:textId="2DA1205D" w:rsidR="00B91874" w:rsidRPr="00AB7D48" w:rsidRDefault="007C3642" w:rsidP="003155FC">
      <w:pPr>
        <w:pStyle w:val="Heading1"/>
        <w:spacing w:before="0" w:after="120"/>
        <w:rPr>
          <w:sz w:val="24"/>
          <w:szCs w:val="24"/>
          <w:lang w:val="en-US"/>
        </w:rPr>
      </w:pPr>
      <w:bookmarkStart w:id="0" w:name="_Toc190810251"/>
      <w:bookmarkStart w:id="1" w:name="_Toc190810804"/>
      <w:bookmarkStart w:id="2" w:name="_Toc192070182"/>
      <w:bookmarkStart w:id="3" w:name="_Toc192108941"/>
      <w:bookmarkStart w:id="4" w:name="_Toc192158020"/>
      <w:bookmarkStart w:id="5" w:name="_Toc192195068"/>
      <w:bookmarkStart w:id="6" w:name="_Toc192196163"/>
      <w:bookmarkStart w:id="7" w:name="_Toc192423125"/>
      <w:bookmarkStart w:id="8" w:name="_Toc192609038"/>
      <w:bookmarkStart w:id="9" w:name="_Toc193746325"/>
      <w:bookmarkStart w:id="10" w:name="_Toc199457132"/>
      <w:bookmarkStart w:id="11" w:name="_Toc180846235"/>
      <w:r w:rsidRPr="00DC20C9">
        <w:rPr>
          <w:sz w:val="24"/>
          <w:szCs w:val="24"/>
        </w:rPr>
        <w:lastRenderedPageBreak/>
        <w:t>САДРЖАЈ</w:t>
      </w:r>
      <w:bookmarkEnd w:id="0"/>
      <w:bookmarkEnd w:id="1"/>
      <w:bookmarkEnd w:id="2"/>
      <w:bookmarkEnd w:id="3"/>
      <w:bookmarkEnd w:id="4"/>
      <w:bookmarkEnd w:id="5"/>
      <w:bookmarkEnd w:id="6"/>
      <w:bookmarkEnd w:id="7"/>
      <w:bookmarkEnd w:id="8"/>
      <w:bookmarkEnd w:id="9"/>
      <w:bookmarkEnd w:id="10"/>
    </w:p>
    <w:p w14:paraId="28EAD521" w14:textId="77777777" w:rsidR="002373BB" w:rsidRPr="002373BB" w:rsidRDefault="002373BB" w:rsidP="002373BB"/>
    <w:bookmarkEnd w:id="11" w:displacedByCustomXml="next"/>
    <w:sdt>
      <w:sdtPr>
        <w:rPr>
          <w:b w:val="0"/>
          <w:bCs w:val="0"/>
          <w:color w:val="auto"/>
          <w:sz w:val="24"/>
          <w:szCs w:val="22"/>
        </w:rPr>
        <w:id w:val="-612429909"/>
        <w:docPartObj>
          <w:docPartGallery w:val="Table of Contents"/>
          <w:docPartUnique/>
        </w:docPartObj>
      </w:sdtPr>
      <w:sdtEndPr>
        <w:rPr>
          <w:noProof/>
        </w:rPr>
      </w:sdtEndPr>
      <w:sdtContent>
        <w:p w14:paraId="5DB622B6" w14:textId="362305A0" w:rsidR="000F2CC3" w:rsidRDefault="00AE0C89" w:rsidP="000F2CC3">
          <w:pPr>
            <w:pStyle w:val="TOC1"/>
            <w:rPr>
              <w:rFonts w:asciiTheme="minorHAnsi" w:eastAsiaTheme="minorEastAsia" w:hAnsiTheme="minorHAnsi"/>
              <w:b w:val="0"/>
              <w:bCs w:val="0"/>
              <w:noProof/>
              <w:color w:val="auto"/>
              <w:kern w:val="2"/>
              <w:sz w:val="24"/>
              <w:szCs w:val="24"/>
              <w:lang w:val="en-US"/>
            </w:rPr>
          </w:pPr>
          <w:r w:rsidRPr="00AE0C89">
            <w:rPr>
              <w:rFonts w:eastAsiaTheme="majorEastAsia" w:cstheme="majorBidi"/>
              <w:color w:val="auto"/>
              <w:sz w:val="24"/>
              <w:szCs w:val="24"/>
              <w14:ligatures w14:val="none"/>
            </w:rPr>
            <w:fldChar w:fldCharType="begin"/>
          </w:r>
          <w:r w:rsidRPr="00AE0C89">
            <w:rPr>
              <w:color w:val="auto"/>
              <w:sz w:val="24"/>
              <w:szCs w:val="24"/>
            </w:rPr>
            <w:instrText xml:space="preserve"> TOC \o "1-3" \h \z \u </w:instrText>
          </w:r>
          <w:r w:rsidRPr="00AE0C89">
            <w:rPr>
              <w:rFonts w:eastAsiaTheme="majorEastAsia" w:cstheme="majorBidi"/>
              <w:color w:val="auto"/>
              <w:sz w:val="24"/>
              <w:szCs w:val="24"/>
              <w14:ligatures w14:val="none"/>
            </w:rPr>
            <w:fldChar w:fldCharType="separate"/>
          </w:r>
        </w:p>
        <w:p w14:paraId="2F5E8C8A" w14:textId="712011D1" w:rsidR="000F2CC3" w:rsidRPr="000F2CC3" w:rsidRDefault="000F2CC3" w:rsidP="000F2CC3">
          <w:pPr>
            <w:pStyle w:val="TOC1"/>
            <w:tabs>
              <w:tab w:val="clear" w:pos="9017"/>
              <w:tab w:val="left" w:pos="1134"/>
              <w:tab w:val="right" w:leader="dot" w:pos="9356"/>
            </w:tabs>
            <w:jc w:val="left"/>
            <w:rPr>
              <w:rFonts w:asciiTheme="minorHAnsi" w:eastAsiaTheme="minorEastAsia" w:hAnsiTheme="minorHAnsi"/>
              <w:b w:val="0"/>
              <w:bCs w:val="0"/>
              <w:noProof/>
              <w:color w:val="auto"/>
              <w:kern w:val="2"/>
              <w:sz w:val="24"/>
              <w:szCs w:val="24"/>
              <w:lang w:val="en-US"/>
            </w:rPr>
          </w:pPr>
          <w:hyperlink w:anchor="_Toc199457134" w:history="1">
            <w:r w:rsidRPr="000F2CC3">
              <w:rPr>
                <w:rStyle w:val="Hyperlink"/>
                <w:b w:val="0"/>
                <w:bCs w:val="0"/>
                <w:noProof/>
                <w:color w:val="auto"/>
                <w:sz w:val="24"/>
                <w:szCs w:val="24"/>
              </w:rPr>
              <w:t>1.</w:t>
            </w:r>
            <w:r w:rsidRPr="000F2CC3">
              <w:rPr>
                <w:rFonts w:asciiTheme="minorHAnsi" w:eastAsiaTheme="minorEastAsia" w:hAnsiTheme="minorHAnsi"/>
                <w:b w:val="0"/>
                <w:bCs w:val="0"/>
                <w:noProof/>
                <w:color w:val="auto"/>
                <w:kern w:val="2"/>
                <w:sz w:val="24"/>
                <w:szCs w:val="24"/>
                <w:lang w:val="en-US"/>
              </w:rPr>
              <w:tab/>
            </w:r>
            <w:r w:rsidRPr="000F2CC3">
              <w:rPr>
                <w:rStyle w:val="Hyperlink"/>
                <w:b w:val="0"/>
                <w:bCs w:val="0"/>
                <w:noProof/>
                <w:color w:val="auto"/>
                <w:sz w:val="24"/>
                <w:szCs w:val="24"/>
              </w:rPr>
              <w:t>УВОД</w:t>
            </w:r>
            <w:r w:rsidRPr="000F2CC3">
              <w:rPr>
                <w:b w:val="0"/>
                <w:bCs w:val="0"/>
                <w:noProof/>
                <w:webHidden/>
                <w:color w:val="auto"/>
                <w:sz w:val="24"/>
                <w:szCs w:val="24"/>
              </w:rPr>
              <w:tab/>
            </w:r>
          </w:hyperlink>
        </w:p>
        <w:p w14:paraId="59425D9A" w14:textId="0ABDDE5D" w:rsidR="000F2CC3" w:rsidRPr="000F2CC3" w:rsidRDefault="000F2CC3" w:rsidP="000F2CC3">
          <w:pPr>
            <w:pStyle w:val="TOC1"/>
            <w:tabs>
              <w:tab w:val="clear" w:pos="9017"/>
              <w:tab w:val="left" w:pos="2170"/>
              <w:tab w:val="right" w:leader="dot" w:pos="9356"/>
            </w:tabs>
            <w:jc w:val="left"/>
            <w:rPr>
              <w:rFonts w:asciiTheme="minorHAnsi" w:eastAsiaTheme="minorEastAsia" w:hAnsiTheme="minorHAnsi"/>
              <w:b w:val="0"/>
              <w:bCs w:val="0"/>
              <w:noProof/>
              <w:color w:val="auto"/>
              <w:kern w:val="2"/>
              <w:sz w:val="24"/>
              <w:szCs w:val="24"/>
              <w:lang w:val="en-US"/>
            </w:rPr>
          </w:pPr>
          <w:hyperlink w:anchor="_Toc199457135" w:history="1">
            <w:r w:rsidRPr="000F2CC3">
              <w:rPr>
                <w:rStyle w:val="Hyperlink"/>
                <w:b w:val="0"/>
                <w:bCs w:val="0"/>
                <w:noProof/>
                <w:color w:val="auto"/>
                <w:sz w:val="24"/>
                <w:szCs w:val="24"/>
              </w:rPr>
              <w:t>2.</w:t>
            </w:r>
            <w:r w:rsidRPr="000F2CC3">
              <w:rPr>
                <w:rFonts w:asciiTheme="minorHAnsi" w:eastAsiaTheme="minorEastAsia" w:hAnsiTheme="minorHAnsi"/>
                <w:b w:val="0"/>
                <w:bCs w:val="0"/>
                <w:noProof/>
                <w:color w:val="auto"/>
                <w:kern w:val="2"/>
                <w:sz w:val="24"/>
                <w:szCs w:val="24"/>
                <w:lang w:val="en-US"/>
              </w:rPr>
              <w:tab/>
            </w:r>
            <w:r w:rsidRPr="000F2CC3">
              <w:rPr>
                <w:rStyle w:val="Hyperlink"/>
                <w:b w:val="0"/>
                <w:bCs w:val="0"/>
                <w:noProof/>
                <w:color w:val="auto"/>
                <w:sz w:val="24"/>
                <w:szCs w:val="24"/>
              </w:rPr>
              <w:t>ПЛАНСКИ, РЕГУЛАТОРНИ И ИНСТИТУЦИОНАЛНИ ОКВИР</w:t>
            </w:r>
            <w:r w:rsidRPr="000F2CC3">
              <w:rPr>
                <w:b w:val="0"/>
                <w:bCs w:val="0"/>
                <w:noProof/>
                <w:webHidden/>
                <w:color w:val="auto"/>
                <w:sz w:val="24"/>
                <w:szCs w:val="24"/>
              </w:rPr>
              <w:tab/>
            </w:r>
            <w:r w:rsidRPr="000F2CC3">
              <w:rPr>
                <w:b w:val="0"/>
                <w:bCs w:val="0"/>
                <w:noProof/>
                <w:webHidden/>
                <w:color w:val="auto"/>
                <w:sz w:val="24"/>
                <w:szCs w:val="24"/>
              </w:rPr>
              <w:fldChar w:fldCharType="begin"/>
            </w:r>
            <w:r w:rsidRPr="000F2CC3">
              <w:rPr>
                <w:b w:val="0"/>
                <w:bCs w:val="0"/>
                <w:noProof/>
                <w:webHidden/>
                <w:color w:val="auto"/>
                <w:sz w:val="24"/>
                <w:szCs w:val="24"/>
              </w:rPr>
              <w:instrText xml:space="preserve"> PAGEREF _Toc199457135 \h </w:instrText>
            </w:r>
            <w:r w:rsidRPr="000F2CC3">
              <w:rPr>
                <w:b w:val="0"/>
                <w:bCs w:val="0"/>
                <w:noProof/>
                <w:webHidden/>
                <w:color w:val="auto"/>
                <w:sz w:val="24"/>
                <w:szCs w:val="24"/>
              </w:rPr>
            </w:r>
            <w:r w:rsidRPr="000F2CC3">
              <w:rPr>
                <w:b w:val="0"/>
                <w:bCs w:val="0"/>
                <w:noProof/>
                <w:webHidden/>
                <w:color w:val="auto"/>
                <w:sz w:val="24"/>
                <w:szCs w:val="24"/>
              </w:rPr>
              <w:fldChar w:fldCharType="separate"/>
            </w:r>
            <w:r w:rsidR="00DF3567">
              <w:rPr>
                <w:b w:val="0"/>
                <w:bCs w:val="0"/>
                <w:noProof/>
                <w:webHidden/>
                <w:color w:val="auto"/>
                <w:sz w:val="24"/>
                <w:szCs w:val="24"/>
              </w:rPr>
              <w:t>6</w:t>
            </w:r>
            <w:r w:rsidRPr="000F2CC3">
              <w:rPr>
                <w:b w:val="0"/>
                <w:bCs w:val="0"/>
                <w:noProof/>
                <w:webHidden/>
                <w:color w:val="auto"/>
                <w:sz w:val="24"/>
                <w:szCs w:val="24"/>
              </w:rPr>
              <w:fldChar w:fldCharType="end"/>
            </w:r>
          </w:hyperlink>
        </w:p>
        <w:p w14:paraId="620DC41F" w14:textId="31D528C4" w:rsidR="000F2CC3" w:rsidRPr="000F2CC3" w:rsidRDefault="000F2CC3" w:rsidP="000F2CC3">
          <w:pPr>
            <w:pStyle w:val="TOC2"/>
            <w:rPr>
              <w:rFonts w:asciiTheme="minorHAnsi" w:eastAsiaTheme="minorEastAsia" w:hAnsiTheme="minorHAnsi"/>
              <w:noProof/>
              <w:kern w:val="2"/>
              <w:lang w:val="en-US"/>
            </w:rPr>
          </w:pPr>
          <w:hyperlink w:anchor="_Toc199457136" w:history="1">
            <w:r w:rsidRPr="000F2CC3">
              <w:rPr>
                <w:rStyle w:val="Hyperlink"/>
                <w:noProof/>
                <w:color w:val="auto"/>
                <w:szCs w:val="24"/>
              </w:rPr>
              <w:t>2.1.</w:t>
            </w:r>
            <w:r>
              <w:rPr>
                <w:rStyle w:val="Hyperlink"/>
                <w:noProof/>
                <w:color w:val="auto"/>
                <w:szCs w:val="24"/>
                <w:lang w:val="en-GB"/>
              </w:rPr>
              <w:t xml:space="preserve"> </w:t>
            </w:r>
            <w:r w:rsidRPr="000F2CC3">
              <w:rPr>
                <w:rStyle w:val="Hyperlink"/>
                <w:noProof/>
                <w:color w:val="auto"/>
                <w:szCs w:val="24"/>
              </w:rPr>
              <w:t>Оквир јавне политике и прописа у ЕУ и на међународном нивоу</w:t>
            </w:r>
            <w:r w:rsidRPr="000F2CC3">
              <w:rPr>
                <w:noProof/>
                <w:webHidden/>
              </w:rPr>
              <w:tab/>
            </w:r>
            <w:r w:rsidRPr="000F2CC3">
              <w:rPr>
                <w:noProof/>
                <w:webHidden/>
              </w:rPr>
              <w:fldChar w:fldCharType="begin"/>
            </w:r>
            <w:r w:rsidRPr="000F2CC3">
              <w:rPr>
                <w:noProof/>
                <w:webHidden/>
              </w:rPr>
              <w:instrText xml:space="preserve"> PAGEREF _Toc199457136 \h </w:instrText>
            </w:r>
            <w:r w:rsidRPr="000F2CC3">
              <w:rPr>
                <w:noProof/>
                <w:webHidden/>
              </w:rPr>
            </w:r>
            <w:r w:rsidRPr="000F2CC3">
              <w:rPr>
                <w:noProof/>
                <w:webHidden/>
              </w:rPr>
              <w:fldChar w:fldCharType="separate"/>
            </w:r>
            <w:r w:rsidR="00DF3567">
              <w:rPr>
                <w:noProof/>
                <w:webHidden/>
              </w:rPr>
              <w:t>6</w:t>
            </w:r>
            <w:r w:rsidRPr="000F2CC3">
              <w:rPr>
                <w:noProof/>
                <w:webHidden/>
              </w:rPr>
              <w:fldChar w:fldCharType="end"/>
            </w:r>
          </w:hyperlink>
        </w:p>
        <w:p w14:paraId="4529B7AC" w14:textId="0E5928B9" w:rsidR="000F2CC3" w:rsidRPr="000F2CC3" w:rsidRDefault="000F2CC3" w:rsidP="000F2CC3">
          <w:pPr>
            <w:pStyle w:val="TOC2"/>
            <w:rPr>
              <w:rFonts w:asciiTheme="minorHAnsi" w:eastAsiaTheme="minorEastAsia" w:hAnsiTheme="minorHAnsi"/>
              <w:noProof/>
              <w:kern w:val="2"/>
              <w:lang w:val="en-US"/>
            </w:rPr>
          </w:pPr>
          <w:hyperlink w:anchor="_Toc199457137" w:history="1">
            <w:r w:rsidRPr="000F2CC3">
              <w:rPr>
                <w:rStyle w:val="Hyperlink"/>
                <w:noProof/>
                <w:color w:val="auto"/>
                <w:szCs w:val="24"/>
              </w:rPr>
              <w:t>2.2.</w:t>
            </w:r>
            <w:r>
              <w:rPr>
                <w:rStyle w:val="Hyperlink"/>
                <w:noProof/>
                <w:color w:val="auto"/>
                <w:szCs w:val="24"/>
                <w:lang w:val="en-GB"/>
              </w:rPr>
              <w:t xml:space="preserve"> </w:t>
            </w:r>
            <w:r w:rsidRPr="000F2CC3">
              <w:rPr>
                <w:rStyle w:val="Hyperlink"/>
                <w:noProof/>
                <w:color w:val="auto"/>
                <w:szCs w:val="24"/>
              </w:rPr>
              <w:t>Национални оквир јавне политике</w:t>
            </w:r>
            <w:r w:rsidRPr="000F2CC3">
              <w:rPr>
                <w:noProof/>
                <w:webHidden/>
              </w:rPr>
              <w:tab/>
            </w:r>
            <w:r w:rsidRPr="000F2CC3">
              <w:rPr>
                <w:noProof/>
                <w:webHidden/>
              </w:rPr>
              <w:fldChar w:fldCharType="begin"/>
            </w:r>
            <w:r w:rsidRPr="000F2CC3">
              <w:rPr>
                <w:noProof/>
                <w:webHidden/>
              </w:rPr>
              <w:instrText xml:space="preserve"> PAGEREF _Toc199457137 \h </w:instrText>
            </w:r>
            <w:r w:rsidRPr="000F2CC3">
              <w:rPr>
                <w:noProof/>
                <w:webHidden/>
              </w:rPr>
            </w:r>
            <w:r w:rsidRPr="000F2CC3">
              <w:rPr>
                <w:noProof/>
                <w:webHidden/>
              </w:rPr>
              <w:fldChar w:fldCharType="separate"/>
            </w:r>
            <w:r w:rsidR="00DF3567">
              <w:rPr>
                <w:noProof/>
                <w:webHidden/>
              </w:rPr>
              <w:t>8</w:t>
            </w:r>
            <w:r w:rsidRPr="000F2CC3">
              <w:rPr>
                <w:noProof/>
                <w:webHidden/>
              </w:rPr>
              <w:fldChar w:fldCharType="end"/>
            </w:r>
          </w:hyperlink>
        </w:p>
        <w:p w14:paraId="6C78163A" w14:textId="7E8AE5F2" w:rsidR="000F2CC3" w:rsidRPr="000F2CC3" w:rsidRDefault="000F2CC3" w:rsidP="000F2CC3">
          <w:pPr>
            <w:pStyle w:val="TOC2"/>
            <w:rPr>
              <w:rFonts w:asciiTheme="minorHAnsi" w:eastAsiaTheme="minorEastAsia" w:hAnsiTheme="minorHAnsi"/>
              <w:noProof/>
              <w:kern w:val="2"/>
              <w:lang w:val="en-US"/>
            </w:rPr>
          </w:pPr>
          <w:hyperlink w:anchor="_Toc199457138" w:history="1">
            <w:r w:rsidRPr="000F2CC3">
              <w:rPr>
                <w:rStyle w:val="Hyperlink"/>
                <w:rFonts w:eastAsia="Arial"/>
                <w:noProof/>
                <w:color w:val="auto"/>
                <w:szCs w:val="24"/>
              </w:rPr>
              <w:t>2.3.</w:t>
            </w:r>
            <w:r>
              <w:rPr>
                <w:rFonts w:asciiTheme="minorHAnsi" w:eastAsiaTheme="minorEastAsia" w:hAnsiTheme="minorHAnsi"/>
                <w:noProof/>
                <w:kern w:val="2"/>
                <w:lang w:val="en-US"/>
              </w:rPr>
              <w:t xml:space="preserve"> </w:t>
            </w:r>
            <w:r w:rsidRPr="000F2CC3">
              <w:rPr>
                <w:rStyle w:val="Hyperlink"/>
                <w:rFonts w:eastAsia="Arial"/>
                <w:noProof/>
                <w:color w:val="auto"/>
                <w:szCs w:val="24"/>
              </w:rPr>
              <w:t>Регулаторни оквир Републике Србије</w:t>
            </w:r>
            <w:r w:rsidRPr="000F2CC3">
              <w:rPr>
                <w:noProof/>
                <w:webHidden/>
              </w:rPr>
              <w:tab/>
            </w:r>
            <w:r w:rsidRPr="000F2CC3">
              <w:rPr>
                <w:noProof/>
                <w:webHidden/>
              </w:rPr>
              <w:fldChar w:fldCharType="begin"/>
            </w:r>
            <w:r w:rsidRPr="000F2CC3">
              <w:rPr>
                <w:noProof/>
                <w:webHidden/>
              </w:rPr>
              <w:instrText xml:space="preserve"> PAGEREF _Toc199457138 \h </w:instrText>
            </w:r>
            <w:r w:rsidRPr="000F2CC3">
              <w:rPr>
                <w:noProof/>
                <w:webHidden/>
              </w:rPr>
            </w:r>
            <w:r w:rsidRPr="000F2CC3">
              <w:rPr>
                <w:noProof/>
                <w:webHidden/>
              </w:rPr>
              <w:fldChar w:fldCharType="separate"/>
            </w:r>
            <w:r w:rsidR="00DF3567">
              <w:rPr>
                <w:noProof/>
                <w:webHidden/>
              </w:rPr>
              <w:t>9</w:t>
            </w:r>
            <w:r w:rsidRPr="000F2CC3">
              <w:rPr>
                <w:noProof/>
                <w:webHidden/>
              </w:rPr>
              <w:fldChar w:fldCharType="end"/>
            </w:r>
          </w:hyperlink>
        </w:p>
        <w:p w14:paraId="55F9999E" w14:textId="1C223178" w:rsidR="000F2CC3" w:rsidRPr="000F2CC3" w:rsidRDefault="000F2CC3" w:rsidP="000F2CC3">
          <w:pPr>
            <w:pStyle w:val="TOC2"/>
            <w:rPr>
              <w:rFonts w:asciiTheme="minorHAnsi" w:eastAsiaTheme="minorEastAsia" w:hAnsiTheme="minorHAnsi"/>
              <w:noProof/>
              <w:kern w:val="2"/>
              <w:lang w:val="en-US"/>
            </w:rPr>
          </w:pPr>
          <w:hyperlink w:anchor="_Toc199457139" w:history="1">
            <w:r w:rsidRPr="000F2CC3">
              <w:rPr>
                <w:rStyle w:val="Hyperlink"/>
                <w:noProof/>
                <w:color w:val="auto"/>
                <w:szCs w:val="24"/>
              </w:rPr>
              <w:t>2.4.</w:t>
            </w:r>
            <w:r>
              <w:rPr>
                <w:rStyle w:val="Hyperlink"/>
                <w:noProof/>
                <w:color w:val="auto"/>
                <w:szCs w:val="24"/>
                <w:lang w:val="en-GB"/>
              </w:rPr>
              <w:t xml:space="preserve"> </w:t>
            </w:r>
            <w:r w:rsidRPr="000F2CC3">
              <w:rPr>
                <w:rStyle w:val="Hyperlink"/>
                <w:noProof/>
                <w:color w:val="auto"/>
                <w:szCs w:val="24"/>
              </w:rPr>
              <w:t>Институционални оквир</w:t>
            </w:r>
            <w:r w:rsidRPr="000F2CC3">
              <w:rPr>
                <w:noProof/>
                <w:webHidden/>
              </w:rPr>
              <w:tab/>
            </w:r>
            <w:r w:rsidRPr="000F2CC3">
              <w:rPr>
                <w:noProof/>
                <w:webHidden/>
              </w:rPr>
              <w:fldChar w:fldCharType="begin"/>
            </w:r>
            <w:r w:rsidRPr="000F2CC3">
              <w:rPr>
                <w:noProof/>
                <w:webHidden/>
              </w:rPr>
              <w:instrText xml:space="preserve"> PAGEREF _Toc199457139 \h </w:instrText>
            </w:r>
            <w:r w:rsidRPr="000F2CC3">
              <w:rPr>
                <w:noProof/>
                <w:webHidden/>
              </w:rPr>
            </w:r>
            <w:r w:rsidRPr="000F2CC3">
              <w:rPr>
                <w:noProof/>
                <w:webHidden/>
              </w:rPr>
              <w:fldChar w:fldCharType="separate"/>
            </w:r>
            <w:r w:rsidR="00DF3567">
              <w:rPr>
                <w:noProof/>
                <w:webHidden/>
              </w:rPr>
              <w:t>16</w:t>
            </w:r>
            <w:r w:rsidRPr="000F2CC3">
              <w:rPr>
                <w:noProof/>
                <w:webHidden/>
              </w:rPr>
              <w:fldChar w:fldCharType="end"/>
            </w:r>
          </w:hyperlink>
        </w:p>
        <w:p w14:paraId="638727A0" w14:textId="26778D06" w:rsidR="000F2CC3" w:rsidRPr="000F2CC3" w:rsidRDefault="000F2CC3" w:rsidP="000F2CC3">
          <w:pPr>
            <w:pStyle w:val="TOC1"/>
            <w:tabs>
              <w:tab w:val="clear" w:pos="9017"/>
              <w:tab w:val="left" w:pos="1134"/>
              <w:tab w:val="right" w:leader="dot" w:pos="9356"/>
            </w:tabs>
            <w:jc w:val="left"/>
            <w:rPr>
              <w:rFonts w:asciiTheme="minorHAnsi" w:eastAsiaTheme="minorEastAsia" w:hAnsiTheme="minorHAnsi"/>
              <w:b w:val="0"/>
              <w:bCs w:val="0"/>
              <w:noProof/>
              <w:color w:val="auto"/>
              <w:kern w:val="2"/>
              <w:sz w:val="24"/>
              <w:szCs w:val="24"/>
              <w:lang w:val="en-US"/>
            </w:rPr>
          </w:pPr>
          <w:hyperlink w:anchor="_Toc199457140" w:history="1">
            <w:r w:rsidRPr="000F2CC3">
              <w:rPr>
                <w:rStyle w:val="Hyperlink"/>
                <w:b w:val="0"/>
                <w:bCs w:val="0"/>
                <w:noProof/>
                <w:color w:val="auto"/>
                <w:sz w:val="24"/>
                <w:szCs w:val="24"/>
              </w:rPr>
              <w:t>3.</w:t>
            </w:r>
            <w:r w:rsidRPr="000F2CC3">
              <w:rPr>
                <w:rFonts w:asciiTheme="minorHAnsi" w:eastAsiaTheme="minorEastAsia" w:hAnsiTheme="minorHAnsi"/>
                <w:b w:val="0"/>
                <w:bCs w:val="0"/>
                <w:noProof/>
                <w:color w:val="auto"/>
                <w:kern w:val="2"/>
                <w:sz w:val="24"/>
                <w:szCs w:val="24"/>
                <w:lang w:val="en-US"/>
              </w:rPr>
              <w:tab/>
            </w:r>
            <w:r w:rsidRPr="000F2CC3">
              <w:rPr>
                <w:rStyle w:val="Hyperlink"/>
                <w:b w:val="0"/>
                <w:bCs w:val="0"/>
                <w:noProof/>
                <w:color w:val="auto"/>
                <w:sz w:val="24"/>
                <w:szCs w:val="24"/>
              </w:rPr>
              <w:t>ОПИС ПОСТОЈЕЋЕГ СТАЊА У ОБЛАСТИ ИНДУСТРИЈСКЕ БЕЗБЕДНОСТИ</w:t>
            </w:r>
            <w:r w:rsidRPr="000F2CC3">
              <w:rPr>
                <w:b w:val="0"/>
                <w:bCs w:val="0"/>
                <w:noProof/>
                <w:webHidden/>
                <w:color w:val="auto"/>
                <w:sz w:val="24"/>
                <w:szCs w:val="24"/>
              </w:rPr>
              <w:tab/>
            </w:r>
            <w:r w:rsidRPr="000F2CC3">
              <w:rPr>
                <w:b w:val="0"/>
                <w:bCs w:val="0"/>
                <w:noProof/>
                <w:webHidden/>
                <w:color w:val="auto"/>
                <w:sz w:val="24"/>
                <w:szCs w:val="24"/>
              </w:rPr>
              <w:fldChar w:fldCharType="begin"/>
            </w:r>
            <w:r w:rsidRPr="000F2CC3">
              <w:rPr>
                <w:b w:val="0"/>
                <w:bCs w:val="0"/>
                <w:noProof/>
                <w:webHidden/>
                <w:color w:val="auto"/>
                <w:sz w:val="24"/>
                <w:szCs w:val="24"/>
              </w:rPr>
              <w:instrText xml:space="preserve"> PAGEREF _Toc199457140 \h </w:instrText>
            </w:r>
            <w:r w:rsidRPr="000F2CC3">
              <w:rPr>
                <w:b w:val="0"/>
                <w:bCs w:val="0"/>
                <w:noProof/>
                <w:webHidden/>
                <w:color w:val="auto"/>
                <w:sz w:val="24"/>
                <w:szCs w:val="24"/>
              </w:rPr>
            </w:r>
            <w:r w:rsidRPr="000F2CC3">
              <w:rPr>
                <w:b w:val="0"/>
                <w:bCs w:val="0"/>
                <w:noProof/>
                <w:webHidden/>
                <w:color w:val="auto"/>
                <w:sz w:val="24"/>
                <w:szCs w:val="24"/>
              </w:rPr>
              <w:fldChar w:fldCharType="separate"/>
            </w:r>
            <w:r w:rsidR="00DF3567">
              <w:rPr>
                <w:b w:val="0"/>
                <w:bCs w:val="0"/>
                <w:noProof/>
                <w:webHidden/>
                <w:color w:val="auto"/>
                <w:sz w:val="24"/>
                <w:szCs w:val="24"/>
              </w:rPr>
              <w:t>23</w:t>
            </w:r>
            <w:r w:rsidRPr="000F2CC3">
              <w:rPr>
                <w:b w:val="0"/>
                <w:bCs w:val="0"/>
                <w:noProof/>
                <w:webHidden/>
                <w:color w:val="auto"/>
                <w:sz w:val="24"/>
                <w:szCs w:val="24"/>
              </w:rPr>
              <w:fldChar w:fldCharType="end"/>
            </w:r>
          </w:hyperlink>
        </w:p>
        <w:p w14:paraId="53080E2C" w14:textId="5EDBCBF5" w:rsidR="000F2CC3" w:rsidRPr="000F2CC3" w:rsidRDefault="000F2CC3" w:rsidP="000F2CC3">
          <w:pPr>
            <w:pStyle w:val="TOC2"/>
            <w:rPr>
              <w:rFonts w:asciiTheme="minorHAnsi" w:eastAsiaTheme="minorEastAsia" w:hAnsiTheme="minorHAnsi"/>
              <w:noProof/>
              <w:kern w:val="2"/>
              <w:lang w:val="en-US"/>
            </w:rPr>
          </w:pPr>
          <w:hyperlink w:anchor="_Toc199457141" w:history="1">
            <w:r w:rsidRPr="000F2CC3">
              <w:rPr>
                <w:rStyle w:val="Hyperlink"/>
                <w:noProof/>
                <w:color w:val="auto"/>
                <w:szCs w:val="24"/>
              </w:rPr>
              <w:t>3.1.</w:t>
            </w:r>
            <w:r>
              <w:rPr>
                <w:rStyle w:val="Hyperlink"/>
                <w:noProof/>
                <w:color w:val="auto"/>
                <w:szCs w:val="24"/>
                <w:lang w:val="en-GB"/>
              </w:rPr>
              <w:t xml:space="preserve"> </w:t>
            </w:r>
            <w:r w:rsidRPr="000F2CC3">
              <w:rPr>
                <w:rStyle w:val="Hyperlink"/>
                <w:noProof/>
                <w:color w:val="auto"/>
                <w:szCs w:val="24"/>
              </w:rPr>
              <w:t>Постојеће стање у области заштите од великих/индустријских удеса</w:t>
            </w:r>
            <w:r w:rsidRPr="000F2CC3">
              <w:rPr>
                <w:noProof/>
                <w:webHidden/>
              </w:rPr>
              <w:tab/>
            </w:r>
            <w:r w:rsidRPr="000F2CC3">
              <w:rPr>
                <w:noProof/>
                <w:webHidden/>
              </w:rPr>
              <w:fldChar w:fldCharType="begin"/>
            </w:r>
            <w:r w:rsidRPr="000F2CC3">
              <w:rPr>
                <w:noProof/>
                <w:webHidden/>
              </w:rPr>
              <w:instrText xml:space="preserve"> PAGEREF _Toc199457141 \h </w:instrText>
            </w:r>
            <w:r w:rsidRPr="000F2CC3">
              <w:rPr>
                <w:noProof/>
                <w:webHidden/>
              </w:rPr>
            </w:r>
            <w:r w:rsidRPr="000F2CC3">
              <w:rPr>
                <w:noProof/>
                <w:webHidden/>
              </w:rPr>
              <w:fldChar w:fldCharType="separate"/>
            </w:r>
            <w:r w:rsidR="00DF3567">
              <w:rPr>
                <w:noProof/>
                <w:webHidden/>
              </w:rPr>
              <w:t>23</w:t>
            </w:r>
            <w:r w:rsidRPr="000F2CC3">
              <w:rPr>
                <w:noProof/>
                <w:webHidden/>
              </w:rPr>
              <w:fldChar w:fldCharType="end"/>
            </w:r>
          </w:hyperlink>
        </w:p>
        <w:p w14:paraId="7714A125" w14:textId="52847916" w:rsidR="000F2CC3" w:rsidRPr="000F2CC3" w:rsidRDefault="000F2CC3" w:rsidP="000F2CC3">
          <w:pPr>
            <w:pStyle w:val="TOC2"/>
            <w:rPr>
              <w:rFonts w:asciiTheme="minorHAnsi" w:eastAsiaTheme="minorEastAsia" w:hAnsiTheme="minorHAnsi"/>
              <w:noProof/>
              <w:kern w:val="2"/>
              <w:lang w:val="en-US"/>
            </w:rPr>
          </w:pPr>
          <w:hyperlink w:anchor="_Toc199457142" w:history="1">
            <w:r w:rsidRPr="000F2CC3">
              <w:rPr>
                <w:rStyle w:val="Hyperlink"/>
                <w:noProof/>
                <w:color w:val="auto"/>
                <w:szCs w:val="24"/>
              </w:rPr>
              <w:t>3.2.</w:t>
            </w:r>
            <w:r>
              <w:rPr>
                <w:rStyle w:val="Hyperlink"/>
                <w:noProof/>
                <w:color w:val="auto"/>
                <w:szCs w:val="24"/>
                <w:lang w:val="en-GB"/>
              </w:rPr>
              <w:t xml:space="preserve"> </w:t>
            </w:r>
            <w:r w:rsidRPr="000F2CC3">
              <w:rPr>
                <w:rStyle w:val="Hyperlink"/>
                <w:noProof/>
                <w:color w:val="auto"/>
                <w:szCs w:val="24"/>
              </w:rPr>
              <w:t xml:space="preserve">Дијалог </w:t>
            </w:r>
            <w:r w:rsidRPr="000F2CC3">
              <w:rPr>
                <w:rStyle w:val="Hyperlink"/>
                <w:rFonts w:cs="Times New Roman"/>
                <w:noProof/>
                <w:color w:val="auto"/>
                <w:szCs w:val="24"/>
              </w:rPr>
              <w:t>о националној политици за индустријску безбедност</w:t>
            </w:r>
            <w:r w:rsidRPr="000F2CC3">
              <w:rPr>
                <w:noProof/>
                <w:webHidden/>
              </w:rPr>
              <w:tab/>
            </w:r>
            <w:r w:rsidRPr="000F2CC3">
              <w:rPr>
                <w:noProof/>
                <w:webHidden/>
              </w:rPr>
              <w:fldChar w:fldCharType="begin"/>
            </w:r>
            <w:r w:rsidRPr="000F2CC3">
              <w:rPr>
                <w:noProof/>
                <w:webHidden/>
              </w:rPr>
              <w:instrText xml:space="preserve"> PAGEREF _Toc199457142 \h </w:instrText>
            </w:r>
            <w:r w:rsidRPr="000F2CC3">
              <w:rPr>
                <w:noProof/>
                <w:webHidden/>
              </w:rPr>
            </w:r>
            <w:r w:rsidRPr="000F2CC3">
              <w:rPr>
                <w:noProof/>
                <w:webHidden/>
              </w:rPr>
              <w:fldChar w:fldCharType="separate"/>
            </w:r>
            <w:r w:rsidR="00DF3567">
              <w:rPr>
                <w:noProof/>
                <w:webHidden/>
              </w:rPr>
              <w:t>31</w:t>
            </w:r>
            <w:r w:rsidRPr="000F2CC3">
              <w:rPr>
                <w:noProof/>
                <w:webHidden/>
              </w:rPr>
              <w:fldChar w:fldCharType="end"/>
            </w:r>
          </w:hyperlink>
        </w:p>
        <w:p w14:paraId="6D770F9C" w14:textId="40D91E71" w:rsidR="000F2CC3" w:rsidRPr="000F2CC3" w:rsidRDefault="000F2CC3" w:rsidP="000F2CC3">
          <w:pPr>
            <w:pStyle w:val="TOC2"/>
            <w:rPr>
              <w:rFonts w:asciiTheme="minorHAnsi" w:eastAsiaTheme="minorEastAsia" w:hAnsiTheme="minorHAnsi"/>
              <w:noProof/>
              <w:kern w:val="2"/>
              <w:lang w:val="en-US"/>
            </w:rPr>
          </w:pPr>
          <w:hyperlink w:anchor="_Toc199457143" w:history="1">
            <w:r w:rsidRPr="000F2CC3">
              <w:rPr>
                <w:rStyle w:val="Hyperlink"/>
                <w:noProof/>
                <w:color w:val="auto"/>
                <w:szCs w:val="24"/>
              </w:rPr>
              <w:t>3.3.</w:t>
            </w:r>
            <w:r>
              <w:rPr>
                <w:rStyle w:val="Hyperlink"/>
                <w:noProof/>
                <w:color w:val="auto"/>
                <w:szCs w:val="24"/>
                <w:lang w:val="en-GB"/>
              </w:rPr>
              <w:t xml:space="preserve"> </w:t>
            </w:r>
            <w:r w:rsidRPr="000F2CC3">
              <w:rPr>
                <w:rStyle w:val="Hyperlink"/>
                <w:noProof/>
                <w:color w:val="auto"/>
                <w:szCs w:val="24"/>
              </w:rPr>
              <w:t>Идентификовани проблеми</w:t>
            </w:r>
            <w:r w:rsidRPr="000F2CC3">
              <w:rPr>
                <w:noProof/>
                <w:webHidden/>
              </w:rPr>
              <w:tab/>
            </w:r>
            <w:r w:rsidRPr="000F2CC3">
              <w:rPr>
                <w:noProof/>
                <w:webHidden/>
              </w:rPr>
              <w:fldChar w:fldCharType="begin"/>
            </w:r>
            <w:r w:rsidRPr="000F2CC3">
              <w:rPr>
                <w:noProof/>
                <w:webHidden/>
              </w:rPr>
              <w:instrText xml:space="preserve"> PAGEREF _Toc199457143 \h </w:instrText>
            </w:r>
            <w:r w:rsidRPr="000F2CC3">
              <w:rPr>
                <w:noProof/>
                <w:webHidden/>
              </w:rPr>
            </w:r>
            <w:r w:rsidRPr="000F2CC3">
              <w:rPr>
                <w:noProof/>
                <w:webHidden/>
              </w:rPr>
              <w:fldChar w:fldCharType="separate"/>
            </w:r>
            <w:r w:rsidR="00DF3567">
              <w:rPr>
                <w:noProof/>
                <w:webHidden/>
              </w:rPr>
              <w:t>32</w:t>
            </w:r>
            <w:r w:rsidRPr="000F2CC3">
              <w:rPr>
                <w:noProof/>
                <w:webHidden/>
              </w:rPr>
              <w:fldChar w:fldCharType="end"/>
            </w:r>
          </w:hyperlink>
        </w:p>
        <w:p w14:paraId="0B9EC797" w14:textId="3A17021C" w:rsidR="000F2CC3" w:rsidRPr="000F2CC3" w:rsidRDefault="000F2CC3" w:rsidP="000F2CC3">
          <w:pPr>
            <w:pStyle w:val="TOC1"/>
            <w:tabs>
              <w:tab w:val="clear" w:pos="9017"/>
              <w:tab w:val="left" w:pos="1134"/>
              <w:tab w:val="right" w:leader="dot" w:pos="9356"/>
            </w:tabs>
            <w:jc w:val="left"/>
            <w:rPr>
              <w:rFonts w:asciiTheme="minorHAnsi" w:eastAsiaTheme="minorEastAsia" w:hAnsiTheme="minorHAnsi"/>
              <w:b w:val="0"/>
              <w:bCs w:val="0"/>
              <w:noProof/>
              <w:color w:val="auto"/>
              <w:kern w:val="2"/>
              <w:sz w:val="24"/>
              <w:szCs w:val="24"/>
              <w:lang w:val="en-US"/>
            </w:rPr>
          </w:pPr>
          <w:hyperlink w:anchor="_Toc199457144" w:history="1">
            <w:r w:rsidRPr="000F2CC3">
              <w:rPr>
                <w:rStyle w:val="Hyperlink"/>
                <w:b w:val="0"/>
                <w:bCs w:val="0"/>
                <w:noProof/>
                <w:color w:val="auto"/>
                <w:sz w:val="24"/>
                <w:szCs w:val="24"/>
              </w:rPr>
              <w:t>4.</w:t>
            </w:r>
            <w:r w:rsidRPr="000F2CC3">
              <w:rPr>
                <w:rFonts w:asciiTheme="minorHAnsi" w:eastAsiaTheme="minorEastAsia" w:hAnsiTheme="minorHAnsi"/>
                <w:b w:val="0"/>
                <w:bCs w:val="0"/>
                <w:noProof/>
                <w:color w:val="auto"/>
                <w:kern w:val="2"/>
                <w:sz w:val="24"/>
                <w:szCs w:val="24"/>
                <w:lang w:val="en-US"/>
              </w:rPr>
              <w:tab/>
            </w:r>
            <w:r w:rsidRPr="000F2CC3">
              <w:rPr>
                <w:rStyle w:val="Hyperlink"/>
                <w:b w:val="0"/>
                <w:bCs w:val="0"/>
                <w:noProof/>
                <w:color w:val="auto"/>
                <w:sz w:val="24"/>
                <w:szCs w:val="24"/>
              </w:rPr>
              <w:t>ВИЗИЈА</w:t>
            </w:r>
            <w:r w:rsidRPr="000F2CC3">
              <w:rPr>
                <w:b w:val="0"/>
                <w:bCs w:val="0"/>
                <w:noProof/>
                <w:webHidden/>
                <w:color w:val="auto"/>
                <w:sz w:val="24"/>
                <w:szCs w:val="24"/>
              </w:rPr>
              <w:tab/>
            </w:r>
            <w:r w:rsidRPr="000F2CC3">
              <w:rPr>
                <w:b w:val="0"/>
                <w:bCs w:val="0"/>
                <w:noProof/>
                <w:webHidden/>
                <w:color w:val="auto"/>
                <w:sz w:val="24"/>
                <w:szCs w:val="24"/>
              </w:rPr>
              <w:fldChar w:fldCharType="begin"/>
            </w:r>
            <w:r w:rsidRPr="000F2CC3">
              <w:rPr>
                <w:b w:val="0"/>
                <w:bCs w:val="0"/>
                <w:noProof/>
                <w:webHidden/>
                <w:color w:val="auto"/>
                <w:sz w:val="24"/>
                <w:szCs w:val="24"/>
              </w:rPr>
              <w:instrText xml:space="preserve"> PAGEREF _Toc199457144 \h </w:instrText>
            </w:r>
            <w:r w:rsidRPr="000F2CC3">
              <w:rPr>
                <w:b w:val="0"/>
                <w:bCs w:val="0"/>
                <w:noProof/>
                <w:webHidden/>
                <w:color w:val="auto"/>
                <w:sz w:val="24"/>
                <w:szCs w:val="24"/>
              </w:rPr>
            </w:r>
            <w:r w:rsidRPr="000F2CC3">
              <w:rPr>
                <w:b w:val="0"/>
                <w:bCs w:val="0"/>
                <w:noProof/>
                <w:webHidden/>
                <w:color w:val="auto"/>
                <w:sz w:val="24"/>
                <w:szCs w:val="24"/>
              </w:rPr>
              <w:fldChar w:fldCharType="separate"/>
            </w:r>
            <w:r w:rsidR="00DF3567">
              <w:rPr>
                <w:b w:val="0"/>
                <w:bCs w:val="0"/>
                <w:noProof/>
                <w:webHidden/>
                <w:color w:val="auto"/>
                <w:sz w:val="24"/>
                <w:szCs w:val="24"/>
              </w:rPr>
              <w:t>34</w:t>
            </w:r>
            <w:r w:rsidRPr="000F2CC3">
              <w:rPr>
                <w:b w:val="0"/>
                <w:bCs w:val="0"/>
                <w:noProof/>
                <w:webHidden/>
                <w:color w:val="auto"/>
                <w:sz w:val="24"/>
                <w:szCs w:val="24"/>
              </w:rPr>
              <w:fldChar w:fldCharType="end"/>
            </w:r>
          </w:hyperlink>
        </w:p>
        <w:p w14:paraId="655B9F54" w14:textId="5DC0ED4C" w:rsidR="000F2CC3" w:rsidRPr="000F2CC3" w:rsidRDefault="000F2CC3" w:rsidP="000F2CC3">
          <w:pPr>
            <w:pStyle w:val="TOC1"/>
            <w:tabs>
              <w:tab w:val="clear" w:pos="9017"/>
              <w:tab w:val="left" w:pos="1134"/>
              <w:tab w:val="right" w:leader="dot" w:pos="9356"/>
            </w:tabs>
            <w:jc w:val="left"/>
            <w:rPr>
              <w:rFonts w:asciiTheme="minorHAnsi" w:eastAsiaTheme="minorEastAsia" w:hAnsiTheme="minorHAnsi"/>
              <w:b w:val="0"/>
              <w:bCs w:val="0"/>
              <w:noProof/>
              <w:color w:val="auto"/>
              <w:kern w:val="2"/>
              <w:sz w:val="24"/>
              <w:szCs w:val="24"/>
              <w:lang w:val="en-US"/>
            </w:rPr>
          </w:pPr>
          <w:hyperlink w:anchor="_Toc199457145" w:history="1">
            <w:r w:rsidRPr="000F2CC3">
              <w:rPr>
                <w:rStyle w:val="Hyperlink"/>
                <w:b w:val="0"/>
                <w:bCs w:val="0"/>
                <w:noProof/>
                <w:color w:val="auto"/>
                <w:sz w:val="24"/>
                <w:szCs w:val="24"/>
              </w:rPr>
              <w:t>5.</w:t>
            </w:r>
            <w:r w:rsidRPr="000F2CC3">
              <w:rPr>
                <w:rFonts w:asciiTheme="minorHAnsi" w:eastAsiaTheme="minorEastAsia" w:hAnsiTheme="minorHAnsi"/>
                <w:b w:val="0"/>
                <w:bCs w:val="0"/>
                <w:noProof/>
                <w:color w:val="auto"/>
                <w:kern w:val="2"/>
                <w:sz w:val="24"/>
                <w:szCs w:val="24"/>
                <w:lang w:val="en-US"/>
              </w:rPr>
              <w:tab/>
            </w:r>
            <w:r w:rsidRPr="000F2CC3">
              <w:rPr>
                <w:rStyle w:val="Hyperlink"/>
                <w:rFonts w:cs="Times New Roman"/>
                <w:b w:val="0"/>
                <w:bCs w:val="0"/>
                <w:noProof/>
                <w:color w:val="auto"/>
                <w:sz w:val="24"/>
                <w:szCs w:val="24"/>
              </w:rPr>
              <w:t>ОПШТИ И ПОСЕБНИ ЦИЉЕВИ</w:t>
            </w:r>
            <w:r w:rsidRPr="000F2CC3">
              <w:rPr>
                <w:b w:val="0"/>
                <w:bCs w:val="0"/>
                <w:noProof/>
                <w:webHidden/>
                <w:color w:val="auto"/>
                <w:sz w:val="24"/>
                <w:szCs w:val="24"/>
              </w:rPr>
              <w:tab/>
            </w:r>
            <w:r w:rsidRPr="000F2CC3">
              <w:rPr>
                <w:b w:val="0"/>
                <w:bCs w:val="0"/>
                <w:noProof/>
                <w:webHidden/>
                <w:color w:val="auto"/>
                <w:sz w:val="24"/>
                <w:szCs w:val="24"/>
              </w:rPr>
              <w:fldChar w:fldCharType="begin"/>
            </w:r>
            <w:r w:rsidRPr="000F2CC3">
              <w:rPr>
                <w:b w:val="0"/>
                <w:bCs w:val="0"/>
                <w:noProof/>
                <w:webHidden/>
                <w:color w:val="auto"/>
                <w:sz w:val="24"/>
                <w:szCs w:val="24"/>
              </w:rPr>
              <w:instrText xml:space="preserve"> PAGEREF _Toc199457145 \h </w:instrText>
            </w:r>
            <w:r w:rsidRPr="000F2CC3">
              <w:rPr>
                <w:b w:val="0"/>
                <w:bCs w:val="0"/>
                <w:noProof/>
                <w:webHidden/>
                <w:color w:val="auto"/>
                <w:sz w:val="24"/>
                <w:szCs w:val="24"/>
              </w:rPr>
            </w:r>
            <w:r w:rsidRPr="000F2CC3">
              <w:rPr>
                <w:b w:val="0"/>
                <w:bCs w:val="0"/>
                <w:noProof/>
                <w:webHidden/>
                <w:color w:val="auto"/>
                <w:sz w:val="24"/>
                <w:szCs w:val="24"/>
              </w:rPr>
              <w:fldChar w:fldCharType="separate"/>
            </w:r>
            <w:r w:rsidR="00DF3567">
              <w:rPr>
                <w:b w:val="0"/>
                <w:bCs w:val="0"/>
                <w:noProof/>
                <w:webHidden/>
                <w:color w:val="auto"/>
                <w:sz w:val="24"/>
                <w:szCs w:val="24"/>
              </w:rPr>
              <w:t>34</w:t>
            </w:r>
            <w:r w:rsidRPr="000F2CC3">
              <w:rPr>
                <w:b w:val="0"/>
                <w:bCs w:val="0"/>
                <w:noProof/>
                <w:webHidden/>
                <w:color w:val="auto"/>
                <w:sz w:val="24"/>
                <w:szCs w:val="24"/>
              </w:rPr>
              <w:fldChar w:fldCharType="end"/>
            </w:r>
          </w:hyperlink>
        </w:p>
        <w:p w14:paraId="06FC518E" w14:textId="0D2D7162" w:rsidR="000F2CC3" w:rsidRPr="000F2CC3" w:rsidRDefault="000F2CC3" w:rsidP="000F2CC3">
          <w:pPr>
            <w:pStyle w:val="TOC2"/>
            <w:rPr>
              <w:rFonts w:asciiTheme="minorHAnsi" w:eastAsiaTheme="minorEastAsia" w:hAnsiTheme="minorHAnsi"/>
              <w:noProof/>
              <w:kern w:val="2"/>
              <w:lang w:val="en-US"/>
            </w:rPr>
          </w:pPr>
          <w:hyperlink w:anchor="_Toc199457146" w:history="1">
            <w:r w:rsidRPr="000F2CC3">
              <w:rPr>
                <w:rStyle w:val="Hyperlink"/>
                <w:noProof/>
                <w:color w:val="auto"/>
                <w:szCs w:val="24"/>
              </w:rPr>
              <w:t>5.1.</w:t>
            </w:r>
            <w:r>
              <w:rPr>
                <w:rStyle w:val="Hyperlink"/>
                <w:noProof/>
                <w:color w:val="auto"/>
                <w:szCs w:val="24"/>
                <w:lang w:val="en-GB"/>
              </w:rPr>
              <w:t xml:space="preserve"> </w:t>
            </w:r>
            <w:r w:rsidRPr="000F2CC3">
              <w:rPr>
                <w:rStyle w:val="Hyperlink"/>
                <w:noProof/>
                <w:color w:val="auto"/>
                <w:szCs w:val="24"/>
              </w:rPr>
              <w:t>Општи циљ</w:t>
            </w:r>
            <w:r w:rsidRPr="000F2CC3">
              <w:rPr>
                <w:noProof/>
                <w:webHidden/>
              </w:rPr>
              <w:tab/>
            </w:r>
            <w:r w:rsidRPr="000F2CC3">
              <w:rPr>
                <w:noProof/>
                <w:webHidden/>
              </w:rPr>
              <w:fldChar w:fldCharType="begin"/>
            </w:r>
            <w:r w:rsidRPr="000F2CC3">
              <w:rPr>
                <w:noProof/>
                <w:webHidden/>
              </w:rPr>
              <w:instrText xml:space="preserve"> PAGEREF _Toc199457146 \h </w:instrText>
            </w:r>
            <w:r w:rsidRPr="000F2CC3">
              <w:rPr>
                <w:noProof/>
                <w:webHidden/>
              </w:rPr>
            </w:r>
            <w:r w:rsidRPr="000F2CC3">
              <w:rPr>
                <w:noProof/>
                <w:webHidden/>
              </w:rPr>
              <w:fldChar w:fldCharType="separate"/>
            </w:r>
            <w:r w:rsidR="00DF3567">
              <w:rPr>
                <w:noProof/>
                <w:webHidden/>
              </w:rPr>
              <w:t>34</w:t>
            </w:r>
            <w:r w:rsidRPr="000F2CC3">
              <w:rPr>
                <w:noProof/>
                <w:webHidden/>
              </w:rPr>
              <w:fldChar w:fldCharType="end"/>
            </w:r>
          </w:hyperlink>
        </w:p>
        <w:p w14:paraId="18D1679D" w14:textId="5DB5A1D5" w:rsidR="000F2CC3" w:rsidRPr="000F2CC3" w:rsidRDefault="000F2CC3" w:rsidP="000F2CC3">
          <w:pPr>
            <w:pStyle w:val="TOC2"/>
            <w:rPr>
              <w:rFonts w:asciiTheme="minorHAnsi" w:eastAsiaTheme="minorEastAsia" w:hAnsiTheme="minorHAnsi"/>
              <w:noProof/>
              <w:kern w:val="2"/>
              <w:lang w:val="en-US"/>
            </w:rPr>
          </w:pPr>
          <w:hyperlink w:anchor="_Toc199457147" w:history="1">
            <w:r w:rsidRPr="000F2CC3">
              <w:rPr>
                <w:rStyle w:val="Hyperlink"/>
                <w:noProof/>
                <w:color w:val="auto"/>
                <w:szCs w:val="24"/>
              </w:rPr>
              <w:t>5.2.</w:t>
            </w:r>
            <w:r>
              <w:rPr>
                <w:rStyle w:val="Hyperlink"/>
                <w:noProof/>
                <w:color w:val="auto"/>
                <w:szCs w:val="24"/>
                <w:lang w:val="en-GB"/>
              </w:rPr>
              <w:t xml:space="preserve"> </w:t>
            </w:r>
            <w:r w:rsidRPr="000F2CC3">
              <w:rPr>
                <w:rStyle w:val="Hyperlink"/>
                <w:noProof/>
                <w:color w:val="auto"/>
                <w:szCs w:val="24"/>
              </w:rPr>
              <w:t>Посебни циљеви</w:t>
            </w:r>
            <w:r w:rsidRPr="000F2CC3">
              <w:rPr>
                <w:noProof/>
                <w:webHidden/>
              </w:rPr>
              <w:tab/>
            </w:r>
            <w:r w:rsidRPr="000F2CC3">
              <w:rPr>
                <w:noProof/>
                <w:webHidden/>
              </w:rPr>
              <w:fldChar w:fldCharType="begin"/>
            </w:r>
            <w:r w:rsidRPr="000F2CC3">
              <w:rPr>
                <w:noProof/>
                <w:webHidden/>
              </w:rPr>
              <w:instrText xml:space="preserve"> PAGEREF _Toc199457147 \h </w:instrText>
            </w:r>
            <w:r w:rsidRPr="000F2CC3">
              <w:rPr>
                <w:noProof/>
                <w:webHidden/>
              </w:rPr>
            </w:r>
            <w:r w:rsidRPr="000F2CC3">
              <w:rPr>
                <w:noProof/>
                <w:webHidden/>
              </w:rPr>
              <w:fldChar w:fldCharType="separate"/>
            </w:r>
            <w:r w:rsidR="00DF3567">
              <w:rPr>
                <w:noProof/>
                <w:webHidden/>
              </w:rPr>
              <w:t>34</w:t>
            </w:r>
            <w:r w:rsidRPr="000F2CC3">
              <w:rPr>
                <w:noProof/>
                <w:webHidden/>
              </w:rPr>
              <w:fldChar w:fldCharType="end"/>
            </w:r>
          </w:hyperlink>
        </w:p>
        <w:p w14:paraId="3480C043" w14:textId="5F14B83E" w:rsidR="000F2CC3" w:rsidRPr="000F2CC3" w:rsidRDefault="000F2CC3" w:rsidP="000F2CC3">
          <w:pPr>
            <w:pStyle w:val="TOC1"/>
            <w:tabs>
              <w:tab w:val="clear" w:pos="9017"/>
              <w:tab w:val="left" w:pos="1320"/>
              <w:tab w:val="right" w:leader="dot" w:pos="9356"/>
            </w:tabs>
            <w:jc w:val="left"/>
            <w:rPr>
              <w:rFonts w:asciiTheme="minorHAnsi" w:eastAsiaTheme="minorEastAsia" w:hAnsiTheme="minorHAnsi"/>
              <w:b w:val="0"/>
              <w:bCs w:val="0"/>
              <w:noProof/>
              <w:color w:val="auto"/>
              <w:kern w:val="2"/>
              <w:sz w:val="24"/>
              <w:szCs w:val="24"/>
              <w:lang w:val="en-US"/>
            </w:rPr>
          </w:pPr>
          <w:hyperlink w:anchor="_Toc199457148" w:history="1">
            <w:r w:rsidRPr="000F2CC3">
              <w:rPr>
                <w:rStyle w:val="Hyperlink"/>
                <w:b w:val="0"/>
                <w:bCs w:val="0"/>
                <w:noProof/>
                <w:color w:val="auto"/>
                <w:sz w:val="24"/>
                <w:szCs w:val="24"/>
              </w:rPr>
              <w:t>6.</w:t>
            </w:r>
            <w:r w:rsidRPr="000F2CC3">
              <w:rPr>
                <w:rFonts w:asciiTheme="minorHAnsi" w:eastAsiaTheme="minorEastAsia" w:hAnsiTheme="minorHAnsi"/>
                <w:b w:val="0"/>
                <w:bCs w:val="0"/>
                <w:noProof/>
                <w:color w:val="auto"/>
                <w:kern w:val="2"/>
                <w:sz w:val="24"/>
                <w:szCs w:val="24"/>
                <w:lang w:val="en-US"/>
              </w:rPr>
              <w:tab/>
            </w:r>
            <w:r w:rsidRPr="000F2CC3">
              <w:rPr>
                <w:rStyle w:val="Hyperlink"/>
                <w:b w:val="0"/>
                <w:bCs w:val="0"/>
                <w:noProof/>
                <w:color w:val="auto"/>
                <w:sz w:val="24"/>
                <w:szCs w:val="24"/>
              </w:rPr>
              <w:t>МЕРЕ ЗА ОСТВАРИВАЊЕ ПОСЕБНИХ ЦИЉЕВА</w:t>
            </w:r>
            <w:r w:rsidRPr="000F2CC3">
              <w:rPr>
                <w:b w:val="0"/>
                <w:bCs w:val="0"/>
                <w:noProof/>
                <w:webHidden/>
                <w:color w:val="auto"/>
                <w:sz w:val="24"/>
                <w:szCs w:val="24"/>
              </w:rPr>
              <w:tab/>
            </w:r>
            <w:r w:rsidRPr="000F2CC3">
              <w:rPr>
                <w:b w:val="0"/>
                <w:bCs w:val="0"/>
                <w:noProof/>
                <w:webHidden/>
                <w:color w:val="auto"/>
                <w:sz w:val="24"/>
                <w:szCs w:val="24"/>
              </w:rPr>
              <w:fldChar w:fldCharType="begin"/>
            </w:r>
            <w:r w:rsidRPr="000F2CC3">
              <w:rPr>
                <w:b w:val="0"/>
                <w:bCs w:val="0"/>
                <w:noProof/>
                <w:webHidden/>
                <w:color w:val="auto"/>
                <w:sz w:val="24"/>
                <w:szCs w:val="24"/>
              </w:rPr>
              <w:instrText xml:space="preserve"> PAGEREF _Toc199457148 \h </w:instrText>
            </w:r>
            <w:r w:rsidRPr="000F2CC3">
              <w:rPr>
                <w:b w:val="0"/>
                <w:bCs w:val="0"/>
                <w:noProof/>
                <w:webHidden/>
                <w:color w:val="auto"/>
                <w:sz w:val="24"/>
                <w:szCs w:val="24"/>
              </w:rPr>
            </w:r>
            <w:r w:rsidRPr="000F2CC3">
              <w:rPr>
                <w:b w:val="0"/>
                <w:bCs w:val="0"/>
                <w:noProof/>
                <w:webHidden/>
                <w:color w:val="auto"/>
                <w:sz w:val="24"/>
                <w:szCs w:val="24"/>
              </w:rPr>
              <w:fldChar w:fldCharType="separate"/>
            </w:r>
            <w:r w:rsidR="00DF3567">
              <w:rPr>
                <w:b w:val="0"/>
                <w:bCs w:val="0"/>
                <w:noProof/>
                <w:webHidden/>
                <w:color w:val="auto"/>
                <w:sz w:val="24"/>
                <w:szCs w:val="24"/>
              </w:rPr>
              <w:t>35</w:t>
            </w:r>
            <w:r w:rsidRPr="000F2CC3">
              <w:rPr>
                <w:b w:val="0"/>
                <w:bCs w:val="0"/>
                <w:noProof/>
                <w:webHidden/>
                <w:color w:val="auto"/>
                <w:sz w:val="24"/>
                <w:szCs w:val="24"/>
              </w:rPr>
              <w:fldChar w:fldCharType="end"/>
            </w:r>
          </w:hyperlink>
        </w:p>
        <w:p w14:paraId="4A5C9618" w14:textId="3668DCE2" w:rsidR="000F2CC3" w:rsidRPr="000F2CC3" w:rsidRDefault="000F2CC3" w:rsidP="000F2CC3">
          <w:pPr>
            <w:pStyle w:val="TOC1"/>
            <w:tabs>
              <w:tab w:val="clear" w:pos="9017"/>
              <w:tab w:val="left" w:pos="1134"/>
              <w:tab w:val="right" w:leader="dot" w:pos="9356"/>
            </w:tabs>
            <w:jc w:val="left"/>
            <w:rPr>
              <w:rFonts w:asciiTheme="minorHAnsi" w:eastAsiaTheme="minorEastAsia" w:hAnsiTheme="minorHAnsi"/>
              <w:b w:val="0"/>
              <w:bCs w:val="0"/>
              <w:noProof/>
              <w:color w:val="auto"/>
              <w:kern w:val="2"/>
              <w:sz w:val="24"/>
              <w:szCs w:val="24"/>
              <w:lang w:val="en-US"/>
            </w:rPr>
          </w:pPr>
          <w:hyperlink w:anchor="_Toc199457149" w:history="1">
            <w:r w:rsidRPr="000F2CC3">
              <w:rPr>
                <w:rStyle w:val="Hyperlink"/>
                <w:b w:val="0"/>
                <w:bCs w:val="0"/>
                <w:noProof/>
                <w:color w:val="auto"/>
                <w:sz w:val="24"/>
                <w:szCs w:val="24"/>
              </w:rPr>
              <w:t>7.</w:t>
            </w:r>
            <w:r w:rsidRPr="000F2CC3">
              <w:rPr>
                <w:rFonts w:asciiTheme="minorHAnsi" w:eastAsiaTheme="minorEastAsia" w:hAnsiTheme="minorHAnsi"/>
                <w:b w:val="0"/>
                <w:bCs w:val="0"/>
                <w:noProof/>
                <w:color w:val="auto"/>
                <w:kern w:val="2"/>
                <w:sz w:val="24"/>
                <w:szCs w:val="24"/>
                <w:lang w:val="en-US"/>
              </w:rPr>
              <w:tab/>
            </w:r>
            <w:r w:rsidRPr="000F2CC3">
              <w:rPr>
                <w:rStyle w:val="Hyperlink"/>
                <w:b w:val="0"/>
                <w:bCs w:val="0"/>
                <w:noProof/>
                <w:color w:val="auto"/>
                <w:sz w:val="24"/>
                <w:szCs w:val="24"/>
              </w:rPr>
              <w:t>ПРОЦЕНА ПОТРЕБНИХ ФИНАНСИЈСКИХ СРЕДСТАВА ЗА СПРОВОЂЕЊЕ ПРОГРАМА</w:t>
            </w:r>
            <w:r w:rsidRPr="000F2CC3">
              <w:rPr>
                <w:b w:val="0"/>
                <w:bCs w:val="0"/>
                <w:noProof/>
                <w:webHidden/>
                <w:color w:val="auto"/>
                <w:sz w:val="24"/>
                <w:szCs w:val="24"/>
              </w:rPr>
              <w:tab/>
            </w:r>
            <w:r w:rsidRPr="000F2CC3">
              <w:rPr>
                <w:b w:val="0"/>
                <w:bCs w:val="0"/>
                <w:noProof/>
                <w:webHidden/>
                <w:color w:val="auto"/>
                <w:sz w:val="24"/>
                <w:szCs w:val="24"/>
              </w:rPr>
              <w:fldChar w:fldCharType="begin"/>
            </w:r>
            <w:r w:rsidRPr="000F2CC3">
              <w:rPr>
                <w:b w:val="0"/>
                <w:bCs w:val="0"/>
                <w:noProof/>
                <w:webHidden/>
                <w:color w:val="auto"/>
                <w:sz w:val="24"/>
                <w:szCs w:val="24"/>
              </w:rPr>
              <w:instrText xml:space="preserve"> PAGEREF _Toc199457149 \h </w:instrText>
            </w:r>
            <w:r w:rsidRPr="000F2CC3">
              <w:rPr>
                <w:b w:val="0"/>
                <w:bCs w:val="0"/>
                <w:noProof/>
                <w:webHidden/>
                <w:color w:val="auto"/>
                <w:sz w:val="24"/>
                <w:szCs w:val="24"/>
              </w:rPr>
            </w:r>
            <w:r w:rsidRPr="000F2CC3">
              <w:rPr>
                <w:b w:val="0"/>
                <w:bCs w:val="0"/>
                <w:noProof/>
                <w:webHidden/>
                <w:color w:val="auto"/>
                <w:sz w:val="24"/>
                <w:szCs w:val="24"/>
              </w:rPr>
              <w:fldChar w:fldCharType="separate"/>
            </w:r>
            <w:r w:rsidR="00DF3567">
              <w:rPr>
                <w:b w:val="0"/>
                <w:bCs w:val="0"/>
                <w:noProof/>
                <w:webHidden/>
                <w:color w:val="auto"/>
                <w:sz w:val="24"/>
                <w:szCs w:val="24"/>
              </w:rPr>
              <w:t>50</w:t>
            </w:r>
            <w:r w:rsidRPr="000F2CC3">
              <w:rPr>
                <w:b w:val="0"/>
                <w:bCs w:val="0"/>
                <w:noProof/>
                <w:webHidden/>
                <w:color w:val="auto"/>
                <w:sz w:val="24"/>
                <w:szCs w:val="24"/>
              </w:rPr>
              <w:fldChar w:fldCharType="end"/>
            </w:r>
          </w:hyperlink>
        </w:p>
        <w:p w14:paraId="5CF6E2B2" w14:textId="007FD8D3" w:rsidR="000F2CC3" w:rsidRPr="000F2CC3" w:rsidRDefault="000F2CC3" w:rsidP="000F2CC3">
          <w:pPr>
            <w:pStyle w:val="TOC2"/>
            <w:rPr>
              <w:rFonts w:asciiTheme="minorHAnsi" w:eastAsiaTheme="minorEastAsia" w:hAnsiTheme="minorHAnsi"/>
              <w:noProof/>
              <w:kern w:val="2"/>
              <w:lang w:val="en-US"/>
            </w:rPr>
          </w:pPr>
          <w:hyperlink w:anchor="_Toc199457150" w:history="1">
            <w:r w:rsidRPr="000F2CC3">
              <w:rPr>
                <w:rStyle w:val="Hyperlink"/>
                <w:noProof/>
                <w:color w:val="auto"/>
                <w:szCs w:val="24"/>
              </w:rPr>
              <w:t>7.1.</w:t>
            </w:r>
            <w:r>
              <w:rPr>
                <w:rStyle w:val="Hyperlink"/>
                <w:noProof/>
                <w:color w:val="auto"/>
                <w:szCs w:val="24"/>
                <w:lang w:val="en-GB"/>
              </w:rPr>
              <w:t xml:space="preserve"> </w:t>
            </w:r>
            <w:r w:rsidRPr="000F2CC3">
              <w:rPr>
                <w:rStyle w:val="Hyperlink"/>
                <w:noProof/>
                <w:color w:val="auto"/>
                <w:szCs w:val="24"/>
              </w:rPr>
              <w:t>Трошкови спровођења Програма</w:t>
            </w:r>
            <w:r w:rsidRPr="000F2CC3">
              <w:rPr>
                <w:noProof/>
                <w:webHidden/>
              </w:rPr>
              <w:tab/>
            </w:r>
            <w:r w:rsidRPr="000F2CC3">
              <w:rPr>
                <w:noProof/>
                <w:webHidden/>
              </w:rPr>
              <w:fldChar w:fldCharType="begin"/>
            </w:r>
            <w:r w:rsidRPr="000F2CC3">
              <w:rPr>
                <w:noProof/>
                <w:webHidden/>
              </w:rPr>
              <w:instrText xml:space="preserve"> PAGEREF _Toc199457150 \h </w:instrText>
            </w:r>
            <w:r w:rsidRPr="000F2CC3">
              <w:rPr>
                <w:noProof/>
                <w:webHidden/>
              </w:rPr>
            </w:r>
            <w:r w:rsidRPr="000F2CC3">
              <w:rPr>
                <w:noProof/>
                <w:webHidden/>
              </w:rPr>
              <w:fldChar w:fldCharType="separate"/>
            </w:r>
            <w:r w:rsidR="00DF3567">
              <w:rPr>
                <w:noProof/>
                <w:webHidden/>
              </w:rPr>
              <w:t>50</w:t>
            </w:r>
            <w:r w:rsidRPr="000F2CC3">
              <w:rPr>
                <w:noProof/>
                <w:webHidden/>
              </w:rPr>
              <w:fldChar w:fldCharType="end"/>
            </w:r>
          </w:hyperlink>
        </w:p>
        <w:p w14:paraId="0663A78D" w14:textId="0B0CD2C2" w:rsidR="000F2CC3" w:rsidRPr="000F2CC3" w:rsidRDefault="000F2CC3" w:rsidP="000F2CC3">
          <w:pPr>
            <w:pStyle w:val="TOC2"/>
            <w:rPr>
              <w:rFonts w:asciiTheme="minorHAnsi" w:eastAsiaTheme="minorEastAsia" w:hAnsiTheme="minorHAnsi"/>
              <w:noProof/>
              <w:kern w:val="2"/>
              <w:lang w:val="en-US"/>
            </w:rPr>
          </w:pPr>
          <w:hyperlink w:anchor="_Toc199457151" w:history="1">
            <w:r w:rsidRPr="000F2CC3">
              <w:rPr>
                <w:rStyle w:val="Hyperlink"/>
                <w:noProof/>
                <w:color w:val="auto"/>
                <w:szCs w:val="24"/>
              </w:rPr>
              <w:t>7.2.</w:t>
            </w:r>
            <w:r>
              <w:rPr>
                <w:rStyle w:val="Hyperlink"/>
                <w:noProof/>
                <w:color w:val="auto"/>
                <w:szCs w:val="24"/>
                <w:lang w:val="en-GB"/>
              </w:rPr>
              <w:t xml:space="preserve"> </w:t>
            </w:r>
            <w:r w:rsidRPr="000F2CC3">
              <w:rPr>
                <w:rStyle w:val="Hyperlink"/>
                <w:noProof/>
                <w:color w:val="auto"/>
                <w:szCs w:val="24"/>
              </w:rPr>
              <w:t>Могући извори финансирања</w:t>
            </w:r>
            <w:r w:rsidRPr="000F2CC3">
              <w:rPr>
                <w:noProof/>
                <w:webHidden/>
              </w:rPr>
              <w:tab/>
            </w:r>
            <w:r w:rsidRPr="000F2CC3">
              <w:rPr>
                <w:noProof/>
                <w:webHidden/>
              </w:rPr>
              <w:fldChar w:fldCharType="begin"/>
            </w:r>
            <w:r w:rsidRPr="000F2CC3">
              <w:rPr>
                <w:noProof/>
                <w:webHidden/>
              </w:rPr>
              <w:instrText xml:space="preserve"> PAGEREF _Toc199457151 \h </w:instrText>
            </w:r>
            <w:r w:rsidRPr="000F2CC3">
              <w:rPr>
                <w:noProof/>
                <w:webHidden/>
              </w:rPr>
            </w:r>
            <w:r w:rsidRPr="000F2CC3">
              <w:rPr>
                <w:noProof/>
                <w:webHidden/>
              </w:rPr>
              <w:fldChar w:fldCharType="separate"/>
            </w:r>
            <w:r w:rsidR="00DF3567">
              <w:rPr>
                <w:noProof/>
                <w:webHidden/>
              </w:rPr>
              <w:t>51</w:t>
            </w:r>
            <w:r w:rsidRPr="000F2CC3">
              <w:rPr>
                <w:noProof/>
                <w:webHidden/>
              </w:rPr>
              <w:fldChar w:fldCharType="end"/>
            </w:r>
          </w:hyperlink>
        </w:p>
        <w:p w14:paraId="381F7A61" w14:textId="01FE32B0" w:rsidR="000F2CC3" w:rsidRPr="000F2CC3" w:rsidRDefault="000F2CC3" w:rsidP="000F2CC3">
          <w:pPr>
            <w:pStyle w:val="TOC1"/>
            <w:tabs>
              <w:tab w:val="clear" w:pos="9017"/>
              <w:tab w:val="left" w:pos="1134"/>
              <w:tab w:val="right" w:leader="dot" w:pos="9356"/>
            </w:tabs>
            <w:jc w:val="left"/>
            <w:rPr>
              <w:rFonts w:asciiTheme="minorHAnsi" w:eastAsiaTheme="minorEastAsia" w:hAnsiTheme="minorHAnsi"/>
              <w:b w:val="0"/>
              <w:bCs w:val="0"/>
              <w:noProof/>
              <w:color w:val="auto"/>
              <w:kern w:val="2"/>
              <w:sz w:val="24"/>
              <w:szCs w:val="24"/>
              <w:lang w:val="en-US"/>
            </w:rPr>
          </w:pPr>
          <w:hyperlink w:anchor="_Toc199457152" w:history="1">
            <w:r w:rsidRPr="000F2CC3">
              <w:rPr>
                <w:rStyle w:val="Hyperlink"/>
                <w:b w:val="0"/>
                <w:bCs w:val="0"/>
                <w:noProof/>
                <w:color w:val="auto"/>
                <w:sz w:val="24"/>
                <w:szCs w:val="24"/>
              </w:rPr>
              <w:t>8.</w:t>
            </w:r>
            <w:r w:rsidRPr="000F2CC3">
              <w:rPr>
                <w:rFonts w:asciiTheme="minorHAnsi" w:eastAsiaTheme="minorEastAsia" w:hAnsiTheme="minorHAnsi"/>
                <w:b w:val="0"/>
                <w:bCs w:val="0"/>
                <w:noProof/>
                <w:color w:val="auto"/>
                <w:kern w:val="2"/>
                <w:sz w:val="24"/>
                <w:szCs w:val="24"/>
                <w:lang w:val="en-US"/>
              </w:rPr>
              <w:tab/>
            </w:r>
            <w:r w:rsidRPr="000F2CC3">
              <w:rPr>
                <w:rStyle w:val="Hyperlink"/>
                <w:b w:val="0"/>
                <w:bCs w:val="0"/>
                <w:noProof/>
                <w:color w:val="auto"/>
                <w:sz w:val="24"/>
                <w:szCs w:val="24"/>
              </w:rPr>
              <w:t>АНАЛИЗА ЕФЕКАТА МЕРА</w:t>
            </w:r>
            <w:r w:rsidRPr="000F2CC3">
              <w:rPr>
                <w:b w:val="0"/>
                <w:bCs w:val="0"/>
                <w:noProof/>
                <w:webHidden/>
                <w:color w:val="auto"/>
                <w:sz w:val="24"/>
                <w:szCs w:val="24"/>
              </w:rPr>
              <w:tab/>
            </w:r>
            <w:r w:rsidRPr="000F2CC3">
              <w:rPr>
                <w:b w:val="0"/>
                <w:bCs w:val="0"/>
                <w:noProof/>
                <w:webHidden/>
                <w:color w:val="auto"/>
                <w:sz w:val="24"/>
                <w:szCs w:val="24"/>
              </w:rPr>
              <w:fldChar w:fldCharType="begin"/>
            </w:r>
            <w:r w:rsidRPr="000F2CC3">
              <w:rPr>
                <w:b w:val="0"/>
                <w:bCs w:val="0"/>
                <w:noProof/>
                <w:webHidden/>
                <w:color w:val="auto"/>
                <w:sz w:val="24"/>
                <w:szCs w:val="24"/>
              </w:rPr>
              <w:instrText xml:space="preserve"> PAGEREF _Toc199457152 \h </w:instrText>
            </w:r>
            <w:r w:rsidRPr="000F2CC3">
              <w:rPr>
                <w:b w:val="0"/>
                <w:bCs w:val="0"/>
                <w:noProof/>
                <w:webHidden/>
                <w:color w:val="auto"/>
                <w:sz w:val="24"/>
                <w:szCs w:val="24"/>
              </w:rPr>
            </w:r>
            <w:r w:rsidRPr="000F2CC3">
              <w:rPr>
                <w:b w:val="0"/>
                <w:bCs w:val="0"/>
                <w:noProof/>
                <w:webHidden/>
                <w:color w:val="auto"/>
                <w:sz w:val="24"/>
                <w:szCs w:val="24"/>
              </w:rPr>
              <w:fldChar w:fldCharType="separate"/>
            </w:r>
            <w:r w:rsidR="00DF3567">
              <w:rPr>
                <w:b w:val="0"/>
                <w:bCs w:val="0"/>
                <w:noProof/>
                <w:webHidden/>
                <w:color w:val="auto"/>
                <w:sz w:val="24"/>
                <w:szCs w:val="24"/>
              </w:rPr>
              <w:t>51</w:t>
            </w:r>
            <w:r w:rsidRPr="000F2CC3">
              <w:rPr>
                <w:b w:val="0"/>
                <w:bCs w:val="0"/>
                <w:noProof/>
                <w:webHidden/>
                <w:color w:val="auto"/>
                <w:sz w:val="24"/>
                <w:szCs w:val="24"/>
              </w:rPr>
              <w:fldChar w:fldCharType="end"/>
            </w:r>
          </w:hyperlink>
        </w:p>
        <w:p w14:paraId="2AA6B0E2" w14:textId="6A56E463" w:rsidR="000F2CC3" w:rsidRPr="000F2CC3" w:rsidRDefault="000F2CC3" w:rsidP="000F2CC3">
          <w:pPr>
            <w:pStyle w:val="TOC1"/>
            <w:tabs>
              <w:tab w:val="clear" w:pos="9017"/>
              <w:tab w:val="left" w:pos="1134"/>
              <w:tab w:val="right" w:leader="dot" w:pos="9356"/>
            </w:tabs>
            <w:jc w:val="left"/>
            <w:rPr>
              <w:rFonts w:asciiTheme="minorHAnsi" w:eastAsiaTheme="minorEastAsia" w:hAnsiTheme="minorHAnsi"/>
              <w:b w:val="0"/>
              <w:bCs w:val="0"/>
              <w:noProof/>
              <w:color w:val="auto"/>
              <w:kern w:val="2"/>
              <w:sz w:val="24"/>
              <w:szCs w:val="24"/>
              <w:lang w:val="en-US"/>
            </w:rPr>
          </w:pPr>
          <w:hyperlink w:anchor="_Toc199457153" w:history="1">
            <w:r w:rsidRPr="000F2CC3">
              <w:rPr>
                <w:rStyle w:val="Hyperlink"/>
                <w:b w:val="0"/>
                <w:bCs w:val="0"/>
                <w:noProof/>
                <w:color w:val="auto"/>
                <w:sz w:val="24"/>
                <w:szCs w:val="24"/>
              </w:rPr>
              <w:t>9.</w:t>
            </w:r>
            <w:r w:rsidRPr="000F2CC3">
              <w:rPr>
                <w:rFonts w:asciiTheme="minorHAnsi" w:eastAsiaTheme="minorEastAsia" w:hAnsiTheme="minorHAnsi"/>
                <w:b w:val="0"/>
                <w:bCs w:val="0"/>
                <w:noProof/>
                <w:color w:val="auto"/>
                <w:kern w:val="2"/>
                <w:sz w:val="24"/>
                <w:szCs w:val="24"/>
                <w:lang w:val="en-US"/>
              </w:rPr>
              <w:tab/>
            </w:r>
            <w:r w:rsidRPr="000F2CC3">
              <w:rPr>
                <w:rStyle w:val="Hyperlink"/>
                <w:b w:val="0"/>
                <w:bCs w:val="0"/>
                <w:noProof/>
                <w:color w:val="auto"/>
                <w:sz w:val="24"/>
                <w:szCs w:val="24"/>
              </w:rPr>
              <w:t>ПРАЋЕЊЕ СПРОВОЂЕЊА ПРОГРАМА И НАЧИН ИЗВЕШТАВАЊА</w:t>
            </w:r>
            <w:r w:rsidRPr="000F2CC3">
              <w:rPr>
                <w:b w:val="0"/>
                <w:bCs w:val="0"/>
                <w:noProof/>
                <w:webHidden/>
                <w:color w:val="auto"/>
                <w:sz w:val="24"/>
                <w:szCs w:val="24"/>
              </w:rPr>
              <w:tab/>
            </w:r>
            <w:r w:rsidRPr="000F2CC3">
              <w:rPr>
                <w:b w:val="0"/>
                <w:bCs w:val="0"/>
                <w:noProof/>
                <w:webHidden/>
                <w:color w:val="auto"/>
                <w:sz w:val="24"/>
                <w:szCs w:val="24"/>
              </w:rPr>
              <w:fldChar w:fldCharType="begin"/>
            </w:r>
            <w:r w:rsidRPr="000F2CC3">
              <w:rPr>
                <w:b w:val="0"/>
                <w:bCs w:val="0"/>
                <w:noProof/>
                <w:webHidden/>
                <w:color w:val="auto"/>
                <w:sz w:val="24"/>
                <w:szCs w:val="24"/>
              </w:rPr>
              <w:instrText xml:space="preserve"> PAGEREF _Toc199457153 \h </w:instrText>
            </w:r>
            <w:r w:rsidRPr="000F2CC3">
              <w:rPr>
                <w:b w:val="0"/>
                <w:bCs w:val="0"/>
                <w:noProof/>
                <w:webHidden/>
                <w:color w:val="auto"/>
                <w:sz w:val="24"/>
                <w:szCs w:val="24"/>
              </w:rPr>
            </w:r>
            <w:r w:rsidRPr="000F2CC3">
              <w:rPr>
                <w:b w:val="0"/>
                <w:bCs w:val="0"/>
                <w:noProof/>
                <w:webHidden/>
                <w:color w:val="auto"/>
                <w:sz w:val="24"/>
                <w:szCs w:val="24"/>
              </w:rPr>
              <w:fldChar w:fldCharType="separate"/>
            </w:r>
            <w:r w:rsidR="00DF3567">
              <w:rPr>
                <w:b w:val="0"/>
                <w:bCs w:val="0"/>
                <w:noProof/>
                <w:webHidden/>
                <w:color w:val="auto"/>
                <w:sz w:val="24"/>
                <w:szCs w:val="24"/>
              </w:rPr>
              <w:t>53</w:t>
            </w:r>
            <w:r w:rsidRPr="000F2CC3">
              <w:rPr>
                <w:b w:val="0"/>
                <w:bCs w:val="0"/>
                <w:noProof/>
                <w:webHidden/>
                <w:color w:val="auto"/>
                <w:sz w:val="24"/>
                <w:szCs w:val="24"/>
              </w:rPr>
              <w:fldChar w:fldCharType="end"/>
            </w:r>
          </w:hyperlink>
        </w:p>
        <w:p w14:paraId="57DC992E" w14:textId="6F897827" w:rsidR="000F2CC3" w:rsidRPr="000F2CC3" w:rsidRDefault="000F2CC3" w:rsidP="000F2CC3">
          <w:pPr>
            <w:pStyle w:val="TOC1"/>
            <w:tabs>
              <w:tab w:val="clear" w:pos="9017"/>
              <w:tab w:val="left" w:pos="1760"/>
              <w:tab w:val="right" w:leader="dot" w:pos="9356"/>
            </w:tabs>
            <w:jc w:val="left"/>
            <w:rPr>
              <w:rFonts w:asciiTheme="minorHAnsi" w:eastAsiaTheme="minorEastAsia" w:hAnsiTheme="minorHAnsi"/>
              <w:b w:val="0"/>
              <w:bCs w:val="0"/>
              <w:noProof/>
              <w:color w:val="auto"/>
              <w:kern w:val="2"/>
              <w:sz w:val="24"/>
              <w:szCs w:val="24"/>
              <w:lang w:val="en-US"/>
            </w:rPr>
          </w:pPr>
          <w:hyperlink w:anchor="_Toc199457154" w:history="1">
            <w:r w:rsidRPr="000F2CC3">
              <w:rPr>
                <w:rStyle w:val="Hyperlink"/>
                <w:b w:val="0"/>
                <w:bCs w:val="0"/>
                <w:noProof/>
                <w:color w:val="auto"/>
                <w:sz w:val="24"/>
                <w:szCs w:val="24"/>
              </w:rPr>
              <w:t>10.</w:t>
            </w:r>
            <w:r w:rsidRPr="000F2CC3">
              <w:rPr>
                <w:rFonts w:asciiTheme="minorHAnsi" w:eastAsiaTheme="minorEastAsia" w:hAnsiTheme="minorHAnsi"/>
                <w:b w:val="0"/>
                <w:bCs w:val="0"/>
                <w:noProof/>
                <w:color w:val="auto"/>
                <w:kern w:val="2"/>
                <w:sz w:val="24"/>
                <w:szCs w:val="24"/>
                <w:lang w:val="en-US"/>
              </w:rPr>
              <w:tab/>
            </w:r>
            <w:r w:rsidRPr="000F2CC3">
              <w:rPr>
                <w:rStyle w:val="Hyperlink"/>
                <w:b w:val="0"/>
                <w:bCs w:val="0"/>
                <w:noProof/>
                <w:color w:val="auto"/>
                <w:sz w:val="24"/>
                <w:szCs w:val="24"/>
              </w:rPr>
              <w:t>СПРОВЕДЕНЕ КОНСУЛТАЦИЈЕ СА ЗАИНТЕРЕСОВАНИМ СТРАНАМА</w:t>
            </w:r>
            <w:r w:rsidRPr="000F2CC3">
              <w:rPr>
                <w:b w:val="0"/>
                <w:bCs w:val="0"/>
                <w:noProof/>
                <w:webHidden/>
                <w:color w:val="auto"/>
                <w:sz w:val="24"/>
                <w:szCs w:val="24"/>
              </w:rPr>
              <w:tab/>
            </w:r>
            <w:r w:rsidRPr="000F2CC3">
              <w:rPr>
                <w:b w:val="0"/>
                <w:bCs w:val="0"/>
                <w:noProof/>
                <w:webHidden/>
                <w:color w:val="auto"/>
                <w:sz w:val="24"/>
                <w:szCs w:val="24"/>
              </w:rPr>
              <w:fldChar w:fldCharType="begin"/>
            </w:r>
            <w:r w:rsidRPr="000F2CC3">
              <w:rPr>
                <w:b w:val="0"/>
                <w:bCs w:val="0"/>
                <w:noProof/>
                <w:webHidden/>
                <w:color w:val="auto"/>
                <w:sz w:val="24"/>
                <w:szCs w:val="24"/>
              </w:rPr>
              <w:instrText xml:space="preserve"> PAGEREF _Toc199457154 \h </w:instrText>
            </w:r>
            <w:r w:rsidRPr="000F2CC3">
              <w:rPr>
                <w:b w:val="0"/>
                <w:bCs w:val="0"/>
                <w:noProof/>
                <w:webHidden/>
                <w:color w:val="auto"/>
                <w:sz w:val="24"/>
                <w:szCs w:val="24"/>
              </w:rPr>
            </w:r>
            <w:r w:rsidRPr="000F2CC3">
              <w:rPr>
                <w:b w:val="0"/>
                <w:bCs w:val="0"/>
                <w:noProof/>
                <w:webHidden/>
                <w:color w:val="auto"/>
                <w:sz w:val="24"/>
                <w:szCs w:val="24"/>
              </w:rPr>
              <w:fldChar w:fldCharType="separate"/>
            </w:r>
            <w:r w:rsidR="00DF3567">
              <w:rPr>
                <w:b w:val="0"/>
                <w:bCs w:val="0"/>
                <w:noProof/>
                <w:webHidden/>
                <w:color w:val="auto"/>
                <w:sz w:val="24"/>
                <w:szCs w:val="24"/>
              </w:rPr>
              <w:t>53</w:t>
            </w:r>
            <w:r w:rsidRPr="000F2CC3">
              <w:rPr>
                <w:b w:val="0"/>
                <w:bCs w:val="0"/>
                <w:noProof/>
                <w:webHidden/>
                <w:color w:val="auto"/>
                <w:sz w:val="24"/>
                <w:szCs w:val="24"/>
              </w:rPr>
              <w:fldChar w:fldCharType="end"/>
            </w:r>
          </w:hyperlink>
        </w:p>
        <w:p w14:paraId="44ED53B3" w14:textId="1CE92279" w:rsidR="000F2CC3" w:rsidRPr="000F2CC3" w:rsidRDefault="000F2CC3" w:rsidP="000F2CC3">
          <w:pPr>
            <w:pStyle w:val="TOC1"/>
            <w:tabs>
              <w:tab w:val="clear" w:pos="9017"/>
              <w:tab w:val="left" w:pos="1540"/>
              <w:tab w:val="right" w:leader="dot" w:pos="9356"/>
            </w:tabs>
            <w:jc w:val="left"/>
            <w:rPr>
              <w:rFonts w:asciiTheme="minorHAnsi" w:eastAsiaTheme="minorEastAsia" w:hAnsiTheme="minorHAnsi"/>
              <w:b w:val="0"/>
              <w:bCs w:val="0"/>
              <w:noProof/>
              <w:color w:val="auto"/>
              <w:kern w:val="2"/>
              <w:sz w:val="24"/>
              <w:szCs w:val="24"/>
              <w:lang w:val="en-US"/>
            </w:rPr>
          </w:pPr>
          <w:hyperlink w:anchor="_Toc199457155" w:history="1">
            <w:r w:rsidRPr="000F2CC3">
              <w:rPr>
                <w:rStyle w:val="Hyperlink"/>
                <w:b w:val="0"/>
                <w:bCs w:val="0"/>
                <w:noProof/>
                <w:color w:val="auto"/>
                <w:sz w:val="24"/>
                <w:szCs w:val="24"/>
              </w:rPr>
              <w:t>11.</w:t>
            </w:r>
            <w:r w:rsidRPr="000F2CC3">
              <w:rPr>
                <w:rFonts w:asciiTheme="minorHAnsi" w:eastAsiaTheme="minorEastAsia" w:hAnsiTheme="minorHAnsi"/>
                <w:b w:val="0"/>
                <w:bCs w:val="0"/>
                <w:noProof/>
                <w:color w:val="auto"/>
                <w:kern w:val="2"/>
                <w:sz w:val="24"/>
                <w:szCs w:val="24"/>
                <w:lang w:val="en-US"/>
              </w:rPr>
              <w:tab/>
            </w:r>
            <w:r w:rsidRPr="000F2CC3">
              <w:rPr>
                <w:rStyle w:val="Hyperlink"/>
                <w:b w:val="0"/>
                <w:bCs w:val="0"/>
                <w:noProof/>
                <w:color w:val="auto"/>
                <w:sz w:val="24"/>
                <w:szCs w:val="24"/>
              </w:rPr>
              <w:t>АНАЛИЗА РИЗИКА ЗА СПРОВОЂЕЊЕ ПРОГРАМА</w:t>
            </w:r>
            <w:r w:rsidRPr="000F2CC3">
              <w:rPr>
                <w:b w:val="0"/>
                <w:bCs w:val="0"/>
                <w:noProof/>
                <w:webHidden/>
                <w:color w:val="auto"/>
                <w:sz w:val="24"/>
                <w:szCs w:val="24"/>
              </w:rPr>
              <w:tab/>
            </w:r>
            <w:r w:rsidRPr="000F2CC3">
              <w:rPr>
                <w:b w:val="0"/>
                <w:bCs w:val="0"/>
                <w:noProof/>
                <w:webHidden/>
                <w:color w:val="auto"/>
                <w:sz w:val="24"/>
                <w:szCs w:val="24"/>
              </w:rPr>
              <w:fldChar w:fldCharType="begin"/>
            </w:r>
            <w:r w:rsidRPr="000F2CC3">
              <w:rPr>
                <w:b w:val="0"/>
                <w:bCs w:val="0"/>
                <w:noProof/>
                <w:webHidden/>
                <w:color w:val="auto"/>
                <w:sz w:val="24"/>
                <w:szCs w:val="24"/>
              </w:rPr>
              <w:instrText xml:space="preserve"> PAGEREF _Toc199457155 \h </w:instrText>
            </w:r>
            <w:r w:rsidRPr="000F2CC3">
              <w:rPr>
                <w:b w:val="0"/>
                <w:bCs w:val="0"/>
                <w:noProof/>
                <w:webHidden/>
                <w:color w:val="auto"/>
                <w:sz w:val="24"/>
                <w:szCs w:val="24"/>
              </w:rPr>
            </w:r>
            <w:r w:rsidRPr="000F2CC3">
              <w:rPr>
                <w:b w:val="0"/>
                <w:bCs w:val="0"/>
                <w:noProof/>
                <w:webHidden/>
                <w:color w:val="auto"/>
                <w:sz w:val="24"/>
                <w:szCs w:val="24"/>
              </w:rPr>
              <w:fldChar w:fldCharType="separate"/>
            </w:r>
            <w:r w:rsidR="00DF3567">
              <w:rPr>
                <w:b w:val="0"/>
                <w:bCs w:val="0"/>
                <w:noProof/>
                <w:webHidden/>
                <w:color w:val="auto"/>
                <w:sz w:val="24"/>
                <w:szCs w:val="24"/>
              </w:rPr>
              <w:t>54</w:t>
            </w:r>
            <w:r w:rsidRPr="000F2CC3">
              <w:rPr>
                <w:b w:val="0"/>
                <w:bCs w:val="0"/>
                <w:noProof/>
                <w:webHidden/>
                <w:color w:val="auto"/>
                <w:sz w:val="24"/>
                <w:szCs w:val="24"/>
              </w:rPr>
              <w:fldChar w:fldCharType="end"/>
            </w:r>
          </w:hyperlink>
        </w:p>
        <w:p w14:paraId="5FB0D9A2" w14:textId="498CC88C" w:rsidR="000F2CC3" w:rsidRPr="000F2CC3" w:rsidRDefault="000F2CC3" w:rsidP="000F2CC3">
          <w:pPr>
            <w:pStyle w:val="TOC1"/>
            <w:tabs>
              <w:tab w:val="clear" w:pos="9017"/>
              <w:tab w:val="left" w:pos="1134"/>
              <w:tab w:val="right" w:leader="dot" w:pos="9356"/>
            </w:tabs>
            <w:jc w:val="left"/>
            <w:rPr>
              <w:rFonts w:asciiTheme="minorHAnsi" w:eastAsiaTheme="minorEastAsia" w:hAnsiTheme="minorHAnsi"/>
              <w:b w:val="0"/>
              <w:bCs w:val="0"/>
              <w:noProof/>
              <w:color w:val="auto"/>
              <w:kern w:val="2"/>
              <w:sz w:val="24"/>
              <w:szCs w:val="24"/>
              <w:lang w:val="en-US"/>
            </w:rPr>
          </w:pPr>
          <w:hyperlink w:anchor="_Toc199457156" w:history="1">
            <w:r w:rsidRPr="000F2CC3">
              <w:rPr>
                <w:rStyle w:val="Hyperlink"/>
                <w:b w:val="0"/>
                <w:bCs w:val="0"/>
                <w:noProof/>
                <w:color w:val="auto"/>
                <w:sz w:val="24"/>
                <w:szCs w:val="24"/>
              </w:rPr>
              <w:t>12.</w:t>
            </w:r>
            <w:r w:rsidRPr="000F2CC3">
              <w:rPr>
                <w:rFonts w:asciiTheme="minorHAnsi" w:eastAsiaTheme="minorEastAsia" w:hAnsiTheme="minorHAnsi"/>
                <w:b w:val="0"/>
                <w:bCs w:val="0"/>
                <w:noProof/>
                <w:color w:val="auto"/>
                <w:kern w:val="2"/>
                <w:sz w:val="24"/>
                <w:szCs w:val="24"/>
                <w:lang w:val="en-US"/>
              </w:rPr>
              <w:tab/>
            </w:r>
            <w:r w:rsidRPr="000F2CC3">
              <w:rPr>
                <w:rStyle w:val="Hyperlink"/>
                <w:b w:val="0"/>
                <w:bCs w:val="0"/>
                <w:noProof/>
                <w:color w:val="auto"/>
                <w:sz w:val="24"/>
                <w:szCs w:val="24"/>
              </w:rPr>
              <w:t>АКЦИОНИ ПЛАН</w:t>
            </w:r>
            <w:r w:rsidRPr="000F2CC3">
              <w:rPr>
                <w:b w:val="0"/>
                <w:bCs w:val="0"/>
                <w:noProof/>
                <w:webHidden/>
                <w:color w:val="auto"/>
                <w:sz w:val="24"/>
                <w:szCs w:val="24"/>
              </w:rPr>
              <w:tab/>
            </w:r>
            <w:r w:rsidRPr="000F2CC3">
              <w:rPr>
                <w:b w:val="0"/>
                <w:bCs w:val="0"/>
                <w:noProof/>
                <w:webHidden/>
                <w:color w:val="auto"/>
                <w:sz w:val="24"/>
                <w:szCs w:val="24"/>
              </w:rPr>
              <w:fldChar w:fldCharType="begin"/>
            </w:r>
            <w:r w:rsidRPr="000F2CC3">
              <w:rPr>
                <w:b w:val="0"/>
                <w:bCs w:val="0"/>
                <w:noProof/>
                <w:webHidden/>
                <w:color w:val="auto"/>
                <w:sz w:val="24"/>
                <w:szCs w:val="24"/>
              </w:rPr>
              <w:instrText xml:space="preserve"> PAGEREF _Toc199457156 \h </w:instrText>
            </w:r>
            <w:r w:rsidRPr="000F2CC3">
              <w:rPr>
                <w:b w:val="0"/>
                <w:bCs w:val="0"/>
                <w:noProof/>
                <w:webHidden/>
                <w:color w:val="auto"/>
                <w:sz w:val="24"/>
                <w:szCs w:val="24"/>
              </w:rPr>
            </w:r>
            <w:r w:rsidRPr="000F2CC3">
              <w:rPr>
                <w:b w:val="0"/>
                <w:bCs w:val="0"/>
                <w:noProof/>
                <w:webHidden/>
                <w:color w:val="auto"/>
                <w:sz w:val="24"/>
                <w:szCs w:val="24"/>
              </w:rPr>
              <w:fldChar w:fldCharType="separate"/>
            </w:r>
            <w:r w:rsidR="00DF3567">
              <w:rPr>
                <w:b w:val="0"/>
                <w:bCs w:val="0"/>
                <w:noProof/>
                <w:webHidden/>
                <w:color w:val="auto"/>
                <w:sz w:val="24"/>
                <w:szCs w:val="24"/>
              </w:rPr>
              <w:t>55</w:t>
            </w:r>
            <w:r w:rsidRPr="000F2CC3">
              <w:rPr>
                <w:b w:val="0"/>
                <w:bCs w:val="0"/>
                <w:noProof/>
                <w:webHidden/>
                <w:color w:val="auto"/>
                <w:sz w:val="24"/>
                <w:szCs w:val="24"/>
              </w:rPr>
              <w:fldChar w:fldCharType="end"/>
            </w:r>
          </w:hyperlink>
        </w:p>
        <w:p w14:paraId="1E9A135D" w14:textId="16D0714B" w:rsidR="000F2CC3" w:rsidRPr="000F2CC3" w:rsidRDefault="000F2CC3" w:rsidP="000F2CC3">
          <w:pPr>
            <w:pStyle w:val="TOC1"/>
            <w:tabs>
              <w:tab w:val="clear" w:pos="9017"/>
              <w:tab w:val="left" w:pos="1134"/>
              <w:tab w:val="right" w:leader="dot" w:pos="9356"/>
            </w:tabs>
            <w:jc w:val="left"/>
            <w:rPr>
              <w:rFonts w:asciiTheme="minorHAnsi" w:eastAsiaTheme="minorEastAsia" w:hAnsiTheme="minorHAnsi"/>
              <w:b w:val="0"/>
              <w:bCs w:val="0"/>
              <w:noProof/>
              <w:color w:val="auto"/>
              <w:kern w:val="2"/>
              <w:sz w:val="24"/>
              <w:szCs w:val="24"/>
              <w:lang w:val="en-US"/>
            </w:rPr>
          </w:pPr>
          <w:hyperlink w:anchor="_Toc199457157" w:history="1">
            <w:r w:rsidRPr="000F2CC3">
              <w:rPr>
                <w:rStyle w:val="Hyperlink"/>
                <w:b w:val="0"/>
                <w:bCs w:val="0"/>
                <w:noProof/>
                <w:color w:val="auto"/>
                <w:sz w:val="24"/>
                <w:szCs w:val="24"/>
              </w:rPr>
              <w:t>13.</w:t>
            </w:r>
            <w:r w:rsidRPr="000F2CC3">
              <w:rPr>
                <w:rFonts w:asciiTheme="minorHAnsi" w:eastAsiaTheme="minorEastAsia" w:hAnsiTheme="minorHAnsi"/>
                <w:b w:val="0"/>
                <w:bCs w:val="0"/>
                <w:noProof/>
                <w:color w:val="auto"/>
                <w:kern w:val="2"/>
                <w:sz w:val="24"/>
                <w:szCs w:val="24"/>
                <w:lang w:val="en-US"/>
              </w:rPr>
              <w:tab/>
            </w:r>
            <w:r w:rsidRPr="000F2CC3">
              <w:rPr>
                <w:rStyle w:val="Hyperlink"/>
                <w:b w:val="0"/>
                <w:bCs w:val="0"/>
                <w:noProof/>
                <w:color w:val="auto"/>
                <w:sz w:val="24"/>
                <w:szCs w:val="24"/>
              </w:rPr>
              <w:t>ЛИСТА ПРОПИСА КОЈЕ ТРЕБА ИЗМЕНИТИ ИЛИ УСВОЈИТИ РАДИ СПРОВОЂЕЊА ПРОГРАМА</w:t>
            </w:r>
            <w:r w:rsidRPr="000F2CC3">
              <w:rPr>
                <w:b w:val="0"/>
                <w:bCs w:val="0"/>
                <w:noProof/>
                <w:webHidden/>
                <w:color w:val="auto"/>
                <w:sz w:val="24"/>
                <w:szCs w:val="24"/>
              </w:rPr>
              <w:tab/>
            </w:r>
            <w:r w:rsidRPr="000F2CC3">
              <w:rPr>
                <w:b w:val="0"/>
                <w:bCs w:val="0"/>
                <w:noProof/>
                <w:webHidden/>
                <w:color w:val="auto"/>
                <w:sz w:val="24"/>
                <w:szCs w:val="24"/>
              </w:rPr>
              <w:fldChar w:fldCharType="begin"/>
            </w:r>
            <w:r w:rsidRPr="000F2CC3">
              <w:rPr>
                <w:b w:val="0"/>
                <w:bCs w:val="0"/>
                <w:noProof/>
                <w:webHidden/>
                <w:color w:val="auto"/>
                <w:sz w:val="24"/>
                <w:szCs w:val="24"/>
              </w:rPr>
              <w:instrText xml:space="preserve"> PAGEREF _Toc199457157 \h </w:instrText>
            </w:r>
            <w:r w:rsidRPr="000F2CC3">
              <w:rPr>
                <w:b w:val="0"/>
                <w:bCs w:val="0"/>
                <w:noProof/>
                <w:webHidden/>
                <w:color w:val="auto"/>
                <w:sz w:val="24"/>
                <w:szCs w:val="24"/>
              </w:rPr>
            </w:r>
            <w:r w:rsidRPr="000F2CC3">
              <w:rPr>
                <w:b w:val="0"/>
                <w:bCs w:val="0"/>
                <w:noProof/>
                <w:webHidden/>
                <w:color w:val="auto"/>
                <w:sz w:val="24"/>
                <w:szCs w:val="24"/>
              </w:rPr>
              <w:fldChar w:fldCharType="separate"/>
            </w:r>
            <w:r w:rsidR="00DF3567">
              <w:rPr>
                <w:b w:val="0"/>
                <w:bCs w:val="0"/>
                <w:noProof/>
                <w:webHidden/>
                <w:color w:val="auto"/>
                <w:sz w:val="24"/>
                <w:szCs w:val="24"/>
              </w:rPr>
              <w:t>55</w:t>
            </w:r>
            <w:r w:rsidRPr="000F2CC3">
              <w:rPr>
                <w:b w:val="0"/>
                <w:bCs w:val="0"/>
                <w:noProof/>
                <w:webHidden/>
                <w:color w:val="auto"/>
                <w:sz w:val="24"/>
                <w:szCs w:val="24"/>
              </w:rPr>
              <w:fldChar w:fldCharType="end"/>
            </w:r>
          </w:hyperlink>
        </w:p>
        <w:p w14:paraId="17E5A5C3" w14:textId="216CEDB5" w:rsidR="000F2CC3" w:rsidRPr="000F2CC3" w:rsidRDefault="000F2CC3" w:rsidP="000F2CC3">
          <w:pPr>
            <w:pStyle w:val="TOC1"/>
            <w:tabs>
              <w:tab w:val="clear" w:pos="9017"/>
              <w:tab w:val="right" w:leader="dot" w:pos="9356"/>
            </w:tabs>
            <w:jc w:val="left"/>
            <w:rPr>
              <w:rFonts w:asciiTheme="minorHAnsi" w:eastAsiaTheme="minorEastAsia" w:hAnsiTheme="minorHAnsi"/>
              <w:b w:val="0"/>
              <w:bCs w:val="0"/>
              <w:noProof/>
              <w:color w:val="auto"/>
              <w:kern w:val="2"/>
              <w:sz w:val="24"/>
              <w:szCs w:val="24"/>
              <w:lang w:val="en-US"/>
            </w:rPr>
          </w:pPr>
          <w:hyperlink w:anchor="_Toc199457158" w:history="1">
            <w:r w:rsidRPr="000F2CC3">
              <w:rPr>
                <w:rStyle w:val="Hyperlink"/>
                <w:b w:val="0"/>
                <w:bCs w:val="0"/>
                <w:noProof/>
                <w:color w:val="auto"/>
                <w:sz w:val="24"/>
                <w:szCs w:val="24"/>
              </w:rPr>
              <w:t>ЗАВРШНЕ ОДРЕДБЕ</w:t>
            </w:r>
            <w:r w:rsidRPr="000F2CC3">
              <w:rPr>
                <w:b w:val="0"/>
                <w:bCs w:val="0"/>
                <w:noProof/>
                <w:webHidden/>
                <w:color w:val="auto"/>
                <w:sz w:val="24"/>
                <w:szCs w:val="24"/>
              </w:rPr>
              <w:tab/>
            </w:r>
            <w:r w:rsidRPr="000F2CC3">
              <w:rPr>
                <w:b w:val="0"/>
                <w:bCs w:val="0"/>
                <w:noProof/>
                <w:webHidden/>
                <w:color w:val="auto"/>
                <w:sz w:val="24"/>
                <w:szCs w:val="24"/>
              </w:rPr>
              <w:fldChar w:fldCharType="begin"/>
            </w:r>
            <w:r w:rsidRPr="000F2CC3">
              <w:rPr>
                <w:b w:val="0"/>
                <w:bCs w:val="0"/>
                <w:noProof/>
                <w:webHidden/>
                <w:color w:val="auto"/>
                <w:sz w:val="24"/>
                <w:szCs w:val="24"/>
              </w:rPr>
              <w:instrText xml:space="preserve"> PAGEREF _Toc199457158 \h </w:instrText>
            </w:r>
            <w:r w:rsidRPr="000F2CC3">
              <w:rPr>
                <w:b w:val="0"/>
                <w:bCs w:val="0"/>
                <w:noProof/>
                <w:webHidden/>
                <w:color w:val="auto"/>
                <w:sz w:val="24"/>
                <w:szCs w:val="24"/>
              </w:rPr>
            </w:r>
            <w:r w:rsidRPr="000F2CC3">
              <w:rPr>
                <w:b w:val="0"/>
                <w:bCs w:val="0"/>
                <w:noProof/>
                <w:webHidden/>
                <w:color w:val="auto"/>
                <w:sz w:val="24"/>
                <w:szCs w:val="24"/>
              </w:rPr>
              <w:fldChar w:fldCharType="separate"/>
            </w:r>
            <w:r w:rsidR="00DF3567">
              <w:rPr>
                <w:b w:val="0"/>
                <w:bCs w:val="0"/>
                <w:noProof/>
                <w:webHidden/>
                <w:color w:val="auto"/>
                <w:sz w:val="24"/>
                <w:szCs w:val="24"/>
              </w:rPr>
              <w:t>56</w:t>
            </w:r>
            <w:r w:rsidRPr="000F2CC3">
              <w:rPr>
                <w:b w:val="0"/>
                <w:bCs w:val="0"/>
                <w:noProof/>
                <w:webHidden/>
                <w:color w:val="auto"/>
                <w:sz w:val="24"/>
                <w:szCs w:val="24"/>
              </w:rPr>
              <w:fldChar w:fldCharType="end"/>
            </w:r>
          </w:hyperlink>
        </w:p>
        <w:p w14:paraId="530F524E" w14:textId="6014EE8C" w:rsidR="00AE0C89" w:rsidRDefault="00AE0C89" w:rsidP="00AE0C89">
          <w:pPr>
            <w:tabs>
              <w:tab w:val="left" w:pos="0"/>
              <w:tab w:val="right" w:leader="dot" w:pos="9270"/>
            </w:tabs>
          </w:pPr>
          <w:r w:rsidRPr="00AE0C89">
            <w:rPr>
              <w:noProof/>
              <w:szCs w:val="24"/>
            </w:rPr>
            <w:fldChar w:fldCharType="end"/>
          </w:r>
        </w:p>
      </w:sdtContent>
    </w:sdt>
    <w:p w14:paraId="60AAD502" w14:textId="3A439DE3" w:rsidR="00346FB5" w:rsidRDefault="00346FB5">
      <w:pPr>
        <w:spacing w:after="160" w:line="259" w:lineRule="auto"/>
        <w:rPr>
          <w:rFonts w:cs="Times New Roman"/>
        </w:rPr>
      </w:pPr>
      <w:r>
        <w:rPr>
          <w:rFonts w:cs="Times New Roman"/>
        </w:rPr>
        <w:br w:type="page"/>
      </w:r>
    </w:p>
    <w:p w14:paraId="62744DBE" w14:textId="77777777" w:rsidR="0009075F" w:rsidRPr="00241F3F" w:rsidRDefault="0009075F" w:rsidP="0009075F">
      <w:pPr>
        <w:pStyle w:val="Heading1"/>
        <w:rPr>
          <w:rFonts w:cs="Times New Roman"/>
          <w:sz w:val="24"/>
          <w:szCs w:val="24"/>
        </w:rPr>
      </w:pPr>
      <w:bookmarkStart w:id="12" w:name="_Toc141622821"/>
      <w:bookmarkStart w:id="13" w:name="_Toc158307682"/>
      <w:bookmarkStart w:id="14" w:name="_Toc190810272"/>
      <w:bookmarkStart w:id="15" w:name="_Toc190810805"/>
      <w:bookmarkStart w:id="16" w:name="_Toc192070183"/>
      <w:bookmarkStart w:id="17" w:name="_Toc192108942"/>
      <w:bookmarkStart w:id="18" w:name="_Toc192158021"/>
      <w:bookmarkStart w:id="19" w:name="_Toc192195069"/>
      <w:bookmarkStart w:id="20" w:name="_Toc192196164"/>
      <w:bookmarkStart w:id="21" w:name="_Toc192423126"/>
      <w:bookmarkStart w:id="22" w:name="_Toc192609039"/>
      <w:bookmarkStart w:id="23" w:name="_Toc193746326"/>
      <w:bookmarkStart w:id="24" w:name="_Toc199457133"/>
      <w:r w:rsidRPr="00241F3F">
        <w:rPr>
          <w:rFonts w:cs="Times New Roman"/>
          <w:sz w:val="24"/>
          <w:szCs w:val="24"/>
        </w:rPr>
        <w:lastRenderedPageBreak/>
        <w:t>СКРАЋЕНИЦЕ</w:t>
      </w:r>
      <w:bookmarkEnd w:id="12"/>
      <w:bookmarkEnd w:id="13"/>
      <w:bookmarkEnd w:id="14"/>
      <w:bookmarkEnd w:id="15"/>
      <w:bookmarkEnd w:id="16"/>
      <w:bookmarkEnd w:id="17"/>
      <w:bookmarkEnd w:id="18"/>
      <w:bookmarkEnd w:id="19"/>
      <w:bookmarkEnd w:id="20"/>
      <w:bookmarkEnd w:id="21"/>
      <w:bookmarkEnd w:id="22"/>
      <w:bookmarkEnd w:id="23"/>
      <w:bookmarkEnd w:id="24"/>
    </w:p>
    <w:p w14:paraId="22D7595A" w14:textId="77777777" w:rsidR="0009075F" w:rsidRPr="00DC20C9" w:rsidRDefault="0009075F" w:rsidP="0009075F"/>
    <w:tbl>
      <w:tblPr>
        <w:tblStyle w:val="Tabellenraster1"/>
        <w:tblW w:w="945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9"/>
        <w:gridCol w:w="8231"/>
      </w:tblGrid>
      <w:tr w:rsidR="0009075F" w:rsidRPr="00E85E64" w14:paraId="6C75C36A" w14:textId="77777777" w:rsidTr="00BB23FD">
        <w:trPr>
          <w:trHeight w:val="80"/>
        </w:trPr>
        <w:tc>
          <w:tcPr>
            <w:tcW w:w="1219" w:type="dxa"/>
          </w:tcPr>
          <w:p w14:paraId="3A8B97AE" w14:textId="77777777" w:rsidR="0009075F" w:rsidRPr="00E85E64" w:rsidRDefault="0009075F" w:rsidP="00BB23FD">
            <w:pPr>
              <w:tabs>
                <w:tab w:val="left" w:pos="1020"/>
              </w:tabs>
              <w:spacing w:after="0"/>
              <w:rPr>
                <w:iCs/>
                <w:szCs w:val="24"/>
              </w:rPr>
            </w:pPr>
            <w:r w:rsidRPr="00E85E64">
              <w:rPr>
                <w:iCs/>
                <w:szCs w:val="24"/>
              </w:rPr>
              <w:t>АЗЖС</w:t>
            </w:r>
          </w:p>
        </w:tc>
        <w:tc>
          <w:tcPr>
            <w:tcW w:w="8231" w:type="dxa"/>
          </w:tcPr>
          <w:p w14:paraId="1846BAB7" w14:textId="77777777" w:rsidR="0009075F" w:rsidRPr="00E85E64" w:rsidRDefault="0009075F" w:rsidP="00BB23FD">
            <w:pPr>
              <w:spacing w:after="0"/>
              <w:rPr>
                <w:iCs/>
                <w:szCs w:val="24"/>
              </w:rPr>
            </w:pPr>
            <w:r w:rsidRPr="00E85E64">
              <w:rPr>
                <w:iCs/>
                <w:szCs w:val="24"/>
              </w:rPr>
              <w:t>Агенција за заштиту животне средине</w:t>
            </w:r>
          </w:p>
        </w:tc>
      </w:tr>
      <w:tr w:rsidR="0009075F" w:rsidRPr="00E85E64" w14:paraId="240184BC" w14:textId="77777777" w:rsidTr="00BB23FD">
        <w:trPr>
          <w:trHeight w:val="58"/>
        </w:trPr>
        <w:tc>
          <w:tcPr>
            <w:tcW w:w="1219" w:type="dxa"/>
          </w:tcPr>
          <w:p w14:paraId="2ED17975" w14:textId="77777777" w:rsidR="0009075F" w:rsidRPr="00E85E64" w:rsidRDefault="0009075F" w:rsidP="00BB23FD">
            <w:pPr>
              <w:tabs>
                <w:tab w:val="left" w:pos="1020"/>
              </w:tabs>
              <w:spacing w:after="0"/>
              <w:rPr>
                <w:iCs/>
                <w:szCs w:val="24"/>
              </w:rPr>
            </w:pPr>
            <w:r w:rsidRPr="00E85E64">
              <w:rPr>
                <w:iCs/>
                <w:szCs w:val="24"/>
              </w:rPr>
              <w:t>АП</w:t>
            </w:r>
          </w:p>
        </w:tc>
        <w:tc>
          <w:tcPr>
            <w:tcW w:w="8231" w:type="dxa"/>
          </w:tcPr>
          <w:p w14:paraId="352D401E" w14:textId="77777777" w:rsidR="0009075F" w:rsidRPr="00E85E64" w:rsidRDefault="0009075F" w:rsidP="00BB23FD">
            <w:pPr>
              <w:spacing w:after="0"/>
              <w:rPr>
                <w:iCs/>
                <w:szCs w:val="24"/>
              </w:rPr>
            </w:pPr>
            <w:r w:rsidRPr="00E85E64">
              <w:rPr>
                <w:szCs w:val="24"/>
              </w:rPr>
              <w:t>Аутономна покрајина</w:t>
            </w:r>
          </w:p>
        </w:tc>
      </w:tr>
      <w:tr w:rsidR="0009075F" w:rsidRPr="00E85E64" w14:paraId="4A9D37EF" w14:textId="77777777" w:rsidTr="00BB23FD">
        <w:trPr>
          <w:trHeight w:val="80"/>
        </w:trPr>
        <w:tc>
          <w:tcPr>
            <w:tcW w:w="1219" w:type="dxa"/>
          </w:tcPr>
          <w:p w14:paraId="29A6FDA5" w14:textId="77777777" w:rsidR="0009075F" w:rsidRPr="00E85E64" w:rsidRDefault="0009075F" w:rsidP="00BB23FD">
            <w:pPr>
              <w:spacing w:after="0"/>
              <w:rPr>
                <w:iCs/>
                <w:szCs w:val="24"/>
              </w:rPr>
            </w:pPr>
            <w:r w:rsidRPr="00E85E64">
              <w:rPr>
                <w:iCs/>
                <w:szCs w:val="24"/>
              </w:rPr>
              <w:t>БДП</w:t>
            </w:r>
          </w:p>
        </w:tc>
        <w:tc>
          <w:tcPr>
            <w:tcW w:w="8231" w:type="dxa"/>
          </w:tcPr>
          <w:p w14:paraId="065D76A4" w14:textId="77777777" w:rsidR="0009075F" w:rsidRPr="00E85E64" w:rsidRDefault="0009075F" w:rsidP="00BB23FD">
            <w:pPr>
              <w:spacing w:after="0"/>
              <w:rPr>
                <w:szCs w:val="24"/>
              </w:rPr>
            </w:pPr>
            <w:r w:rsidRPr="00E85E64">
              <w:rPr>
                <w:szCs w:val="24"/>
              </w:rPr>
              <w:t>бруто домаћи производ</w:t>
            </w:r>
          </w:p>
        </w:tc>
      </w:tr>
      <w:tr w:rsidR="003A3A59" w:rsidRPr="00E85E64" w14:paraId="48739611" w14:textId="77777777" w:rsidTr="00BB23FD">
        <w:trPr>
          <w:trHeight w:val="80"/>
        </w:trPr>
        <w:tc>
          <w:tcPr>
            <w:tcW w:w="1219" w:type="dxa"/>
          </w:tcPr>
          <w:p w14:paraId="5781668A" w14:textId="1331E641" w:rsidR="003A3A59" w:rsidRPr="00E85E64" w:rsidRDefault="003A3A59" w:rsidP="00BB23FD">
            <w:pPr>
              <w:spacing w:after="0"/>
              <w:rPr>
                <w:iCs/>
                <w:szCs w:val="24"/>
              </w:rPr>
            </w:pPr>
            <w:r w:rsidRPr="00E85E64">
              <w:rPr>
                <w:iCs/>
                <w:szCs w:val="24"/>
              </w:rPr>
              <w:t>ДНП</w:t>
            </w:r>
          </w:p>
        </w:tc>
        <w:tc>
          <w:tcPr>
            <w:tcW w:w="8231" w:type="dxa"/>
          </w:tcPr>
          <w:p w14:paraId="1A479D8B" w14:textId="48F57C8A" w:rsidR="003A3A59" w:rsidRPr="00E85E64" w:rsidRDefault="003A3A59" w:rsidP="00BB23FD">
            <w:pPr>
              <w:spacing w:after="0"/>
              <w:rPr>
                <w:szCs w:val="24"/>
              </w:rPr>
            </w:pPr>
            <w:r w:rsidRPr="00E85E64">
              <w:rPr>
                <w:szCs w:val="24"/>
              </w:rPr>
              <w:t>Дијалог о националној политици</w:t>
            </w:r>
          </w:p>
        </w:tc>
      </w:tr>
      <w:tr w:rsidR="0009075F" w:rsidRPr="00E85E64" w14:paraId="49FCB419" w14:textId="77777777" w:rsidTr="00BB23FD">
        <w:trPr>
          <w:trHeight w:val="97"/>
        </w:trPr>
        <w:tc>
          <w:tcPr>
            <w:tcW w:w="1219" w:type="dxa"/>
          </w:tcPr>
          <w:p w14:paraId="027C4FD6" w14:textId="77777777" w:rsidR="0009075F" w:rsidRPr="00E85E64" w:rsidRDefault="0009075F" w:rsidP="00BB23FD">
            <w:pPr>
              <w:tabs>
                <w:tab w:val="left" w:pos="1020"/>
              </w:tabs>
              <w:spacing w:after="0"/>
              <w:rPr>
                <w:iCs/>
                <w:szCs w:val="24"/>
              </w:rPr>
            </w:pPr>
            <w:r w:rsidRPr="00E85E64">
              <w:rPr>
                <w:iCs/>
                <w:szCs w:val="24"/>
              </w:rPr>
              <w:t>ЕИОНЕТ</w:t>
            </w:r>
          </w:p>
        </w:tc>
        <w:tc>
          <w:tcPr>
            <w:tcW w:w="8231" w:type="dxa"/>
          </w:tcPr>
          <w:p w14:paraId="760F74B1" w14:textId="77777777" w:rsidR="0009075F" w:rsidRPr="00E85E64" w:rsidRDefault="0009075F" w:rsidP="00BB23FD">
            <w:pPr>
              <w:spacing w:after="0"/>
              <w:rPr>
                <w:iCs/>
                <w:szCs w:val="24"/>
              </w:rPr>
            </w:pPr>
            <w:r w:rsidRPr="00E85E64">
              <w:rPr>
                <w:szCs w:val="24"/>
              </w:rPr>
              <w:t>Европскa мрежa за информације и посматрање</w:t>
            </w:r>
          </w:p>
        </w:tc>
      </w:tr>
      <w:tr w:rsidR="0009075F" w:rsidRPr="00E85E64" w14:paraId="409087DB" w14:textId="77777777" w:rsidTr="00BB23FD">
        <w:trPr>
          <w:trHeight w:val="167"/>
        </w:trPr>
        <w:tc>
          <w:tcPr>
            <w:tcW w:w="1219" w:type="dxa"/>
          </w:tcPr>
          <w:p w14:paraId="601A16EB" w14:textId="77777777" w:rsidR="0009075F" w:rsidRPr="00E85E64" w:rsidRDefault="0009075F" w:rsidP="00BB23FD">
            <w:pPr>
              <w:tabs>
                <w:tab w:val="left" w:pos="1020"/>
              </w:tabs>
              <w:spacing w:after="0"/>
              <w:rPr>
                <w:i/>
                <w:iCs/>
                <w:szCs w:val="24"/>
              </w:rPr>
            </w:pPr>
            <w:r w:rsidRPr="00E85E64">
              <w:rPr>
                <w:i/>
                <w:iCs/>
                <w:szCs w:val="24"/>
              </w:rPr>
              <w:t>ЕУР</w:t>
            </w:r>
          </w:p>
        </w:tc>
        <w:tc>
          <w:tcPr>
            <w:tcW w:w="8231" w:type="dxa"/>
          </w:tcPr>
          <w:p w14:paraId="63EE1B0C" w14:textId="77777777" w:rsidR="0009075F" w:rsidRPr="00E85E64" w:rsidRDefault="0009075F" w:rsidP="00BB23FD">
            <w:pPr>
              <w:spacing w:after="0"/>
              <w:rPr>
                <w:iCs/>
                <w:szCs w:val="24"/>
              </w:rPr>
            </w:pPr>
            <w:r w:rsidRPr="00E85E64">
              <w:rPr>
                <w:iCs/>
                <w:szCs w:val="24"/>
              </w:rPr>
              <w:t>евро</w:t>
            </w:r>
          </w:p>
        </w:tc>
      </w:tr>
      <w:tr w:rsidR="0009075F" w:rsidRPr="00E85E64" w14:paraId="28C50929" w14:textId="77777777" w:rsidTr="00BB23FD">
        <w:trPr>
          <w:trHeight w:val="80"/>
        </w:trPr>
        <w:tc>
          <w:tcPr>
            <w:tcW w:w="1219" w:type="dxa"/>
          </w:tcPr>
          <w:p w14:paraId="00B69951" w14:textId="77777777" w:rsidR="0009075F" w:rsidRPr="00E85E64" w:rsidRDefault="0009075F" w:rsidP="00BB23FD">
            <w:pPr>
              <w:spacing w:after="0"/>
              <w:rPr>
                <w:iCs/>
                <w:szCs w:val="24"/>
              </w:rPr>
            </w:pPr>
            <w:r w:rsidRPr="00E85E64">
              <w:rPr>
                <w:iCs/>
                <w:szCs w:val="24"/>
              </w:rPr>
              <w:t>ЕУ</w:t>
            </w:r>
          </w:p>
        </w:tc>
        <w:tc>
          <w:tcPr>
            <w:tcW w:w="8231" w:type="dxa"/>
          </w:tcPr>
          <w:p w14:paraId="78246F0C" w14:textId="77777777" w:rsidR="0009075F" w:rsidRPr="00E85E64" w:rsidRDefault="0009075F" w:rsidP="00BB23FD">
            <w:pPr>
              <w:spacing w:after="0"/>
              <w:rPr>
                <w:szCs w:val="24"/>
              </w:rPr>
            </w:pPr>
            <w:r w:rsidRPr="00E85E64">
              <w:rPr>
                <w:szCs w:val="24"/>
              </w:rPr>
              <w:t>Европска унија</w:t>
            </w:r>
          </w:p>
        </w:tc>
      </w:tr>
      <w:tr w:rsidR="0009075F" w:rsidRPr="00E85E64" w14:paraId="3116589C" w14:textId="77777777" w:rsidTr="00BB23FD">
        <w:trPr>
          <w:trHeight w:val="141"/>
        </w:trPr>
        <w:tc>
          <w:tcPr>
            <w:tcW w:w="1219" w:type="dxa"/>
          </w:tcPr>
          <w:p w14:paraId="3102B73C" w14:textId="77777777" w:rsidR="0009075F" w:rsidRPr="00E85E64" w:rsidRDefault="0009075F" w:rsidP="00BB23FD">
            <w:pPr>
              <w:spacing w:after="0"/>
              <w:rPr>
                <w:iCs/>
                <w:szCs w:val="24"/>
              </w:rPr>
            </w:pPr>
            <w:r w:rsidRPr="00E85E64">
              <w:rPr>
                <w:iCs/>
                <w:szCs w:val="24"/>
              </w:rPr>
              <w:t>ЕУ ИПА</w:t>
            </w:r>
          </w:p>
        </w:tc>
        <w:tc>
          <w:tcPr>
            <w:tcW w:w="8231" w:type="dxa"/>
          </w:tcPr>
          <w:p w14:paraId="503C36FD" w14:textId="0C30138C" w:rsidR="0009075F" w:rsidRPr="00E85E64" w:rsidRDefault="0009075F" w:rsidP="00BB23FD">
            <w:pPr>
              <w:spacing w:after="0"/>
              <w:rPr>
                <w:szCs w:val="24"/>
              </w:rPr>
            </w:pPr>
            <w:r w:rsidRPr="00E85E64">
              <w:rPr>
                <w:szCs w:val="24"/>
              </w:rPr>
              <w:t>Инструмент за претприступну помоћ ЕУ</w:t>
            </w:r>
          </w:p>
        </w:tc>
      </w:tr>
      <w:tr w:rsidR="0087087C" w:rsidRPr="00E85E64" w14:paraId="76DD092C" w14:textId="77777777" w:rsidTr="00BB23FD">
        <w:trPr>
          <w:trHeight w:val="141"/>
        </w:trPr>
        <w:tc>
          <w:tcPr>
            <w:tcW w:w="1219" w:type="dxa"/>
          </w:tcPr>
          <w:p w14:paraId="2FB2032E" w14:textId="60D4CACE" w:rsidR="0087087C" w:rsidRPr="00E85E64" w:rsidRDefault="0087087C" w:rsidP="00BB23FD">
            <w:pPr>
              <w:spacing w:after="0"/>
              <w:rPr>
                <w:i/>
                <w:iCs/>
                <w:szCs w:val="24"/>
              </w:rPr>
            </w:pPr>
            <w:r w:rsidRPr="00E85E64">
              <w:rPr>
                <w:i/>
                <w:iCs/>
                <w:szCs w:val="24"/>
              </w:rPr>
              <w:t xml:space="preserve">IAN </w:t>
            </w:r>
          </w:p>
        </w:tc>
        <w:tc>
          <w:tcPr>
            <w:tcW w:w="8231" w:type="dxa"/>
          </w:tcPr>
          <w:p w14:paraId="5B30B6AE" w14:textId="3E721BC5" w:rsidR="0087087C" w:rsidRPr="00E85E64" w:rsidRDefault="0087087C" w:rsidP="00BB23FD">
            <w:pPr>
              <w:spacing w:after="0"/>
              <w:rPr>
                <w:szCs w:val="24"/>
              </w:rPr>
            </w:pPr>
            <w:r w:rsidRPr="00E85E64">
              <w:rPr>
                <w:szCs w:val="24"/>
              </w:rPr>
              <w:t>Систем за обавештавање о индустријским удесима</w:t>
            </w:r>
          </w:p>
        </w:tc>
      </w:tr>
      <w:tr w:rsidR="0009075F" w:rsidRPr="00E85E64" w14:paraId="028464D2" w14:textId="77777777" w:rsidTr="00BB23FD">
        <w:trPr>
          <w:trHeight w:val="145"/>
        </w:trPr>
        <w:tc>
          <w:tcPr>
            <w:tcW w:w="1219" w:type="dxa"/>
          </w:tcPr>
          <w:p w14:paraId="367E9486" w14:textId="77777777" w:rsidR="0009075F" w:rsidRPr="00E85E64" w:rsidRDefault="0009075F" w:rsidP="00BB23FD">
            <w:pPr>
              <w:spacing w:after="0"/>
              <w:rPr>
                <w:iCs/>
                <w:szCs w:val="24"/>
              </w:rPr>
            </w:pPr>
            <w:r w:rsidRPr="00E85E64">
              <w:rPr>
                <w:szCs w:val="24"/>
              </w:rPr>
              <w:t>ЈЛС</w:t>
            </w:r>
          </w:p>
        </w:tc>
        <w:tc>
          <w:tcPr>
            <w:tcW w:w="8231" w:type="dxa"/>
          </w:tcPr>
          <w:p w14:paraId="3114B584" w14:textId="77777777" w:rsidR="0009075F" w:rsidRPr="00E85E64" w:rsidRDefault="0009075F" w:rsidP="00BB23FD">
            <w:pPr>
              <w:spacing w:after="0"/>
              <w:rPr>
                <w:szCs w:val="24"/>
              </w:rPr>
            </w:pPr>
            <w:r w:rsidRPr="00E85E64">
              <w:rPr>
                <w:szCs w:val="24"/>
              </w:rPr>
              <w:t>Јединица локалне самоуправе</w:t>
            </w:r>
          </w:p>
        </w:tc>
      </w:tr>
      <w:tr w:rsidR="0009075F" w:rsidRPr="00E85E64" w14:paraId="41370471" w14:textId="77777777" w:rsidTr="00BB23FD">
        <w:trPr>
          <w:trHeight w:val="149"/>
        </w:trPr>
        <w:tc>
          <w:tcPr>
            <w:tcW w:w="1219" w:type="dxa"/>
          </w:tcPr>
          <w:p w14:paraId="72445419" w14:textId="77777777" w:rsidR="0009075F" w:rsidRPr="00E85E64" w:rsidRDefault="0009075F" w:rsidP="00BB23FD">
            <w:pPr>
              <w:tabs>
                <w:tab w:val="left" w:pos="1020"/>
              </w:tabs>
              <w:spacing w:after="0"/>
              <w:rPr>
                <w:iCs/>
                <w:szCs w:val="24"/>
              </w:rPr>
            </w:pPr>
            <w:bookmarkStart w:id="25" w:name="_Hlk147906436"/>
            <w:r w:rsidRPr="00E85E64">
              <w:rPr>
                <w:szCs w:val="24"/>
              </w:rPr>
              <w:t xml:space="preserve">МГСИ </w:t>
            </w:r>
          </w:p>
        </w:tc>
        <w:tc>
          <w:tcPr>
            <w:tcW w:w="8231" w:type="dxa"/>
          </w:tcPr>
          <w:p w14:paraId="425B3CC4" w14:textId="77777777" w:rsidR="0009075F" w:rsidRPr="00E85E64" w:rsidRDefault="0009075F" w:rsidP="00BB23FD">
            <w:pPr>
              <w:spacing w:after="0"/>
              <w:rPr>
                <w:iCs/>
                <w:szCs w:val="24"/>
              </w:rPr>
            </w:pPr>
            <w:r w:rsidRPr="00E85E64">
              <w:rPr>
                <w:iCs/>
                <w:szCs w:val="24"/>
              </w:rPr>
              <w:t>Министарство грађевинарства, саобраћаја и инфраструктуре</w:t>
            </w:r>
          </w:p>
        </w:tc>
      </w:tr>
      <w:tr w:rsidR="00604462" w:rsidRPr="00E85E64" w14:paraId="6D3E9EFE" w14:textId="77777777" w:rsidTr="00BB23FD">
        <w:trPr>
          <w:trHeight w:val="149"/>
        </w:trPr>
        <w:tc>
          <w:tcPr>
            <w:tcW w:w="1219" w:type="dxa"/>
          </w:tcPr>
          <w:p w14:paraId="11288CA7" w14:textId="7BF1510B" w:rsidR="00604462" w:rsidRPr="00E85E64" w:rsidRDefault="00604462" w:rsidP="00BB23FD">
            <w:pPr>
              <w:tabs>
                <w:tab w:val="left" w:pos="1020"/>
              </w:tabs>
              <w:spacing w:after="0"/>
              <w:rPr>
                <w:szCs w:val="24"/>
              </w:rPr>
            </w:pPr>
            <w:r w:rsidRPr="00E85E64">
              <w:rPr>
                <w:szCs w:val="24"/>
              </w:rPr>
              <w:t>МЗ</w:t>
            </w:r>
          </w:p>
        </w:tc>
        <w:tc>
          <w:tcPr>
            <w:tcW w:w="8231" w:type="dxa"/>
          </w:tcPr>
          <w:p w14:paraId="5BA893E5" w14:textId="47581434" w:rsidR="00604462" w:rsidRPr="00E85E64" w:rsidRDefault="00604462" w:rsidP="00BB23FD">
            <w:pPr>
              <w:spacing w:after="0"/>
              <w:rPr>
                <w:iCs/>
                <w:szCs w:val="24"/>
              </w:rPr>
            </w:pPr>
            <w:r w:rsidRPr="00E85E64">
              <w:rPr>
                <w:iCs/>
                <w:szCs w:val="24"/>
              </w:rPr>
              <w:t>Министарство здравља</w:t>
            </w:r>
          </w:p>
        </w:tc>
      </w:tr>
      <w:tr w:rsidR="0009075F" w:rsidRPr="00E85E64" w14:paraId="29DF6B45" w14:textId="77777777" w:rsidTr="00BB23FD">
        <w:trPr>
          <w:trHeight w:val="149"/>
        </w:trPr>
        <w:tc>
          <w:tcPr>
            <w:tcW w:w="1219" w:type="dxa"/>
          </w:tcPr>
          <w:p w14:paraId="76B249B3" w14:textId="77777777" w:rsidR="0009075F" w:rsidRPr="00E85E64" w:rsidRDefault="0009075F" w:rsidP="00BB23FD">
            <w:pPr>
              <w:tabs>
                <w:tab w:val="left" w:pos="1020"/>
              </w:tabs>
              <w:spacing w:after="0"/>
              <w:rPr>
                <w:iCs/>
                <w:szCs w:val="24"/>
              </w:rPr>
            </w:pPr>
            <w:r w:rsidRPr="00E85E64">
              <w:rPr>
                <w:szCs w:val="24"/>
              </w:rPr>
              <w:t>МЗЖС</w:t>
            </w:r>
          </w:p>
        </w:tc>
        <w:tc>
          <w:tcPr>
            <w:tcW w:w="8231" w:type="dxa"/>
          </w:tcPr>
          <w:p w14:paraId="30C25263" w14:textId="77777777" w:rsidR="0009075F" w:rsidRPr="00E85E64" w:rsidRDefault="0009075F" w:rsidP="00BB23FD">
            <w:pPr>
              <w:spacing w:after="0"/>
              <w:rPr>
                <w:iCs/>
                <w:szCs w:val="24"/>
              </w:rPr>
            </w:pPr>
            <w:r w:rsidRPr="00E85E64">
              <w:rPr>
                <w:szCs w:val="24"/>
              </w:rPr>
              <w:t>Министарство заштите животне средине</w:t>
            </w:r>
          </w:p>
        </w:tc>
      </w:tr>
      <w:bookmarkEnd w:id="25"/>
      <w:tr w:rsidR="0009075F" w:rsidRPr="00E85E64" w14:paraId="0335FF9B" w14:textId="77777777" w:rsidTr="00BB23FD">
        <w:trPr>
          <w:trHeight w:val="149"/>
        </w:trPr>
        <w:tc>
          <w:tcPr>
            <w:tcW w:w="1219" w:type="dxa"/>
          </w:tcPr>
          <w:p w14:paraId="24A84C2A" w14:textId="77777777" w:rsidR="0009075F" w:rsidRPr="00E85E64" w:rsidRDefault="0009075F" w:rsidP="00BB23FD">
            <w:pPr>
              <w:tabs>
                <w:tab w:val="left" w:pos="1020"/>
              </w:tabs>
              <w:spacing w:after="0"/>
              <w:rPr>
                <w:szCs w:val="24"/>
              </w:rPr>
            </w:pPr>
            <w:r w:rsidRPr="00E85E64">
              <w:rPr>
                <w:szCs w:val="24"/>
              </w:rPr>
              <w:t>МРЗБСП</w:t>
            </w:r>
          </w:p>
        </w:tc>
        <w:tc>
          <w:tcPr>
            <w:tcW w:w="8231" w:type="dxa"/>
          </w:tcPr>
          <w:p w14:paraId="677EB6C1" w14:textId="77777777" w:rsidR="0009075F" w:rsidRPr="00E85E64" w:rsidRDefault="0009075F" w:rsidP="00BB23FD">
            <w:pPr>
              <w:spacing w:after="0"/>
              <w:rPr>
                <w:szCs w:val="24"/>
              </w:rPr>
            </w:pPr>
            <w:r w:rsidRPr="00E85E64">
              <w:rPr>
                <w:bCs/>
                <w:szCs w:val="24"/>
              </w:rPr>
              <w:t>Министарство за рад, запошљавање, борачка и социјална питања</w:t>
            </w:r>
          </w:p>
        </w:tc>
      </w:tr>
      <w:tr w:rsidR="0009075F" w:rsidRPr="00E85E64" w14:paraId="1EF7B947" w14:textId="77777777" w:rsidTr="00BB23FD">
        <w:trPr>
          <w:trHeight w:val="149"/>
        </w:trPr>
        <w:tc>
          <w:tcPr>
            <w:tcW w:w="1219" w:type="dxa"/>
          </w:tcPr>
          <w:p w14:paraId="712EB353" w14:textId="77777777" w:rsidR="0009075F" w:rsidRPr="00E85E64" w:rsidRDefault="0009075F" w:rsidP="00BB23FD">
            <w:pPr>
              <w:tabs>
                <w:tab w:val="left" w:pos="1020"/>
              </w:tabs>
              <w:spacing w:after="0"/>
              <w:rPr>
                <w:iCs/>
                <w:szCs w:val="24"/>
              </w:rPr>
            </w:pPr>
            <w:r w:rsidRPr="00E85E64">
              <w:rPr>
                <w:szCs w:val="24"/>
              </w:rPr>
              <w:t xml:space="preserve">МПШВ </w:t>
            </w:r>
          </w:p>
        </w:tc>
        <w:tc>
          <w:tcPr>
            <w:tcW w:w="8231" w:type="dxa"/>
          </w:tcPr>
          <w:p w14:paraId="27A2788E" w14:textId="77777777" w:rsidR="0009075F" w:rsidRPr="00E85E64" w:rsidRDefault="0009075F" w:rsidP="00BB23FD">
            <w:pPr>
              <w:spacing w:after="0"/>
              <w:rPr>
                <w:iCs/>
                <w:szCs w:val="24"/>
              </w:rPr>
            </w:pPr>
            <w:r w:rsidRPr="00E85E64">
              <w:rPr>
                <w:iCs/>
                <w:szCs w:val="24"/>
              </w:rPr>
              <w:t>Министарство пољопривреде, шумарства и водопривреде</w:t>
            </w:r>
          </w:p>
        </w:tc>
      </w:tr>
      <w:tr w:rsidR="0009075F" w:rsidRPr="00E85E64" w14:paraId="641F6252" w14:textId="77777777" w:rsidTr="00BB23FD">
        <w:trPr>
          <w:trHeight w:val="149"/>
        </w:trPr>
        <w:tc>
          <w:tcPr>
            <w:tcW w:w="1219" w:type="dxa"/>
          </w:tcPr>
          <w:p w14:paraId="208B9C88" w14:textId="77777777" w:rsidR="0009075F" w:rsidRPr="00E85E64" w:rsidRDefault="0009075F" w:rsidP="00BB23FD">
            <w:pPr>
              <w:tabs>
                <w:tab w:val="left" w:pos="1020"/>
              </w:tabs>
              <w:spacing w:after="0"/>
              <w:rPr>
                <w:szCs w:val="24"/>
              </w:rPr>
            </w:pPr>
            <w:r w:rsidRPr="00E85E64">
              <w:rPr>
                <w:szCs w:val="24"/>
              </w:rPr>
              <w:t xml:space="preserve">МРЕ </w:t>
            </w:r>
          </w:p>
        </w:tc>
        <w:tc>
          <w:tcPr>
            <w:tcW w:w="8231" w:type="dxa"/>
          </w:tcPr>
          <w:p w14:paraId="2700C8AD" w14:textId="77777777" w:rsidR="0009075F" w:rsidRPr="00E85E64" w:rsidRDefault="0009075F" w:rsidP="00BB23FD">
            <w:pPr>
              <w:spacing w:after="0"/>
              <w:rPr>
                <w:iCs/>
                <w:szCs w:val="24"/>
              </w:rPr>
            </w:pPr>
            <w:r w:rsidRPr="00E85E64">
              <w:rPr>
                <w:szCs w:val="24"/>
              </w:rPr>
              <w:t>Министарство рударства и енергетике</w:t>
            </w:r>
          </w:p>
        </w:tc>
      </w:tr>
      <w:tr w:rsidR="0009075F" w:rsidRPr="00E85E64" w14:paraId="69E3FE05" w14:textId="77777777" w:rsidTr="00BB23FD">
        <w:trPr>
          <w:trHeight w:val="149"/>
        </w:trPr>
        <w:tc>
          <w:tcPr>
            <w:tcW w:w="1219" w:type="dxa"/>
          </w:tcPr>
          <w:p w14:paraId="6BDBAC80" w14:textId="77777777" w:rsidR="0009075F" w:rsidRPr="00E85E64" w:rsidRDefault="0009075F" w:rsidP="00BB23FD">
            <w:pPr>
              <w:tabs>
                <w:tab w:val="left" w:pos="1020"/>
              </w:tabs>
              <w:spacing w:after="0"/>
              <w:rPr>
                <w:iCs/>
                <w:szCs w:val="24"/>
              </w:rPr>
            </w:pPr>
            <w:r w:rsidRPr="00E85E64">
              <w:rPr>
                <w:szCs w:val="24"/>
              </w:rPr>
              <w:t xml:space="preserve">МУП </w:t>
            </w:r>
          </w:p>
        </w:tc>
        <w:tc>
          <w:tcPr>
            <w:tcW w:w="8231" w:type="dxa"/>
          </w:tcPr>
          <w:p w14:paraId="65758E61" w14:textId="77777777" w:rsidR="0009075F" w:rsidRPr="00E85E64" w:rsidRDefault="0009075F" w:rsidP="00BB23FD">
            <w:pPr>
              <w:spacing w:after="0"/>
              <w:rPr>
                <w:iCs/>
                <w:szCs w:val="24"/>
              </w:rPr>
            </w:pPr>
            <w:r w:rsidRPr="00E85E64">
              <w:rPr>
                <w:iCs/>
                <w:szCs w:val="24"/>
              </w:rPr>
              <w:t>Министарство унутрашњих послова</w:t>
            </w:r>
          </w:p>
        </w:tc>
      </w:tr>
      <w:tr w:rsidR="0009075F" w:rsidRPr="00E85E64" w14:paraId="2CC0F92D" w14:textId="77777777" w:rsidTr="00BB23FD">
        <w:trPr>
          <w:trHeight w:val="149"/>
        </w:trPr>
        <w:tc>
          <w:tcPr>
            <w:tcW w:w="1219" w:type="dxa"/>
          </w:tcPr>
          <w:p w14:paraId="0EA13A88" w14:textId="77777777" w:rsidR="0009075F" w:rsidRPr="00E85E64" w:rsidRDefault="0009075F" w:rsidP="00BB23FD">
            <w:pPr>
              <w:tabs>
                <w:tab w:val="left" w:pos="1020"/>
              </w:tabs>
              <w:spacing w:after="0"/>
              <w:rPr>
                <w:szCs w:val="24"/>
              </w:rPr>
            </w:pPr>
            <w:r w:rsidRPr="00E85E64">
              <w:rPr>
                <w:szCs w:val="24"/>
              </w:rPr>
              <w:t>МФ</w:t>
            </w:r>
          </w:p>
        </w:tc>
        <w:tc>
          <w:tcPr>
            <w:tcW w:w="8231" w:type="dxa"/>
          </w:tcPr>
          <w:p w14:paraId="5A4F3C16" w14:textId="77777777" w:rsidR="0009075F" w:rsidRPr="00E85E64" w:rsidRDefault="0009075F" w:rsidP="00BB23FD">
            <w:pPr>
              <w:spacing w:after="0"/>
              <w:rPr>
                <w:iCs/>
                <w:szCs w:val="24"/>
              </w:rPr>
            </w:pPr>
            <w:r w:rsidRPr="00E85E64">
              <w:rPr>
                <w:iCs/>
                <w:szCs w:val="24"/>
              </w:rPr>
              <w:t>Министарство финансија</w:t>
            </w:r>
          </w:p>
        </w:tc>
      </w:tr>
      <w:tr w:rsidR="0009075F" w:rsidRPr="00E85E64" w14:paraId="0B3341B2" w14:textId="77777777" w:rsidTr="00BB23FD">
        <w:trPr>
          <w:trHeight w:val="149"/>
        </w:trPr>
        <w:tc>
          <w:tcPr>
            <w:tcW w:w="1219" w:type="dxa"/>
          </w:tcPr>
          <w:p w14:paraId="71D8F9C1" w14:textId="77777777" w:rsidR="0009075F" w:rsidRPr="00E85E64" w:rsidRDefault="0009075F" w:rsidP="00BB23FD">
            <w:pPr>
              <w:tabs>
                <w:tab w:val="left" w:pos="1020"/>
              </w:tabs>
              <w:spacing w:after="0"/>
              <w:rPr>
                <w:szCs w:val="24"/>
              </w:rPr>
            </w:pPr>
            <w:r w:rsidRPr="00E85E64">
              <w:rPr>
                <w:szCs w:val="24"/>
              </w:rPr>
              <w:t>НАЈУ</w:t>
            </w:r>
          </w:p>
        </w:tc>
        <w:tc>
          <w:tcPr>
            <w:tcW w:w="8231" w:type="dxa"/>
          </w:tcPr>
          <w:p w14:paraId="2BF25853" w14:textId="77777777" w:rsidR="0009075F" w:rsidRPr="00E85E64" w:rsidRDefault="0009075F" w:rsidP="00BB23FD">
            <w:pPr>
              <w:spacing w:after="0"/>
              <w:rPr>
                <w:iCs/>
                <w:szCs w:val="24"/>
              </w:rPr>
            </w:pPr>
            <w:r w:rsidRPr="00E85E64">
              <w:rPr>
                <w:iCs/>
                <w:szCs w:val="24"/>
              </w:rPr>
              <w:t>Национална академија за јавну управу</w:t>
            </w:r>
          </w:p>
        </w:tc>
      </w:tr>
      <w:tr w:rsidR="0087087C" w:rsidRPr="00E85E64" w14:paraId="369EDE6E" w14:textId="77777777" w:rsidTr="00BB23FD">
        <w:trPr>
          <w:trHeight w:val="149"/>
        </w:trPr>
        <w:tc>
          <w:tcPr>
            <w:tcW w:w="1219" w:type="dxa"/>
          </w:tcPr>
          <w:p w14:paraId="3C9EF3E4" w14:textId="28EDFBAE" w:rsidR="0087087C" w:rsidRPr="00E85E64" w:rsidRDefault="0087087C" w:rsidP="00BB23FD">
            <w:pPr>
              <w:tabs>
                <w:tab w:val="left" w:pos="1020"/>
              </w:tabs>
              <w:spacing w:after="0"/>
              <w:rPr>
                <w:i/>
                <w:szCs w:val="24"/>
              </w:rPr>
            </w:pPr>
            <w:bookmarkStart w:id="26" w:name="_Hlk199863970"/>
            <w:r w:rsidRPr="00E85E64">
              <w:rPr>
                <w:i/>
                <w:szCs w:val="24"/>
              </w:rPr>
              <w:t>NATECH</w:t>
            </w:r>
          </w:p>
        </w:tc>
        <w:tc>
          <w:tcPr>
            <w:tcW w:w="8231" w:type="dxa"/>
          </w:tcPr>
          <w:p w14:paraId="38FF564F" w14:textId="182FBF1B" w:rsidR="0087087C" w:rsidRPr="00E85E64" w:rsidRDefault="0087087C" w:rsidP="00BB23FD">
            <w:pPr>
              <w:spacing w:after="0"/>
              <w:rPr>
                <w:iCs/>
                <w:szCs w:val="24"/>
              </w:rPr>
            </w:pPr>
            <w:r w:rsidRPr="00E85E64">
              <w:rPr>
                <w:iCs/>
                <w:szCs w:val="24"/>
              </w:rPr>
              <w:t xml:space="preserve">Природне опасности које изазивају </w:t>
            </w:r>
            <w:r w:rsidRPr="00A5623C">
              <w:rPr>
                <w:iCs/>
                <w:szCs w:val="24"/>
              </w:rPr>
              <w:t xml:space="preserve">технолошке </w:t>
            </w:r>
            <w:r w:rsidR="00420A91" w:rsidRPr="00A5623C">
              <w:rPr>
                <w:iCs/>
                <w:szCs w:val="24"/>
              </w:rPr>
              <w:t>ката</w:t>
            </w:r>
            <w:r w:rsidR="00A5623C" w:rsidRPr="00A5623C">
              <w:rPr>
                <w:iCs/>
                <w:szCs w:val="24"/>
              </w:rPr>
              <w:t>с</w:t>
            </w:r>
            <w:r w:rsidR="00420A91" w:rsidRPr="00A5623C">
              <w:rPr>
                <w:iCs/>
                <w:szCs w:val="24"/>
              </w:rPr>
              <w:t xml:space="preserve">трофе </w:t>
            </w:r>
          </w:p>
        </w:tc>
      </w:tr>
      <w:bookmarkEnd w:id="26"/>
      <w:tr w:rsidR="00604462" w:rsidRPr="00E85E64" w14:paraId="5A43B5FC" w14:textId="77777777" w:rsidTr="00BB23FD">
        <w:trPr>
          <w:trHeight w:val="149"/>
        </w:trPr>
        <w:tc>
          <w:tcPr>
            <w:tcW w:w="1219" w:type="dxa"/>
          </w:tcPr>
          <w:p w14:paraId="348F2941" w14:textId="329C996F" w:rsidR="00604462" w:rsidRPr="00E85E64" w:rsidRDefault="00604462" w:rsidP="00BB23FD">
            <w:pPr>
              <w:tabs>
                <w:tab w:val="left" w:pos="1020"/>
              </w:tabs>
              <w:spacing w:after="0"/>
              <w:rPr>
                <w:i/>
                <w:szCs w:val="24"/>
              </w:rPr>
            </w:pPr>
            <w:r w:rsidRPr="00E85E64">
              <w:rPr>
                <w:i/>
                <w:szCs w:val="24"/>
              </w:rPr>
              <w:t>ОЕЦД</w:t>
            </w:r>
          </w:p>
        </w:tc>
        <w:tc>
          <w:tcPr>
            <w:tcW w:w="8231" w:type="dxa"/>
          </w:tcPr>
          <w:p w14:paraId="732E8225" w14:textId="08BBFE34" w:rsidR="00604462" w:rsidRPr="00E85E64" w:rsidRDefault="00604462" w:rsidP="00BB23FD">
            <w:pPr>
              <w:spacing w:after="0"/>
              <w:rPr>
                <w:iCs/>
                <w:szCs w:val="24"/>
              </w:rPr>
            </w:pPr>
            <w:r w:rsidRPr="00E85E64">
              <w:rPr>
                <w:iCs/>
                <w:szCs w:val="24"/>
              </w:rPr>
              <w:t>Организација за економску сарадњу и развој</w:t>
            </w:r>
          </w:p>
        </w:tc>
      </w:tr>
      <w:tr w:rsidR="0009075F" w:rsidRPr="00E85E64" w14:paraId="0EF9B1CC" w14:textId="77777777" w:rsidTr="00BB23FD">
        <w:trPr>
          <w:trHeight w:val="68"/>
        </w:trPr>
        <w:tc>
          <w:tcPr>
            <w:tcW w:w="1219" w:type="dxa"/>
          </w:tcPr>
          <w:p w14:paraId="4E908C69" w14:textId="77777777" w:rsidR="0009075F" w:rsidRPr="00E85E64" w:rsidRDefault="0009075F" w:rsidP="00BB23FD">
            <w:pPr>
              <w:spacing w:after="0"/>
              <w:rPr>
                <w:iCs/>
                <w:szCs w:val="24"/>
              </w:rPr>
            </w:pPr>
            <w:r w:rsidRPr="00E85E64">
              <w:rPr>
                <w:iCs/>
                <w:szCs w:val="24"/>
              </w:rPr>
              <w:t>ПКС</w:t>
            </w:r>
          </w:p>
        </w:tc>
        <w:tc>
          <w:tcPr>
            <w:tcW w:w="8231" w:type="dxa"/>
          </w:tcPr>
          <w:p w14:paraId="1A677B81" w14:textId="77777777" w:rsidR="0009075F" w:rsidRPr="00E85E64" w:rsidRDefault="0009075F" w:rsidP="00BB23FD">
            <w:pPr>
              <w:spacing w:after="0"/>
              <w:rPr>
                <w:szCs w:val="24"/>
              </w:rPr>
            </w:pPr>
            <w:r w:rsidRPr="00E85E64">
              <w:rPr>
                <w:szCs w:val="24"/>
              </w:rPr>
              <w:t>Привредна комора Србије</w:t>
            </w:r>
          </w:p>
        </w:tc>
      </w:tr>
      <w:tr w:rsidR="0009075F" w:rsidRPr="00E85E64" w14:paraId="44268D03" w14:textId="77777777" w:rsidTr="00BB23FD">
        <w:trPr>
          <w:trHeight w:val="72"/>
        </w:trPr>
        <w:tc>
          <w:tcPr>
            <w:tcW w:w="1219" w:type="dxa"/>
          </w:tcPr>
          <w:p w14:paraId="56541F98" w14:textId="77777777" w:rsidR="0009075F" w:rsidRPr="00E85E64" w:rsidRDefault="0009075F" w:rsidP="00BB23FD">
            <w:pPr>
              <w:tabs>
                <w:tab w:val="left" w:pos="1020"/>
              </w:tabs>
              <w:spacing w:after="0"/>
              <w:rPr>
                <w:iCs/>
                <w:szCs w:val="24"/>
              </w:rPr>
            </w:pPr>
            <w:r w:rsidRPr="00E85E64">
              <w:rPr>
                <w:iCs/>
                <w:szCs w:val="24"/>
              </w:rPr>
              <w:t>РС</w:t>
            </w:r>
          </w:p>
        </w:tc>
        <w:tc>
          <w:tcPr>
            <w:tcW w:w="8231" w:type="dxa"/>
          </w:tcPr>
          <w:p w14:paraId="744CDF7C" w14:textId="77777777" w:rsidR="0009075F" w:rsidRPr="00E85E64" w:rsidRDefault="0009075F" w:rsidP="00BB23FD">
            <w:pPr>
              <w:spacing w:after="0"/>
              <w:rPr>
                <w:iCs/>
                <w:szCs w:val="24"/>
              </w:rPr>
            </w:pPr>
            <w:r w:rsidRPr="00E85E64">
              <w:rPr>
                <w:iCs/>
                <w:szCs w:val="24"/>
              </w:rPr>
              <w:t>Република Србија</w:t>
            </w:r>
          </w:p>
        </w:tc>
      </w:tr>
      <w:tr w:rsidR="0009075F" w:rsidRPr="00E85E64" w14:paraId="4E2FA053" w14:textId="77777777" w:rsidTr="00BB23FD">
        <w:trPr>
          <w:trHeight w:val="167"/>
        </w:trPr>
        <w:tc>
          <w:tcPr>
            <w:tcW w:w="1219" w:type="dxa"/>
          </w:tcPr>
          <w:p w14:paraId="15FC7466" w14:textId="77777777" w:rsidR="0009075F" w:rsidRPr="00E85E64" w:rsidRDefault="0009075F" w:rsidP="00BB23FD">
            <w:pPr>
              <w:tabs>
                <w:tab w:val="left" w:pos="1020"/>
              </w:tabs>
              <w:spacing w:after="0"/>
              <w:rPr>
                <w:iCs/>
                <w:szCs w:val="24"/>
              </w:rPr>
            </w:pPr>
            <w:r w:rsidRPr="00E85E64">
              <w:rPr>
                <w:iCs/>
                <w:szCs w:val="24"/>
              </w:rPr>
              <w:t>РСД</w:t>
            </w:r>
          </w:p>
        </w:tc>
        <w:tc>
          <w:tcPr>
            <w:tcW w:w="8231" w:type="dxa"/>
          </w:tcPr>
          <w:p w14:paraId="110A2B66" w14:textId="77777777" w:rsidR="0009075F" w:rsidRPr="00E85E64" w:rsidRDefault="0009075F" w:rsidP="00BB23FD">
            <w:pPr>
              <w:spacing w:after="0"/>
              <w:rPr>
                <w:iCs/>
                <w:szCs w:val="24"/>
              </w:rPr>
            </w:pPr>
            <w:r w:rsidRPr="00E85E64">
              <w:rPr>
                <w:iCs/>
                <w:szCs w:val="24"/>
              </w:rPr>
              <w:t>динар</w:t>
            </w:r>
          </w:p>
        </w:tc>
      </w:tr>
      <w:tr w:rsidR="0009075F" w:rsidRPr="00E85E64" w14:paraId="72C9923B" w14:textId="77777777" w:rsidTr="00BB23FD">
        <w:trPr>
          <w:trHeight w:val="72"/>
        </w:trPr>
        <w:tc>
          <w:tcPr>
            <w:tcW w:w="1219" w:type="dxa"/>
          </w:tcPr>
          <w:p w14:paraId="142679CE" w14:textId="77777777" w:rsidR="0009075F" w:rsidRPr="00E85E64" w:rsidRDefault="0009075F" w:rsidP="00BB23FD">
            <w:pPr>
              <w:tabs>
                <w:tab w:val="left" w:pos="1020"/>
              </w:tabs>
              <w:spacing w:after="0"/>
              <w:rPr>
                <w:iCs/>
                <w:szCs w:val="24"/>
              </w:rPr>
            </w:pPr>
            <w:r w:rsidRPr="00E85E64">
              <w:rPr>
                <w:iCs/>
                <w:szCs w:val="24"/>
              </w:rPr>
              <w:t>РХМЗ</w:t>
            </w:r>
          </w:p>
        </w:tc>
        <w:tc>
          <w:tcPr>
            <w:tcW w:w="8231" w:type="dxa"/>
          </w:tcPr>
          <w:p w14:paraId="231B8BA9" w14:textId="77777777" w:rsidR="0009075F" w:rsidRPr="00E85E64" w:rsidRDefault="0009075F" w:rsidP="00BB23FD">
            <w:pPr>
              <w:spacing w:after="0"/>
              <w:rPr>
                <w:iCs/>
                <w:szCs w:val="24"/>
              </w:rPr>
            </w:pPr>
            <w:r w:rsidRPr="00E85E64">
              <w:rPr>
                <w:iCs/>
                <w:szCs w:val="24"/>
              </w:rPr>
              <w:t>Републички хидрометеоролошки завод</w:t>
            </w:r>
          </w:p>
        </w:tc>
      </w:tr>
      <w:tr w:rsidR="00604462" w:rsidRPr="00E85E64" w14:paraId="21CF212B" w14:textId="77777777" w:rsidTr="00BB23FD">
        <w:trPr>
          <w:trHeight w:val="72"/>
        </w:trPr>
        <w:tc>
          <w:tcPr>
            <w:tcW w:w="1219" w:type="dxa"/>
          </w:tcPr>
          <w:p w14:paraId="265230E9" w14:textId="1FFBE755" w:rsidR="00604462" w:rsidRPr="00E85E64" w:rsidRDefault="00604462" w:rsidP="00BB23FD">
            <w:pPr>
              <w:tabs>
                <w:tab w:val="left" w:pos="1020"/>
              </w:tabs>
              <w:spacing w:after="0"/>
              <w:rPr>
                <w:iCs/>
                <w:szCs w:val="24"/>
              </w:rPr>
            </w:pPr>
            <w:r w:rsidRPr="00E85E64">
              <w:rPr>
                <w:iCs/>
                <w:szCs w:val="24"/>
              </w:rPr>
              <w:t>СЗО</w:t>
            </w:r>
          </w:p>
        </w:tc>
        <w:tc>
          <w:tcPr>
            <w:tcW w:w="8231" w:type="dxa"/>
          </w:tcPr>
          <w:p w14:paraId="3A2B14F0" w14:textId="03090197" w:rsidR="00604462" w:rsidRPr="00E85E64" w:rsidRDefault="00604462" w:rsidP="00BB23FD">
            <w:pPr>
              <w:spacing w:after="0"/>
              <w:rPr>
                <w:iCs/>
                <w:szCs w:val="24"/>
              </w:rPr>
            </w:pPr>
            <w:r w:rsidRPr="00E85E64">
              <w:rPr>
                <w:iCs/>
                <w:szCs w:val="24"/>
              </w:rPr>
              <w:t>Светска здравствена организација</w:t>
            </w:r>
          </w:p>
        </w:tc>
      </w:tr>
      <w:tr w:rsidR="0009075F" w:rsidRPr="00E85E64" w14:paraId="20CDFB80" w14:textId="77777777" w:rsidTr="00BB23FD">
        <w:trPr>
          <w:trHeight w:val="61"/>
        </w:trPr>
        <w:tc>
          <w:tcPr>
            <w:tcW w:w="1219" w:type="dxa"/>
          </w:tcPr>
          <w:p w14:paraId="45A16705" w14:textId="77777777" w:rsidR="0009075F" w:rsidRPr="00E85E64" w:rsidRDefault="0009075F" w:rsidP="00BB23FD">
            <w:pPr>
              <w:tabs>
                <w:tab w:val="left" w:pos="1020"/>
              </w:tabs>
              <w:spacing w:after="0"/>
              <w:rPr>
                <w:szCs w:val="24"/>
              </w:rPr>
            </w:pPr>
            <w:r w:rsidRPr="00E85E64">
              <w:rPr>
                <w:szCs w:val="24"/>
              </w:rPr>
              <w:t>СКГО</w:t>
            </w:r>
          </w:p>
        </w:tc>
        <w:tc>
          <w:tcPr>
            <w:tcW w:w="8231" w:type="dxa"/>
          </w:tcPr>
          <w:p w14:paraId="5BF9FF8F" w14:textId="77777777" w:rsidR="0009075F" w:rsidRPr="00E85E64" w:rsidRDefault="0009075F" w:rsidP="00BB23FD">
            <w:pPr>
              <w:spacing w:after="0"/>
              <w:rPr>
                <w:szCs w:val="24"/>
              </w:rPr>
            </w:pPr>
            <w:r w:rsidRPr="00E85E64">
              <w:rPr>
                <w:szCs w:val="24"/>
              </w:rPr>
              <w:t>Стална конференција градова и општина</w:t>
            </w:r>
          </w:p>
        </w:tc>
      </w:tr>
      <w:tr w:rsidR="003A3A59" w:rsidRPr="00E85E64" w14:paraId="66855000" w14:textId="77777777" w:rsidTr="00BB23FD">
        <w:trPr>
          <w:trHeight w:val="61"/>
        </w:trPr>
        <w:tc>
          <w:tcPr>
            <w:tcW w:w="1219" w:type="dxa"/>
          </w:tcPr>
          <w:p w14:paraId="1848E430" w14:textId="452D0B81" w:rsidR="003A3A59" w:rsidRPr="00E85E64" w:rsidRDefault="003A3A59" w:rsidP="00BB23FD">
            <w:pPr>
              <w:tabs>
                <w:tab w:val="left" w:pos="1020"/>
              </w:tabs>
              <w:spacing w:after="0"/>
              <w:rPr>
                <w:szCs w:val="24"/>
              </w:rPr>
            </w:pPr>
            <w:r w:rsidRPr="00E85E64">
              <w:rPr>
                <w:szCs w:val="24"/>
              </w:rPr>
              <w:t>ТНГ</w:t>
            </w:r>
          </w:p>
        </w:tc>
        <w:tc>
          <w:tcPr>
            <w:tcW w:w="8231" w:type="dxa"/>
          </w:tcPr>
          <w:p w14:paraId="3F66D1A4" w14:textId="0AAA755A" w:rsidR="003A3A59" w:rsidRPr="00E85E64" w:rsidRDefault="003A3A59" w:rsidP="00BB23FD">
            <w:pPr>
              <w:spacing w:after="0"/>
              <w:rPr>
                <w:szCs w:val="24"/>
              </w:rPr>
            </w:pPr>
            <w:r w:rsidRPr="00E85E64">
              <w:rPr>
                <w:szCs w:val="24"/>
              </w:rPr>
              <w:t>Течни нафтни гас</w:t>
            </w:r>
          </w:p>
        </w:tc>
      </w:tr>
      <w:tr w:rsidR="0009075F" w:rsidRPr="00E85E64" w14:paraId="531DA5B4" w14:textId="77777777" w:rsidTr="00BB23FD">
        <w:trPr>
          <w:trHeight w:val="79"/>
        </w:trPr>
        <w:tc>
          <w:tcPr>
            <w:tcW w:w="1219" w:type="dxa"/>
          </w:tcPr>
          <w:p w14:paraId="4F5B07BD" w14:textId="77777777" w:rsidR="0009075F" w:rsidRPr="00E85E64" w:rsidRDefault="0009075F" w:rsidP="00BB23FD">
            <w:pPr>
              <w:tabs>
                <w:tab w:val="left" w:pos="1020"/>
              </w:tabs>
              <w:spacing w:after="0"/>
              <w:rPr>
                <w:iCs/>
                <w:szCs w:val="24"/>
              </w:rPr>
            </w:pPr>
            <w:r w:rsidRPr="00E85E64">
              <w:rPr>
                <w:iCs/>
                <w:szCs w:val="24"/>
              </w:rPr>
              <w:t>УН</w:t>
            </w:r>
          </w:p>
        </w:tc>
        <w:tc>
          <w:tcPr>
            <w:tcW w:w="8231" w:type="dxa"/>
          </w:tcPr>
          <w:p w14:paraId="7244C3EF" w14:textId="77777777" w:rsidR="0009075F" w:rsidRPr="00E85E64" w:rsidRDefault="0009075F" w:rsidP="00BB23FD">
            <w:pPr>
              <w:spacing w:after="0"/>
              <w:rPr>
                <w:iCs/>
                <w:szCs w:val="24"/>
              </w:rPr>
            </w:pPr>
            <w:r w:rsidRPr="00E85E64">
              <w:rPr>
                <w:iCs/>
                <w:szCs w:val="24"/>
              </w:rPr>
              <w:t xml:space="preserve">Уједињене нације </w:t>
            </w:r>
          </w:p>
        </w:tc>
      </w:tr>
      <w:tr w:rsidR="0009075F" w:rsidRPr="00E85E64" w14:paraId="0C8E4574" w14:textId="77777777" w:rsidTr="00BB23FD">
        <w:trPr>
          <w:trHeight w:val="68"/>
        </w:trPr>
        <w:tc>
          <w:tcPr>
            <w:tcW w:w="1219" w:type="dxa"/>
          </w:tcPr>
          <w:p w14:paraId="336ACA3A" w14:textId="77777777" w:rsidR="0009075F" w:rsidRPr="00E85E64" w:rsidRDefault="0009075F" w:rsidP="00BB23FD">
            <w:pPr>
              <w:tabs>
                <w:tab w:val="left" w:pos="1020"/>
              </w:tabs>
              <w:spacing w:after="0"/>
              <w:rPr>
                <w:iCs/>
                <w:szCs w:val="24"/>
              </w:rPr>
            </w:pPr>
            <w:r w:rsidRPr="00E85E64">
              <w:rPr>
                <w:iCs/>
                <w:szCs w:val="24"/>
              </w:rPr>
              <w:t>УНДП</w:t>
            </w:r>
          </w:p>
        </w:tc>
        <w:tc>
          <w:tcPr>
            <w:tcW w:w="8231" w:type="dxa"/>
          </w:tcPr>
          <w:p w14:paraId="22DCD2C3" w14:textId="27E36050" w:rsidR="0009075F" w:rsidRPr="00E85E64" w:rsidRDefault="0009075F" w:rsidP="00BB23FD">
            <w:pPr>
              <w:spacing w:after="0"/>
              <w:rPr>
                <w:szCs w:val="24"/>
              </w:rPr>
            </w:pPr>
            <w:r w:rsidRPr="00E85E64">
              <w:rPr>
                <w:szCs w:val="24"/>
              </w:rPr>
              <w:t xml:space="preserve">Програм Уједињених нација за развој </w:t>
            </w:r>
          </w:p>
        </w:tc>
      </w:tr>
      <w:tr w:rsidR="00951219" w:rsidRPr="00E85E64" w14:paraId="1826AD69" w14:textId="77777777" w:rsidTr="00BB23FD">
        <w:trPr>
          <w:trHeight w:val="68"/>
        </w:trPr>
        <w:tc>
          <w:tcPr>
            <w:tcW w:w="1219" w:type="dxa"/>
          </w:tcPr>
          <w:p w14:paraId="4C9E52CA" w14:textId="756627F7" w:rsidR="00951219" w:rsidRPr="00E85E64" w:rsidRDefault="00951219" w:rsidP="00BB23FD">
            <w:pPr>
              <w:tabs>
                <w:tab w:val="left" w:pos="1020"/>
              </w:tabs>
              <w:spacing w:after="0"/>
              <w:rPr>
                <w:iCs/>
                <w:szCs w:val="24"/>
              </w:rPr>
            </w:pPr>
            <w:r w:rsidRPr="00E85E64">
              <w:rPr>
                <w:iCs/>
                <w:szCs w:val="24"/>
              </w:rPr>
              <w:t>УНЕЦЕ</w:t>
            </w:r>
          </w:p>
        </w:tc>
        <w:tc>
          <w:tcPr>
            <w:tcW w:w="8231" w:type="dxa"/>
          </w:tcPr>
          <w:p w14:paraId="70DAE240" w14:textId="242B8EA8" w:rsidR="00951219" w:rsidRPr="00E85E64" w:rsidRDefault="00951219" w:rsidP="00BB23FD">
            <w:pPr>
              <w:spacing w:after="0"/>
              <w:rPr>
                <w:szCs w:val="24"/>
              </w:rPr>
            </w:pPr>
            <w:r w:rsidRPr="00E85E64">
              <w:rPr>
                <w:szCs w:val="24"/>
              </w:rPr>
              <w:t>Економска комисија Уједињених нација за Европу</w:t>
            </w:r>
          </w:p>
        </w:tc>
      </w:tr>
      <w:tr w:rsidR="0009075F" w:rsidRPr="00E85E64" w14:paraId="5A5DDC24" w14:textId="77777777" w:rsidTr="00BB23FD">
        <w:trPr>
          <w:trHeight w:val="68"/>
        </w:trPr>
        <w:tc>
          <w:tcPr>
            <w:tcW w:w="1219" w:type="dxa"/>
          </w:tcPr>
          <w:p w14:paraId="490B38F9" w14:textId="77777777" w:rsidR="0009075F" w:rsidRPr="00E85E64" w:rsidRDefault="0009075F" w:rsidP="00BB23FD">
            <w:pPr>
              <w:tabs>
                <w:tab w:val="left" w:pos="1020"/>
              </w:tabs>
              <w:spacing w:after="0"/>
              <w:rPr>
                <w:iCs/>
                <w:szCs w:val="24"/>
              </w:rPr>
            </w:pPr>
            <w:r w:rsidRPr="00E85E64">
              <w:rPr>
                <w:iCs/>
                <w:szCs w:val="24"/>
              </w:rPr>
              <w:t>УНЕП</w:t>
            </w:r>
          </w:p>
        </w:tc>
        <w:tc>
          <w:tcPr>
            <w:tcW w:w="8231" w:type="dxa"/>
          </w:tcPr>
          <w:p w14:paraId="4E958D63" w14:textId="77777777" w:rsidR="0009075F" w:rsidRPr="00E85E64" w:rsidRDefault="0009075F" w:rsidP="00BB23FD">
            <w:pPr>
              <w:spacing w:after="0"/>
              <w:rPr>
                <w:szCs w:val="24"/>
              </w:rPr>
            </w:pPr>
            <w:r w:rsidRPr="00E85E64">
              <w:rPr>
                <w:szCs w:val="24"/>
              </w:rPr>
              <w:t>Програм Уједињених нација за животну средину</w:t>
            </w:r>
          </w:p>
        </w:tc>
      </w:tr>
      <w:tr w:rsidR="0009075F" w:rsidRPr="00E85E64" w14:paraId="25E09495" w14:textId="77777777" w:rsidTr="0009075F">
        <w:trPr>
          <w:trHeight w:val="80"/>
        </w:trPr>
        <w:tc>
          <w:tcPr>
            <w:tcW w:w="1219" w:type="dxa"/>
          </w:tcPr>
          <w:p w14:paraId="61F3A929" w14:textId="77777777" w:rsidR="0009075F" w:rsidRPr="00E85E64" w:rsidRDefault="0009075F" w:rsidP="00BB23FD">
            <w:pPr>
              <w:tabs>
                <w:tab w:val="left" w:pos="1020"/>
              </w:tabs>
              <w:spacing w:after="0"/>
              <w:rPr>
                <w:szCs w:val="24"/>
              </w:rPr>
            </w:pPr>
            <w:r w:rsidRPr="00E85E64">
              <w:rPr>
                <w:szCs w:val="24"/>
              </w:rPr>
              <w:t>ЦОР</w:t>
            </w:r>
          </w:p>
        </w:tc>
        <w:tc>
          <w:tcPr>
            <w:tcW w:w="8231" w:type="dxa"/>
          </w:tcPr>
          <w:p w14:paraId="5BAD63F5" w14:textId="2E843436" w:rsidR="00951219" w:rsidRPr="00E85E64" w:rsidRDefault="0009075F" w:rsidP="00BB23FD">
            <w:pPr>
              <w:spacing w:after="0"/>
              <w:rPr>
                <w:szCs w:val="24"/>
              </w:rPr>
            </w:pPr>
            <w:r w:rsidRPr="00E85E64">
              <w:rPr>
                <w:szCs w:val="24"/>
              </w:rPr>
              <w:t>Циљеви одрживог развоја</w:t>
            </w:r>
          </w:p>
        </w:tc>
      </w:tr>
    </w:tbl>
    <w:p w14:paraId="51366316" w14:textId="39D8F306" w:rsidR="00951219" w:rsidRDefault="00951219" w:rsidP="0009075F">
      <w:pPr>
        <w:pStyle w:val="basic-paragraph"/>
        <w:shd w:val="clear" w:color="auto" w:fill="FFFFFF"/>
        <w:spacing w:before="0" w:beforeAutospacing="0" w:after="0" w:afterAutospacing="0"/>
        <w:ind w:firstLine="720"/>
        <w:jc w:val="both"/>
        <w:rPr>
          <w:sz w:val="22"/>
          <w:szCs w:val="22"/>
        </w:rPr>
      </w:pPr>
    </w:p>
    <w:p w14:paraId="52F006B8" w14:textId="77777777" w:rsidR="00951219" w:rsidRDefault="00951219">
      <w:pPr>
        <w:spacing w:after="160" w:line="259" w:lineRule="auto"/>
        <w:rPr>
          <w:rFonts w:eastAsia="Times New Roman" w:cs="Times New Roman"/>
          <w:sz w:val="22"/>
          <w14:ligatures w14:val="none"/>
        </w:rPr>
      </w:pPr>
      <w:r>
        <w:rPr>
          <w:sz w:val="22"/>
        </w:rPr>
        <w:br w:type="page"/>
      </w:r>
    </w:p>
    <w:p w14:paraId="1CEA03C2" w14:textId="68F73086" w:rsidR="0009075F" w:rsidRPr="00025872" w:rsidRDefault="0009075F" w:rsidP="0009075F">
      <w:pPr>
        <w:pStyle w:val="basic-paragraph"/>
        <w:shd w:val="clear" w:color="auto" w:fill="FFFFFF"/>
        <w:spacing w:before="0" w:beforeAutospacing="0" w:after="0" w:afterAutospacing="0"/>
        <w:ind w:firstLine="720"/>
        <w:jc w:val="both"/>
      </w:pPr>
      <w:r w:rsidRPr="00025872">
        <w:lastRenderedPageBreak/>
        <w:t>На основу члана 38. став 1. Закона о планском систему Републике Србије („Службени гласник РС</w:t>
      </w:r>
      <w:r w:rsidR="001006E8" w:rsidRPr="00025872">
        <w:t>”</w:t>
      </w:r>
      <w:r w:rsidRPr="00025872">
        <w:t>, број 30/18),</w:t>
      </w:r>
    </w:p>
    <w:p w14:paraId="589EDE73" w14:textId="77777777" w:rsidR="0009075F" w:rsidRPr="00025872" w:rsidRDefault="0009075F" w:rsidP="0009075F">
      <w:pPr>
        <w:pStyle w:val="basic-paragraph"/>
        <w:spacing w:before="0" w:beforeAutospacing="0" w:after="0" w:afterAutospacing="0"/>
        <w:ind w:firstLine="720"/>
      </w:pPr>
      <w:r w:rsidRPr="00025872">
        <w:t>Влада усваја</w:t>
      </w:r>
    </w:p>
    <w:p w14:paraId="61C8CBB9" w14:textId="77777777" w:rsidR="0009075F" w:rsidRPr="00025872" w:rsidRDefault="0009075F" w:rsidP="0009075F">
      <w:pPr>
        <w:rPr>
          <w:rFonts w:cs="Times New Roman"/>
          <w:szCs w:val="24"/>
        </w:rPr>
      </w:pPr>
    </w:p>
    <w:p w14:paraId="6F3C7243" w14:textId="77777777" w:rsidR="0009075F" w:rsidRPr="00025872" w:rsidRDefault="0009075F" w:rsidP="0009075F">
      <w:pPr>
        <w:rPr>
          <w:rFonts w:cs="Times New Roman"/>
          <w:szCs w:val="24"/>
        </w:rPr>
      </w:pPr>
    </w:p>
    <w:p w14:paraId="50258D77" w14:textId="77777777" w:rsidR="00383B1B" w:rsidRPr="00DC20C9" w:rsidRDefault="00383B1B" w:rsidP="00383B1B">
      <w:pPr>
        <w:spacing w:after="160" w:line="259" w:lineRule="auto"/>
        <w:jc w:val="center"/>
        <w:rPr>
          <w:rFonts w:cs="Times New Roman"/>
          <w:b/>
          <w:bCs/>
          <w:color w:val="215E99" w:themeColor="text2" w:themeTint="BF"/>
          <w:sz w:val="32"/>
          <w:szCs w:val="32"/>
        </w:rPr>
      </w:pPr>
      <w:r w:rsidRPr="00DC20C9">
        <w:rPr>
          <w:rFonts w:cs="Times New Roman"/>
          <w:b/>
          <w:bCs/>
          <w:color w:val="215E99" w:themeColor="text2" w:themeTint="BF"/>
          <w:sz w:val="32"/>
          <w:szCs w:val="32"/>
        </w:rPr>
        <w:t xml:space="preserve">ПРОГРАМ ЗА ИНДУСТРИЈСКУ БЕЗБЕДНОСТ </w:t>
      </w:r>
    </w:p>
    <w:p w14:paraId="5777AEFB" w14:textId="48D48469" w:rsidR="0009075F" w:rsidRPr="00DC20C9" w:rsidRDefault="00383B1B" w:rsidP="00383B1B">
      <w:pPr>
        <w:spacing w:after="160" w:line="259" w:lineRule="auto"/>
        <w:jc w:val="center"/>
        <w:rPr>
          <w:rFonts w:cs="Times New Roman"/>
          <w:sz w:val="32"/>
          <w:szCs w:val="32"/>
        </w:rPr>
      </w:pPr>
      <w:r w:rsidRPr="00DC20C9">
        <w:rPr>
          <w:rFonts w:cs="Times New Roman"/>
          <w:b/>
          <w:bCs/>
          <w:color w:val="215E99" w:themeColor="text2" w:themeTint="BF"/>
          <w:sz w:val="32"/>
          <w:szCs w:val="32"/>
        </w:rPr>
        <w:t>РЕПУБЛИКЕ СРБИЈЕ ЗА ПЕРИОД 2026-203</w:t>
      </w:r>
      <w:r w:rsidR="0040310C">
        <w:rPr>
          <w:rFonts w:cs="Times New Roman"/>
          <w:b/>
          <w:bCs/>
          <w:color w:val="215E99" w:themeColor="text2" w:themeTint="BF"/>
          <w:sz w:val="32"/>
          <w:szCs w:val="32"/>
        </w:rPr>
        <w:t>5</w:t>
      </w:r>
      <w:r w:rsidRPr="00DC20C9">
        <w:rPr>
          <w:rFonts w:cs="Times New Roman"/>
          <w:b/>
          <w:bCs/>
          <w:color w:val="215E99" w:themeColor="text2" w:themeTint="BF"/>
          <w:sz w:val="32"/>
          <w:szCs w:val="32"/>
        </w:rPr>
        <w:t>.</w:t>
      </w:r>
    </w:p>
    <w:p w14:paraId="53AB9A2A" w14:textId="77777777" w:rsidR="0009075F" w:rsidRPr="00DC20C9" w:rsidRDefault="0009075F">
      <w:pPr>
        <w:spacing w:after="160" w:line="259" w:lineRule="auto"/>
        <w:rPr>
          <w:rFonts w:cs="Times New Roman"/>
        </w:rPr>
      </w:pPr>
    </w:p>
    <w:p w14:paraId="5BDDD68E" w14:textId="77777777" w:rsidR="00383B1B" w:rsidRPr="00DC20C9" w:rsidRDefault="00383B1B">
      <w:pPr>
        <w:spacing w:after="160" w:line="259" w:lineRule="auto"/>
        <w:rPr>
          <w:rFonts w:cs="Times New Roman"/>
        </w:rPr>
      </w:pPr>
    </w:p>
    <w:p w14:paraId="2E3F73EC" w14:textId="77777777" w:rsidR="007A6CFE" w:rsidRPr="00DC20C9" w:rsidRDefault="007A6CFE" w:rsidP="00F53630">
      <w:pPr>
        <w:pStyle w:val="Heading1"/>
        <w:numPr>
          <w:ilvl w:val="0"/>
          <w:numId w:val="5"/>
        </w:numPr>
        <w:spacing w:before="0" w:after="120"/>
        <w:rPr>
          <w:sz w:val="24"/>
          <w:szCs w:val="24"/>
        </w:rPr>
      </w:pPr>
      <w:bookmarkStart w:id="27" w:name="_Toc192609040"/>
      <w:bookmarkStart w:id="28" w:name="_Toc199457134"/>
      <w:r w:rsidRPr="00DC20C9">
        <w:rPr>
          <w:sz w:val="24"/>
          <w:szCs w:val="24"/>
        </w:rPr>
        <w:t>УВОД</w:t>
      </w:r>
      <w:bookmarkEnd w:id="27"/>
      <w:bookmarkEnd w:id="28"/>
    </w:p>
    <w:p w14:paraId="1C82082C" w14:textId="77777777" w:rsidR="00FB7012" w:rsidRPr="00DC20C9" w:rsidRDefault="00FB7012" w:rsidP="00FB7012"/>
    <w:p w14:paraId="0E5C2FD4" w14:textId="78D28B56" w:rsidR="005600E0" w:rsidRPr="00614331" w:rsidRDefault="005600E0" w:rsidP="00DC20C9">
      <w:pPr>
        <w:ind w:firstLine="720"/>
        <w:jc w:val="both"/>
        <w:rPr>
          <w:rFonts w:cs="Times New Roman"/>
          <w:szCs w:val="24"/>
          <w:highlight w:val="yellow"/>
        </w:rPr>
      </w:pPr>
      <w:r w:rsidRPr="00614331">
        <w:rPr>
          <w:rFonts w:cs="Times New Roman"/>
          <w:szCs w:val="24"/>
        </w:rPr>
        <w:t xml:space="preserve">Програм </w:t>
      </w:r>
      <w:r w:rsidR="00BB71D3">
        <w:rPr>
          <w:rFonts w:cs="Times New Roman"/>
          <w:szCs w:val="24"/>
        </w:rPr>
        <w:t xml:space="preserve">за </w:t>
      </w:r>
      <w:r w:rsidR="00D84013" w:rsidRPr="00614331">
        <w:rPr>
          <w:rFonts w:cs="Times New Roman"/>
          <w:szCs w:val="24"/>
        </w:rPr>
        <w:t>индустрисјк</w:t>
      </w:r>
      <w:r w:rsidR="00BB71D3">
        <w:rPr>
          <w:rFonts w:cs="Times New Roman"/>
          <w:szCs w:val="24"/>
        </w:rPr>
        <w:t>у</w:t>
      </w:r>
      <w:r w:rsidR="00D84013" w:rsidRPr="00614331">
        <w:rPr>
          <w:rFonts w:cs="Times New Roman"/>
          <w:szCs w:val="24"/>
        </w:rPr>
        <w:t xml:space="preserve"> безбедност</w:t>
      </w:r>
      <w:r w:rsidRPr="00614331">
        <w:rPr>
          <w:rFonts w:cs="Times New Roman"/>
          <w:szCs w:val="24"/>
        </w:rPr>
        <w:t xml:space="preserve">  Републи</w:t>
      </w:r>
      <w:r w:rsidR="00BB71D3">
        <w:rPr>
          <w:rFonts w:cs="Times New Roman"/>
          <w:szCs w:val="24"/>
        </w:rPr>
        <w:t>ке</w:t>
      </w:r>
      <w:r w:rsidRPr="00614331">
        <w:rPr>
          <w:rFonts w:cs="Times New Roman"/>
          <w:szCs w:val="24"/>
        </w:rPr>
        <w:t xml:space="preserve"> Србиј</w:t>
      </w:r>
      <w:r w:rsidR="00BB71D3">
        <w:rPr>
          <w:rFonts w:cs="Times New Roman"/>
          <w:szCs w:val="24"/>
        </w:rPr>
        <w:t>е</w:t>
      </w:r>
      <w:r w:rsidRPr="00614331">
        <w:rPr>
          <w:rFonts w:cs="Times New Roman"/>
          <w:szCs w:val="24"/>
        </w:rPr>
        <w:t xml:space="preserve"> за период од 202</w:t>
      </w:r>
      <w:r w:rsidR="00D84013" w:rsidRPr="00614331">
        <w:rPr>
          <w:rFonts w:cs="Times New Roman"/>
          <w:szCs w:val="24"/>
        </w:rPr>
        <w:t>6</w:t>
      </w:r>
      <w:r w:rsidRPr="00614331">
        <w:rPr>
          <w:rFonts w:cs="Times New Roman"/>
          <w:szCs w:val="24"/>
        </w:rPr>
        <w:t>. до 203</w:t>
      </w:r>
      <w:r w:rsidR="0040310C" w:rsidRPr="00614331">
        <w:rPr>
          <w:rFonts w:cs="Times New Roman"/>
          <w:szCs w:val="24"/>
        </w:rPr>
        <w:t>5</w:t>
      </w:r>
      <w:r w:rsidRPr="00614331">
        <w:rPr>
          <w:rFonts w:cs="Times New Roman"/>
          <w:szCs w:val="24"/>
        </w:rPr>
        <w:t xml:space="preserve">. године (у даљем тексту: Програм) </w:t>
      </w:r>
      <w:r w:rsidR="00CE5030" w:rsidRPr="00614331">
        <w:rPr>
          <w:rFonts w:cs="Times New Roman"/>
          <w:szCs w:val="24"/>
        </w:rPr>
        <w:t>из</w:t>
      </w:r>
      <w:r w:rsidR="00D84013" w:rsidRPr="00614331">
        <w:rPr>
          <w:rFonts w:cs="Times New Roman"/>
          <w:szCs w:val="24"/>
        </w:rPr>
        <w:t xml:space="preserve">рађен је </w:t>
      </w:r>
      <w:r w:rsidR="00B45408" w:rsidRPr="00614331">
        <w:rPr>
          <w:rFonts w:cs="Times New Roman"/>
          <w:szCs w:val="24"/>
        </w:rPr>
        <w:t>у складу са</w:t>
      </w:r>
      <w:r w:rsidRPr="00614331">
        <w:rPr>
          <w:rFonts w:cs="Times New Roman"/>
          <w:szCs w:val="24"/>
        </w:rPr>
        <w:t xml:space="preserve"> Стратегиј</w:t>
      </w:r>
      <w:r w:rsidR="00B45408" w:rsidRPr="00614331">
        <w:rPr>
          <w:rFonts w:cs="Times New Roman"/>
          <w:szCs w:val="24"/>
        </w:rPr>
        <w:t>ом</w:t>
      </w:r>
      <w:r w:rsidRPr="00614331">
        <w:rPr>
          <w:rFonts w:cs="Times New Roman"/>
          <w:szCs w:val="24"/>
        </w:rPr>
        <w:t xml:space="preserve"> </w:t>
      </w:r>
      <w:r w:rsidR="00D84013" w:rsidRPr="00614331">
        <w:rPr>
          <w:rFonts w:cs="Times New Roman"/>
          <w:szCs w:val="24"/>
        </w:rPr>
        <w:t>заштите животне средине</w:t>
      </w:r>
      <w:r w:rsidR="0052769F" w:rsidRPr="00614331">
        <w:rPr>
          <w:rFonts w:cs="Times New Roman"/>
          <w:szCs w:val="24"/>
        </w:rPr>
        <w:t xml:space="preserve"> – Зелена агенда за Републику Србију</w:t>
      </w:r>
      <w:r w:rsidRPr="00614331">
        <w:rPr>
          <w:rFonts w:cs="Times New Roman"/>
          <w:szCs w:val="24"/>
        </w:rPr>
        <w:t xml:space="preserve"> за период 20</w:t>
      </w:r>
      <w:r w:rsidR="00D84013" w:rsidRPr="00614331">
        <w:rPr>
          <w:rFonts w:cs="Times New Roman"/>
          <w:szCs w:val="24"/>
        </w:rPr>
        <w:t>25</w:t>
      </w:r>
      <w:r w:rsidRPr="00614331">
        <w:rPr>
          <w:rFonts w:cs="Times New Roman"/>
          <w:szCs w:val="24"/>
        </w:rPr>
        <w:t>–20</w:t>
      </w:r>
      <w:r w:rsidR="00D84013" w:rsidRPr="00614331">
        <w:rPr>
          <w:rFonts w:cs="Times New Roman"/>
          <w:szCs w:val="24"/>
        </w:rPr>
        <w:t>33</w:t>
      </w:r>
      <w:r w:rsidRPr="00614331">
        <w:rPr>
          <w:rFonts w:cs="Times New Roman"/>
          <w:szCs w:val="24"/>
        </w:rPr>
        <w:t>. године</w:t>
      </w:r>
      <w:r w:rsidR="0052769F" w:rsidRPr="00614331">
        <w:rPr>
          <w:rFonts w:cs="Times New Roman"/>
          <w:szCs w:val="24"/>
        </w:rPr>
        <w:t xml:space="preserve"> </w:t>
      </w:r>
      <w:r w:rsidRPr="00614331">
        <w:rPr>
          <w:rFonts w:cs="Times New Roman"/>
          <w:szCs w:val="24"/>
        </w:rPr>
        <w:t>(„Службени гласник РС</w:t>
      </w:r>
      <w:r w:rsidR="001006E8" w:rsidRPr="00614331">
        <w:rPr>
          <w:rFonts w:cs="Times New Roman"/>
          <w:szCs w:val="24"/>
        </w:rPr>
        <w:t>”</w:t>
      </w:r>
      <w:r w:rsidRPr="00614331">
        <w:rPr>
          <w:rFonts w:cs="Times New Roman"/>
          <w:szCs w:val="24"/>
        </w:rPr>
        <w:t xml:space="preserve">, број </w:t>
      </w:r>
      <w:r w:rsidR="00D84013" w:rsidRPr="0053630C">
        <w:rPr>
          <w:rFonts w:cs="Times New Roman"/>
          <w:szCs w:val="24"/>
        </w:rPr>
        <w:t>.......</w:t>
      </w:r>
      <w:r w:rsidRPr="0053630C">
        <w:rPr>
          <w:rFonts w:cs="Times New Roman"/>
          <w:szCs w:val="24"/>
        </w:rPr>
        <w:t>/</w:t>
      </w:r>
      <w:r w:rsidR="00D84013" w:rsidRPr="00614331">
        <w:rPr>
          <w:rFonts w:cs="Times New Roman"/>
          <w:szCs w:val="24"/>
        </w:rPr>
        <w:t>25</w:t>
      </w:r>
      <w:r w:rsidRPr="00614331">
        <w:rPr>
          <w:rFonts w:cs="Times New Roman"/>
          <w:szCs w:val="24"/>
        </w:rPr>
        <w:t>) (у даљем тексту: Стратегија)</w:t>
      </w:r>
      <w:r w:rsidR="00CE5030" w:rsidRPr="00614331">
        <w:rPr>
          <w:rFonts w:cs="Times New Roman"/>
          <w:szCs w:val="24"/>
        </w:rPr>
        <w:t xml:space="preserve"> и доноси се први пут као посебан документ јавне политике</w:t>
      </w:r>
      <w:r w:rsidR="00590CDB" w:rsidRPr="00614331">
        <w:rPr>
          <w:rFonts w:cs="Times New Roman"/>
          <w:szCs w:val="24"/>
        </w:rPr>
        <w:t>.</w:t>
      </w:r>
    </w:p>
    <w:p w14:paraId="01A39563" w14:textId="3CBFE043" w:rsidR="005600E0" w:rsidRPr="00614331" w:rsidRDefault="005600E0" w:rsidP="00DC20C9">
      <w:pPr>
        <w:ind w:firstLine="720"/>
        <w:jc w:val="both"/>
        <w:rPr>
          <w:rFonts w:cs="Times New Roman"/>
          <w:bCs/>
          <w:szCs w:val="24"/>
        </w:rPr>
      </w:pPr>
      <w:r w:rsidRPr="00614331">
        <w:rPr>
          <w:rFonts w:cs="Times New Roman"/>
          <w:bCs/>
          <w:szCs w:val="24"/>
        </w:rPr>
        <w:t xml:space="preserve">Министарство надлежно за заштиту животне средине (у даљем тексту: </w:t>
      </w:r>
      <w:r w:rsidR="00E70FBA">
        <w:rPr>
          <w:rFonts w:cs="Times New Roman"/>
          <w:bCs/>
          <w:szCs w:val="24"/>
        </w:rPr>
        <w:t>МЗЖС</w:t>
      </w:r>
      <w:r w:rsidRPr="00614331">
        <w:rPr>
          <w:rFonts w:cs="Times New Roman"/>
          <w:bCs/>
          <w:szCs w:val="24"/>
        </w:rPr>
        <w:t xml:space="preserve">) је координирало израду Програма ради успостављања система у области индустријске безбедности и њеног усклађивања са прописима и стандардима ЕУ. </w:t>
      </w:r>
    </w:p>
    <w:p w14:paraId="7BA6A15F" w14:textId="3109119B" w:rsidR="005600E0" w:rsidRPr="00614331" w:rsidRDefault="005600E0" w:rsidP="00DC6CF5">
      <w:pPr>
        <w:ind w:firstLine="720"/>
        <w:jc w:val="both"/>
        <w:rPr>
          <w:rFonts w:cs="Times New Roman"/>
          <w:bCs/>
          <w:szCs w:val="24"/>
        </w:rPr>
      </w:pPr>
      <w:r w:rsidRPr="00614331">
        <w:rPr>
          <w:rFonts w:cs="Times New Roman"/>
          <w:bCs/>
          <w:szCs w:val="24"/>
        </w:rPr>
        <w:t xml:space="preserve">Радну групу за израду овог планског документа чинили су представници Министарства заштите животне средине, </w:t>
      </w:r>
      <w:r w:rsidR="00FB4832" w:rsidRPr="00614331">
        <w:rPr>
          <w:rFonts w:cs="Times New Roman"/>
          <w:szCs w:val="24"/>
        </w:rPr>
        <w:t xml:space="preserve">Министарства унутрашњих послова, Министарства пољопривреде, шумарства и водопривреде, </w:t>
      </w:r>
      <w:r w:rsidR="00DC6CF5" w:rsidRPr="00614331">
        <w:rPr>
          <w:rFonts w:cs="Times New Roman"/>
          <w:szCs w:val="24"/>
        </w:rPr>
        <w:t>Ми</w:t>
      </w:r>
      <w:r w:rsidR="0021233A" w:rsidRPr="00614331">
        <w:rPr>
          <w:rFonts w:cs="Times New Roman"/>
          <w:szCs w:val="24"/>
        </w:rPr>
        <w:t>н</w:t>
      </w:r>
      <w:r w:rsidR="00DC6CF5" w:rsidRPr="00614331">
        <w:rPr>
          <w:rFonts w:cs="Times New Roman"/>
          <w:szCs w:val="24"/>
        </w:rPr>
        <w:t xml:space="preserve">истарства здравља, </w:t>
      </w:r>
      <w:r w:rsidR="00FB4832" w:rsidRPr="00614331">
        <w:rPr>
          <w:rFonts w:cs="Times New Roman"/>
          <w:szCs w:val="24"/>
        </w:rPr>
        <w:t xml:space="preserve">Министарства грађевинарства, саобраћаја и инфраструктуре, Министарства рударства и енергетике, Министарства привреде, </w:t>
      </w:r>
      <w:r w:rsidR="00DC6CF5" w:rsidRPr="00614331">
        <w:rPr>
          <w:rFonts w:cs="Times New Roman"/>
          <w:bCs/>
          <w:szCs w:val="24"/>
          <w:lang w:val="sr-Cyrl-CS"/>
        </w:rPr>
        <w:t xml:space="preserve">Министарства за рад, запошљавање, борачка и социјална питања, Министарства државне управе и локалне самоуправе, </w:t>
      </w:r>
      <w:r w:rsidRPr="00614331">
        <w:rPr>
          <w:rFonts w:cs="Times New Roman"/>
          <w:szCs w:val="24"/>
        </w:rPr>
        <w:t xml:space="preserve">Покрајинског секретаријата за урбанизам и заштиту животне средине, </w:t>
      </w:r>
      <w:r w:rsidR="00DC6CF5" w:rsidRPr="00614331">
        <w:rPr>
          <w:rFonts w:cs="Times New Roman"/>
          <w:szCs w:val="24"/>
        </w:rPr>
        <w:t xml:space="preserve">Агенције </w:t>
      </w:r>
      <w:r w:rsidRPr="00614331">
        <w:rPr>
          <w:rFonts w:cs="Times New Roman"/>
          <w:szCs w:val="24"/>
        </w:rPr>
        <w:t>за заштиту животне средине,</w:t>
      </w:r>
      <w:r w:rsidR="00DC6CF5" w:rsidRPr="00614331">
        <w:rPr>
          <w:rFonts w:cs="Times New Roman"/>
          <w:szCs w:val="24"/>
        </w:rPr>
        <w:t xml:space="preserve"> </w:t>
      </w:r>
      <w:r w:rsidR="00DC6CF5" w:rsidRPr="00614331">
        <w:rPr>
          <w:rFonts w:cs="Times New Roman"/>
          <w:bCs/>
          <w:szCs w:val="24"/>
          <w:lang w:val="sr-Cyrl-CS"/>
        </w:rPr>
        <w:t>Агенције за просторно планирање и урбанизам Републике Србије,</w:t>
      </w:r>
      <w:r w:rsidRPr="00614331">
        <w:rPr>
          <w:rFonts w:cs="Times New Roman"/>
          <w:szCs w:val="24"/>
        </w:rPr>
        <w:t xml:space="preserve"> </w:t>
      </w:r>
      <w:r w:rsidR="00DC6CF5" w:rsidRPr="00614331">
        <w:rPr>
          <w:rFonts w:cs="Times New Roman"/>
          <w:szCs w:val="24"/>
        </w:rPr>
        <w:t xml:space="preserve">Сталне конференције </w:t>
      </w:r>
      <w:r w:rsidRPr="00614331">
        <w:rPr>
          <w:rFonts w:cs="Times New Roman"/>
          <w:szCs w:val="24"/>
        </w:rPr>
        <w:t>градова и општина, као и представници Привредне коморе Србије</w:t>
      </w:r>
      <w:r w:rsidR="004558AC">
        <w:rPr>
          <w:rFonts w:cs="Times New Roman"/>
          <w:szCs w:val="24"/>
        </w:rPr>
        <w:t xml:space="preserve"> </w:t>
      </w:r>
      <w:r w:rsidR="00DC6CF5" w:rsidRPr="00614331">
        <w:rPr>
          <w:rFonts w:cs="Times New Roman"/>
          <w:bCs/>
          <w:szCs w:val="24"/>
          <w:lang w:val="sr-Cyrl-CS"/>
        </w:rPr>
        <w:t>и Уније послодаваца</w:t>
      </w:r>
      <w:r w:rsidRPr="00614331">
        <w:rPr>
          <w:rFonts w:cs="Times New Roman"/>
          <w:szCs w:val="24"/>
        </w:rPr>
        <w:t xml:space="preserve">. </w:t>
      </w:r>
      <w:r w:rsidR="0083398C">
        <w:rPr>
          <w:szCs w:val="24"/>
        </w:rPr>
        <w:t xml:space="preserve">Свеобухватне </w:t>
      </w:r>
      <w:r w:rsidR="004558AC">
        <w:rPr>
          <w:szCs w:val="24"/>
        </w:rPr>
        <w:t xml:space="preserve">стручне </w:t>
      </w:r>
      <w:r w:rsidR="007929A1">
        <w:rPr>
          <w:szCs w:val="24"/>
        </w:rPr>
        <w:t>основе за припрему</w:t>
      </w:r>
      <w:r w:rsidR="007929A1" w:rsidRPr="00281629">
        <w:rPr>
          <w:szCs w:val="24"/>
        </w:rPr>
        <w:t xml:space="preserve"> </w:t>
      </w:r>
      <w:r w:rsidR="00352160" w:rsidRPr="00281629">
        <w:rPr>
          <w:szCs w:val="24"/>
        </w:rPr>
        <w:t>П</w:t>
      </w:r>
      <w:r w:rsidR="00FB4832" w:rsidRPr="00281629">
        <w:rPr>
          <w:szCs w:val="24"/>
        </w:rPr>
        <w:t>рограм</w:t>
      </w:r>
      <w:r w:rsidR="00352160" w:rsidRPr="00281629">
        <w:rPr>
          <w:szCs w:val="24"/>
        </w:rPr>
        <w:t>а</w:t>
      </w:r>
      <w:r w:rsidR="00FB4832" w:rsidRPr="00614331">
        <w:rPr>
          <w:szCs w:val="24"/>
        </w:rPr>
        <w:t xml:space="preserve"> је израдило </w:t>
      </w:r>
      <w:r w:rsidR="00E70FBA">
        <w:rPr>
          <w:rFonts w:cs="Times New Roman"/>
          <w:bCs/>
          <w:szCs w:val="24"/>
        </w:rPr>
        <w:t>МЗЖС</w:t>
      </w:r>
      <w:r w:rsidR="00E70FBA" w:rsidRPr="00614331">
        <w:rPr>
          <w:szCs w:val="24"/>
        </w:rPr>
        <w:t xml:space="preserve"> </w:t>
      </w:r>
      <w:r w:rsidR="00FB4832" w:rsidRPr="00614331">
        <w:rPr>
          <w:szCs w:val="24"/>
        </w:rPr>
        <w:t>уз подршку Економске комисије Уједињених нација за Европу (УНЕЦЕ)</w:t>
      </w:r>
      <w:r w:rsidRPr="00614331">
        <w:rPr>
          <w:rFonts w:cs="Times New Roman"/>
          <w:bCs/>
          <w:szCs w:val="24"/>
        </w:rPr>
        <w:t>. Програм је финализован уз подршку пројекта „</w:t>
      </w:r>
      <w:r w:rsidR="005B7A48" w:rsidRPr="00614331">
        <w:rPr>
          <w:rFonts w:cs="Times New Roman"/>
          <w:bCs/>
          <w:szCs w:val="24"/>
        </w:rPr>
        <w:t>ЕУ за Зелену агенду у Србији</w:t>
      </w:r>
      <w:r w:rsidR="001006E8" w:rsidRPr="00614331">
        <w:rPr>
          <w:rFonts w:cs="Times New Roman"/>
          <w:bCs/>
          <w:szCs w:val="24"/>
        </w:rPr>
        <w:t>”</w:t>
      </w:r>
      <w:r w:rsidRPr="00614331">
        <w:rPr>
          <w:rFonts w:cs="Times New Roman"/>
          <w:bCs/>
          <w:szCs w:val="24"/>
        </w:rPr>
        <w:t>, кој</w:t>
      </w:r>
      <w:r w:rsidR="005B7A48" w:rsidRPr="00614331">
        <w:rPr>
          <w:rFonts w:cs="Times New Roman"/>
          <w:bCs/>
          <w:szCs w:val="24"/>
        </w:rPr>
        <w:t>и финансира ЕУ, а</w:t>
      </w:r>
      <w:r w:rsidRPr="00614331">
        <w:rPr>
          <w:rFonts w:cs="Times New Roman"/>
          <w:bCs/>
          <w:szCs w:val="24"/>
        </w:rPr>
        <w:t xml:space="preserve"> спровод</w:t>
      </w:r>
      <w:r w:rsidR="005B7A48" w:rsidRPr="00614331">
        <w:rPr>
          <w:rFonts w:cs="Times New Roman"/>
          <w:bCs/>
          <w:szCs w:val="24"/>
        </w:rPr>
        <w:t>е</w:t>
      </w:r>
      <w:r w:rsidRPr="00614331">
        <w:rPr>
          <w:rFonts w:cs="Times New Roman"/>
          <w:bCs/>
          <w:szCs w:val="24"/>
        </w:rPr>
        <w:t xml:space="preserve"> </w:t>
      </w:r>
      <w:r w:rsidR="00E70FBA">
        <w:rPr>
          <w:rFonts w:cs="Times New Roman"/>
          <w:bCs/>
          <w:szCs w:val="24"/>
        </w:rPr>
        <w:t>МЗЖС</w:t>
      </w:r>
      <w:r w:rsidR="00E70FBA" w:rsidRPr="00614331">
        <w:rPr>
          <w:rFonts w:cs="Times New Roman"/>
          <w:bCs/>
          <w:szCs w:val="24"/>
        </w:rPr>
        <w:t xml:space="preserve"> </w:t>
      </w:r>
      <w:r w:rsidRPr="00614331">
        <w:rPr>
          <w:rFonts w:cs="Times New Roman"/>
          <w:bCs/>
          <w:szCs w:val="24"/>
        </w:rPr>
        <w:t>и УНДП.</w:t>
      </w:r>
    </w:p>
    <w:p w14:paraId="38D78CE0" w14:textId="18659E59" w:rsidR="00CE5030" w:rsidRPr="00614331" w:rsidRDefault="00CE5030" w:rsidP="00CE5030">
      <w:pPr>
        <w:ind w:firstLine="720"/>
        <w:jc w:val="both"/>
        <w:rPr>
          <w:rFonts w:cs="Times New Roman"/>
          <w:bCs/>
          <w:szCs w:val="24"/>
        </w:rPr>
      </w:pPr>
      <w:r w:rsidRPr="00614331">
        <w:rPr>
          <w:rFonts w:cs="Times New Roman"/>
          <w:szCs w:val="24"/>
        </w:rPr>
        <w:t xml:space="preserve">Програм је израђен у складу са Законом о планском систему Републике Србије (,,Службени гласник РС”, број 30/18) (чл. 10-15) и Законом о заштити животне средине (,,Службени гласник РС”, бр. 135/04, 36/09, 36/09 - др. закон, 72/09 - др. закон, 43/11 - УС, 14/16, 76/18, 95/18 - др. закон и 94/24 - др. закон) и пратећим подзаконским актима, као и Законом о контроли опасности од великих удеса који укључују опасне супстанце (,,Службени гласник РС”, број 94/24). </w:t>
      </w:r>
    </w:p>
    <w:p w14:paraId="31DF4E11" w14:textId="4EA03A62" w:rsidR="0004218A" w:rsidRDefault="0004218A" w:rsidP="0004218A">
      <w:pPr>
        <w:ind w:firstLine="720"/>
        <w:jc w:val="both"/>
        <w:rPr>
          <w:rFonts w:cs="Times New Roman"/>
        </w:rPr>
      </w:pPr>
      <w:r>
        <w:rPr>
          <w:rFonts w:cs="Times New Roman"/>
        </w:rPr>
        <w:t xml:space="preserve">Индустрија пружа широк спектар услуга и производа који побољшавају квалитет живота људи. Али када индустријске активности укључују опасне хемијске супстанце, оне </w:t>
      </w:r>
      <w:r>
        <w:rPr>
          <w:rFonts w:cs="Times New Roman"/>
        </w:rPr>
        <w:lastRenderedPageBreak/>
        <w:t>могу представљати значајан риз</w:t>
      </w:r>
      <w:r w:rsidR="00E3750E">
        <w:rPr>
          <w:rFonts w:cs="Times New Roman"/>
        </w:rPr>
        <w:t>и</w:t>
      </w:r>
      <w:r>
        <w:rPr>
          <w:rFonts w:cs="Times New Roman"/>
        </w:rPr>
        <w:t xml:space="preserve">к по здравље и безбедност људи и по животну средину. Ако </w:t>
      </w:r>
      <w:r w:rsidR="006E013E">
        <w:rPr>
          <w:rFonts w:cs="Times New Roman"/>
        </w:rPr>
        <w:t>с</w:t>
      </w:r>
      <w:r>
        <w:rPr>
          <w:rFonts w:cs="Times New Roman"/>
        </w:rPr>
        <w:t xml:space="preserve">е опасним супстанцама не управља правилно, може доћи до индустријских удеса. Такви удеси могу укључивати пожаре, експлозије, и изливање хемикалија које штете радницима, оним који реагују, као и јавности. Они </w:t>
      </w:r>
      <w:r w:rsidR="00E3750E">
        <w:rPr>
          <w:rFonts w:cs="Times New Roman"/>
        </w:rPr>
        <w:t xml:space="preserve">такође </w:t>
      </w:r>
      <w:r>
        <w:rPr>
          <w:rFonts w:cs="Times New Roman"/>
        </w:rPr>
        <w:t xml:space="preserve">могу изазвати загађење, губитак биодиверзитета и штету друштвеној заједници. Ови удеси могу имати и прекограничне ефекте. Нове технологије које се развијају укључују повећану употребу разних минерала и опасних супстанци. Поред тога, све екстремнији временски догађаји изазвани климатским променама, као што су поплаве, олује и шумски пожари, такође могу повећати ризик од </w:t>
      </w:r>
      <w:r w:rsidR="00E3750E">
        <w:rPr>
          <w:rFonts w:cs="Times New Roman"/>
        </w:rPr>
        <w:t xml:space="preserve">индустријских </w:t>
      </w:r>
      <w:r>
        <w:rPr>
          <w:rFonts w:cs="Times New Roman"/>
        </w:rPr>
        <w:t xml:space="preserve">удеса. </w:t>
      </w:r>
      <w:r w:rsidR="00917154">
        <w:rPr>
          <w:rFonts w:cs="Times New Roman"/>
        </w:rPr>
        <w:t>Цео животни циклус хемикалија захтева пажљиво планирање и управљање како би се осигурала безбедност и сигурност. Животни циклус укључује следеће фазе: планирање коришћења земљишта и лоцирање објеката, екстракцију, прераду и производњу, класификацију, паковање и обележавање, транспорт и складиштење, припрему и тестирање планова заштите од удеса, развијање и обезбеђивање усклађености са мерама безбедности и редовну инспекцију објеката. Током ових фаза, важно је осигурати да надлежни органи и оператери имају неопходно знање и обуку и да технологија у објектима буде најбоља доступна. Тако</w:t>
      </w:r>
      <w:r w:rsidR="00F80CE6">
        <w:rPr>
          <w:rFonts w:cs="Times New Roman"/>
        </w:rPr>
        <w:t>ђ</w:t>
      </w:r>
      <w:r w:rsidR="00917154">
        <w:rPr>
          <w:rFonts w:cs="Times New Roman"/>
        </w:rPr>
        <w:t xml:space="preserve">е, јавност треба да буде упозната са локацијом индустријских постројења, ризицима које она представљају и шта учинити у случају удеса. Када су у питању суседне земље, од пресудног је значаја да надлежни органи сарађују прекогранично у планирању коришћења земљишта, лоцирању објеката, размени информација, плановима заштите од удеса и одговору на удес. </w:t>
      </w:r>
      <w:r>
        <w:rPr>
          <w:rFonts w:cs="Times New Roman"/>
        </w:rPr>
        <w:t xml:space="preserve">Удеси који су се у прошлости догодили широм света показали су колико ове несреће могу бити разорне, и потврдили су зашто су потребне јаке мере индустријске безбедности, као и који су ризици индустријских активности и радње које треба предузети </w:t>
      </w:r>
      <w:r w:rsidRPr="006A3735">
        <w:rPr>
          <w:rFonts w:cs="Times New Roman"/>
        </w:rPr>
        <w:t xml:space="preserve">у јачању безбедности у циљу превенције, приправности и одговора на ове удесе ако се догоде. </w:t>
      </w:r>
    </w:p>
    <w:p w14:paraId="0012175C" w14:textId="41378CA4" w:rsidR="00AC3E28" w:rsidRDefault="0004218A" w:rsidP="00CE5030">
      <w:pPr>
        <w:ind w:firstLine="720"/>
        <w:jc w:val="both"/>
        <w:rPr>
          <w:rFonts w:cs="Times New Roman"/>
          <w:szCs w:val="24"/>
        </w:rPr>
      </w:pPr>
      <w:r>
        <w:rPr>
          <w:rFonts w:cs="Times New Roman"/>
        </w:rPr>
        <w:t xml:space="preserve">Овим </w:t>
      </w:r>
      <w:r w:rsidR="00CE5030" w:rsidRPr="00614331">
        <w:rPr>
          <w:rFonts w:cs="Times New Roman"/>
          <w:szCs w:val="24"/>
        </w:rPr>
        <w:t xml:space="preserve">Програмом се утврђују циљеви за унапређење индустријске безбедности. Спровођење Програма треба да </w:t>
      </w:r>
      <w:r w:rsidR="00352160" w:rsidRPr="00614331">
        <w:rPr>
          <w:rFonts w:cs="Times New Roman"/>
          <w:szCs w:val="24"/>
        </w:rPr>
        <w:t xml:space="preserve">омогући </w:t>
      </w:r>
      <w:r w:rsidR="00352160" w:rsidRPr="00614331">
        <w:rPr>
          <w:szCs w:val="24"/>
        </w:rPr>
        <w:t>унапређење управљања ризиком од великих</w:t>
      </w:r>
      <w:r w:rsidR="00352160">
        <w:rPr>
          <w:szCs w:val="24"/>
        </w:rPr>
        <w:t>/индустријских</w:t>
      </w:r>
      <w:r w:rsidR="00352160" w:rsidRPr="00614331">
        <w:rPr>
          <w:szCs w:val="24"/>
        </w:rPr>
        <w:t xml:space="preserve"> удеса </w:t>
      </w:r>
      <w:r w:rsidR="00352160">
        <w:rPr>
          <w:szCs w:val="24"/>
        </w:rPr>
        <w:t xml:space="preserve">који укључују опасне супстанце </w:t>
      </w:r>
      <w:r w:rsidR="00352160" w:rsidRPr="00614331">
        <w:rPr>
          <w:szCs w:val="24"/>
        </w:rPr>
        <w:t>кроз превенцију, приправност и одговор</w:t>
      </w:r>
      <w:r w:rsidR="00352160">
        <w:rPr>
          <w:szCs w:val="24"/>
        </w:rPr>
        <w:t xml:space="preserve"> у случају да се они догоде</w:t>
      </w:r>
      <w:r w:rsidR="00352160" w:rsidRPr="00614331">
        <w:rPr>
          <w:szCs w:val="24"/>
        </w:rPr>
        <w:t xml:space="preserve">. </w:t>
      </w:r>
      <w:r w:rsidR="00352160" w:rsidRPr="00614331">
        <w:rPr>
          <w:rFonts w:cs="Times New Roman"/>
          <w:szCs w:val="24"/>
        </w:rPr>
        <w:t xml:space="preserve">Превенција великих удеса </w:t>
      </w:r>
      <w:r w:rsidR="00352160">
        <w:rPr>
          <w:rFonts w:cs="Times New Roman"/>
          <w:szCs w:val="24"/>
        </w:rPr>
        <w:t xml:space="preserve">обухвата </w:t>
      </w:r>
      <w:r w:rsidR="00352160" w:rsidRPr="00614331">
        <w:rPr>
          <w:rFonts w:cs="Times New Roman"/>
          <w:szCs w:val="24"/>
        </w:rPr>
        <w:t>мер</w:t>
      </w:r>
      <w:r w:rsidR="00352160">
        <w:rPr>
          <w:rFonts w:cs="Times New Roman"/>
          <w:szCs w:val="24"/>
        </w:rPr>
        <w:t>е</w:t>
      </w:r>
      <w:r w:rsidR="00352160" w:rsidRPr="00614331">
        <w:rPr>
          <w:rFonts w:cs="Times New Roman"/>
          <w:szCs w:val="24"/>
        </w:rPr>
        <w:t xml:space="preserve"> и активности</w:t>
      </w:r>
      <w:r w:rsidR="00352160">
        <w:rPr>
          <w:rFonts w:cs="Times New Roman"/>
          <w:szCs w:val="24"/>
        </w:rPr>
        <w:t xml:space="preserve"> у циљу смањивања вероватноће настанка ових удеса и</w:t>
      </w:r>
      <w:r w:rsidR="00352160" w:rsidRPr="00614331">
        <w:rPr>
          <w:rFonts w:cs="Times New Roman"/>
          <w:szCs w:val="24"/>
        </w:rPr>
        <w:t xml:space="preserve"> </w:t>
      </w:r>
      <w:r w:rsidR="00352160">
        <w:rPr>
          <w:rFonts w:cs="Times New Roman"/>
          <w:szCs w:val="24"/>
        </w:rPr>
        <w:t xml:space="preserve">како би се избегли постојећи </w:t>
      </w:r>
      <w:r w:rsidR="00352160" w:rsidRPr="00614331">
        <w:rPr>
          <w:rFonts w:cs="Times New Roman"/>
          <w:szCs w:val="24"/>
        </w:rPr>
        <w:t xml:space="preserve">и стварање нових ризика од </w:t>
      </w:r>
      <w:r w:rsidR="00352160">
        <w:rPr>
          <w:rFonts w:cs="Times New Roman"/>
          <w:szCs w:val="24"/>
        </w:rPr>
        <w:t>великих/</w:t>
      </w:r>
      <w:r w:rsidR="00352160" w:rsidRPr="000A682A">
        <w:rPr>
          <w:rFonts w:cs="Times New Roman"/>
          <w:szCs w:val="24"/>
        </w:rPr>
        <w:t xml:space="preserve">индустријских удеса, што у већини случајева захтева мања улагања од потребних издвајања </w:t>
      </w:r>
      <w:r w:rsidR="00352160">
        <w:rPr>
          <w:rFonts w:cs="Times New Roman"/>
          <w:szCs w:val="24"/>
        </w:rPr>
        <w:t xml:space="preserve">у </w:t>
      </w:r>
      <w:r w:rsidR="00352160" w:rsidRPr="00AB3E7F">
        <w:rPr>
          <w:rFonts w:cs="Times New Roman"/>
          <w:szCs w:val="24"/>
        </w:rPr>
        <w:t>смислу економске штете, трошкова одговора на удес и каснијег мониторинга</w:t>
      </w:r>
      <w:r w:rsidR="00352160" w:rsidRPr="000A682A">
        <w:rPr>
          <w:rFonts w:cs="Times New Roman"/>
          <w:szCs w:val="24"/>
        </w:rPr>
        <w:t>.</w:t>
      </w:r>
      <w:r w:rsidR="00352160" w:rsidRPr="00614331">
        <w:rPr>
          <w:rFonts w:cs="Times New Roman"/>
          <w:szCs w:val="24"/>
        </w:rPr>
        <w:t xml:space="preserve"> </w:t>
      </w:r>
      <w:r w:rsidR="00352160" w:rsidRPr="00BA05F7">
        <w:rPr>
          <w:rFonts w:cs="Times New Roman"/>
          <w:szCs w:val="24"/>
        </w:rPr>
        <w:t>Приправност за</w:t>
      </w:r>
      <w:r w:rsidR="00352160" w:rsidRPr="00614331">
        <w:rPr>
          <w:rFonts w:cs="Times New Roman"/>
          <w:szCs w:val="24"/>
        </w:rPr>
        <w:t xml:space="preserve"> катастрофе</w:t>
      </w:r>
      <w:r w:rsidR="00352160">
        <w:rPr>
          <w:rFonts w:cs="Times New Roman"/>
          <w:szCs w:val="24"/>
        </w:rPr>
        <w:t>, укључујући и велике/индустријске удесе</w:t>
      </w:r>
      <w:r w:rsidR="00352160" w:rsidRPr="00614331">
        <w:rPr>
          <w:rFonts w:cs="Times New Roman"/>
          <w:szCs w:val="24"/>
        </w:rPr>
        <w:t xml:space="preserve"> </w:t>
      </w:r>
      <w:r w:rsidR="00CE5030" w:rsidRPr="00614331">
        <w:rPr>
          <w:rFonts w:cs="Times New Roman"/>
          <w:szCs w:val="24"/>
        </w:rPr>
        <w:t>представља знање и капацитете свих учесника (Влада, државни органи, локалне самоуправе, оператери и појединци) да предвиде, реагују у случају катастрофа и опораве се од негативних таквих догађаја великих размера. Да би друштво у целини било спремно да реагује у случају великих</w:t>
      </w:r>
      <w:r w:rsidR="00743D19">
        <w:rPr>
          <w:rFonts w:cs="Times New Roman"/>
          <w:szCs w:val="24"/>
        </w:rPr>
        <w:t>/индустријских</w:t>
      </w:r>
      <w:r w:rsidR="00CE5030" w:rsidRPr="00614331">
        <w:rPr>
          <w:rFonts w:cs="Times New Roman"/>
          <w:szCs w:val="24"/>
        </w:rPr>
        <w:t xml:space="preserve"> удеса, сарадња и комуникација између свих </w:t>
      </w:r>
      <w:r w:rsidR="00097306">
        <w:rPr>
          <w:rFonts w:cs="Times New Roman"/>
          <w:szCs w:val="24"/>
        </w:rPr>
        <w:t>учесника</w:t>
      </w:r>
      <w:r w:rsidR="00CE5030" w:rsidRPr="00614331">
        <w:rPr>
          <w:rFonts w:cs="Times New Roman"/>
          <w:szCs w:val="24"/>
        </w:rPr>
        <w:t xml:space="preserve"> мора бити уређена. Реаговање на </w:t>
      </w:r>
      <w:r w:rsidR="00743D19">
        <w:rPr>
          <w:rFonts w:cs="Times New Roman"/>
          <w:szCs w:val="24"/>
        </w:rPr>
        <w:t>велике/</w:t>
      </w:r>
      <w:r w:rsidR="00CE5030" w:rsidRPr="00614331">
        <w:rPr>
          <w:rFonts w:cs="Times New Roman"/>
          <w:szCs w:val="24"/>
        </w:rPr>
        <w:t>индустријске удесе, начелно, подразумева акције предузете непосредно пре, за време или непосредно након великих удеса у циљу спасавања живота, смањења утицаја на здравље људи и животну средину, те обезбеђивања јавне безбедности и задовољавања основних животних потреба погођених људи</w:t>
      </w:r>
      <w:r w:rsidR="00AC3E28" w:rsidRPr="00614331">
        <w:rPr>
          <w:rFonts w:cs="Times New Roman"/>
          <w:szCs w:val="24"/>
        </w:rPr>
        <w:t>.</w:t>
      </w:r>
      <w:r w:rsidR="00693FF4" w:rsidRPr="00614331">
        <w:rPr>
          <w:rFonts w:cs="Times New Roman"/>
          <w:szCs w:val="24"/>
        </w:rPr>
        <w:t xml:space="preserve"> </w:t>
      </w:r>
      <w:r>
        <w:rPr>
          <w:rFonts w:cs="Times New Roman"/>
          <w:szCs w:val="24"/>
        </w:rPr>
        <w:t>О</w:t>
      </w:r>
      <w:r w:rsidRPr="006A3735">
        <w:rPr>
          <w:rFonts w:cs="Times New Roman"/>
        </w:rPr>
        <w:t xml:space="preserve">вакав приступ допринеће и унапређењу националне, прекограничне и међународне сарадње. Обезбеђивање примене ових </w:t>
      </w:r>
      <w:r>
        <w:rPr>
          <w:rFonts w:cs="Times New Roman"/>
        </w:rPr>
        <w:t>механизама</w:t>
      </w:r>
      <w:r w:rsidRPr="006A3735">
        <w:rPr>
          <w:rFonts w:cs="Times New Roman"/>
        </w:rPr>
        <w:t xml:space="preserve"> током животног циклуса опасних супстанци помоћи ће </w:t>
      </w:r>
      <w:r>
        <w:rPr>
          <w:rFonts w:cs="Times New Roman"/>
        </w:rPr>
        <w:t>надлежним органима</w:t>
      </w:r>
      <w:r w:rsidRPr="006A3735">
        <w:rPr>
          <w:rFonts w:cs="Times New Roman"/>
        </w:rPr>
        <w:t xml:space="preserve"> и </w:t>
      </w:r>
      <w:r>
        <w:rPr>
          <w:rFonts w:cs="Times New Roman"/>
        </w:rPr>
        <w:t>оператерима</w:t>
      </w:r>
      <w:r w:rsidRPr="006A3735">
        <w:rPr>
          <w:rFonts w:cs="Times New Roman"/>
        </w:rPr>
        <w:t xml:space="preserve"> да изграде отпорност и унапреде одрживи развој</w:t>
      </w:r>
      <w:r>
        <w:rPr>
          <w:rFonts w:cs="Times New Roman"/>
        </w:rPr>
        <w:t xml:space="preserve"> и</w:t>
      </w:r>
      <w:r w:rsidRPr="006A3735">
        <w:rPr>
          <w:rFonts w:cs="Times New Roman"/>
        </w:rPr>
        <w:t xml:space="preserve"> заштите </w:t>
      </w:r>
      <w:r>
        <w:rPr>
          <w:rFonts w:cs="Times New Roman"/>
        </w:rPr>
        <w:t xml:space="preserve">друштвену </w:t>
      </w:r>
      <w:r w:rsidRPr="006A3735">
        <w:rPr>
          <w:rFonts w:cs="Times New Roman"/>
        </w:rPr>
        <w:t>заједниц</w:t>
      </w:r>
      <w:r>
        <w:rPr>
          <w:rFonts w:cs="Times New Roman"/>
        </w:rPr>
        <w:t>у</w:t>
      </w:r>
      <w:r w:rsidRPr="006A3735">
        <w:rPr>
          <w:rFonts w:cs="Times New Roman"/>
        </w:rPr>
        <w:t xml:space="preserve"> и природне екосистеме</w:t>
      </w:r>
      <w:r>
        <w:rPr>
          <w:rFonts w:cs="Times New Roman"/>
        </w:rPr>
        <w:t>.</w:t>
      </w:r>
    </w:p>
    <w:p w14:paraId="0852C50A" w14:textId="77777777" w:rsidR="00B804FE" w:rsidRPr="00614331" w:rsidRDefault="00B804FE" w:rsidP="00DC20C9">
      <w:pPr>
        <w:ind w:firstLine="720"/>
        <w:jc w:val="both"/>
        <w:rPr>
          <w:rFonts w:cs="Times New Roman"/>
          <w:szCs w:val="24"/>
        </w:rPr>
      </w:pPr>
    </w:p>
    <w:p w14:paraId="45CC5F4E" w14:textId="77777777" w:rsidR="00C83AEE" w:rsidRPr="00614331" w:rsidRDefault="00C83AEE" w:rsidP="00FB7012">
      <w:pPr>
        <w:rPr>
          <w:szCs w:val="24"/>
        </w:rPr>
      </w:pPr>
    </w:p>
    <w:p w14:paraId="534EE77F" w14:textId="309A2734" w:rsidR="007A6CFE" w:rsidRPr="00DC20C9" w:rsidRDefault="007A6CFE" w:rsidP="00F53630">
      <w:pPr>
        <w:pStyle w:val="Heading1"/>
        <w:numPr>
          <w:ilvl w:val="0"/>
          <w:numId w:val="5"/>
        </w:numPr>
        <w:tabs>
          <w:tab w:val="left" w:pos="1440"/>
        </w:tabs>
        <w:spacing w:before="0" w:after="120"/>
        <w:rPr>
          <w:sz w:val="24"/>
          <w:szCs w:val="24"/>
        </w:rPr>
      </w:pPr>
      <w:bookmarkStart w:id="29" w:name="_Toc192609041"/>
      <w:bookmarkStart w:id="30" w:name="_Toc199457135"/>
      <w:r w:rsidRPr="00DC20C9">
        <w:rPr>
          <w:sz w:val="24"/>
          <w:szCs w:val="24"/>
        </w:rPr>
        <w:t>ПЛАНСКИ</w:t>
      </w:r>
      <w:r w:rsidR="00FA0370">
        <w:rPr>
          <w:sz w:val="24"/>
          <w:szCs w:val="24"/>
        </w:rPr>
        <w:t>,</w:t>
      </w:r>
      <w:r w:rsidRPr="00DC20C9">
        <w:rPr>
          <w:sz w:val="24"/>
          <w:szCs w:val="24"/>
        </w:rPr>
        <w:t xml:space="preserve"> РЕГУЛАТОРНИ </w:t>
      </w:r>
      <w:r w:rsidR="00FA0370">
        <w:rPr>
          <w:sz w:val="24"/>
          <w:szCs w:val="24"/>
        </w:rPr>
        <w:t xml:space="preserve">И ИНСТИТУЦИОНАЛНИ </w:t>
      </w:r>
      <w:r w:rsidRPr="00DC20C9">
        <w:rPr>
          <w:sz w:val="24"/>
          <w:szCs w:val="24"/>
        </w:rPr>
        <w:t>ОКВИР</w:t>
      </w:r>
      <w:bookmarkEnd w:id="29"/>
      <w:bookmarkEnd w:id="30"/>
    </w:p>
    <w:p w14:paraId="1513C6E9" w14:textId="7BF007F9" w:rsidR="007A6CFE" w:rsidRPr="00DC20C9" w:rsidRDefault="00FB7012" w:rsidP="00F53630">
      <w:pPr>
        <w:pStyle w:val="Heading2"/>
        <w:numPr>
          <w:ilvl w:val="1"/>
          <w:numId w:val="6"/>
        </w:numPr>
        <w:spacing w:before="0" w:after="120"/>
        <w:rPr>
          <w:sz w:val="24"/>
          <w:szCs w:val="24"/>
        </w:rPr>
      </w:pPr>
      <w:r w:rsidRPr="00DC20C9">
        <w:rPr>
          <w:sz w:val="24"/>
          <w:szCs w:val="24"/>
        </w:rPr>
        <w:t xml:space="preserve"> </w:t>
      </w:r>
      <w:bookmarkStart w:id="31" w:name="_Toc192609042"/>
      <w:bookmarkStart w:id="32" w:name="_Toc199457136"/>
      <w:r w:rsidR="007A6CFE" w:rsidRPr="00DC20C9">
        <w:rPr>
          <w:sz w:val="24"/>
          <w:szCs w:val="24"/>
        </w:rPr>
        <w:t>Оквир јавне политике</w:t>
      </w:r>
      <w:r w:rsidR="00DC6CF5">
        <w:rPr>
          <w:sz w:val="24"/>
          <w:szCs w:val="24"/>
        </w:rPr>
        <w:t xml:space="preserve"> и прописа</w:t>
      </w:r>
      <w:r w:rsidR="007A6CFE" w:rsidRPr="00DC20C9">
        <w:rPr>
          <w:sz w:val="24"/>
          <w:szCs w:val="24"/>
        </w:rPr>
        <w:t xml:space="preserve"> у ЕУ и на међународном нивоу</w:t>
      </w:r>
      <w:bookmarkEnd w:id="31"/>
      <w:bookmarkEnd w:id="32"/>
    </w:p>
    <w:p w14:paraId="456CECB5" w14:textId="77777777" w:rsidR="00FB7012" w:rsidRPr="00614331" w:rsidRDefault="00FB7012" w:rsidP="00DF0FFA">
      <w:pPr>
        <w:jc w:val="both"/>
        <w:rPr>
          <w:szCs w:val="24"/>
        </w:rPr>
      </w:pPr>
    </w:p>
    <w:p w14:paraId="2B653490" w14:textId="42824B1B" w:rsidR="008D1E92" w:rsidRPr="00614331" w:rsidRDefault="008D1E92" w:rsidP="000D682C">
      <w:pPr>
        <w:ind w:firstLine="720"/>
        <w:jc w:val="both"/>
        <w:rPr>
          <w:szCs w:val="24"/>
        </w:rPr>
      </w:pPr>
      <w:r w:rsidRPr="00614331">
        <w:rPr>
          <w:szCs w:val="24"/>
        </w:rPr>
        <w:t xml:space="preserve">Индустријска постројења и обављање активности у производњи и складиштењу опасних </w:t>
      </w:r>
      <w:r w:rsidR="00352160">
        <w:rPr>
          <w:szCs w:val="24"/>
        </w:rPr>
        <w:t>хемикалија</w:t>
      </w:r>
      <w:r w:rsidR="000A2B1C" w:rsidRPr="00614331">
        <w:rPr>
          <w:szCs w:val="24"/>
        </w:rPr>
        <w:t xml:space="preserve"> могу имати</w:t>
      </w:r>
      <w:r w:rsidRPr="00614331">
        <w:rPr>
          <w:szCs w:val="24"/>
        </w:rPr>
        <w:t xml:space="preserve"> значајан удео у загађивању животне средине. Самим тим, велики део политике и права на нивоу међународне заједнице у области животне средине оријентисан je на примену различитих мера у односу на изворе емисија загађујућих материја пореклом из индустрије, нарочито када су у питању управљање опасним хемикалијама и безбедност индустријских постројења. </w:t>
      </w:r>
    </w:p>
    <w:p w14:paraId="76D08F2F" w14:textId="3E59F705" w:rsidR="00DF0FFA" w:rsidRPr="00614331" w:rsidRDefault="000D682C" w:rsidP="000D682C">
      <w:pPr>
        <w:ind w:firstLine="720"/>
        <w:jc w:val="both"/>
        <w:rPr>
          <w:szCs w:val="24"/>
        </w:rPr>
      </w:pPr>
      <w:r w:rsidRPr="00614331">
        <w:rPr>
          <w:szCs w:val="24"/>
        </w:rPr>
        <w:t>За</w:t>
      </w:r>
      <w:r w:rsidR="00DF0FFA" w:rsidRPr="00614331">
        <w:rPr>
          <w:szCs w:val="24"/>
        </w:rPr>
        <w:t xml:space="preserve"> </w:t>
      </w:r>
      <w:r w:rsidRPr="00614331">
        <w:rPr>
          <w:szCs w:val="24"/>
        </w:rPr>
        <w:t xml:space="preserve">ефикасан одговор на ризике од катастрофа, поред локалног и националног нивоа, веома је важна међународна сарадња. На тим сазнањима и потребама је у систему Уједињених нација и осталим регионалним и међународним организацијама, као и на билатералном плану, развијена интензивна сарадња. Она је до сада резултирала закључивањем једног броја значајних конвенција и далеко већим бројем билатералних уговора. </w:t>
      </w:r>
    </w:p>
    <w:p w14:paraId="6A0E287A" w14:textId="12D1139D" w:rsidR="00357DFC" w:rsidRDefault="00DF0FFA" w:rsidP="000D682C">
      <w:pPr>
        <w:ind w:firstLine="720"/>
        <w:jc w:val="both"/>
        <w:rPr>
          <w:rFonts w:cs="Times New Roman"/>
          <w:szCs w:val="24"/>
          <w:shd w:val="clear" w:color="auto" w:fill="FFFFFF"/>
        </w:rPr>
      </w:pPr>
      <w:r w:rsidRPr="00614331">
        <w:rPr>
          <w:b/>
          <w:bCs/>
          <w:szCs w:val="24"/>
        </w:rPr>
        <w:t xml:space="preserve">УНЕЦЕ Конвенција </w:t>
      </w:r>
      <w:r w:rsidR="00317461" w:rsidRPr="00614331">
        <w:rPr>
          <w:b/>
          <w:bCs/>
          <w:szCs w:val="24"/>
        </w:rPr>
        <w:t>о прекограничним ефектима индустријских удеса</w:t>
      </w:r>
      <w:r w:rsidR="00317461" w:rsidRPr="00614331">
        <w:rPr>
          <w:szCs w:val="24"/>
        </w:rPr>
        <w:t xml:space="preserve"> </w:t>
      </w:r>
      <w:r w:rsidR="00357DFC" w:rsidRPr="00614331">
        <w:rPr>
          <w:szCs w:val="24"/>
        </w:rPr>
        <w:t>утврђује мере</w:t>
      </w:r>
      <w:r w:rsidR="00317461" w:rsidRPr="00614331">
        <w:rPr>
          <w:szCs w:val="24"/>
        </w:rPr>
        <w:t xml:space="preserve"> превенциј</w:t>
      </w:r>
      <w:r w:rsidR="00357DFC" w:rsidRPr="00614331">
        <w:rPr>
          <w:szCs w:val="24"/>
        </w:rPr>
        <w:t>е</w:t>
      </w:r>
      <w:r w:rsidR="00317461" w:rsidRPr="00614331">
        <w:rPr>
          <w:szCs w:val="24"/>
        </w:rPr>
        <w:t>, приправност</w:t>
      </w:r>
      <w:r w:rsidR="00357DFC" w:rsidRPr="00614331">
        <w:rPr>
          <w:szCs w:val="24"/>
        </w:rPr>
        <w:t>и</w:t>
      </w:r>
      <w:r w:rsidR="00317461" w:rsidRPr="00614331">
        <w:rPr>
          <w:szCs w:val="24"/>
        </w:rPr>
        <w:t xml:space="preserve"> и одговор</w:t>
      </w:r>
      <w:r w:rsidR="00357DFC" w:rsidRPr="00614331">
        <w:rPr>
          <w:szCs w:val="24"/>
        </w:rPr>
        <w:t>а</w:t>
      </w:r>
      <w:r w:rsidR="00317461" w:rsidRPr="00614331">
        <w:rPr>
          <w:szCs w:val="24"/>
        </w:rPr>
        <w:t xml:space="preserve"> на индустријске удесе</w:t>
      </w:r>
      <w:r w:rsidR="00357DFC" w:rsidRPr="00614331">
        <w:rPr>
          <w:szCs w:val="24"/>
        </w:rPr>
        <w:t xml:space="preserve"> који могу проузроковати прекограничне ефекте</w:t>
      </w:r>
      <w:r w:rsidR="00317461" w:rsidRPr="00614331">
        <w:rPr>
          <w:szCs w:val="24"/>
        </w:rPr>
        <w:t xml:space="preserve">, укључујући и оне изазване природним катастрофама (тзв. </w:t>
      </w:r>
      <w:r w:rsidR="00317461" w:rsidRPr="00614331">
        <w:rPr>
          <w:i/>
          <w:iCs/>
          <w:szCs w:val="24"/>
        </w:rPr>
        <w:t>NATECH</w:t>
      </w:r>
      <w:r w:rsidR="00317461" w:rsidRPr="00614331">
        <w:rPr>
          <w:szCs w:val="24"/>
        </w:rPr>
        <w:t>), са посебним фокусом на прекогранич</w:t>
      </w:r>
      <w:r w:rsidR="001A48B1" w:rsidRPr="00614331">
        <w:rPr>
          <w:szCs w:val="24"/>
        </w:rPr>
        <w:t>не</w:t>
      </w:r>
      <w:r w:rsidR="00317461" w:rsidRPr="00614331">
        <w:rPr>
          <w:szCs w:val="24"/>
        </w:rPr>
        <w:t xml:space="preserve"> ефект</w:t>
      </w:r>
      <w:r w:rsidR="001A48B1" w:rsidRPr="00614331">
        <w:rPr>
          <w:szCs w:val="24"/>
        </w:rPr>
        <w:t>е</w:t>
      </w:r>
      <w:r w:rsidR="00317461" w:rsidRPr="00614331">
        <w:rPr>
          <w:szCs w:val="24"/>
        </w:rPr>
        <w:t>, смањењу њихове учесталости и озбиљности и ублажавању њихових ефеката. УНЕЦЕ Конвенција о</w:t>
      </w:r>
      <w:r w:rsidR="00C20AD6">
        <w:rPr>
          <w:szCs w:val="24"/>
        </w:rPr>
        <w:t xml:space="preserve"> прекограничним ефектима </w:t>
      </w:r>
      <w:r w:rsidR="00317461" w:rsidRPr="00614331">
        <w:rPr>
          <w:szCs w:val="24"/>
        </w:rPr>
        <w:t>индустријски</w:t>
      </w:r>
      <w:r w:rsidR="00C20AD6">
        <w:rPr>
          <w:szCs w:val="24"/>
        </w:rPr>
        <w:t>х</w:t>
      </w:r>
      <w:r w:rsidR="00317461" w:rsidRPr="00614331">
        <w:rPr>
          <w:szCs w:val="24"/>
        </w:rPr>
        <w:t xml:space="preserve"> удес</w:t>
      </w:r>
      <w:r w:rsidR="00C20AD6">
        <w:rPr>
          <w:szCs w:val="24"/>
        </w:rPr>
        <w:t>а</w:t>
      </w:r>
      <w:r w:rsidR="00317461" w:rsidRPr="00614331">
        <w:rPr>
          <w:szCs w:val="24"/>
        </w:rPr>
        <w:t xml:space="preserve"> је закључена 1992. године, а ступила је на снагу 2000. године. Конвенцију је ратификовал</w:t>
      </w:r>
      <w:r w:rsidR="00E400B0">
        <w:rPr>
          <w:szCs w:val="24"/>
        </w:rPr>
        <w:t>а</w:t>
      </w:r>
      <w:r w:rsidR="00317461" w:rsidRPr="00614331">
        <w:rPr>
          <w:szCs w:val="24"/>
        </w:rPr>
        <w:t xml:space="preserve"> 4</w:t>
      </w:r>
      <w:r w:rsidR="00352160">
        <w:rPr>
          <w:szCs w:val="24"/>
        </w:rPr>
        <w:t>1</w:t>
      </w:r>
      <w:r w:rsidR="00317461" w:rsidRPr="00614331">
        <w:rPr>
          <w:szCs w:val="24"/>
        </w:rPr>
        <w:t xml:space="preserve"> држава чланица УНЕЦЕ</w:t>
      </w:r>
      <w:r w:rsidR="00E400B0">
        <w:rPr>
          <w:szCs w:val="24"/>
        </w:rPr>
        <w:t>, као</w:t>
      </w:r>
      <w:r w:rsidR="00317461" w:rsidRPr="00614331">
        <w:rPr>
          <w:szCs w:val="24"/>
        </w:rPr>
        <w:t xml:space="preserve"> и Европска унија.</w:t>
      </w:r>
      <w:r w:rsidR="000D682C" w:rsidRPr="00614331">
        <w:rPr>
          <w:szCs w:val="24"/>
        </w:rPr>
        <w:t xml:space="preserve"> </w:t>
      </w:r>
      <w:r w:rsidR="00F72831" w:rsidRPr="00614331">
        <w:rPr>
          <w:rFonts w:cs="Times New Roman"/>
          <w:szCs w:val="24"/>
          <w:shd w:val="clear" w:color="auto" w:fill="FFFFFF"/>
        </w:rPr>
        <w:t xml:space="preserve">УНЕЦЕ Конвенција о </w:t>
      </w:r>
      <w:r w:rsidR="00F72831" w:rsidRPr="00614331">
        <w:rPr>
          <w:rFonts w:cs="Times New Roman"/>
          <w:szCs w:val="24"/>
        </w:rPr>
        <w:t>прекограничним ефектима индустријских удеса</w:t>
      </w:r>
      <w:r w:rsidR="00F72831" w:rsidRPr="00614331">
        <w:rPr>
          <w:rFonts w:cs="Times New Roman"/>
          <w:szCs w:val="24"/>
          <w:shd w:val="clear" w:color="auto" w:fill="FFFFFF"/>
        </w:rPr>
        <w:t xml:space="preserve"> </w:t>
      </w:r>
      <w:r w:rsidR="005C3FFE" w:rsidRPr="005C3FFE">
        <w:rPr>
          <w:rFonts w:cs="Times New Roman"/>
          <w:szCs w:val="24"/>
          <w:shd w:val="clear" w:color="auto" w:fill="FFFFFF"/>
        </w:rPr>
        <w:t xml:space="preserve">се односи на побољшање индустријске безбедности широм региона УНЕЦЕ и </w:t>
      </w:r>
      <w:r w:rsidR="00F72831" w:rsidRPr="00614331">
        <w:rPr>
          <w:rFonts w:cs="Times New Roman"/>
          <w:szCs w:val="24"/>
          <w:shd w:val="clear" w:color="auto" w:fill="FFFFFF"/>
        </w:rPr>
        <w:t xml:space="preserve">обезбеђује синергијски ефекат и са другим мултилатералним споразумима о заштити животне средине, као што је Кијевски протокол о регистру испуштања и преноса загађујућих супстанци, али и са прописима ЕУ, укључујући Севесо III </w:t>
      </w:r>
      <w:r w:rsidR="00E400B0">
        <w:rPr>
          <w:rFonts w:cs="Times New Roman"/>
          <w:szCs w:val="24"/>
          <w:shd w:val="clear" w:color="auto" w:fill="FFFFFF"/>
        </w:rPr>
        <w:t>Д</w:t>
      </w:r>
      <w:r w:rsidR="00F72831" w:rsidRPr="00614331">
        <w:rPr>
          <w:rFonts w:cs="Times New Roman"/>
          <w:szCs w:val="24"/>
          <w:shd w:val="clear" w:color="auto" w:fill="FFFFFF"/>
        </w:rPr>
        <w:t xml:space="preserve">ирективу, Механизам цивилне заштите </w:t>
      </w:r>
      <w:r w:rsidR="000D682C" w:rsidRPr="00614331">
        <w:rPr>
          <w:rFonts w:cs="Times New Roman"/>
          <w:szCs w:val="24"/>
          <w:shd w:val="clear" w:color="auto" w:fill="FFFFFF"/>
        </w:rPr>
        <w:t>ЕУ</w:t>
      </w:r>
      <w:r w:rsidR="00F72831" w:rsidRPr="00614331">
        <w:rPr>
          <w:rFonts w:cs="Times New Roman"/>
          <w:szCs w:val="24"/>
          <w:shd w:val="clear" w:color="auto" w:fill="FFFFFF"/>
        </w:rPr>
        <w:t xml:space="preserve"> и безбедносне политике, у зависности од њихове релевантности и сврсисходности у националном контексту. </w:t>
      </w:r>
    </w:p>
    <w:p w14:paraId="058CE725" w14:textId="73ECAF4B" w:rsidR="00FB3DDE" w:rsidRDefault="00A02AB5" w:rsidP="000D682C">
      <w:pPr>
        <w:ind w:firstLine="720"/>
        <w:jc w:val="both"/>
        <w:rPr>
          <w:rFonts w:cs="Times New Roman"/>
          <w:szCs w:val="24"/>
          <w:shd w:val="clear" w:color="auto" w:fill="FFFFFF"/>
          <w:lang w:val="en-US"/>
        </w:rPr>
      </w:pPr>
      <w:r w:rsidRPr="00614331">
        <w:rPr>
          <w:rFonts w:cs="Times New Roman"/>
          <w:szCs w:val="24"/>
          <w:shd w:val="clear" w:color="auto" w:fill="FFFFFF"/>
        </w:rPr>
        <w:t xml:space="preserve">Циљеви </w:t>
      </w:r>
      <w:r w:rsidR="00025872">
        <w:rPr>
          <w:rFonts w:cs="Times New Roman"/>
          <w:szCs w:val="24"/>
          <w:shd w:val="clear" w:color="auto" w:fill="FFFFFF"/>
        </w:rPr>
        <w:t xml:space="preserve">УНЕЦЕ </w:t>
      </w:r>
      <w:r w:rsidRPr="00614331">
        <w:rPr>
          <w:rFonts w:cs="Times New Roman"/>
          <w:szCs w:val="24"/>
          <w:shd w:val="clear" w:color="auto" w:fill="FFFFFF"/>
        </w:rPr>
        <w:t>Конвенције о прекограничним ефектима индустријских удеса су унапре</w:t>
      </w:r>
      <w:r w:rsidR="00357DFC" w:rsidRPr="00614331">
        <w:rPr>
          <w:rFonts w:cs="Times New Roman"/>
          <w:szCs w:val="24"/>
          <w:shd w:val="clear" w:color="auto" w:fill="FFFFFF"/>
        </w:rPr>
        <w:t>ђ</w:t>
      </w:r>
      <w:r w:rsidRPr="00614331">
        <w:rPr>
          <w:rFonts w:cs="Times New Roman"/>
          <w:szCs w:val="24"/>
          <w:shd w:val="clear" w:color="auto" w:fill="FFFFFF"/>
        </w:rPr>
        <w:t>ивање ме</w:t>
      </w:r>
      <w:r w:rsidR="00357DFC" w:rsidRPr="00614331">
        <w:rPr>
          <w:rFonts w:cs="Times New Roman"/>
          <w:szCs w:val="24"/>
          <w:shd w:val="clear" w:color="auto" w:fill="FFFFFF"/>
        </w:rPr>
        <w:t>ђ</w:t>
      </w:r>
      <w:r w:rsidRPr="00614331">
        <w:rPr>
          <w:rFonts w:cs="Times New Roman"/>
          <w:szCs w:val="24"/>
          <w:shd w:val="clear" w:color="auto" w:fill="FFFFFF"/>
        </w:rPr>
        <w:t xml:space="preserve">ународне сарадње ради заштите људског здравља и животне средине од последица индустријских удеса који могу имати прекограничне ефекте, односно, њени циљеви су пружање помоћи државама странама уговорницама </w:t>
      </w:r>
      <w:r w:rsidR="00352160" w:rsidRPr="00614331">
        <w:rPr>
          <w:rFonts w:cs="Times New Roman"/>
          <w:szCs w:val="24"/>
          <w:shd w:val="clear" w:color="auto" w:fill="FFFFFF"/>
        </w:rPr>
        <w:t xml:space="preserve">у спречавању </w:t>
      </w:r>
      <w:r w:rsidR="00352160">
        <w:rPr>
          <w:rFonts w:cs="Times New Roman"/>
          <w:szCs w:val="24"/>
          <w:shd w:val="clear" w:color="auto" w:fill="FFFFFF"/>
        </w:rPr>
        <w:t>настајања</w:t>
      </w:r>
      <w:r w:rsidR="00352160" w:rsidRPr="00614331">
        <w:rPr>
          <w:rFonts w:cs="Times New Roman"/>
          <w:szCs w:val="24"/>
          <w:shd w:val="clear" w:color="auto" w:fill="FFFFFF"/>
        </w:rPr>
        <w:t xml:space="preserve"> индустријских удеса и адекватном реаговању на њих. У складу са тим, Конвенцијом су регулисана поједина основна питања из следећих области: спречавање индустријских удеса који могу имати прекограничне последице (укључујући и последице удеса проузрокованих природним катастрофама), </w:t>
      </w:r>
      <w:r w:rsidR="00352160">
        <w:rPr>
          <w:rFonts w:cs="Times New Roman"/>
          <w:szCs w:val="24"/>
          <w:shd w:val="clear" w:color="auto" w:fill="FFFFFF"/>
        </w:rPr>
        <w:t>спремност за реаговање</w:t>
      </w:r>
      <w:r w:rsidR="00352160" w:rsidRPr="00614331">
        <w:rPr>
          <w:rFonts w:cs="Times New Roman"/>
          <w:szCs w:val="24"/>
          <w:shd w:val="clear" w:color="auto" w:fill="FFFFFF"/>
        </w:rPr>
        <w:t xml:space="preserve"> у случају њиховог избијања, међународну сарадњу везану за међусобну помоћ, истраживање и развој, размену информација и размену технологија у области спречавања, спремности и реаговања на индустријске удесе</w:t>
      </w:r>
      <w:r w:rsidRPr="00614331">
        <w:rPr>
          <w:rFonts w:cs="Times New Roman"/>
          <w:szCs w:val="24"/>
          <w:shd w:val="clear" w:color="auto" w:fill="FFFFFF"/>
        </w:rPr>
        <w:t>.</w:t>
      </w:r>
    </w:p>
    <w:p w14:paraId="3FB45670" w14:textId="77777777" w:rsidR="005C3FFE" w:rsidRPr="005C3FFE" w:rsidRDefault="005C3FFE" w:rsidP="005C3FFE">
      <w:pPr>
        <w:ind w:firstLine="720"/>
        <w:jc w:val="both"/>
        <w:rPr>
          <w:rFonts w:cs="Times New Roman"/>
          <w:szCs w:val="24"/>
          <w:shd w:val="clear" w:color="auto" w:fill="FFFFFF"/>
        </w:rPr>
      </w:pPr>
      <w:r w:rsidRPr="005C3FFE">
        <w:rPr>
          <w:rFonts w:cs="Times New Roman"/>
          <w:szCs w:val="24"/>
          <w:shd w:val="clear" w:color="auto" w:fill="FFFFFF"/>
        </w:rPr>
        <w:t xml:space="preserve">Конвенција има глобални карактер, а с обзиром на њену комплексност, за њену имплементацију је потребно координисано учешће великог броја надлежних органа на </w:t>
      </w:r>
      <w:r w:rsidRPr="005C3FFE">
        <w:rPr>
          <w:rFonts w:cs="Times New Roman"/>
          <w:szCs w:val="24"/>
          <w:shd w:val="clear" w:color="auto" w:fill="FFFFFF"/>
        </w:rPr>
        <w:lastRenderedPageBreak/>
        <w:t>националном нивоу, њихова вертикална координација са регионалним и локалним органима, индустријом и јавношћу, као и билатерална прекогранична сарадња са суседним земљама.</w:t>
      </w:r>
    </w:p>
    <w:p w14:paraId="472E5F3B" w14:textId="35E0BA0E" w:rsidR="00F72831" w:rsidRPr="00614331" w:rsidRDefault="00025872" w:rsidP="000D682C">
      <w:pPr>
        <w:pStyle w:val="NoSpacing"/>
        <w:spacing w:after="120"/>
        <w:ind w:firstLine="720"/>
        <w:jc w:val="both"/>
        <w:rPr>
          <w:rFonts w:ascii="Times New Roman" w:hAnsi="Times New Roman" w:cs="Times New Roman"/>
          <w:sz w:val="24"/>
          <w:szCs w:val="24"/>
        </w:rPr>
      </w:pPr>
      <w:r w:rsidRPr="00025872">
        <w:rPr>
          <w:rFonts w:ascii="Times New Roman" w:hAnsi="Times New Roman" w:cs="Times New Roman"/>
          <w:sz w:val="24"/>
          <w:szCs w:val="24"/>
        </w:rPr>
        <w:t>УНЕЦЕ Конвенциј</w:t>
      </w:r>
      <w:r>
        <w:rPr>
          <w:rFonts w:ascii="Times New Roman" w:hAnsi="Times New Roman" w:cs="Times New Roman"/>
          <w:sz w:val="24"/>
          <w:szCs w:val="24"/>
        </w:rPr>
        <w:t>а</w:t>
      </w:r>
      <w:r w:rsidRPr="00025872">
        <w:rPr>
          <w:rFonts w:ascii="Times New Roman" w:hAnsi="Times New Roman" w:cs="Times New Roman"/>
          <w:sz w:val="24"/>
          <w:szCs w:val="24"/>
        </w:rPr>
        <w:t xml:space="preserve"> о прекограничним ефектима индустријских удеса </w:t>
      </w:r>
      <w:r w:rsidR="00F72831" w:rsidRPr="00614331">
        <w:rPr>
          <w:rFonts w:ascii="Times New Roman" w:hAnsi="Times New Roman" w:cs="Times New Roman"/>
          <w:sz w:val="24"/>
          <w:szCs w:val="24"/>
        </w:rPr>
        <w:t>је део пан-Европског правног оквира за заштиту животне средине и промовисање одрживог развоја, који је договорен од стране држава УНЕЦЕ реги</w:t>
      </w:r>
      <w:r w:rsidR="00CE5030" w:rsidRPr="00614331">
        <w:rPr>
          <w:rFonts w:ascii="Times New Roman" w:hAnsi="Times New Roman" w:cs="Times New Roman"/>
          <w:sz w:val="24"/>
          <w:szCs w:val="24"/>
        </w:rPr>
        <w:t>она</w:t>
      </w:r>
      <w:r w:rsidR="00F72831" w:rsidRPr="00614331">
        <w:rPr>
          <w:rFonts w:ascii="Times New Roman" w:hAnsi="Times New Roman" w:cs="Times New Roman"/>
          <w:sz w:val="24"/>
          <w:szCs w:val="24"/>
        </w:rPr>
        <w:t xml:space="preserve">, као одговор на регионалне изазове. Осим ове конвенције, тај правни оквир се састоји и од других мултилатералних договора које је </w:t>
      </w:r>
      <w:r w:rsidR="0006480A">
        <w:rPr>
          <w:rFonts w:ascii="Times New Roman" w:hAnsi="Times New Roman" w:cs="Times New Roman"/>
          <w:sz w:val="24"/>
          <w:szCs w:val="24"/>
        </w:rPr>
        <w:t xml:space="preserve">Република </w:t>
      </w:r>
      <w:r w:rsidR="00F72831" w:rsidRPr="00614331">
        <w:rPr>
          <w:rFonts w:ascii="Times New Roman" w:hAnsi="Times New Roman" w:cs="Times New Roman"/>
          <w:sz w:val="24"/>
          <w:szCs w:val="24"/>
        </w:rPr>
        <w:t>Србија такође ратификовала:</w:t>
      </w:r>
    </w:p>
    <w:p w14:paraId="5908304D" w14:textId="6BA51CFB" w:rsidR="00F72831" w:rsidRPr="00614331" w:rsidRDefault="00F72831" w:rsidP="00EA4346">
      <w:pPr>
        <w:pStyle w:val="NoSpacing"/>
        <w:numPr>
          <w:ilvl w:val="0"/>
          <w:numId w:val="15"/>
        </w:numPr>
        <w:spacing w:after="120"/>
        <w:jc w:val="both"/>
        <w:rPr>
          <w:rFonts w:ascii="Times New Roman" w:hAnsi="Times New Roman" w:cs="Times New Roman"/>
          <w:b/>
          <w:bCs/>
          <w:sz w:val="24"/>
          <w:szCs w:val="24"/>
        </w:rPr>
      </w:pPr>
      <w:r w:rsidRPr="00614331">
        <w:rPr>
          <w:rFonts w:ascii="Times New Roman" w:hAnsi="Times New Roman" w:cs="Times New Roman"/>
          <w:b/>
          <w:bCs/>
          <w:sz w:val="24"/>
          <w:szCs w:val="24"/>
        </w:rPr>
        <w:t>Конвенција о прекограничном загађењу ваздуха на великим удаљеностима</w:t>
      </w:r>
      <w:r w:rsidR="00CE5030" w:rsidRPr="00614331">
        <w:rPr>
          <w:rFonts w:ascii="Times New Roman" w:hAnsi="Times New Roman" w:cs="Times New Roman"/>
          <w:b/>
          <w:bCs/>
          <w:sz w:val="24"/>
          <w:szCs w:val="24"/>
        </w:rPr>
        <w:t>;</w:t>
      </w:r>
    </w:p>
    <w:p w14:paraId="2A31D9F5" w14:textId="4E389937" w:rsidR="00F72831" w:rsidRPr="00614331" w:rsidRDefault="00F72831" w:rsidP="00F53630">
      <w:pPr>
        <w:pStyle w:val="NoSpacing"/>
        <w:numPr>
          <w:ilvl w:val="0"/>
          <w:numId w:val="7"/>
        </w:numPr>
        <w:spacing w:after="120"/>
        <w:jc w:val="both"/>
        <w:rPr>
          <w:rFonts w:ascii="Times New Roman" w:hAnsi="Times New Roman" w:cs="Times New Roman"/>
          <w:b/>
          <w:bCs/>
          <w:sz w:val="24"/>
          <w:szCs w:val="24"/>
        </w:rPr>
      </w:pPr>
      <w:r w:rsidRPr="00614331">
        <w:rPr>
          <w:rFonts w:ascii="Times New Roman" w:hAnsi="Times New Roman" w:cs="Times New Roman"/>
          <w:b/>
          <w:bCs/>
          <w:sz w:val="24"/>
          <w:szCs w:val="24"/>
        </w:rPr>
        <w:t>Конвенција о заштити и коришћењу прекограничних водотокова и међународних језера, са њеним Протоколом о води и здрављу</w:t>
      </w:r>
      <w:r w:rsidR="00CE5030" w:rsidRPr="00614331">
        <w:rPr>
          <w:rFonts w:ascii="Times New Roman" w:hAnsi="Times New Roman" w:cs="Times New Roman"/>
          <w:b/>
          <w:bCs/>
          <w:sz w:val="24"/>
          <w:szCs w:val="24"/>
        </w:rPr>
        <w:t>;</w:t>
      </w:r>
    </w:p>
    <w:p w14:paraId="558359A1" w14:textId="66A7EBB1" w:rsidR="00F72831" w:rsidRPr="00614331" w:rsidRDefault="00F72831" w:rsidP="00F53630">
      <w:pPr>
        <w:pStyle w:val="NoSpacing"/>
        <w:numPr>
          <w:ilvl w:val="0"/>
          <w:numId w:val="7"/>
        </w:numPr>
        <w:spacing w:after="120"/>
        <w:jc w:val="both"/>
        <w:rPr>
          <w:rFonts w:ascii="Times New Roman" w:hAnsi="Times New Roman" w:cs="Times New Roman"/>
          <w:b/>
          <w:bCs/>
          <w:sz w:val="24"/>
          <w:szCs w:val="24"/>
        </w:rPr>
      </w:pPr>
      <w:r w:rsidRPr="00614331">
        <w:rPr>
          <w:rFonts w:ascii="Times New Roman" w:hAnsi="Times New Roman" w:cs="Times New Roman"/>
          <w:b/>
          <w:bCs/>
          <w:sz w:val="24"/>
          <w:szCs w:val="24"/>
        </w:rPr>
        <w:t>Конвенција о процени утицаја на животну средину у прекограничном контексту</w:t>
      </w:r>
      <w:r w:rsidR="005810B0">
        <w:rPr>
          <w:rFonts w:ascii="Times New Roman" w:hAnsi="Times New Roman" w:cs="Times New Roman"/>
          <w:b/>
          <w:bCs/>
          <w:sz w:val="24"/>
          <w:szCs w:val="24"/>
        </w:rPr>
        <w:t>;</w:t>
      </w:r>
    </w:p>
    <w:p w14:paraId="2B125639" w14:textId="77777777" w:rsidR="00F72831" w:rsidRPr="00614331" w:rsidRDefault="00F72831" w:rsidP="00F53630">
      <w:pPr>
        <w:pStyle w:val="NoSpacing"/>
        <w:numPr>
          <w:ilvl w:val="0"/>
          <w:numId w:val="7"/>
        </w:numPr>
        <w:spacing w:after="120"/>
        <w:jc w:val="both"/>
        <w:rPr>
          <w:rFonts w:ascii="Times New Roman" w:hAnsi="Times New Roman" w:cs="Times New Roman"/>
          <w:b/>
          <w:bCs/>
          <w:sz w:val="24"/>
          <w:szCs w:val="24"/>
        </w:rPr>
      </w:pPr>
      <w:r w:rsidRPr="00614331">
        <w:rPr>
          <w:rFonts w:ascii="Times New Roman" w:hAnsi="Times New Roman" w:cs="Times New Roman"/>
          <w:b/>
          <w:bCs/>
          <w:sz w:val="24"/>
          <w:szCs w:val="24"/>
        </w:rPr>
        <w:t>Конвенција о приступу информацијама, учешћу јавности у одлучивању и приступу правди у питањима животне средине.</w:t>
      </w:r>
    </w:p>
    <w:p w14:paraId="613F7A51" w14:textId="0A4A2691" w:rsidR="00421B55" w:rsidRPr="00614331" w:rsidRDefault="00607C87" w:rsidP="00A205BF">
      <w:pPr>
        <w:ind w:firstLine="720"/>
        <w:jc w:val="both"/>
        <w:rPr>
          <w:rFonts w:cs="Times New Roman"/>
          <w:szCs w:val="24"/>
        </w:rPr>
      </w:pPr>
      <w:r w:rsidRPr="00614331">
        <w:rPr>
          <w:rFonts w:cs="Times New Roman"/>
          <w:szCs w:val="24"/>
          <w:shd w:val="clear" w:color="auto" w:fill="FFFFFF"/>
        </w:rPr>
        <w:t xml:space="preserve">УНЕЦЕ Конвенција </w:t>
      </w:r>
      <w:r w:rsidRPr="00614331">
        <w:rPr>
          <w:rFonts w:cs="Times New Roman"/>
          <w:szCs w:val="24"/>
        </w:rPr>
        <w:t>о прекограничним ефектима индустријских удеса</w:t>
      </w:r>
      <w:r w:rsidRPr="00614331">
        <w:rPr>
          <w:rFonts w:cs="Times New Roman"/>
          <w:szCs w:val="24"/>
          <w:shd w:val="clear" w:color="auto" w:fill="FFFFFF"/>
        </w:rPr>
        <w:t xml:space="preserve"> </w:t>
      </w:r>
      <w:r w:rsidRPr="00614331">
        <w:rPr>
          <w:szCs w:val="24"/>
        </w:rPr>
        <w:t xml:space="preserve">се унутар права Европске уније спроводи Директивом </w:t>
      </w:r>
      <w:r w:rsidR="00352160">
        <w:rPr>
          <w:szCs w:val="24"/>
        </w:rPr>
        <w:t>2012/18/ЕУ</w:t>
      </w:r>
      <w:r w:rsidRPr="00614331">
        <w:rPr>
          <w:szCs w:val="24"/>
        </w:rPr>
        <w:t xml:space="preserve"> о контроли опасности од великих удеса који укључују опасне супстанце</w:t>
      </w:r>
      <w:r w:rsidR="00352160">
        <w:rPr>
          <w:szCs w:val="24"/>
        </w:rPr>
        <w:t xml:space="preserve"> (</w:t>
      </w:r>
      <w:r w:rsidRPr="00352160">
        <w:rPr>
          <w:szCs w:val="24"/>
        </w:rPr>
        <w:t>Севесо I</w:t>
      </w:r>
      <w:r w:rsidR="00352160" w:rsidRPr="00352160">
        <w:rPr>
          <w:szCs w:val="24"/>
          <w:lang w:val="en-US"/>
        </w:rPr>
        <w:t>I</w:t>
      </w:r>
      <w:r w:rsidRPr="00352160">
        <w:rPr>
          <w:szCs w:val="24"/>
        </w:rPr>
        <w:t>I</w:t>
      </w:r>
      <w:r w:rsidR="00352160">
        <w:rPr>
          <w:szCs w:val="24"/>
        </w:rPr>
        <w:t>)</w:t>
      </w:r>
      <w:r w:rsidR="001F360E" w:rsidRPr="00614331">
        <w:rPr>
          <w:szCs w:val="24"/>
        </w:rPr>
        <w:t>.</w:t>
      </w:r>
    </w:p>
    <w:p w14:paraId="7D2B3AF7" w14:textId="15B0F06A" w:rsidR="00F72831" w:rsidRPr="00614331" w:rsidRDefault="004302BB" w:rsidP="000D682C">
      <w:pPr>
        <w:pStyle w:val="NoSpacing"/>
        <w:spacing w:after="120"/>
        <w:ind w:firstLine="720"/>
        <w:jc w:val="both"/>
        <w:rPr>
          <w:rFonts w:ascii="Times New Roman" w:hAnsi="Times New Roman" w:cs="Times New Roman"/>
          <w:sz w:val="24"/>
          <w:szCs w:val="24"/>
        </w:rPr>
      </w:pPr>
      <w:r w:rsidRPr="00614331">
        <w:rPr>
          <w:rFonts w:ascii="Times New Roman" w:hAnsi="Times New Roman" w:cs="Times New Roman"/>
          <w:sz w:val="24"/>
          <w:szCs w:val="24"/>
          <w:shd w:val="clear" w:color="auto" w:fill="FFFFFF"/>
        </w:rPr>
        <w:t xml:space="preserve">Спровођење </w:t>
      </w:r>
      <w:r w:rsidR="00025872" w:rsidRPr="00025872">
        <w:rPr>
          <w:rFonts w:ascii="Times New Roman" w:hAnsi="Times New Roman" w:cs="Times New Roman"/>
          <w:sz w:val="24"/>
          <w:szCs w:val="24"/>
          <w:shd w:val="clear" w:color="auto" w:fill="FFFFFF"/>
        </w:rPr>
        <w:t xml:space="preserve">УНЕЦЕ Конвенције о прекограничним ефектима индустријских удеса </w:t>
      </w:r>
      <w:r w:rsidR="00F72831" w:rsidRPr="00614331">
        <w:rPr>
          <w:rFonts w:ascii="Times New Roman" w:hAnsi="Times New Roman" w:cs="Times New Roman"/>
          <w:sz w:val="24"/>
          <w:szCs w:val="24"/>
          <w:shd w:val="clear" w:color="auto" w:fill="FFFFFF"/>
        </w:rPr>
        <w:t>директно</w:t>
      </w:r>
      <w:r w:rsidR="00F72831" w:rsidRPr="00614331">
        <w:rPr>
          <w:rFonts w:ascii="Times New Roman" w:hAnsi="Times New Roman" w:cs="Times New Roman"/>
          <w:sz w:val="24"/>
          <w:szCs w:val="24"/>
        </w:rPr>
        <w:t xml:space="preserve"> доприноси спровођењу Агенде за одрживи развој до 2030. године и постизању </w:t>
      </w:r>
      <w:r w:rsidR="00F72831" w:rsidRPr="00614331">
        <w:rPr>
          <w:rFonts w:ascii="Times New Roman" w:hAnsi="Times New Roman" w:cs="Times New Roman"/>
          <w:b/>
          <w:bCs/>
          <w:sz w:val="24"/>
          <w:szCs w:val="24"/>
        </w:rPr>
        <w:t>Циљева одрживог развоја (ЦОР)</w:t>
      </w:r>
      <w:r w:rsidR="00F72831" w:rsidRPr="00614331">
        <w:rPr>
          <w:rFonts w:ascii="Times New Roman" w:hAnsi="Times New Roman" w:cs="Times New Roman"/>
          <w:sz w:val="24"/>
          <w:szCs w:val="24"/>
        </w:rPr>
        <w:t>, посебно ЦОР 3, 6, 9, 11, 12, 13 и 16, као и постизању циљева четири приоритетне области Оквира за смањење ризика од катастрофа из Сендаја за период 2015-2030. године.</w:t>
      </w:r>
    </w:p>
    <w:p w14:paraId="206DB150" w14:textId="3855A738" w:rsidR="00DC6CF5" w:rsidRPr="00614331" w:rsidRDefault="000B5971" w:rsidP="000D682C">
      <w:pPr>
        <w:ind w:firstLine="720"/>
        <w:jc w:val="both"/>
        <w:rPr>
          <w:szCs w:val="24"/>
        </w:rPr>
      </w:pPr>
      <w:r w:rsidRPr="00614331">
        <w:rPr>
          <w:b/>
          <w:bCs/>
          <w:szCs w:val="24"/>
        </w:rPr>
        <w:t>Оквир из Сендаја за смањење ризика од катастрофа 2015-2030.</w:t>
      </w:r>
      <w:r w:rsidR="00DF0FFA" w:rsidRPr="00614331">
        <w:rPr>
          <w:szCs w:val="24"/>
        </w:rPr>
        <w:t xml:space="preserve"> </w:t>
      </w:r>
      <w:r w:rsidR="00DC6CF5" w:rsidRPr="00614331">
        <w:rPr>
          <w:szCs w:val="24"/>
        </w:rPr>
        <w:t>је међународни документ глобалног карактера који је усвојило 187 земаља чланица Уједињених нација, укључујући и Републику Србију, на Светској конференцији 2015. године у Сендају у Јапану и који је прихватила Генерална скупштина Уједињених нација. Наследник је Хјого оквира: Изградња отпорности народа и заједница на катастрофе, који је био на снази од 2005. до 2015. године као први свеобухватни међународни споразум у области смањења ризика од катастрофа.</w:t>
      </w:r>
    </w:p>
    <w:p w14:paraId="16BD0830" w14:textId="235E372E" w:rsidR="00421B55" w:rsidRDefault="00CE5030" w:rsidP="004302BB">
      <w:pPr>
        <w:ind w:firstLine="720"/>
        <w:jc w:val="both"/>
        <w:rPr>
          <w:rFonts w:cs="Times New Roman"/>
          <w:szCs w:val="24"/>
        </w:rPr>
      </w:pPr>
      <w:r w:rsidRPr="00614331">
        <w:rPr>
          <w:rFonts w:cs="Times New Roman"/>
          <w:szCs w:val="24"/>
        </w:rPr>
        <w:t>О</w:t>
      </w:r>
      <w:r w:rsidR="00421B55" w:rsidRPr="00614331">
        <w:rPr>
          <w:rFonts w:cs="Times New Roman"/>
          <w:szCs w:val="24"/>
        </w:rPr>
        <w:t>квир</w:t>
      </w:r>
      <w:r w:rsidRPr="00614331">
        <w:rPr>
          <w:rFonts w:cs="Times New Roman"/>
          <w:szCs w:val="24"/>
        </w:rPr>
        <w:t xml:space="preserve"> из Сендаја</w:t>
      </w:r>
      <w:r w:rsidR="00421B55" w:rsidRPr="00614331">
        <w:rPr>
          <w:rFonts w:cs="Times New Roman"/>
          <w:szCs w:val="24"/>
        </w:rPr>
        <w:t xml:space="preserve"> је део усаглашених докумената у оквиру </w:t>
      </w:r>
      <w:r w:rsidR="004302BB" w:rsidRPr="00614331">
        <w:rPr>
          <w:rFonts w:cs="Times New Roman"/>
          <w:b/>
          <w:bCs/>
          <w:szCs w:val="24"/>
        </w:rPr>
        <w:t>УН</w:t>
      </w:r>
      <w:r w:rsidR="004302BB" w:rsidRPr="00614331">
        <w:rPr>
          <w:rFonts w:cs="Times New Roman"/>
          <w:szCs w:val="24"/>
        </w:rPr>
        <w:t xml:space="preserve"> </w:t>
      </w:r>
      <w:r w:rsidR="00421B55" w:rsidRPr="00614331">
        <w:rPr>
          <w:rFonts w:cs="Times New Roman"/>
          <w:b/>
          <w:bCs/>
          <w:szCs w:val="24"/>
        </w:rPr>
        <w:t>Агенде за одрживи развој до 2030. године</w:t>
      </w:r>
      <w:r w:rsidR="00421B55" w:rsidRPr="00614331">
        <w:rPr>
          <w:rFonts w:cs="Times New Roman"/>
          <w:szCs w:val="24"/>
        </w:rPr>
        <w:t xml:space="preserve"> </w:t>
      </w:r>
      <w:r w:rsidR="004302BB" w:rsidRPr="00614331">
        <w:rPr>
          <w:rFonts w:cs="Times New Roman"/>
          <w:szCs w:val="24"/>
        </w:rPr>
        <w:t xml:space="preserve">која </w:t>
      </w:r>
      <w:r w:rsidR="00421B55" w:rsidRPr="00614331">
        <w:rPr>
          <w:rFonts w:cs="Times New Roman"/>
          <w:szCs w:val="24"/>
        </w:rPr>
        <w:t>укључуј</w:t>
      </w:r>
      <w:r w:rsidR="004302BB" w:rsidRPr="00614331">
        <w:rPr>
          <w:rFonts w:cs="Times New Roman"/>
          <w:szCs w:val="24"/>
        </w:rPr>
        <w:t>е примену 17</w:t>
      </w:r>
      <w:r w:rsidR="00421B55" w:rsidRPr="00614331">
        <w:rPr>
          <w:rFonts w:cs="Times New Roman"/>
          <w:szCs w:val="24"/>
        </w:rPr>
        <w:t xml:space="preserve"> </w:t>
      </w:r>
      <w:r w:rsidR="004302BB" w:rsidRPr="00614331">
        <w:rPr>
          <w:rFonts w:cs="Times New Roman"/>
          <w:szCs w:val="24"/>
        </w:rPr>
        <w:t>ц</w:t>
      </w:r>
      <w:r w:rsidR="00421B55" w:rsidRPr="00614331">
        <w:rPr>
          <w:rFonts w:cs="Times New Roman"/>
          <w:szCs w:val="24"/>
        </w:rPr>
        <w:t>иљев</w:t>
      </w:r>
      <w:r w:rsidR="004302BB" w:rsidRPr="00614331">
        <w:rPr>
          <w:rFonts w:cs="Times New Roman"/>
          <w:szCs w:val="24"/>
        </w:rPr>
        <w:t xml:space="preserve">а </w:t>
      </w:r>
      <w:r w:rsidR="00421B55" w:rsidRPr="00614331">
        <w:rPr>
          <w:rFonts w:cs="Times New Roman"/>
          <w:szCs w:val="24"/>
        </w:rPr>
        <w:t>одрживог развоја.</w:t>
      </w:r>
    </w:p>
    <w:p w14:paraId="3E36F624" w14:textId="4A9CC7CE" w:rsidR="006E013E" w:rsidRPr="00614331" w:rsidRDefault="006E013E" w:rsidP="004302BB">
      <w:pPr>
        <w:ind w:firstLine="720"/>
        <w:jc w:val="both"/>
        <w:rPr>
          <w:rFonts w:cs="Times New Roman"/>
          <w:szCs w:val="24"/>
        </w:rPr>
      </w:pPr>
      <w:r w:rsidRPr="006736FC">
        <w:rPr>
          <w:rFonts w:cs="Times New Roman"/>
          <w:b/>
          <w:bCs/>
          <w:szCs w:val="24"/>
        </w:rPr>
        <w:t>Механизам цивилне заштите Европске уније</w:t>
      </w:r>
      <w:r w:rsidRPr="006736FC">
        <w:rPr>
          <w:rFonts w:cs="Times New Roman"/>
          <w:szCs w:val="24"/>
        </w:rPr>
        <w:t xml:space="preserve"> је Програм Европске уније у области ванредних ситуација који омогућава јачање сарадње земаља чланица ЕУ и земаља кандидата и потенцијалних кандидата кроз размену знања и искустава, учешћем у обукама, тренинзима и вежбама у циљу развијања капацитета за рад и ангажовање у међународном контексту пружања и примања међународне помоћи и јачања капацитета за подршку земље домаћина</w:t>
      </w:r>
      <w:r>
        <w:rPr>
          <w:rFonts w:cs="Times New Roman"/>
          <w:szCs w:val="24"/>
        </w:rPr>
        <w:t>.</w:t>
      </w:r>
    </w:p>
    <w:p w14:paraId="4AC49C2E" w14:textId="0B1B4706" w:rsidR="0076798A" w:rsidRPr="0076798A" w:rsidRDefault="00352160" w:rsidP="0076798A">
      <w:pPr>
        <w:ind w:firstLine="720"/>
        <w:jc w:val="both"/>
        <w:rPr>
          <w:szCs w:val="24"/>
        </w:rPr>
      </w:pPr>
      <w:r>
        <w:rPr>
          <w:rFonts w:cs="Times New Roman"/>
          <w:b/>
          <w:bCs/>
          <w:szCs w:val="24"/>
        </w:rPr>
        <w:t>Д</w:t>
      </w:r>
      <w:r w:rsidR="000D682C" w:rsidRPr="00614331">
        <w:rPr>
          <w:rFonts w:cs="Times New Roman"/>
          <w:b/>
          <w:bCs/>
          <w:szCs w:val="24"/>
        </w:rPr>
        <w:t xml:space="preserve">иректива </w:t>
      </w:r>
      <w:r w:rsidR="00421B55" w:rsidRPr="00614331">
        <w:rPr>
          <w:rFonts w:cs="Times New Roman"/>
          <w:b/>
          <w:bCs/>
          <w:szCs w:val="24"/>
        </w:rPr>
        <w:t>2012/18/</w:t>
      </w:r>
      <w:r>
        <w:rPr>
          <w:rFonts w:cs="Times New Roman"/>
          <w:b/>
          <w:bCs/>
          <w:szCs w:val="24"/>
        </w:rPr>
        <w:t>ЕУ</w:t>
      </w:r>
      <w:r w:rsidR="00421B55" w:rsidRPr="00614331">
        <w:rPr>
          <w:rFonts w:cs="Times New Roman"/>
          <w:b/>
          <w:bCs/>
          <w:szCs w:val="24"/>
        </w:rPr>
        <w:t xml:space="preserve"> </w:t>
      </w:r>
      <w:r w:rsidR="004302BB" w:rsidRPr="00614331">
        <w:rPr>
          <w:rFonts w:cs="Times New Roman"/>
          <w:b/>
          <w:bCs/>
          <w:szCs w:val="24"/>
        </w:rPr>
        <w:t xml:space="preserve">о контроли опасности од </w:t>
      </w:r>
      <w:r w:rsidRPr="00961C70">
        <w:rPr>
          <w:rFonts w:cs="Times New Roman"/>
          <w:b/>
          <w:bCs/>
          <w:szCs w:val="24"/>
        </w:rPr>
        <w:t xml:space="preserve">великог удеса који укључује </w:t>
      </w:r>
      <w:r w:rsidR="004302BB" w:rsidRPr="00614331">
        <w:rPr>
          <w:rFonts w:cs="Times New Roman"/>
          <w:b/>
          <w:bCs/>
          <w:szCs w:val="24"/>
        </w:rPr>
        <w:t>опасне супстанце</w:t>
      </w:r>
      <w:r w:rsidR="004302BB" w:rsidRPr="00614331">
        <w:rPr>
          <w:rFonts w:cs="Times New Roman"/>
          <w:szCs w:val="24"/>
        </w:rPr>
        <w:t xml:space="preserve"> </w:t>
      </w:r>
      <w:r>
        <w:rPr>
          <w:rFonts w:cs="Times New Roman"/>
          <w:szCs w:val="24"/>
        </w:rPr>
        <w:t>(</w:t>
      </w:r>
      <w:r w:rsidRPr="00614331">
        <w:rPr>
          <w:rFonts w:cs="Times New Roman"/>
          <w:b/>
          <w:bCs/>
          <w:szCs w:val="24"/>
        </w:rPr>
        <w:t>Севесо III</w:t>
      </w:r>
      <w:r>
        <w:rPr>
          <w:rFonts w:cs="Times New Roman"/>
          <w:b/>
          <w:bCs/>
          <w:szCs w:val="24"/>
        </w:rPr>
        <w:t>)</w:t>
      </w:r>
      <w:r w:rsidRPr="00614331">
        <w:rPr>
          <w:rFonts w:cs="Times New Roman"/>
          <w:b/>
          <w:bCs/>
          <w:szCs w:val="24"/>
        </w:rPr>
        <w:t xml:space="preserve"> </w:t>
      </w:r>
      <w:r w:rsidR="004302BB" w:rsidRPr="00614331">
        <w:rPr>
          <w:rFonts w:cs="Times New Roman"/>
          <w:szCs w:val="24"/>
        </w:rPr>
        <w:t xml:space="preserve">пружа релевантан оквир </w:t>
      </w:r>
      <w:r w:rsidR="003C06D4" w:rsidRPr="00614331">
        <w:rPr>
          <w:rFonts w:cs="Times New Roman"/>
          <w:szCs w:val="24"/>
        </w:rPr>
        <w:t xml:space="preserve">и </w:t>
      </w:r>
      <w:r w:rsidR="003C06D4" w:rsidRPr="00614331">
        <w:rPr>
          <w:szCs w:val="24"/>
        </w:rPr>
        <w:t xml:space="preserve">утврђују се правила за превенцију великих удеса који би могли бити проузроковани одређеним индустријским </w:t>
      </w:r>
      <w:r>
        <w:rPr>
          <w:szCs w:val="24"/>
        </w:rPr>
        <w:t>активностима</w:t>
      </w:r>
      <w:r w:rsidRPr="00614331">
        <w:rPr>
          <w:szCs w:val="24"/>
        </w:rPr>
        <w:t xml:space="preserve"> </w:t>
      </w:r>
      <w:r w:rsidRPr="00614331">
        <w:rPr>
          <w:szCs w:val="24"/>
        </w:rPr>
        <w:lastRenderedPageBreak/>
        <w:t xml:space="preserve">и ограничавање њихових последица на здравље људи и животну средину, како би се избегле или умањиле штете </w:t>
      </w:r>
      <w:r w:rsidRPr="00961C70">
        <w:rPr>
          <w:szCs w:val="24"/>
        </w:rPr>
        <w:t>које могу бити нанете људима, животнoj средини и имовини. Ова директива налаже државама чланицама Европске уније да усвоје мере на националном и на нивоу компанија како би спречиле велике удесе и да обезбеде одговарајућу спремност и реаговање у случају да се такви удеси догоде. Индустријска постројења у Европској унији су обухваћена њеним одредбама ак</w:t>
      </w:r>
      <w:r w:rsidRPr="00546AFD">
        <w:rPr>
          <w:szCs w:val="24"/>
        </w:rPr>
        <w:t xml:space="preserve">о су опасне </w:t>
      </w:r>
      <w:r>
        <w:rPr>
          <w:szCs w:val="24"/>
        </w:rPr>
        <w:t>супстанце</w:t>
      </w:r>
      <w:r w:rsidRPr="00546AFD">
        <w:rPr>
          <w:szCs w:val="24"/>
        </w:rPr>
        <w:t xml:space="preserve"> присутне или би могле бити присутне у </w:t>
      </w:r>
      <w:r>
        <w:rPr>
          <w:szCs w:val="24"/>
        </w:rPr>
        <w:t>комплексу</w:t>
      </w:r>
      <w:r w:rsidRPr="00546AFD">
        <w:rPr>
          <w:szCs w:val="24"/>
        </w:rPr>
        <w:t xml:space="preserve"> у количинама које прелазе њене </w:t>
      </w:r>
      <w:r>
        <w:rPr>
          <w:szCs w:val="24"/>
        </w:rPr>
        <w:t>прописане</w:t>
      </w:r>
      <w:r w:rsidRPr="00546AFD">
        <w:rPr>
          <w:szCs w:val="24"/>
        </w:rPr>
        <w:t xml:space="preserve"> </w:t>
      </w:r>
      <w:r>
        <w:rPr>
          <w:szCs w:val="24"/>
        </w:rPr>
        <w:t>граничне количине</w:t>
      </w:r>
      <w:r w:rsidRPr="00546AFD">
        <w:rPr>
          <w:szCs w:val="24"/>
        </w:rPr>
        <w:t>.</w:t>
      </w:r>
      <w:r w:rsidRPr="00432047">
        <w:t xml:space="preserve"> </w:t>
      </w:r>
      <w:r w:rsidRPr="00432047">
        <w:rPr>
          <w:szCs w:val="24"/>
        </w:rPr>
        <w:t xml:space="preserve">Севесо III директива успоставља један јединствени стандард учинка, то јест, оператери морају предузети све неопходне мере (техничке и организационе) да спрече </w:t>
      </w:r>
      <w:r>
        <w:rPr>
          <w:szCs w:val="24"/>
        </w:rPr>
        <w:t>удесе</w:t>
      </w:r>
      <w:r w:rsidRPr="00432047">
        <w:rPr>
          <w:szCs w:val="24"/>
        </w:rPr>
        <w:t xml:space="preserve"> и ограниче њихове последице. Да би се обезбедило испуњење овог циља, Директива </w:t>
      </w:r>
      <w:r>
        <w:rPr>
          <w:szCs w:val="24"/>
        </w:rPr>
        <w:t>утврђује</w:t>
      </w:r>
      <w:r w:rsidRPr="00432047">
        <w:rPr>
          <w:szCs w:val="24"/>
        </w:rPr>
        <w:t xml:space="preserve"> низ захтева који се примењују на различите начине на оператере и </w:t>
      </w:r>
      <w:r>
        <w:rPr>
          <w:szCs w:val="24"/>
        </w:rPr>
        <w:t xml:space="preserve">надлежне </w:t>
      </w:r>
      <w:r w:rsidRPr="00432047">
        <w:rPr>
          <w:szCs w:val="24"/>
        </w:rPr>
        <w:t xml:space="preserve">органе који се посебно баве проценом и управљањем опасностима и ризицима, планирањем у ванредним ситуацијама, планирањем </w:t>
      </w:r>
      <w:r w:rsidRPr="00961C70">
        <w:rPr>
          <w:szCs w:val="24"/>
        </w:rPr>
        <w:t>коришћења земљишта, инспекцијама, информацијама за јавност и истрагом и извештавањем о удесима.</w:t>
      </w:r>
      <w:r w:rsidRPr="00E55938">
        <w:rPr>
          <w:szCs w:val="24"/>
        </w:rPr>
        <w:t xml:space="preserve"> </w:t>
      </w:r>
      <w:r w:rsidRPr="00961C70">
        <w:rPr>
          <w:szCs w:val="24"/>
        </w:rPr>
        <w:t xml:space="preserve">Севесо </w:t>
      </w:r>
      <w:r w:rsidRPr="00961C70">
        <w:rPr>
          <w:szCs w:val="24"/>
          <w:lang w:val="en-US"/>
        </w:rPr>
        <w:t>III</w:t>
      </w:r>
      <w:r w:rsidRPr="00961C70">
        <w:rPr>
          <w:szCs w:val="24"/>
        </w:rPr>
        <w:t xml:space="preserve"> директива се сада примењује у око 1</w:t>
      </w:r>
      <w:r w:rsidRPr="00961C70">
        <w:rPr>
          <w:szCs w:val="24"/>
          <w:lang w:val="en-US"/>
        </w:rPr>
        <w:t>2</w:t>
      </w:r>
      <w:r w:rsidRPr="00961C70">
        <w:rPr>
          <w:szCs w:val="24"/>
        </w:rPr>
        <w:t>.000 индустријских постројења у ЕУ, где се опасне супстанце користе или складиште у великим количинама, пре свега у сектору за хемију, петрох</w:t>
      </w:r>
      <w:r w:rsidRPr="00614331">
        <w:rPr>
          <w:szCs w:val="24"/>
        </w:rPr>
        <w:t xml:space="preserve">емију, складиштење </w:t>
      </w:r>
      <w:r w:rsidR="006E013E">
        <w:rPr>
          <w:szCs w:val="24"/>
        </w:rPr>
        <w:t xml:space="preserve">горива </w:t>
      </w:r>
      <w:r w:rsidRPr="00614331">
        <w:rPr>
          <w:szCs w:val="24"/>
        </w:rPr>
        <w:t>и прераду метала.</w:t>
      </w:r>
      <w:r w:rsidRPr="00873B34">
        <w:t xml:space="preserve"> </w:t>
      </w:r>
      <w:r>
        <w:t xml:space="preserve">Стога, </w:t>
      </w:r>
      <w:r w:rsidRPr="00873B34">
        <w:rPr>
          <w:szCs w:val="24"/>
        </w:rPr>
        <w:t xml:space="preserve">Севесо III </w:t>
      </w:r>
      <w:r>
        <w:rPr>
          <w:szCs w:val="24"/>
        </w:rPr>
        <w:t>д</w:t>
      </w:r>
      <w:r w:rsidRPr="00873B34">
        <w:rPr>
          <w:szCs w:val="24"/>
        </w:rPr>
        <w:t>иректив</w:t>
      </w:r>
      <w:r>
        <w:rPr>
          <w:szCs w:val="24"/>
          <w:lang w:val="en-US"/>
        </w:rPr>
        <w:t xml:space="preserve">a </w:t>
      </w:r>
      <w:r>
        <w:rPr>
          <w:szCs w:val="24"/>
        </w:rPr>
        <w:t>представља</w:t>
      </w:r>
      <w:r w:rsidRPr="00DE121F">
        <w:t xml:space="preserve"> </w:t>
      </w:r>
      <w:r w:rsidRPr="00DE121F">
        <w:rPr>
          <w:szCs w:val="24"/>
        </w:rPr>
        <w:t>јак</w:t>
      </w:r>
      <w:r>
        <w:rPr>
          <w:szCs w:val="24"/>
        </w:rPr>
        <w:t>у</w:t>
      </w:r>
      <w:r w:rsidRPr="00DE121F">
        <w:rPr>
          <w:szCs w:val="24"/>
        </w:rPr>
        <w:t xml:space="preserve"> компонент</w:t>
      </w:r>
      <w:r>
        <w:rPr>
          <w:szCs w:val="24"/>
        </w:rPr>
        <w:t>у</w:t>
      </w:r>
      <w:r w:rsidRPr="00DE121F">
        <w:rPr>
          <w:szCs w:val="24"/>
        </w:rPr>
        <w:t xml:space="preserve"> стратегија ЕУ за смањење ризика од катастрофа и одрживост природних ресурса</w:t>
      </w:r>
      <w:r w:rsidR="00B804FE" w:rsidRPr="00614331">
        <w:rPr>
          <w:szCs w:val="24"/>
        </w:rPr>
        <w:t>.</w:t>
      </w:r>
      <w:r w:rsidR="006E013E">
        <w:rPr>
          <w:szCs w:val="24"/>
        </w:rPr>
        <w:t xml:space="preserve"> </w:t>
      </w:r>
      <w:r w:rsidR="00CE5030" w:rsidRPr="00614331">
        <w:rPr>
          <w:b/>
          <w:bCs/>
          <w:szCs w:val="24"/>
        </w:rPr>
        <w:t>Европска стратегија за подршку смањењу ризика од катастрофа у земљама у развоју</w:t>
      </w:r>
      <w:r w:rsidR="00CE5030" w:rsidRPr="00614331">
        <w:rPr>
          <w:szCs w:val="24"/>
        </w:rPr>
        <w:t xml:space="preserve"> је донета 2009. године, и има за циљ јачање отпорности и капацитета ових земаља у спречавању, припреми и одговору на природне и технолошке катастрофе. Та Стратегија је усклађена са међународним оквирима, као што је Оквир из Сендаја за смањење ризика од катастрофа 2015–2030, и фокусира се на превенцију, рано упозоравање, изградњу инфраструктуре отпорне на катастрофе и унапређење система управљања ризицима</w:t>
      </w:r>
      <w:r w:rsidR="0076798A" w:rsidRPr="0076798A">
        <w:rPr>
          <w:szCs w:val="24"/>
        </w:rPr>
        <w:t>.</w:t>
      </w:r>
    </w:p>
    <w:p w14:paraId="4CD33616" w14:textId="77777777" w:rsidR="000B5971" w:rsidRPr="00614331" w:rsidRDefault="000B5971" w:rsidP="000B5971">
      <w:pPr>
        <w:rPr>
          <w:szCs w:val="24"/>
        </w:rPr>
      </w:pPr>
    </w:p>
    <w:p w14:paraId="32C28EF8" w14:textId="0477F9A0" w:rsidR="007A6CFE" w:rsidRPr="00DC20C9" w:rsidRDefault="00FB7012" w:rsidP="00F53630">
      <w:pPr>
        <w:pStyle w:val="Heading2"/>
        <w:numPr>
          <w:ilvl w:val="1"/>
          <w:numId w:val="6"/>
        </w:numPr>
        <w:spacing w:before="0" w:after="120"/>
        <w:rPr>
          <w:sz w:val="24"/>
          <w:szCs w:val="24"/>
        </w:rPr>
      </w:pPr>
      <w:r w:rsidRPr="00DC20C9">
        <w:rPr>
          <w:sz w:val="24"/>
          <w:szCs w:val="24"/>
        </w:rPr>
        <w:t xml:space="preserve"> </w:t>
      </w:r>
      <w:bookmarkStart w:id="33" w:name="_Toc192609043"/>
      <w:bookmarkStart w:id="34" w:name="_Toc199457137"/>
      <w:r w:rsidR="007A6CFE" w:rsidRPr="00DC20C9">
        <w:rPr>
          <w:sz w:val="24"/>
          <w:szCs w:val="24"/>
        </w:rPr>
        <w:t>Национални оквир јавне политике</w:t>
      </w:r>
      <w:bookmarkEnd w:id="33"/>
      <w:bookmarkEnd w:id="34"/>
    </w:p>
    <w:p w14:paraId="68C94521" w14:textId="77777777" w:rsidR="00FB7012" w:rsidRPr="00614331" w:rsidRDefault="00FB7012" w:rsidP="00FB7012">
      <w:pPr>
        <w:rPr>
          <w:rFonts w:cs="Times New Roman"/>
          <w:szCs w:val="24"/>
        </w:rPr>
      </w:pPr>
    </w:p>
    <w:p w14:paraId="25DFE25F" w14:textId="3E846B07" w:rsidR="00C83AEE" w:rsidRPr="00C20AD6" w:rsidRDefault="004302BB" w:rsidP="00827703">
      <w:pPr>
        <w:ind w:firstLine="720"/>
        <w:jc w:val="both"/>
        <w:rPr>
          <w:rFonts w:cs="Times New Roman"/>
          <w:szCs w:val="24"/>
        </w:rPr>
      </w:pPr>
      <w:r w:rsidRPr="00614331">
        <w:rPr>
          <w:rFonts w:cs="Times New Roman"/>
          <w:szCs w:val="24"/>
        </w:rPr>
        <w:t>Програм про</w:t>
      </w:r>
      <w:r w:rsidR="00EF3AA8" w:rsidRPr="00614331">
        <w:rPr>
          <w:rFonts w:cs="Times New Roman"/>
          <w:szCs w:val="24"/>
        </w:rPr>
        <w:t>и</w:t>
      </w:r>
      <w:r w:rsidRPr="00614331">
        <w:rPr>
          <w:rFonts w:cs="Times New Roman"/>
          <w:szCs w:val="24"/>
        </w:rPr>
        <w:t>стиче из</w:t>
      </w:r>
      <w:r w:rsidRPr="00614331">
        <w:rPr>
          <w:rFonts w:cs="Times New Roman"/>
          <w:b/>
          <w:bCs/>
          <w:szCs w:val="24"/>
        </w:rPr>
        <w:t xml:space="preserve"> </w:t>
      </w:r>
      <w:r w:rsidR="00C83AEE" w:rsidRPr="00614331">
        <w:rPr>
          <w:rFonts w:cs="Times New Roman"/>
          <w:b/>
          <w:bCs/>
          <w:szCs w:val="24"/>
        </w:rPr>
        <w:t>Стратегиј</w:t>
      </w:r>
      <w:r w:rsidRPr="00614331">
        <w:rPr>
          <w:rFonts w:cs="Times New Roman"/>
          <w:b/>
          <w:bCs/>
          <w:szCs w:val="24"/>
        </w:rPr>
        <w:t>е</w:t>
      </w:r>
      <w:r w:rsidR="00C83AEE" w:rsidRPr="00614331">
        <w:rPr>
          <w:rFonts w:cs="Times New Roman"/>
          <w:b/>
          <w:bCs/>
          <w:szCs w:val="24"/>
        </w:rPr>
        <w:t xml:space="preserve"> заштите животне средине – Зелена агенда Републике </w:t>
      </w:r>
      <w:r w:rsidR="00E3750E" w:rsidRPr="00614331">
        <w:rPr>
          <w:rFonts w:cs="Times New Roman"/>
          <w:b/>
          <w:bCs/>
          <w:szCs w:val="24"/>
        </w:rPr>
        <w:t>Србиј</w:t>
      </w:r>
      <w:r w:rsidR="00E3750E">
        <w:rPr>
          <w:rFonts w:cs="Times New Roman"/>
          <w:b/>
          <w:bCs/>
          <w:szCs w:val="24"/>
        </w:rPr>
        <w:t>е</w:t>
      </w:r>
      <w:r w:rsidR="00E3750E" w:rsidRPr="00614331">
        <w:rPr>
          <w:rFonts w:cs="Times New Roman"/>
          <w:b/>
          <w:bCs/>
          <w:szCs w:val="24"/>
        </w:rPr>
        <w:t xml:space="preserve"> </w:t>
      </w:r>
      <w:r w:rsidRPr="00614331">
        <w:rPr>
          <w:rFonts w:cs="Times New Roman"/>
          <w:szCs w:val="24"/>
        </w:rPr>
        <w:t>(„Службени гласник РС</w:t>
      </w:r>
      <w:r w:rsidR="001006E8" w:rsidRPr="00614331">
        <w:rPr>
          <w:rFonts w:cs="Times New Roman"/>
          <w:szCs w:val="24"/>
        </w:rPr>
        <w:t>”</w:t>
      </w:r>
      <w:r w:rsidRPr="00614331">
        <w:rPr>
          <w:rFonts w:cs="Times New Roman"/>
          <w:szCs w:val="24"/>
        </w:rPr>
        <w:t xml:space="preserve">, број </w:t>
      </w:r>
      <w:r w:rsidRPr="0053630C">
        <w:rPr>
          <w:rFonts w:cs="Times New Roman"/>
          <w:szCs w:val="24"/>
        </w:rPr>
        <w:t>.</w:t>
      </w:r>
      <w:r w:rsidR="0053630C" w:rsidRPr="0053630C">
        <w:rPr>
          <w:rFonts w:cs="Times New Roman"/>
          <w:szCs w:val="24"/>
        </w:rPr>
        <w:t>...</w:t>
      </w:r>
      <w:r w:rsidRPr="0053630C">
        <w:rPr>
          <w:rFonts w:cs="Times New Roman"/>
          <w:szCs w:val="24"/>
        </w:rPr>
        <w:t>../</w:t>
      </w:r>
      <w:r w:rsidRPr="00614331">
        <w:rPr>
          <w:rFonts w:cs="Times New Roman"/>
          <w:szCs w:val="24"/>
        </w:rPr>
        <w:t xml:space="preserve">25), која </w:t>
      </w:r>
      <w:bookmarkStart w:id="35" w:name="_Hlk179735946"/>
      <w:r w:rsidRPr="00614331">
        <w:rPr>
          <w:rFonts w:cs="Times New Roman"/>
          <w:szCs w:val="24"/>
        </w:rPr>
        <w:t xml:space="preserve">представља кровни документ јавне политике у области животне средине. </w:t>
      </w:r>
      <w:r w:rsidR="00CE5030" w:rsidRPr="00614331">
        <w:rPr>
          <w:rFonts w:cs="Times New Roman"/>
          <w:szCs w:val="24"/>
        </w:rPr>
        <w:t>Спровођење</w:t>
      </w:r>
      <w:r w:rsidRPr="00614331">
        <w:rPr>
          <w:rFonts w:cs="Times New Roman"/>
          <w:szCs w:val="24"/>
        </w:rPr>
        <w:t xml:space="preserve"> Стратегије </w:t>
      </w:r>
      <w:r w:rsidR="00CE5030" w:rsidRPr="00614331">
        <w:rPr>
          <w:rFonts w:cs="Times New Roman"/>
          <w:szCs w:val="24"/>
        </w:rPr>
        <w:t>ће</w:t>
      </w:r>
      <w:r w:rsidRPr="00614331">
        <w:rPr>
          <w:rFonts w:cs="Times New Roman"/>
          <w:szCs w:val="24"/>
        </w:rPr>
        <w:t xml:space="preserve"> доприне</w:t>
      </w:r>
      <w:r w:rsidR="00CE5030" w:rsidRPr="00614331">
        <w:rPr>
          <w:rFonts w:cs="Times New Roman"/>
          <w:szCs w:val="24"/>
        </w:rPr>
        <w:t>ти</w:t>
      </w:r>
      <w:r w:rsidRPr="00614331">
        <w:rPr>
          <w:rFonts w:cs="Times New Roman"/>
          <w:szCs w:val="24"/>
        </w:rPr>
        <w:t xml:space="preserve"> остваривању циљева </w:t>
      </w:r>
      <w:r w:rsidRPr="00C20AD6">
        <w:rPr>
          <w:rFonts w:cs="Times New Roman"/>
          <w:szCs w:val="24"/>
        </w:rPr>
        <w:t>Зелене агенде, угљеничне неутралности, одрживог развоја, заштите природних ресурса и смањења загађења</w:t>
      </w:r>
      <w:r w:rsidRPr="00C20AD6" w:rsidDel="004A4E67">
        <w:rPr>
          <w:rFonts w:cs="Times New Roman"/>
          <w:szCs w:val="24"/>
        </w:rPr>
        <w:t xml:space="preserve"> </w:t>
      </w:r>
      <w:r w:rsidRPr="00C20AD6">
        <w:rPr>
          <w:rFonts w:cs="Times New Roman"/>
          <w:szCs w:val="24"/>
        </w:rPr>
        <w:t xml:space="preserve">и унапређењa квалитета </w:t>
      </w:r>
      <w:bookmarkEnd w:id="35"/>
      <w:r w:rsidR="00CE5030" w:rsidRPr="00C20AD6">
        <w:rPr>
          <w:rFonts w:cs="Times New Roman"/>
          <w:szCs w:val="24"/>
        </w:rPr>
        <w:t xml:space="preserve">живота свих грађана. У оквиру стуба који се односи на смањење загађења, Мера 3.4.4. се односи на контролу опасности од великих удеса. У Акционом плану </w:t>
      </w:r>
      <w:r w:rsidR="00827703" w:rsidRPr="00C20AD6">
        <w:rPr>
          <w:rFonts w:cs="Times New Roman"/>
          <w:szCs w:val="24"/>
        </w:rPr>
        <w:t xml:space="preserve">Стратегије планирано је </w:t>
      </w:r>
      <w:r w:rsidR="00C20AD6" w:rsidRPr="00C20AD6">
        <w:rPr>
          <w:rFonts w:eastAsia="Times New Roman" w:cs="Times New Roman"/>
          <w:color w:val="000000"/>
          <w:szCs w:val="24"/>
          <w:lang w:eastAsia="sr-Cyrl-RS"/>
        </w:rPr>
        <w:t>спровођење Севесо II</w:t>
      </w:r>
      <w:r w:rsidR="00C20AD6" w:rsidRPr="00C20AD6">
        <w:rPr>
          <w:rFonts w:eastAsia="Times New Roman" w:cs="Times New Roman"/>
          <w:color w:val="000000"/>
          <w:szCs w:val="24"/>
          <w:lang w:val="en-US" w:eastAsia="sr-Cyrl-RS"/>
        </w:rPr>
        <w:t xml:space="preserve">I </w:t>
      </w:r>
      <w:r w:rsidR="00352160">
        <w:rPr>
          <w:rFonts w:eastAsia="Times New Roman" w:cs="Times New Roman"/>
          <w:color w:val="000000"/>
          <w:szCs w:val="24"/>
          <w:lang w:eastAsia="sr-Cyrl-RS"/>
        </w:rPr>
        <w:t>д</w:t>
      </w:r>
      <w:r w:rsidR="00352160" w:rsidRPr="00C20AD6">
        <w:rPr>
          <w:rFonts w:eastAsia="Times New Roman" w:cs="Times New Roman"/>
          <w:color w:val="000000"/>
          <w:szCs w:val="24"/>
          <w:lang w:eastAsia="sr-Cyrl-RS"/>
        </w:rPr>
        <w:t>ирективе</w:t>
      </w:r>
      <w:r w:rsidR="006E013E">
        <w:rPr>
          <w:rFonts w:eastAsia="Times New Roman" w:cs="Times New Roman"/>
          <w:color w:val="000000"/>
          <w:szCs w:val="24"/>
          <w:lang w:eastAsia="sr-Cyrl-RS"/>
        </w:rPr>
        <w:t xml:space="preserve"> (</w:t>
      </w:r>
      <w:r w:rsidR="006E013E" w:rsidRPr="00A275A4">
        <w:rPr>
          <w:rFonts w:eastAsia="Times New Roman" w:cs="Times New Roman"/>
          <w:color w:val="000000"/>
          <w:szCs w:val="24"/>
          <w:lang w:eastAsia="sr-Cyrl-RS"/>
        </w:rPr>
        <w:t>Закона о контроли опасности од великих удеса који укључују опасне супстанце)</w:t>
      </w:r>
      <w:r w:rsidR="00352160" w:rsidRPr="00C20AD6">
        <w:rPr>
          <w:rFonts w:eastAsia="Times New Roman" w:cs="Times New Roman"/>
          <w:color w:val="000000"/>
          <w:szCs w:val="24"/>
          <w:lang w:eastAsia="sr-Cyrl-RS"/>
        </w:rPr>
        <w:t xml:space="preserve">, укључујући ажурирање </w:t>
      </w:r>
      <w:r w:rsidR="00BC0146">
        <w:rPr>
          <w:rFonts w:eastAsia="Times New Roman" w:cs="Times New Roman"/>
          <w:color w:val="000000"/>
          <w:szCs w:val="24"/>
          <w:lang w:eastAsia="sr-Cyrl-RS"/>
        </w:rPr>
        <w:t>Р</w:t>
      </w:r>
      <w:r w:rsidR="00BC0146" w:rsidRPr="00C20AD6">
        <w:rPr>
          <w:rFonts w:eastAsia="Times New Roman" w:cs="Times New Roman"/>
          <w:color w:val="000000"/>
          <w:szCs w:val="24"/>
          <w:lang w:eastAsia="sr-Cyrl-RS"/>
        </w:rPr>
        <w:t xml:space="preserve">егистра </w:t>
      </w:r>
      <w:r w:rsidR="00BC0146">
        <w:rPr>
          <w:rFonts w:eastAsia="Times New Roman" w:cs="Times New Roman"/>
          <w:color w:val="000000"/>
          <w:szCs w:val="24"/>
          <w:lang w:eastAsia="sr-Cyrl-RS"/>
        </w:rPr>
        <w:t>с</w:t>
      </w:r>
      <w:r w:rsidR="00BC0146" w:rsidRPr="00C20AD6">
        <w:rPr>
          <w:rFonts w:eastAsia="Times New Roman" w:cs="Times New Roman"/>
          <w:color w:val="000000"/>
          <w:szCs w:val="24"/>
          <w:lang w:eastAsia="sr-Cyrl-RS"/>
        </w:rPr>
        <w:t xml:space="preserve">евесо </w:t>
      </w:r>
      <w:r w:rsidR="00352160" w:rsidRPr="00C20AD6">
        <w:rPr>
          <w:rFonts w:eastAsia="Times New Roman" w:cs="Times New Roman"/>
          <w:color w:val="000000"/>
          <w:szCs w:val="24"/>
          <w:lang w:eastAsia="sr-Cyrl-RS"/>
        </w:rPr>
        <w:t xml:space="preserve">комплекса нижег и вишег реда, </w:t>
      </w:r>
      <w:r w:rsidR="00C20AD6">
        <w:rPr>
          <w:rFonts w:eastAsia="Times New Roman" w:cs="Times New Roman"/>
          <w:color w:val="000000"/>
          <w:szCs w:val="24"/>
          <w:lang w:eastAsia="sr-Cyrl-RS"/>
        </w:rPr>
        <w:t>и</w:t>
      </w:r>
      <w:r w:rsidR="00C20AD6" w:rsidRPr="00C20AD6">
        <w:rPr>
          <w:rFonts w:eastAsia="Times New Roman" w:cs="Times New Roman"/>
          <w:color w:val="000000"/>
          <w:szCs w:val="24"/>
          <w:lang w:eastAsia="sr-Cyrl-RS"/>
        </w:rPr>
        <w:t>зрада екстерних планова заштите од великог удеса на нивоу јединица локалне самоуправе</w:t>
      </w:r>
      <w:r w:rsidR="00C20AD6" w:rsidRPr="00C20AD6">
        <w:rPr>
          <w:rFonts w:eastAsia="Times New Roman" w:cs="Times New Roman"/>
          <w:color w:val="000000"/>
          <w:szCs w:val="24"/>
          <w:lang w:val="en-US" w:eastAsia="sr-Cyrl-RS"/>
        </w:rPr>
        <w:t xml:space="preserve">, </w:t>
      </w:r>
      <w:r w:rsidR="00C20AD6">
        <w:rPr>
          <w:rFonts w:eastAsia="Times New Roman" w:cs="Times New Roman"/>
          <w:color w:val="000000"/>
          <w:szCs w:val="24"/>
          <w:lang w:eastAsia="sr-Cyrl-RS"/>
        </w:rPr>
        <w:t>п</w:t>
      </w:r>
      <w:r w:rsidR="00C20AD6" w:rsidRPr="00C20AD6">
        <w:rPr>
          <w:rFonts w:eastAsia="Times New Roman" w:cs="Times New Roman"/>
          <w:color w:val="000000"/>
          <w:szCs w:val="24"/>
          <w:lang w:eastAsia="sr-Cyrl-RS"/>
        </w:rPr>
        <w:t xml:space="preserve">рипрема и усвајање подзаконских прописа у складу са </w:t>
      </w:r>
      <w:r w:rsidR="005C3FFE">
        <w:rPr>
          <w:rFonts w:eastAsia="Times New Roman" w:cs="Times New Roman"/>
          <w:color w:val="000000"/>
          <w:szCs w:val="24"/>
          <w:lang w:eastAsia="sr-Cyrl-RS"/>
        </w:rPr>
        <w:t>З</w:t>
      </w:r>
      <w:r w:rsidR="00C20AD6" w:rsidRPr="00C20AD6">
        <w:rPr>
          <w:rFonts w:eastAsia="Times New Roman" w:cs="Times New Roman"/>
          <w:color w:val="000000"/>
          <w:szCs w:val="24"/>
          <w:lang w:eastAsia="sr-Cyrl-RS"/>
        </w:rPr>
        <w:t>аконом о контроли опасности од великих удеса који укључују опасне супстанце</w:t>
      </w:r>
      <w:r w:rsidR="00C20AD6" w:rsidRPr="00C20AD6">
        <w:rPr>
          <w:rFonts w:eastAsia="Times New Roman" w:cs="Times New Roman"/>
          <w:color w:val="000000"/>
          <w:szCs w:val="24"/>
          <w:lang w:val="en-US" w:eastAsia="sr-Cyrl-RS"/>
        </w:rPr>
        <w:t xml:space="preserve"> </w:t>
      </w:r>
      <w:r w:rsidR="00C20AD6" w:rsidRPr="00C20AD6">
        <w:rPr>
          <w:rFonts w:eastAsia="Times New Roman" w:cs="Times New Roman"/>
          <w:color w:val="000000"/>
          <w:szCs w:val="24"/>
          <w:lang w:eastAsia="sr-Cyrl-RS"/>
        </w:rPr>
        <w:t xml:space="preserve">и </w:t>
      </w:r>
      <w:r w:rsidR="00C20AD6">
        <w:rPr>
          <w:rFonts w:eastAsia="Times New Roman" w:cs="Times New Roman"/>
          <w:color w:val="000000"/>
          <w:szCs w:val="24"/>
          <w:lang w:eastAsia="sr-Cyrl-RS"/>
        </w:rPr>
        <w:t>и</w:t>
      </w:r>
      <w:r w:rsidR="00C20AD6" w:rsidRPr="00C20AD6">
        <w:rPr>
          <w:rFonts w:eastAsia="Times New Roman" w:cs="Times New Roman"/>
          <w:color w:val="000000"/>
          <w:szCs w:val="24"/>
          <w:lang w:eastAsia="sr-Cyrl-RS"/>
        </w:rPr>
        <w:t>зрада и усвајање Програма за индустријску безбедност,</w:t>
      </w:r>
      <w:r w:rsidR="00C20AD6" w:rsidRPr="00C20AD6">
        <w:rPr>
          <w:rFonts w:cs="Times New Roman"/>
          <w:szCs w:val="24"/>
        </w:rPr>
        <w:t xml:space="preserve"> </w:t>
      </w:r>
      <w:r w:rsidR="00CE5030" w:rsidRPr="00C20AD6">
        <w:rPr>
          <w:rFonts w:cs="Times New Roman"/>
          <w:szCs w:val="24"/>
        </w:rPr>
        <w:t>са роковима спровођења и планираним финансијским средст</w:t>
      </w:r>
      <w:r w:rsidR="009D09DB">
        <w:rPr>
          <w:rFonts w:cs="Times New Roman"/>
          <w:szCs w:val="24"/>
        </w:rPr>
        <w:t>в</w:t>
      </w:r>
      <w:r w:rsidR="00CE5030" w:rsidRPr="00C20AD6">
        <w:rPr>
          <w:rFonts w:cs="Times New Roman"/>
          <w:szCs w:val="24"/>
        </w:rPr>
        <w:t>има</w:t>
      </w:r>
      <w:r w:rsidR="00EF3AA8" w:rsidRPr="00C20AD6">
        <w:rPr>
          <w:rFonts w:cs="Times New Roman"/>
          <w:szCs w:val="24"/>
        </w:rPr>
        <w:t>.</w:t>
      </w:r>
    </w:p>
    <w:p w14:paraId="1A92C42C" w14:textId="26D57D9D" w:rsidR="00A32BE5" w:rsidRPr="00614331" w:rsidRDefault="00A32BE5" w:rsidP="00827703">
      <w:pPr>
        <w:ind w:firstLine="720"/>
        <w:jc w:val="both"/>
        <w:rPr>
          <w:rFonts w:cs="Times New Roman"/>
          <w:szCs w:val="24"/>
        </w:rPr>
      </w:pPr>
      <w:r w:rsidRPr="00C20AD6">
        <w:rPr>
          <w:rFonts w:cs="Times New Roman"/>
          <w:b/>
          <w:bCs/>
          <w:szCs w:val="24"/>
        </w:rPr>
        <w:t xml:space="preserve">Стратегија националне безбедности </w:t>
      </w:r>
      <w:r w:rsidRPr="00C20AD6">
        <w:rPr>
          <w:rFonts w:cs="Times New Roman"/>
          <w:szCs w:val="24"/>
        </w:rPr>
        <w:t>(„Службени гласник РС</w:t>
      </w:r>
      <w:r w:rsidR="001006E8" w:rsidRPr="00C20AD6">
        <w:rPr>
          <w:rFonts w:cs="Times New Roman"/>
          <w:szCs w:val="24"/>
        </w:rPr>
        <w:t>”</w:t>
      </w:r>
      <w:r w:rsidRPr="00C20AD6">
        <w:rPr>
          <w:rFonts w:cs="Times New Roman"/>
          <w:szCs w:val="24"/>
        </w:rPr>
        <w:t>, број 94/19) представља полазну основу за израду других докумената јавн</w:t>
      </w:r>
      <w:r w:rsidR="003E5036" w:rsidRPr="00C20AD6">
        <w:rPr>
          <w:rFonts w:cs="Times New Roman"/>
          <w:szCs w:val="24"/>
        </w:rPr>
        <w:t>е</w:t>
      </w:r>
      <w:r w:rsidRPr="00C20AD6">
        <w:rPr>
          <w:rFonts w:cs="Times New Roman"/>
          <w:szCs w:val="24"/>
        </w:rPr>
        <w:t xml:space="preserve"> политик</w:t>
      </w:r>
      <w:r w:rsidR="003E5036" w:rsidRPr="00C20AD6">
        <w:rPr>
          <w:rFonts w:cs="Times New Roman"/>
          <w:szCs w:val="24"/>
        </w:rPr>
        <w:t>е</w:t>
      </w:r>
      <w:r w:rsidRPr="00C20AD6">
        <w:rPr>
          <w:rFonts w:cs="Times New Roman"/>
          <w:szCs w:val="24"/>
        </w:rPr>
        <w:t xml:space="preserve"> и нормативно-правних аката у свим областима друштвеног живота и</w:t>
      </w:r>
      <w:r w:rsidRPr="00614331">
        <w:rPr>
          <w:rFonts w:cs="Times New Roman"/>
          <w:szCs w:val="24"/>
        </w:rPr>
        <w:t xml:space="preserve"> функционисања државних органа и </w:t>
      </w:r>
      <w:r w:rsidRPr="00614331">
        <w:rPr>
          <w:rFonts w:cs="Times New Roman"/>
          <w:szCs w:val="24"/>
        </w:rPr>
        <w:lastRenderedPageBreak/>
        <w:t xml:space="preserve">институција, ради очувања и заштите безбедности грађана, друштва и државе. </w:t>
      </w:r>
      <w:r w:rsidR="003E5036" w:rsidRPr="00614331">
        <w:rPr>
          <w:rFonts w:cs="Times New Roman"/>
          <w:szCs w:val="24"/>
        </w:rPr>
        <w:t xml:space="preserve">Стратегија препознаје да је </w:t>
      </w:r>
      <w:r w:rsidRPr="00614331">
        <w:rPr>
          <w:rFonts w:cs="Times New Roman"/>
          <w:szCs w:val="24"/>
        </w:rPr>
        <w:t>Република Србија изложена ризику од поплава, а могуће су и појаве суша, пожара, земљотреса, техничко-технолошких и других несрећа. Израда процена и планова заштите и спасавања, правовремено реаговање, као и квалитетна оспособљеност и опремљеност снага за заштиту и спасавање, могу знатно ублажити последице елементарних непогода и катастрофа изазваних људским фактором.</w:t>
      </w:r>
      <w:r w:rsidR="00693FF4" w:rsidRPr="00614331">
        <w:rPr>
          <w:rFonts w:cs="Times New Roman"/>
          <w:szCs w:val="24"/>
        </w:rPr>
        <w:t xml:space="preserve"> </w:t>
      </w:r>
      <w:r w:rsidRPr="00614331">
        <w:rPr>
          <w:rFonts w:cs="Times New Roman"/>
          <w:szCs w:val="24"/>
        </w:rPr>
        <w:t>Такође, у Стратегији се наводи да значајан ризик који може утицати на безбедност представљају и техничко-технолошке несреће чије се последице могу испољити не само на територији Републике Србије, већ и на територијама суседних држава.</w:t>
      </w:r>
      <w:r w:rsidR="00693FF4" w:rsidRPr="00614331">
        <w:rPr>
          <w:rFonts w:cs="Times New Roman"/>
          <w:szCs w:val="24"/>
        </w:rPr>
        <w:t xml:space="preserve"> </w:t>
      </w:r>
    </w:p>
    <w:p w14:paraId="6A81271D" w14:textId="6D571197" w:rsidR="00CE5030" w:rsidRPr="00614331" w:rsidRDefault="00614331" w:rsidP="00CE5030">
      <w:pPr>
        <w:pStyle w:val="NoSpacing"/>
        <w:spacing w:after="120"/>
        <w:ind w:firstLine="720"/>
        <w:jc w:val="both"/>
        <w:rPr>
          <w:rFonts w:ascii="Times New Roman" w:hAnsi="Times New Roman" w:cs="Times New Roman"/>
          <w:sz w:val="24"/>
          <w:szCs w:val="24"/>
        </w:rPr>
      </w:pPr>
      <w:r>
        <w:rPr>
          <w:rFonts w:ascii="Times New Roman" w:hAnsi="Times New Roman" w:cs="Times New Roman"/>
          <w:sz w:val="24"/>
          <w:szCs w:val="24"/>
        </w:rPr>
        <w:t xml:space="preserve">У току </w:t>
      </w:r>
      <w:r w:rsidRPr="00614331">
        <w:rPr>
          <w:rFonts w:ascii="Times New Roman" w:hAnsi="Times New Roman" w:cs="Times New Roman"/>
          <w:sz w:val="24"/>
          <w:szCs w:val="24"/>
        </w:rPr>
        <w:t xml:space="preserve">је израда </w:t>
      </w:r>
      <w:r w:rsidR="0041274A" w:rsidRPr="00AE608E">
        <w:rPr>
          <w:rFonts w:ascii="Times New Roman" w:hAnsi="Times New Roman" w:cs="Times New Roman"/>
          <w:b/>
          <w:bCs/>
          <w:sz w:val="24"/>
          <w:szCs w:val="24"/>
        </w:rPr>
        <w:t xml:space="preserve">Стратегије </w:t>
      </w:r>
      <w:r w:rsidR="00352160" w:rsidRPr="00AE608E">
        <w:rPr>
          <w:rFonts w:ascii="Times New Roman" w:hAnsi="Times New Roman" w:cs="Times New Roman"/>
          <w:b/>
          <w:bCs/>
          <w:sz w:val="24"/>
          <w:szCs w:val="24"/>
        </w:rPr>
        <w:t>смањења ризика од катастрофа и управљања ванредним ситуацијама</w:t>
      </w:r>
      <w:r w:rsidR="0041274A">
        <w:rPr>
          <w:rFonts w:ascii="Times New Roman" w:hAnsi="Times New Roman" w:cs="Times New Roman"/>
          <w:sz w:val="24"/>
          <w:szCs w:val="24"/>
        </w:rPr>
        <w:t xml:space="preserve">, </w:t>
      </w:r>
      <w:r w:rsidR="00B00AA0">
        <w:rPr>
          <w:rFonts w:ascii="Times New Roman" w:hAnsi="Times New Roman" w:cs="Times New Roman"/>
          <w:sz w:val="24"/>
          <w:szCs w:val="24"/>
        </w:rPr>
        <w:t xml:space="preserve">која </w:t>
      </w:r>
      <w:r w:rsidR="0041274A">
        <w:rPr>
          <w:rFonts w:ascii="Times New Roman" w:hAnsi="Times New Roman" w:cs="Times New Roman"/>
          <w:sz w:val="24"/>
          <w:szCs w:val="24"/>
        </w:rPr>
        <w:t xml:space="preserve">треба да </w:t>
      </w:r>
      <w:r w:rsidR="0041274A" w:rsidRPr="0041274A">
        <w:rPr>
          <w:rFonts w:ascii="Times New Roman" w:hAnsi="Times New Roman" w:cs="Times New Roman"/>
          <w:sz w:val="24"/>
          <w:szCs w:val="24"/>
        </w:rPr>
        <w:t>замени Националну стратегију заштите и спасавања у ванредним ситуацијама (,,Службени гласник РС”, број 86/11)</w:t>
      </w:r>
      <w:r w:rsidR="00B00AA0">
        <w:rPr>
          <w:rFonts w:ascii="Times New Roman" w:hAnsi="Times New Roman" w:cs="Times New Roman"/>
          <w:sz w:val="24"/>
          <w:szCs w:val="24"/>
        </w:rPr>
        <w:t>. Н</w:t>
      </w:r>
      <w:r w:rsidR="00B00AA0" w:rsidRPr="0041274A">
        <w:rPr>
          <w:rFonts w:ascii="Times New Roman" w:hAnsi="Times New Roman" w:cs="Times New Roman"/>
          <w:sz w:val="24"/>
          <w:szCs w:val="24"/>
        </w:rPr>
        <w:t>ационалн</w:t>
      </w:r>
      <w:r w:rsidR="00B00AA0">
        <w:rPr>
          <w:rFonts w:ascii="Times New Roman" w:hAnsi="Times New Roman" w:cs="Times New Roman"/>
          <w:sz w:val="24"/>
          <w:szCs w:val="24"/>
        </w:rPr>
        <w:t>а</w:t>
      </w:r>
      <w:r w:rsidR="00B00AA0" w:rsidRPr="0041274A">
        <w:rPr>
          <w:rFonts w:ascii="Times New Roman" w:hAnsi="Times New Roman" w:cs="Times New Roman"/>
          <w:sz w:val="24"/>
          <w:szCs w:val="24"/>
        </w:rPr>
        <w:t xml:space="preserve"> стратегиј</w:t>
      </w:r>
      <w:r w:rsidR="00B00AA0">
        <w:rPr>
          <w:rFonts w:ascii="Times New Roman" w:hAnsi="Times New Roman" w:cs="Times New Roman"/>
          <w:sz w:val="24"/>
          <w:szCs w:val="24"/>
        </w:rPr>
        <w:t>а</w:t>
      </w:r>
      <w:r w:rsidR="00B00AA0" w:rsidRPr="0041274A">
        <w:rPr>
          <w:rFonts w:ascii="Times New Roman" w:hAnsi="Times New Roman" w:cs="Times New Roman"/>
          <w:sz w:val="24"/>
          <w:szCs w:val="24"/>
        </w:rPr>
        <w:t xml:space="preserve"> заштите и спасавања у ванредним ситуацијама</w:t>
      </w:r>
      <w:r w:rsidR="00606B68">
        <w:rPr>
          <w:rFonts w:ascii="Times New Roman" w:hAnsi="Times New Roman" w:cs="Times New Roman"/>
          <w:sz w:val="24"/>
          <w:szCs w:val="24"/>
        </w:rPr>
        <w:t xml:space="preserve"> </w:t>
      </w:r>
      <w:r w:rsidR="00F441A0">
        <w:rPr>
          <w:rFonts w:ascii="Times New Roman" w:hAnsi="Times New Roman" w:cs="Times New Roman"/>
          <w:sz w:val="24"/>
          <w:szCs w:val="24"/>
        </w:rPr>
        <w:t>је престала да се примењује</w:t>
      </w:r>
      <w:r w:rsidR="0041274A" w:rsidRPr="0041274A">
        <w:rPr>
          <w:rFonts w:ascii="Times New Roman" w:hAnsi="Times New Roman" w:cs="Times New Roman"/>
          <w:sz w:val="24"/>
          <w:szCs w:val="24"/>
        </w:rPr>
        <w:t xml:space="preserve"> 2021. године </w:t>
      </w:r>
      <w:r w:rsidR="00496A08" w:rsidRPr="00496A08">
        <w:rPr>
          <w:rFonts w:ascii="Times New Roman" w:hAnsi="Times New Roman" w:cs="Times New Roman"/>
          <w:sz w:val="24"/>
          <w:szCs w:val="24"/>
        </w:rPr>
        <w:t>Одлук</w:t>
      </w:r>
      <w:r w:rsidR="00496A08">
        <w:rPr>
          <w:rFonts w:ascii="Times New Roman" w:hAnsi="Times New Roman" w:cs="Times New Roman"/>
          <w:sz w:val="24"/>
          <w:szCs w:val="24"/>
        </w:rPr>
        <w:t>ом</w:t>
      </w:r>
      <w:r w:rsidR="00496A08" w:rsidRPr="00496A08">
        <w:rPr>
          <w:rFonts w:ascii="Times New Roman" w:hAnsi="Times New Roman" w:cs="Times New Roman"/>
          <w:sz w:val="24"/>
          <w:szCs w:val="24"/>
        </w:rPr>
        <w:t xml:space="preserve"> о престанку примене појединих докумената јавних политика (</w:t>
      </w:r>
      <w:r w:rsidR="00AD02D5">
        <w:rPr>
          <w:rFonts w:ascii="Times New Roman" w:hAnsi="Times New Roman" w:cs="Times New Roman"/>
          <w:sz w:val="24"/>
          <w:szCs w:val="24"/>
        </w:rPr>
        <w:t>„</w:t>
      </w:r>
      <w:r w:rsidR="00496A08" w:rsidRPr="00496A08">
        <w:rPr>
          <w:rFonts w:ascii="Times New Roman" w:hAnsi="Times New Roman" w:cs="Times New Roman"/>
          <w:sz w:val="24"/>
          <w:szCs w:val="24"/>
        </w:rPr>
        <w:t>Службени гласник РС</w:t>
      </w:r>
      <w:r w:rsidR="00AD02D5">
        <w:rPr>
          <w:rFonts w:ascii="Times New Roman" w:hAnsi="Times New Roman" w:cs="Times New Roman"/>
          <w:sz w:val="24"/>
          <w:szCs w:val="24"/>
          <w:lang w:val="en-GB"/>
        </w:rPr>
        <w:t>”</w:t>
      </w:r>
      <w:r w:rsidR="00496A08" w:rsidRPr="00496A08">
        <w:rPr>
          <w:rFonts w:ascii="Times New Roman" w:hAnsi="Times New Roman" w:cs="Times New Roman"/>
          <w:sz w:val="24"/>
          <w:szCs w:val="24"/>
        </w:rPr>
        <w:t>, број 109/21)</w:t>
      </w:r>
      <w:r w:rsidR="0041274A" w:rsidRPr="0041274A">
        <w:rPr>
          <w:rFonts w:ascii="Times New Roman" w:hAnsi="Times New Roman" w:cs="Times New Roman"/>
          <w:sz w:val="24"/>
          <w:szCs w:val="24"/>
        </w:rPr>
        <w:t>.</w:t>
      </w:r>
      <w:r w:rsidR="00CE5030" w:rsidRPr="00614331">
        <w:rPr>
          <w:rFonts w:ascii="Times New Roman" w:hAnsi="Times New Roman" w:cs="Times New Roman"/>
          <w:sz w:val="24"/>
          <w:szCs w:val="24"/>
        </w:rPr>
        <w:tab/>
      </w:r>
    </w:p>
    <w:p w14:paraId="77C6702E" w14:textId="119689D7" w:rsidR="00CE5030" w:rsidRPr="00614331" w:rsidRDefault="00CE5030" w:rsidP="00CE5030">
      <w:pPr>
        <w:pStyle w:val="NoSpacing"/>
        <w:spacing w:after="120"/>
        <w:ind w:firstLine="720"/>
        <w:jc w:val="both"/>
        <w:rPr>
          <w:rFonts w:ascii="Times New Roman" w:hAnsi="Times New Roman" w:cs="Times New Roman"/>
          <w:sz w:val="24"/>
          <w:szCs w:val="24"/>
          <w:highlight w:val="green"/>
        </w:rPr>
      </w:pPr>
      <w:r w:rsidRPr="00614331">
        <w:rPr>
          <w:rFonts w:ascii="Times New Roman" w:hAnsi="Times New Roman" w:cs="Times New Roman"/>
          <w:b/>
          <w:sz w:val="24"/>
          <w:szCs w:val="24"/>
        </w:rPr>
        <w:t>Стратегија индустријске политике Републике Србије за период од 2021. до 2030. године</w:t>
      </w:r>
      <w:r w:rsidRPr="00614331">
        <w:rPr>
          <w:rFonts w:ascii="Times New Roman" w:hAnsi="Times New Roman" w:cs="Times New Roman"/>
          <w:sz w:val="24"/>
          <w:szCs w:val="24"/>
        </w:rPr>
        <w:t xml:space="preserve"> (,,</w:t>
      </w:r>
      <w:r w:rsidRPr="00827703">
        <w:rPr>
          <w:rFonts w:ascii="Times New Roman" w:hAnsi="Times New Roman" w:cs="Times New Roman"/>
          <w:sz w:val="24"/>
          <w:szCs w:val="24"/>
        </w:rPr>
        <w:t xml:space="preserve">Службени гласник РС”, број 35/20) фокус ставља на подршку развоју прерађивачке индустрије. </w:t>
      </w:r>
      <w:r w:rsidR="00827703" w:rsidRPr="00827703">
        <w:rPr>
          <w:rFonts w:ascii="Times New Roman" w:hAnsi="Times New Roman" w:cs="Times New Roman"/>
          <w:sz w:val="24"/>
          <w:szCs w:val="24"/>
        </w:rPr>
        <w:t>Такво опредељење</w:t>
      </w:r>
      <w:r w:rsidRPr="00827703">
        <w:rPr>
          <w:rFonts w:ascii="Times New Roman" w:hAnsi="Times New Roman" w:cs="Times New Roman"/>
          <w:sz w:val="24"/>
          <w:szCs w:val="24"/>
        </w:rPr>
        <w:t xml:space="preserve"> захтева и пажњу и одређене промене у приступу проблематици индустријских удеса, као и промене у систему управљања ризиком од индустријских удеса.</w:t>
      </w:r>
    </w:p>
    <w:p w14:paraId="12CA888E" w14:textId="790AC694" w:rsidR="00CE5030" w:rsidRPr="00614331" w:rsidRDefault="00352160" w:rsidP="00CE5030">
      <w:pPr>
        <w:pStyle w:val="NoSpacing"/>
        <w:spacing w:after="120"/>
        <w:ind w:firstLine="720"/>
        <w:jc w:val="both"/>
        <w:rPr>
          <w:rFonts w:ascii="Times New Roman" w:hAnsi="Times New Roman" w:cs="Times New Roman"/>
          <w:sz w:val="24"/>
          <w:szCs w:val="24"/>
        </w:rPr>
      </w:pPr>
      <w:r w:rsidRPr="00614331">
        <w:rPr>
          <w:rFonts w:ascii="Times New Roman" w:hAnsi="Times New Roman" w:cs="Times New Roman"/>
          <w:b/>
          <w:sz w:val="24"/>
          <w:szCs w:val="24"/>
        </w:rPr>
        <w:t>Стратегија одрживог урбаног развоја до 2030. године</w:t>
      </w:r>
      <w:r w:rsidRPr="00614331">
        <w:rPr>
          <w:rFonts w:ascii="Times New Roman" w:hAnsi="Times New Roman" w:cs="Times New Roman"/>
          <w:sz w:val="24"/>
          <w:szCs w:val="24"/>
        </w:rPr>
        <w:t xml:space="preserve"> (,,Службени гласник РС”, број 47/19) област заштите од индустријских удеса </w:t>
      </w:r>
      <w:r>
        <w:rPr>
          <w:rFonts w:ascii="Times New Roman" w:hAnsi="Times New Roman" w:cs="Times New Roman"/>
          <w:sz w:val="24"/>
          <w:szCs w:val="24"/>
        </w:rPr>
        <w:t>п</w:t>
      </w:r>
      <w:r w:rsidRPr="00614331">
        <w:rPr>
          <w:rFonts w:ascii="Times New Roman" w:hAnsi="Times New Roman" w:cs="Times New Roman"/>
          <w:sz w:val="24"/>
          <w:szCs w:val="24"/>
        </w:rPr>
        <w:t>репознаје као неодвојив део урбаног развоја. У оквиру пакета мера 4:</w:t>
      </w:r>
      <w:r>
        <w:rPr>
          <w:rFonts w:ascii="Times New Roman" w:hAnsi="Times New Roman" w:cs="Times New Roman"/>
          <w:sz w:val="24"/>
          <w:szCs w:val="24"/>
        </w:rPr>
        <w:t xml:space="preserve"> </w:t>
      </w:r>
      <w:r w:rsidRPr="00614331">
        <w:rPr>
          <w:rFonts w:ascii="Times New Roman" w:hAnsi="Times New Roman" w:cs="Times New Roman"/>
          <w:sz w:val="24"/>
          <w:szCs w:val="24"/>
        </w:rPr>
        <w:t>„Побољшан квалитет животне средине, здравља и безбедности становника урбаних насеља и висок ниво прилагодљивости урбаних подручја на климатске промене”, укључене су мере, којима се планира</w:t>
      </w:r>
      <w:r>
        <w:rPr>
          <w:rFonts w:ascii="Times New Roman" w:hAnsi="Times New Roman" w:cs="Times New Roman"/>
          <w:sz w:val="24"/>
          <w:szCs w:val="24"/>
        </w:rPr>
        <w:t xml:space="preserve"> ј</w:t>
      </w:r>
      <w:r w:rsidRPr="00614331">
        <w:rPr>
          <w:rFonts w:ascii="Times New Roman" w:hAnsi="Times New Roman" w:cs="Times New Roman"/>
          <w:sz w:val="24"/>
          <w:szCs w:val="24"/>
        </w:rPr>
        <w:t xml:space="preserve">ачање институционалних капацитета и спровођење стратешких и планских докумената у планирању и реализацији урбаног развоја са циљем да се заштити и очува животна средина и безбедност живота, формирање специјализованих јединица за одговор на ризике и удесе у урбаним насељима (укључујући и удесе техничко-технолошког порекла) и превенцију </w:t>
      </w:r>
      <w:r>
        <w:rPr>
          <w:rFonts w:ascii="Times New Roman" w:hAnsi="Times New Roman" w:cs="Times New Roman"/>
          <w:sz w:val="24"/>
          <w:szCs w:val="24"/>
        </w:rPr>
        <w:t>великих (</w:t>
      </w:r>
      <w:r w:rsidRPr="00614331">
        <w:rPr>
          <w:rFonts w:ascii="Times New Roman" w:hAnsi="Times New Roman" w:cs="Times New Roman"/>
          <w:sz w:val="24"/>
          <w:szCs w:val="24"/>
        </w:rPr>
        <w:t>хемијских</w:t>
      </w:r>
      <w:r>
        <w:rPr>
          <w:rFonts w:ascii="Times New Roman" w:hAnsi="Times New Roman" w:cs="Times New Roman"/>
          <w:sz w:val="24"/>
          <w:szCs w:val="24"/>
        </w:rPr>
        <w:t>)</w:t>
      </w:r>
      <w:r w:rsidRPr="00614331">
        <w:rPr>
          <w:rFonts w:ascii="Times New Roman" w:hAnsi="Times New Roman" w:cs="Times New Roman"/>
          <w:sz w:val="24"/>
          <w:szCs w:val="24"/>
        </w:rPr>
        <w:t xml:space="preserve"> удеса и ограничавање последица по здравље људи и животну средину у политикама планирања и реализације урбаног развоја (постојећи и планирани </w:t>
      </w:r>
      <w:r w:rsidR="00BC0146">
        <w:rPr>
          <w:rFonts w:ascii="Times New Roman" w:hAnsi="Times New Roman" w:cs="Times New Roman"/>
          <w:sz w:val="24"/>
          <w:szCs w:val="24"/>
        </w:rPr>
        <w:t>с</w:t>
      </w:r>
      <w:r w:rsidR="00BC0146" w:rsidRPr="00614331">
        <w:rPr>
          <w:rFonts w:ascii="Times New Roman" w:hAnsi="Times New Roman" w:cs="Times New Roman"/>
          <w:sz w:val="24"/>
          <w:szCs w:val="24"/>
        </w:rPr>
        <w:t xml:space="preserve">евесо </w:t>
      </w:r>
      <w:r w:rsidRPr="00614331">
        <w:rPr>
          <w:rFonts w:ascii="Times New Roman" w:hAnsi="Times New Roman" w:cs="Times New Roman"/>
          <w:sz w:val="24"/>
          <w:szCs w:val="24"/>
        </w:rPr>
        <w:t>комплекси</w:t>
      </w:r>
      <w:r w:rsidR="00CE5030" w:rsidRPr="00614331">
        <w:rPr>
          <w:rFonts w:ascii="Times New Roman" w:hAnsi="Times New Roman" w:cs="Times New Roman"/>
          <w:sz w:val="24"/>
          <w:szCs w:val="24"/>
        </w:rPr>
        <w:t>).</w:t>
      </w:r>
    </w:p>
    <w:p w14:paraId="43B77EEF" w14:textId="2155C3CA" w:rsidR="001B0412" w:rsidRPr="00614331" w:rsidRDefault="00CE5030" w:rsidP="00CE5030">
      <w:pPr>
        <w:pStyle w:val="NoSpacing"/>
        <w:spacing w:after="120"/>
        <w:ind w:firstLine="720"/>
        <w:jc w:val="both"/>
        <w:rPr>
          <w:rFonts w:ascii="Times New Roman" w:hAnsi="Times New Roman" w:cs="Times New Roman"/>
          <w:sz w:val="24"/>
          <w:szCs w:val="24"/>
        </w:rPr>
      </w:pPr>
      <w:r w:rsidRPr="00614331">
        <w:rPr>
          <w:rFonts w:ascii="Times New Roman" w:hAnsi="Times New Roman" w:cs="Times New Roman"/>
          <w:b/>
          <w:bCs/>
          <w:sz w:val="24"/>
          <w:szCs w:val="24"/>
        </w:rPr>
        <w:t xml:space="preserve">Стратегија јавног здравља у Републици Србији 2018–2026. године </w:t>
      </w:r>
      <w:r w:rsidRPr="00614331">
        <w:rPr>
          <w:rFonts w:ascii="Times New Roman" w:hAnsi="Times New Roman" w:cs="Times New Roman"/>
          <w:sz w:val="24"/>
          <w:szCs w:val="24"/>
        </w:rPr>
        <w:t xml:space="preserve">(„Службени гласник РС”, број 61/18) утврђује, као једну од мера: „континуирано иновирање плана за ванредне ситуације услед </w:t>
      </w:r>
      <w:r w:rsidR="0077270B">
        <w:rPr>
          <w:rFonts w:ascii="Times New Roman" w:hAnsi="Times New Roman" w:cs="Times New Roman"/>
          <w:sz w:val="24"/>
          <w:szCs w:val="24"/>
        </w:rPr>
        <w:t>великих (</w:t>
      </w:r>
      <w:r w:rsidRPr="00614331">
        <w:rPr>
          <w:rFonts w:ascii="Times New Roman" w:hAnsi="Times New Roman" w:cs="Times New Roman"/>
          <w:sz w:val="24"/>
          <w:szCs w:val="24"/>
        </w:rPr>
        <w:t>хемијских</w:t>
      </w:r>
      <w:r w:rsidR="0077270B">
        <w:rPr>
          <w:rFonts w:ascii="Times New Roman" w:hAnsi="Times New Roman" w:cs="Times New Roman"/>
          <w:sz w:val="24"/>
          <w:szCs w:val="24"/>
        </w:rPr>
        <w:t>)</w:t>
      </w:r>
      <w:r w:rsidRPr="00614331">
        <w:rPr>
          <w:rFonts w:ascii="Times New Roman" w:hAnsi="Times New Roman" w:cs="Times New Roman"/>
          <w:sz w:val="24"/>
          <w:szCs w:val="24"/>
        </w:rPr>
        <w:t xml:space="preserve"> удеса у радној средини (и шире у животној средини) и услед дејства јонизујућег зрачења у радној и животној средини</w:t>
      </w:r>
      <w:r w:rsidR="001006E8" w:rsidRPr="00614331">
        <w:rPr>
          <w:rFonts w:ascii="Times New Roman" w:hAnsi="Times New Roman" w:cs="Times New Roman"/>
          <w:sz w:val="24"/>
          <w:szCs w:val="24"/>
        </w:rPr>
        <w:t>”</w:t>
      </w:r>
      <w:r w:rsidR="001B0412" w:rsidRPr="00614331">
        <w:rPr>
          <w:rFonts w:ascii="Times New Roman" w:hAnsi="Times New Roman" w:cs="Times New Roman"/>
          <w:sz w:val="24"/>
          <w:szCs w:val="24"/>
        </w:rPr>
        <w:t>.</w:t>
      </w:r>
    </w:p>
    <w:p w14:paraId="14B4C5AF" w14:textId="12C69D1F" w:rsidR="002B2E12" w:rsidRPr="00614331" w:rsidRDefault="002B2E12" w:rsidP="00DC20C9">
      <w:pPr>
        <w:pStyle w:val="NoSpacing"/>
        <w:spacing w:after="120"/>
        <w:ind w:firstLine="720"/>
        <w:jc w:val="both"/>
        <w:rPr>
          <w:rFonts w:ascii="Times New Roman" w:hAnsi="Times New Roman" w:cs="Times New Roman"/>
          <w:sz w:val="24"/>
          <w:szCs w:val="24"/>
          <w:lang w:val="en-US"/>
        </w:rPr>
      </w:pPr>
      <w:r w:rsidRPr="00614331">
        <w:rPr>
          <w:rFonts w:ascii="Times New Roman" w:hAnsi="Times New Roman" w:cs="Times New Roman"/>
          <w:sz w:val="24"/>
          <w:szCs w:val="24"/>
        </w:rPr>
        <w:t xml:space="preserve">Веза између радне средине и животне средине, као и чињенице да безбедни услови рада утичу директно на смањење ризика од индустријских удеса, наглашена је у </w:t>
      </w:r>
      <w:r w:rsidRPr="00614331">
        <w:rPr>
          <w:rFonts w:ascii="Times New Roman" w:hAnsi="Times New Roman" w:cs="Times New Roman"/>
          <w:b/>
          <w:bCs/>
          <w:sz w:val="24"/>
          <w:szCs w:val="24"/>
        </w:rPr>
        <w:t xml:space="preserve">Стратегији безбедности и здравља на раду у Републици Србији за период од </w:t>
      </w:r>
      <w:r w:rsidR="00444426" w:rsidRPr="00614331">
        <w:rPr>
          <w:rFonts w:ascii="Times New Roman" w:hAnsi="Times New Roman" w:cs="Times New Roman"/>
          <w:b/>
          <w:bCs/>
          <w:sz w:val="24"/>
          <w:szCs w:val="24"/>
        </w:rPr>
        <w:t>2024</w:t>
      </w:r>
      <w:r w:rsidRPr="00614331">
        <w:rPr>
          <w:rFonts w:ascii="Times New Roman" w:hAnsi="Times New Roman" w:cs="Times New Roman"/>
          <w:b/>
          <w:bCs/>
          <w:sz w:val="24"/>
          <w:szCs w:val="24"/>
        </w:rPr>
        <w:t>. до 202</w:t>
      </w:r>
      <w:r w:rsidR="00444426" w:rsidRPr="00614331">
        <w:rPr>
          <w:rFonts w:ascii="Times New Roman" w:hAnsi="Times New Roman" w:cs="Times New Roman"/>
          <w:b/>
          <w:bCs/>
          <w:sz w:val="24"/>
          <w:szCs w:val="24"/>
        </w:rPr>
        <w:t>7</w:t>
      </w:r>
      <w:r w:rsidRPr="00614331">
        <w:rPr>
          <w:rFonts w:ascii="Times New Roman" w:hAnsi="Times New Roman" w:cs="Times New Roman"/>
          <w:b/>
          <w:bCs/>
          <w:sz w:val="24"/>
          <w:szCs w:val="24"/>
        </w:rPr>
        <w:t>. године</w:t>
      </w:r>
      <w:r w:rsidR="00444426" w:rsidRPr="00614331">
        <w:rPr>
          <w:rFonts w:ascii="Times New Roman" w:hAnsi="Times New Roman" w:cs="Times New Roman"/>
          <w:b/>
          <w:bCs/>
          <w:sz w:val="24"/>
          <w:szCs w:val="24"/>
        </w:rPr>
        <w:t xml:space="preserve"> са акционим планом за њено спровођење </w:t>
      </w:r>
      <w:r w:rsidR="00444426" w:rsidRPr="00614331">
        <w:rPr>
          <w:rFonts w:ascii="Times New Roman" w:hAnsi="Times New Roman" w:cs="Times New Roman"/>
          <w:sz w:val="24"/>
          <w:szCs w:val="24"/>
        </w:rPr>
        <w:t>(</w:t>
      </w:r>
      <w:r w:rsidR="00B3178B" w:rsidRPr="00614331">
        <w:rPr>
          <w:rFonts w:ascii="Times New Roman" w:hAnsi="Times New Roman" w:cs="Times New Roman"/>
          <w:sz w:val="24"/>
          <w:szCs w:val="24"/>
        </w:rPr>
        <w:t>„</w:t>
      </w:r>
      <w:r w:rsidR="00444426" w:rsidRPr="00614331">
        <w:rPr>
          <w:rFonts w:ascii="Times New Roman" w:hAnsi="Times New Roman" w:cs="Times New Roman"/>
          <w:sz w:val="24"/>
          <w:szCs w:val="24"/>
        </w:rPr>
        <w:t>Службени гласник РС</w:t>
      </w:r>
      <w:r w:rsidR="001006E8" w:rsidRPr="00614331">
        <w:rPr>
          <w:rFonts w:ascii="Times New Roman" w:hAnsi="Times New Roman" w:cs="Times New Roman"/>
          <w:sz w:val="24"/>
          <w:szCs w:val="24"/>
        </w:rPr>
        <w:t>”</w:t>
      </w:r>
      <w:r w:rsidR="00444426" w:rsidRPr="00614331">
        <w:rPr>
          <w:rFonts w:ascii="Times New Roman" w:hAnsi="Times New Roman" w:cs="Times New Roman"/>
          <w:sz w:val="24"/>
          <w:szCs w:val="24"/>
        </w:rPr>
        <w:t>, број 84/24)</w:t>
      </w:r>
      <w:r w:rsidRPr="00614331">
        <w:rPr>
          <w:rFonts w:ascii="Times New Roman" w:hAnsi="Times New Roman" w:cs="Times New Roman"/>
          <w:sz w:val="24"/>
          <w:szCs w:val="24"/>
        </w:rPr>
        <w:t xml:space="preserve">. </w:t>
      </w:r>
    </w:p>
    <w:p w14:paraId="462F15A1" w14:textId="77777777" w:rsidR="00A32BE5" w:rsidRPr="00614331" w:rsidRDefault="00A32BE5" w:rsidP="00FB7012">
      <w:pPr>
        <w:rPr>
          <w:rFonts w:cs="Times New Roman"/>
          <w:szCs w:val="24"/>
        </w:rPr>
      </w:pPr>
    </w:p>
    <w:p w14:paraId="6CF38E04" w14:textId="77777777" w:rsidR="007A6CFE" w:rsidRPr="00DC20C9" w:rsidRDefault="007A6CFE" w:rsidP="00F53630">
      <w:pPr>
        <w:pStyle w:val="Heading2"/>
        <w:numPr>
          <w:ilvl w:val="1"/>
          <w:numId w:val="6"/>
        </w:numPr>
        <w:spacing w:before="0" w:after="120"/>
        <w:ind w:left="450" w:hanging="450"/>
        <w:rPr>
          <w:rFonts w:eastAsia="Arial"/>
          <w:sz w:val="24"/>
          <w:szCs w:val="24"/>
        </w:rPr>
      </w:pPr>
      <w:bookmarkStart w:id="36" w:name="_Toc192609044"/>
      <w:bookmarkStart w:id="37" w:name="_Toc199457138"/>
      <w:r w:rsidRPr="00DC20C9">
        <w:rPr>
          <w:rFonts w:eastAsia="Arial"/>
          <w:sz w:val="24"/>
          <w:szCs w:val="24"/>
        </w:rPr>
        <w:t>Регулаторни оквир Републике Србије</w:t>
      </w:r>
      <w:bookmarkEnd w:id="36"/>
      <w:bookmarkEnd w:id="37"/>
    </w:p>
    <w:p w14:paraId="1E56BE0E" w14:textId="77777777" w:rsidR="00B3178B" w:rsidRPr="00614331" w:rsidRDefault="00B3178B" w:rsidP="005810B0">
      <w:pPr>
        <w:pStyle w:val="NoSpacing"/>
        <w:spacing w:after="120"/>
        <w:ind w:firstLine="720"/>
        <w:jc w:val="both"/>
        <w:rPr>
          <w:rFonts w:ascii="Times New Roman" w:hAnsi="Times New Roman" w:cs="Times New Roman"/>
          <w:sz w:val="24"/>
          <w:szCs w:val="24"/>
        </w:rPr>
      </w:pPr>
    </w:p>
    <w:p w14:paraId="1AF1C03E" w14:textId="3F40EAEF" w:rsidR="001E6E0E" w:rsidRDefault="00B02357" w:rsidP="001E6E0E">
      <w:pPr>
        <w:ind w:firstLine="720"/>
        <w:jc w:val="both"/>
        <w:rPr>
          <w:rFonts w:cs="Times New Roman"/>
          <w:szCs w:val="24"/>
          <w:lang w:val="sr-Latn-RS"/>
        </w:rPr>
      </w:pPr>
      <w:r w:rsidRPr="00614331">
        <w:rPr>
          <w:rFonts w:cs="Times New Roman"/>
          <w:b/>
          <w:bCs/>
          <w:szCs w:val="24"/>
        </w:rPr>
        <w:lastRenderedPageBreak/>
        <w:t xml:space="preserve">Законом о контроли опасности од великих удеса који укључују опасне супстанце </w:t>
      </w:r>
      <w:r w:rsidRPr="00614331">
        <w:rPr>
          <w:rFonts w:cs="Times New Roman"/>
          <w:szCs w:val="24"/>
        </w:rPr>
        <w:t>(„Службени гласник РС</w:t>
      </w:r>
      <w:r w:rsidR="001006E8" w:rsidRPr="00614331">
        <w:rPr>
          <w:rFonts w:cs="Times New Roman"/>
          <w:szCs w:val="24"/>
          <w:lang w:val="en-US"/>
        </w:rPr>
        <w:t>”</w:t>
      </w:r>
      <w:r w:rsidRPr="00614331">
        <w:rPr>
          <w:rFonts w:cs="Times New Roman"/>
          <w:szCs w:val="24"/>
        </w:rPr>
        <w:t xml:space="preserve">, број 94/24) уређују се правила превенције великих удеса који укључују опасне супстанце и ограничавања њихових последица по здравље људи и животну средину ради обезбеђења високог нивоа заштите у Републици Србији на доследан и ефикасан начин, права и обавезе оператера комплекса, </w:t>
      </w:r>
      <w:r w:rsidR="006B437F">
        <w:rPr>
          <w:rFonts w:cs="Times New Roman"/>
          <w:szCs w:val="24"/>
        </w:rPr>
        <w:t xml:space="preserve">рад комплекса, </w:t>
      </w:r>
      <w:r w:rsidRPr="00614331">
        <w:rPr>
          <w:rFonts w:cs="Times New Roman"/>
          <w:szCs w:val="24"/>
        </w:rPr>
        <w:t xml:space="preserve">обавезе надлежних органа, активности </w:t>
      </w:r>
      <w:r w:rsidR="006B437F">
        <w:rPr>
          <w:rFonts w:cs="Times New Roman"/>
          <w:szCs w:val="24"/>
        </w:rPr>
        <w:t xml:space="preserve">које треба предузети </w:t>
      </w:r>
      <w:r w:rsidRPr="00614331">
        <w:rPr>
          <w:rFonts w:cs="Times New Roman"/>
          <w:szCs w:val="24"/>
        </w:rPr>
        <w:t>након великог удеса, информисање, информациони систем, надзор и казнене одредбе, као и друга питања у вези са тим.</w:t>
      </w:r>
      <w:r w:rsidR="001E6E0E" w:rsidRPr="00614331">
        <w:rPr>
          <w:rFonts w:cs="Times New Roman"/>
          <w:szCs w:val="24"/>
          <w:lang w:val="en-US"/>
        </w:rPr>
        <w:t xml:space="preserve"> </w:t>
      </w:r>
      <w:r w:rsidR="000F2131">
        <w:rPr>
          <w:rFonts w:cs="Times New Roman"/>
          <w:szCs w:val="24"/>
        </w:rPr>
        <w:t xml:space="preserve">Севесо комплекс се дефинише као </w:t>
      </w:r>
      <w:r w:rsidR="000F2131" w:rsidRPr="000F2131">
        <w:rPr>
          <w:rFonts w:cs="Times New Roman"/>
          <w:szCs w:val="24"/>
        </w:rPr>
        <w:t>целокупна локација под контролом оператера, на којој су опасне супстанце присутне у једном или више постројења, укључујући заједничку или са њима повезану инфраструктуру или активности; комплекси могу бити комплекси нижег реда или комплекси вишег реда</w:t>
      </w:r>
      <w:r w:rsidR="000F2131">
        <w:rPr>
          <w:rFonts w:cs="Times New Roman"/>
          <w:szCs w:val="24"/>
        </w:rPr>
        <w:t xml:space="preserve"> </w:t>
      </w:r>
      <w:r w:rsidR="005C3FFE" w:rsidRPr="005C3FFE">
        <w:rPr>
          <w:rFonts w:cs="Times New Roman"/>
          <w:szCs w:val="24"/>
        </w:rPr>
        <w:t>на основу врсте и количине опасних супстанци које су присутне у комплексу. За комплексе вишег реда оператери израђују документа Извештај о безбедности и интерни План заштите од великог удеса, а за комплексе нижег реда Политику превенције великог удеса и Систем управљања безбедношћу. Политика превенције великог удеса је документ у писаној форми који је оператер обавезан да изради и да обезбеди њену правилну примену путем Система управљања безбедношћу. Извештај о безбедности за комплексе вишег реда обавезно садржи Политику превенције великог удеса и Систем управљања безбедношћу, а захтеви које је оператер дужан да испуни, како би надлежном органу доказао: да се спроводе Политика превенције великог удеса и Систем управљања безбедношћу; да је идентификовао опасности од великог удеса и могуће сценарије великог удеса,  да су предузете неопходне мере за превенцију таквих удеса и ограничавање њихових последица по здравље људи и животну средину и да је ризик од великог удеса прихватљив; да се водило рачуна о одговарајућој безбедности и поузданости при пројектовању, изградњи, раду и одржавању сваког постројења, складишта, опреме и инфраструктуре повезане са радом комплекса, а који су везани за опасности од великог удеса унутар комплекса; да је израђен интерни План заштите од великог удеса, укључујући и достављање информација да би се омогућила израда екстерног Плана заштите од великог удеса; да је пружио довољно информација, како би надлежни орган могао да донесе одлуку о локацији нових активности, или развоју простора у близини постојећих комплекса.</w:t>
      </w:r>
      <w:r w:rsidR="00E3750E">
        <w:rPr>
          <w:rFonts w:cs="Times New Roman"/>
          <w:szCs w:val="24"/>
        </w:rPr>
        <w:t xml:space="preserve"> </w:t>
      </w:r>
      <w:r w:rsidR="005C3FFE" w:rsidRPr="005C3FFE">
        <w:rPr>
          <w:rFonts w:cs="Times New Roman"/>
          <w:szCs w:val="24"/>
        </w:rPr>
        <w:t>Законом је прописан поступак учешћа јавности за одређене пројекте и поступак учешћа јавности у изради, измени или прегледу планова и програма, дефинисано је да се при планирању простора морају обезбедити одговарајуће безбедносне удаљености између зона стамбених насеља, зона јавних намена и др. и комплекса који представљају опасност од великог удеса. У циљу информисања јавности Закон предвиђа већа права на приступ информацијама о ризицима који могу настати од оближњих индустријских постројења и реакцијама у случају удеса, као и већу доступност ових информација у електронској форми.</w:t>
      </w:r>
      <w:r w:rsidR="006B437F">
        <w:rPr>
          <w:rFonts w:cs="Times New Roman"/>
          <w:szCs w:val="24"/>
        </w:rPr>
        <w:t xml:space="preserve"> </w:t>
      </w:r>
      <w:r w:rsidR="00352160" w:rsidRPr="00614331">
        <w:rPr>
          <w:rFonts w:cs="Times New Roman"/>
          <w:szCs w:val="24"/>
        </w:rPr>
        <w:t xml:space="preserve">Закон </w:t>
      </w:r>
      <w:r w:rsidR="00352160">
        <w:rPr>
          <w:rFonts w:cs="Times New Roman"/>
          <w:szCs w:val="24"/>
        </w:rPr>
        <w:t xml:space="preserve">је </w:t>
      </w:r>
      <w:r w:rsidR="00352160" w:rsidRPr="00614331">
        <w:rPr>
          <w:rFonts w:cs="Times New Roman"/>
          <w:szCs w:val="24"/>
        </w:rPr>
        <w:t>ступ</w:t>
      </w:r>
      <w:r w:rsidR="00352160">
        <w:rPr>
          <w:rFonts w:cs="Times New Roman"/>
          <w:szCs w:val="24"/>
        </w:rPr>
        <w:t>ио</w:t>
      </w:r>
      <w:r w:rsidR="00352160" w:rsidRPr="00614331">
        <w:rPr>
          <w:rFonts w:cs="Times New Roman"/>
          <w:szCs w:val="24"/>
        </w:rPr>
        <w:t xml:space="preserve"> на </w:t>
      </w:r>
      <w:r w:rsidR="00352160" w:rsidRPr="00A97BD2">
        <w:rPr>
          <w:rFonts w:cs="Times New Roman"/>
          <w:szCs w:val="24"/>
        </w:rPr>
        <w:t>снагу</w:t>
      </w:r>
      <w:r w:rsidR="00352160" w:rsidRPr="00E55938">
        <w:rPr>
          <w:rFonts w:cs="Times New Roman"/>
          <w:szCs w:val="24"/>
        </w:rPr>
        <w:t xml:space="preserve"> 6. децембра</w:t>
      </w:r>
      <w:r w:rsidR="00352160" w:rsidRPr="00A97BD2">
        <w:rPr>
          <w:rFonts w:cs="Times New Roman"/>
          <w:szCs w:val="24"/>
        </w:rPr>
        <w:t xml:space="preserve"> 2024.</w:t>
      </w:r>
      <w:r w:rsidR="00352160">
        <w:rPr>
          <w:rFonts w:cs="Times New Roman"/>
          <w:szCs w:val="24"/>
        </w:rPr>
        <w:t xml:space="preserve"> године, а примењује се од</w:t>
      </w:r>
      <w:r w:rsidR="00352160" w:rsidRPr="00614331">
        <w:rPr>
          <w:rFonts w:cs="Times New Roman"/>
          <w:szCs w:val="24"/>
        </w:rPr>
        <w:t xml:space="preserve"> 6. децембра 2025. године, када се укидају одговарајуће одредбе Закона о заштити животне средин</w:t>
      </w:r>
      <w:r w:rsidR="00352160">
        <w:rPr>
          <w:rFonts w:cs="Times New Roman"/>
          <w:szCs w:val="24"/>
        </w:rPr>
        <w:t>е</w:t>
      </w:r>
      <w:r w:rsidR="00581BDF" w:rsidRPr="00614331">
        <w:rPr>
          <w:rFonts w:cs="Times New Roman"/>
          <w:szCs w:val="24"/>
        </w:rPr>
        <w:t>.</w:t>
      </w:r>
    </w:p>
    <w:p w14:paraId="20F8E899" w14:textId="023AD2E8" w:rsidR="008D22AD" w:rsidRPr="00614331" w:rsidRDefault="001B0412" w:rsidP="00DC20C9">
      <w:pPr>
        <w:pStyle w:val="NoSpacing"/>
        <w:spacing w:after="120"/>
        <w:ind w:firstLine="720"/>
        <w:jc w:val="both"/>
        <w:rPr>
          <w:rFonts w:ascii="Times New Roman" w:hAnsi="Times New Roman" w:cs="Times New Roman"/>
          <w:sz w:val="24"/>
          <w:szCs w:val="24"/>
        </w:rPr>
      </w:pPr>
      <w:bookmarkStart w:id="38" w:name="_Hlk180830196"/>
      <w:r w:rsidRPr="00614331">
        <w:rPr>
          <w:rFonts w:ascii="Times New Roman" w:hAnsi="Times New Roman" w:cs="Times New Roman"/>
          <w:b/>
          <w:sz w:val="24"/>
          <w:szCs w:val="24"/>
        </w:rPr>
        <w:t xml:space="preserve">Закон о потврђивању Конвенције о прекограничним ефектима индустријских удеса </w:t>
      </w:r>
      <w:r w:rsidR="00B02357" w:rsidRPr="00614331">
        <w:rPr>
          <w:rFonts w:ascii="Times New Roman" w:hAnsi="Times New Roman" w:cs="Times New Roman"/>
          <w:bCs/>
          <w:sz w:val="24"/>
          <w:szCs w:val="24"/>
        </w:rPr>
        <w:t>(„Службени гласник РС – Међународни уговори</w:t>
      </w:r>
      <w:r w:rsidR="001006E8" w:rsidRPr="00614331">
        <w:rPr>
          <w:rFonts w:ascii="Times New Roman" w:hAnsi="Times New Roman" w:cs="Times New Roman"/>
          <w:bCs/>
          <w:sz w:val="24"/>
          <w:szCs w:val="24"/>
          <w:lang w:val="en-US"/>
        </w:rPr>
        <w:t>”</w:t>
      </w:r>
      <w:r w:rsidR="00B02357" w:rsidRPr="00614331">
        <w:rPr>
          <w:rFonts w:ascii="Times New Roman" w:hAnsi="Times New Roman" w:cs="Times New Roman"/>
          <w:bCs/>
          <w:sz w:val="24"/>
          <w:szCs w:val="24"/>
        </w:rPr>
        <w:t xml:space="preserve">, број 42/09) </w:t>
      </w:r>
      <w:r w:rsidR="005C3FFE" w:rsidRPr="005C3FFE">
        <w:rPr>
          <w:rFonts w:ascii="Times New Roman" w:hAnsi="Times New Roman" w:cs="Times New Roman"/>
          <w:bCs/>
          <w:sz w:val="24"/>
          <w:szCs w:val="24"/>
        </w:rPr>
        <w:t xml:space="preserve">утврђује посебне обавезе Страна у погледу три групе питања: спречавање, приправност и одговор на индустријске удесе који могу проузроковати прекограничне ефекте. Стране су обавезне да предузму мере у циљу идентификације опасних активности </w:t>
      </w:r>
      <w:r w:rsidR="006E013E" w:rsidRPr="001D1319">
        <w:rPr>
          <w:rFonts w:ascii="Times New Roman" w:hAnsi="Times New Roman" w:cs="Times New Roman"/>
          <w:bCs/>
          <w:sz w:val="24"/>
          <w:szCs w:val="24"/>
        </w:rPr>
        <w:t>(</w:t>
      </w:r>
      <w:r w:rsidR="00BC0146">
        <w:rPr>
          <w:rFonts w:ascii="Times New Roman" w:hAnsi="Times New Roman" w:cs="Times New Roman"/>
          <w:bCs/>
          <w:sz w:val="24"/>
          <w:szCs w:val="24"/>
        </w:rPr>
        <w:t>с</w:t>
      </w:r>
      <w:r w:rsidR="00BC0146" w:rsidRPr="001D1319">
        <w:rPr>
          <w:rFonts w:ascii="Times New Roman" w:hAnsi="Times New Roman" w:cs="Times New Roman"/>
          <w:bCs/>
          <w:sz w:val="24"/>
          <w:szCs w:val="24"/>
        </w:rPr>
        <w:t xml:space="preserve">евесо </w:t>
      </w:r>
      <w:r w:rsidR="006E013E" w:rsidRPr="001D1319">
        <w:rPr>
          <w:rFonts w:ascii="Times New Roman" w:hAnsi="Times New Roman" w:cs="Times New Roman"/>
          <w:bCs/>
          <w:sz w:val="24"/>
          <w:szCs w:val="24"/>
        </w:rPr>
        <w:t xml:space="preserve">комплекси са могућим прекограничним ефектима у случају удеса) </w:t>
      </w:r>
      <w:r w:rsidR="005C3FFE" w:rsidRPr="005C3FFE">
        <w:rPr>
          <w:rFonts w:ascii="Times New Roman" w:hAnsi="Times New Roman" w:cs="Times New Roman"/>
          <w:bCs/>
          <w:sz w:val="24"/>
          <w:szCs w:val="24"/>
        </w:rPr>
        <w:t xml:space="preserve">на својој територији у складу са Анексом I ове Конвенције, а Страна порекла је дужна да о свакој таквој предложеној или постојећој активности обавести све Стране које могу бити погођене. Дефинисан је начин предузимања </w:t>
      </w:r>
      <w:r w:rsidR="005C3FFE" w:rsidRPr="005C3FFE">
        <w:rPr>
          <w:rFonts w:ascii="Times New Roman" w:hAnsi="Times New Roman" w:cs="Times New Roman"/>
          <w:bCs/>
          <w:sz w:val="24"/>
          <w:szCs w:val="24"/>
        </w:rPr>
        <w:lastRenderedPageBreak/>
        <w:t xml:space="preserve">одговарајућих мера за спречавање индустријских удеса, које укључују и мере за покретање акције оператера у циљу смањења ризика од индустријског удеса (превентивне мере). Предвиђено је да ће Страна порекла настојати да утврди политику одлучивања о локацији нових опасних активности и значајних модификација постојећих опасних активности. У погледу мера приправности, Стране су обавезне да утврде и одржавају адекватну спремност у ванредним ситуацијама, како би одговориле на индустријске удесе. Страна порекла је дужна да за опасне активности обезбеди израду и примену интерних </w:t>
      </w:r>
      <w:r w:rsidR="00AB5EB5">
        <w:rPr>
          <w:rFonts w:ascii="Times New Roman" w:hAnsi="Times New Roman" w:cs="Times New Roman"/>
          <w:bCs/>
          <w:sz w:val="24"/>
          <w:szCs w:val="24"/>
        </w:rPr>
        <w:t>П</w:t>
      </w:r>
      <w:r w:rsidR="00AB5EB5" w:rsidRPr="005C3FFE">
        <w:rPr>
          <w:rFonts w:ascii="Times New Roman" w:hAnsi="Times New Roman" w:cs="Times New Roman"/>
          <w:bCs/>
          <w:sz w:val="24"/>
          <w:szCs w:val="24"/>
        </w:rPr>
        <w:t xml:space="preserve">ланова </w:t>
      </w:r>
      <w:r w:rsidR="005C3FFE" w:rsidRPr="005C3FFE">
        <w:rPr>
          <w:rFonts w:ascii="Times New Roman" w:hAnsi="Times New Roman" w:cs="Times New Roman"/>
          <w:bCs/>
          <w:sz w:val="24"/>
          <w:szCs w:val="24"/>
        </w:rPr>
        <w:t>заштите од удеса, укључујући одговарајуће мере одговора и друге мере за спречавање и минимизирање прекограничних ефеката. Заинтересоване Стране посебно обавештавају једна другу о својим плановима заштите од удеса. Свака заинтересована Страна треба да обезбеди израду и примену екстерних планова заштите од удеса, који обухватају мере које треба предузети на њеној територији, како би се прекогранични ефекти спречили и смањили на најмању меру. Уколико више Страна може бити погођено опасном активношћу, оне треба да сачине компатибилне или заједничке планове заштите од удеса. У оквиру мера одговора, које се предузимају у случају удеса, Стране су обавезне да предузму све одговарајуће мере да би смањиле његове ефекте. Уколико је више држава погођено удесом, оне су обавезне да заједно раде на процени његових ефеката у циљу предузимања и координисања одговарајућих мера одговора на удес. Прописано је да су Стране дужне да успоставе и обезбеде деловање компатибилних и ефикасних система обавештавања о индустријским удесима на одговарајућим нивоима, односно потребно је одредити и успоставити једну тачку контакта (институцију) која би за сврху имала пријаву индустријског удеса, као и циљу узајамне помоћи. Законом је прописано и да су Стране обавезне да обезбеде да се одговарајуће информације дају јавности у областима које могу бити погођене ефектима индустријског удеса који проистиче из опасне активности.</w:t>
      </w:r>
      <w:r w:rsidR="00143F6C" w:rsidRPr="00614331">
        <w:rPr>
          <w:rFonts w:ascii="Times New Roman" w:hAnsi="Times New Roman" w:cs="Times New Roman"/>
          <w:sz w:val="24"/>
          <w:szCs w:val="24"/>
        </w:rPr>
        <w:t xml:space="preserve"> </w:t>
      </w:r>
    </w:p>
    <w:p w14:paraId="142A48F9" w14:textId="6A7A6515" w:rsidR="00351F23" w:rsidRPr="00614331" w:rsidRDefault="00351F23" w:rsidP="00351F23">
      <w:pPr>
        <w:pStyle w:val="NoSpacing"/>
        <w:ind w:firstLine="720"/>
        <w:jc w:val="both"/>
        <w:rPr>
          <w:rFonts w:ascii="Times New Roman" w:hAnsi="Times New Roman" w:cs="Times New Roman"/>
          <w:sz w:val="24"/>
          <w:szCs w:val="24"/>
        </w:rPr>
      </w:pPr>
      <w:r w:rsidRPr="00614331">
        <w:rPr>
          <w:rFonts w:ascii="Times New Roman" w:hAnsi="Times New Roman" w:cs="Times New Roman"/>
          <w:b/>
          <w:bCs/>
          <w:sz w:val="24"/>
          <w:szCs w:val="24"/>
        </w:rPr>
        <w:t xml:space="preserve">Закон о потврђивању Одлуке 2014/2 о измени Анекса </w:t>
      </w:r>
      <w:r w:rsidRPr="00614331">
        <w:rPr>
          <w:rFonts w:ascii="Times New Roman" w:hAnsi="Times New Roman" w:cs="Times New Roman"/>
          <w:b/>
          <w:bCs/>
          <w:sz w:val="24"/>
          <w:szCs w:val="24"/>
          <w:lang w:val="en-US"/>
        </w:rPr>
        <w:t>I</w:t>
      </w:r>
      <w:r w:rsidRPr="00614331">
        <w:rPr>
          <w:rFonts w:ascii="Times New Roman" w:hAnsi="Times New Roman" w:cs="Times New Roman"/>
          <w:b/>
          <w:bCs/>
          <w:sz w:val="24"/>
          <w:szCs w:val="24"/>
        </w:rPr>
        <w:t xml:space="preserve"> Конвенције о прекограничним ефектима индустријских удеса</w:t>
      </w:r>
      <w:r w:rsidRPr="00614331">
        <w:rPr>
          <w:rFonts w:ascii="Times New Roman" w:hAnsi="Times New Roman" w:cs="Times New Roman"/>
          <w:sz w:val="24"/>
          <w:szCs w:val="24"/>
        </w:rPr>
        <w:t xml:space="preserve"> </w:t>
      </w:r>
      <w:r w:rsidRPr="00614331">
        <w:rPr>
          <w:rFonts w:ascii="Times New Roman" w:hAnsi="Times New Roman" w:cs="Times New Roman"/>
          <w:bCs/>
          <w:sz w:val="24"/>
          <w:szCs w:val="24"/>
        </w:rPr>
        <w:t>(„Службени гласник РС – Међународни уговори</w:t>
      </w:r>
      <w:r w:rsidR="001006E8" w:rsidRPr="00614331">
        <w:rPr>
          <w:rFonts w:ascii="Times New Roman" w:hAnsi="Times New Roman" w:cs="Times New Roman"/>
          <w:bCs/>
          <w:sz w:val="24"/>
          <w:szCs w:val="24"/>
        </w:rPr>
        <w:t>”</w:t>
      </w:r>
      <w:r w:rsidRPr="00614331">
        <w:rPr>
          <w:rFonts w:ascii="Times New Roman" w:hAnsi="Times New Roman" w:cs="Times New Roman"/>
          <w:bCs/>
          <w:sz w:val="24"/>
          <w:szCs w:val="24"/>
        </w:rPr>
        <w:t>, број 17/21) односи се на опасне супстанце за потребе дефинисања опасних активности.</w:t>
      </w:r>
    </w:p>
    <w:p w14:paraId="6197B4CA" w14:textId="7BB8EB05" w:rsidR="001B0412" w:rsidRDefault="001B0412" w:rsidP="00DC20C9">
      <w:pPr>
        <w:pStyle w:val="NoSpacing"/>
        <w:spacing w:after="120"/>
        <w:ind w:firstLine="720"/>
        <w:jc w:val="both"/>
        <w:rPr>
          <w:rFonts w:ascii="Times New Roman" w:hAnsi="Times New Roman" w:cs="Times New Roman"/>
          <w:sz w:val="24"/>
          <w:szCs w:val="24"/>
          <w:lang w:val="en-GB"/>
        </w:rPr>
      </w:pPr>
      <w:r w:rsidRPr="00614331">
        <w:rPr>
          <w:rFonts w:ascii="Times New Roman" w:hAnsi="Times New Roman" w:cs="Times New Roman"/>
          <w:b/>
          <w:sz w:val="24"/>
          <w:szCs w:val="24"/>
        </w:rPr>
        <w:t>Закон о потврђивању Конвенције о процени утицаја на животну средину у прекограничном контексту</w:t>
      </w:r>
      <w:r w:rsidRPr="00614331">
        <w:rPr>
          <w:rFonts w:ascii="Times New Roman" w:hAnsi="Times New Roman" w:cs="Times New Roman"/>
          <w:sz w:val="24"/>
          <w:szCs w:val="24"/>
        </w:rPr>
        <w:t xml:space="preserve"> </w:t>
      </w:r>
      <w:r w:rsidR="00143F6C" w:rsidRPr="00614331">
        <w:rPr>
          <w:rFonts w:ascii="Times New Roman" w:hAnsi="Times New Roman" w:cs="Times New Roman"/>
          <w:sz w:val="24"/>
          <w:szCs w:val="24"/>
        </w:rPr>
        <w:t>(</w:t>
      </w:r>
      <w:r w:rsidR="00743D19">
        <w:rPr>
          <w:rFonts w:ascii="Times New Roman" w:hAnsi="Times New Roman" w:cs="Times New Roman"/>
          <w:sz w:val="24"/>
          <w:szCs w:val="24"/>
        </w:rPr>
        <w:t>„</w:t>
      </w:r>
      <w:r w:rsidR="00143F6C" w:rsidRPr="00614331">
        <w:rPr>
          <w:rFonts w:ascii="Times New Roman" w:hAnsi="Times New Roman" w:cs="Times New Roman"/>
          <w:sz w:val="24"/>
          <w:szCs w:val="24"/>
        </w:rPr>
        <w:t>Службени гласник РС - Међународни уговори</w:t>
      </w:r>
      <w:r w:rsidR="001006E8" w:rsidRPr="00614331">
        <w:rPr>
          <w:rFonts w:ascii="Times New Roman" w:hAnsi="Times New Roman" w:cs="Times New Roman"/>
          <w:sz w:val="24"/>
          <w:szCs w:val="24"/>
        </w:rPr>
        <w:t>”</w:t>
      </w:r>
      <w:r w:rsidR="00143F6C" w:rsidRPr="00614331">
        <w:rPr>
          <w:rFonts w:ascii="Times New Roman" w:hAnsi="Times New Roman" w:cs="Times New Roman"/>
          <w:sz w:val="24"/>
          <w:szCs w:val="24"/>
        </w:rPr>
        <w:t xml:space="preserve">, број 102/07) </w:t>
      </w:r>
      <w:r w:rsidRPr="00614331">
        <w:rPr>
          <w:rFonts w:ascii="Times New Roman" w:hAnsi="Times New Roman" w:cs="Times New Roman"/>
          <w:sz w:val="24"/>
          <w:szCs w:val="24"/>
        </w:rPr>
        <w:t>и</w:t>
      </w:r>
      <w:r w:rsidRPr="00614331">
        <w:rPr>
          <w:rFonts w:ascii="Times New Roman" w:hAnsi="Times New Roman" w:cs="Times New Roman"/>
          <w:b/>
          <w:bCs/>
          <w:color w:val="333333"/>
          <w:sz w:val="24"/>
          <w:szCs w:val="24"/>
          <w:shd w:val="clear" w:color="auto" w:fill="FFFFFF"/>
        </w:rPr>
        <w:t xml:space="preserve"> Закон о потврђивању Амандмана на Конвенцију о процени утицаја на животну средину у прекограничном контексту </w:t>
      </w:r>
      <w:r w:rsidR="00143F6C" w:rsidRPr="00614331">
        <w:rPr>
          <w:rFonts w:ascii="Times New Roman" w:hAnsi="Times New Roman" w:cs="Times New Roman"/>
          <w:sz w:val="24"/>
          <w:szCs w:val="24"/>
        </w:rPr>
        <w:t>(</w:t>
      </w:r>
      <w:r w:rsidR="00743D19">
        <w:rPr>
          <w:rFonts w:ascii="Times New Roman" w:hAnsi="Times New Roman" w:cs="Times New Roman"/>
          <w:sz w:val="24"/>
          <w:szCs w:val="24"/>
        </w:rPr>
        <w:t>„</w:t>
      </w:r>
      <w:r w:rsidR="00143F6C" w:rsidRPr="00614331">
        <w:rPr>
          <w:rFonts w:ascii="Times New Roman" w:hAnsi="Times New Roman" w:cs="Times New Roman"/>
          <w:sz w:val="24"/>
          <w:szCs w:val="24"/>
        </w:rPr>
        <w:t>Службени гласник РС - Међународни уговори</w:t>
      </w:r>
      <w:r w:rsidR="001006E8" w:rsidRPr="00614331">
        <w:rPr>
          <w:rFonts w:ascii="Times New Roman" w:hAnsi="Times New Roman" w:cs="Times New Roman"/>
          <w:sz w:val="24"/>
          <w:szCs w:val="24"/>
        </w:rPr>
        <w:t>”</w:t>
      </w:r>
      <w:r w:rsidR="00143F6C" w:rsidRPr="00614331">
        <w:rPr>
          <w:rFonts w:ascii="Times New Roman" w:hAnsi="Times New Roman" w:cs="Times New Roman"/>
          <w:sz w:val="24"/>
          <w:szCs w:val="24"/>
        </w:rPr>
        <w:t>, број 4/16)</w:t>
      </w:r>
      <w:r w:rsidR="00163067" w:rsidRPr="00614331">
        <w:rPr>
          <w:rFonts w:ascii="Times New Roman" w:hAnsi="Times New Roman" w:cs="Times New Roman"/>
          <w:sz w:val="24"/>
          <w:szCs w:val="24"/>
        </w:rPr>
        <w:t xml:space="preserve">, као и </w:t>
      </w:r>
      <w:r w:rsidR="00163067" w:rsidRPr="00614331">
        <w:rPr>
          <w:rFonts w:ascii="Times New Roman" w:hAnsi="Times New Roman" w:cs="Times New Roman"/>
          <w:b/>
          <w:bCs/>
          <w:sz w:val="24"/>
          <w:szCs w:val="24"/>
        </w:rPr>
        <w:t xml:space="preserve">Закон о потврђивању Мултилатералног споразума земаља Југоисточне Европе о спровођењу Конвенције о процени утицаја на животну средину у прекограничном контексту </w:t>
      </w:r>
      <w:r w:rsidR="00163067" w:rsidRPr="00614331">
        <w:rPr>
          <w:rFonts w:ascii="Times New Roman" w:hAnsi="Times New Roman" w:cs="Times New Roman"/>
          <w:sz w:val="24"/>
          <w:szCs w:val="24"/>
        </w:rPr>
        <w:t>(</w:t>
      </w:r>
      <w:r w:rsidR="00743D19">
        <w:rPr>
          <w:rFonts w:ascii="Times New Roman" w:hAnsi="Times New Roman" w:cs="Times New Roman"/>
          <w:sz w:val="24"/>
          <w:szCs w:val="24"/>
        </w:rPr>
        <w:t>„</w:t>
      </w:r>
      <w:r w:rsidR="00163067" w:rsidRPr="00614331">
        <w:rPr>
          <w:rFonts w:ascii="Times New Roman" w:hAnsi="Times New Roman" w:cs="Times New Roman"/>
          <w:sz w:val="24"/>
          <w:szCs w:val="24"/>
        </w:rPr>
        <w:t>Службени гласник РС - Међународни уговори</w:t>
      </w:r>
      <w:r w:rsidR="001006E8" w:rsidRPr="00614331">
        <w:rPr>
          <w:rFonts w:ascii="Times New Roman" w:hAnsi="Times New Roman" w:cs="Times New Roman"/>
          <w:sz w:val="24"/>
          <w:szCs w:val="24"/>
        </w:rPr>
        <w:t>”</w:t>
      </w:r>
      <w:r w:rsidR="00163067" w:rsidRPr="00614331">
        <w:rPr>
          <w:rFonts w:ascii="Times New Roman" w:hAnsi="Times New Roman" w:cs="Times New Roman"/>
          <w:sz w:val="24"/>
          <w:szCs w:val="24"/>
        </w:rPr>
        <w:t xml:space="preserve">, број 12/18) </w:t>
      </w:r>
      <w:r w:rsidR="00CE5030" w:rsidRPr="00614331">
        <w:rPr>
          <w:rFonts w:ascii="Times New Roman" w:hAnsi="Times New Roman" w:cs="Times New Roman"/>
          <w:sz w:val="24"/>
          <w:szCs w:val="24"/>
        </w:rPr>
        <w:t>утврђује обавезу</w:t>
      </w:r>
      <w:r w:rsidRPr="00614331">
        <w:rPr>
          <w:rFonts w:ascii="Times New Roman" w:hAnsi="Times New Roman" w:cs="Times New Roman"/>
          <w:sz w:val="24"/>
          <w:szCs w:val="24"/>
        </w:rPr>
        <w:t xml:space="preserve"> да се отворено размотре фактори животне средине у раној фази процеса одлучивања, применом процене утицаја на животну средину на свим одговарајућим административним нивоима, као неопходног средства за побољшавање квалитета информација које се подносе доносиоцима одлука, како би се могле донети одлуке које су исправне за животну средину, посвећујући дужну пажњу свођењу штетних ефеката на минимум, посебно у прекограничном контексту.</w:t>
      </w:r>
    </w:p>
    <w:p w14:paraId="0D82B4A3" w14:textId="263C0321" w:rsidR="002C5FF6" w:rsidRPr="00AE608E" w:rsidRDefault="002C5FF6" w:rsidP="00DC20C9">
      <w:pPr>
        <w:pStyle w:val="NoSpacing"/>
        <w:spacing w:after="120"/>
        <w:ind w:firstLine="720"/>
        <w:jc w:val="both"/>
        <w:rPr>
          <w:rFonts w:ascii="Times New Roman" w:hAnsi="Times New Roman" w:cs="Times New Roman"/>
          <w:sz w:val="24"/>
          <w:szCs w:val="24"/>
          <w:lang w:val="en-GB"/>
        </w:rPr>
      </w:pPr>
      <w:r w:rsidRPr="00614331">
        <w:rPr>
          <w:rFonts w:ascii="Times New Roman" w:hAnsi="Times New Roman" w:cs="Times New Roman"/>
          <w:b/>
          <w:bCs/>
          <w:sz w:val="24"/>
          <w:szCs w:val="24"/>
        </w:rPr>
        <w:t>Закон о потврђивању Протокола о стратешкој процени утицаја на животну средину уз Конвенцију о процени утицаја на животну средину у прекограничном контексту</w:t>
      </w:r>
      <w:r w:rsidRPr="00614331">
        <w:rPr>
          <w:rFonts w:ascii="Times New Roman" w:hAnsi="Times New Roman" w:cs="Times New Roman"/>
          <w:sz w:val="24"/>
          <w:szCs w:val="24"/>
        </w:rPr>
        <w:t xml:space="preserve"> („Службени гласник РС – Међународни уговори”, број 1/10) има за циљ да пружи висок ниво заштите животне средине, укључујући здравље, на следећи начин: а) обезбеђивањем да питања везана за животну средину, укључујући здравље, буду потпуно </w:t>
      </w:r>
      <w:r w:rsidRPr="00614331">
        <w:rPr>
          <w:rFonts w:ascii="Times New Roman" w:hAnsi="Times New Roman" w:cs="Times New Roman"/>
          <w:sz w:val="24"/>
          <w:szCs w:val="24"/>
        </w:rPr>
        <w:lastRenderedPageBreak/>
        <w:t>узета у обзир приликом развоја планова и програма; б) доприносом разматрању питања везаних за животну средину, укључујући здравље, приликом припреме политика и закона; в) установљењем јасних, транспарентних и ефикасних процедура за стратешку процену утицаја на животну средину; г) обезбеђивањем учешћа јавности у стратешкој процени утицаја на животну средину; и д) интегрисањем помоћу ових средстава питања везана за животну средину, укључујући здравље, у мере и инструменте донете да допринесу одрживом развоју.</w:t>
      </w:r>
    </w:p>
    <w:p w14:paraId="13D17A52" w14:textId="5F34DC58" w:rsidR="00C9524C" w:rsidRPr="00614331" w:rsidRDefault="00CE5030" w:rsidP="00DC20C9">
      <w:pPr>
        <w:pStyle w:val="NoSpacing"/>
        <w:spacing w:after="120"/>
        <w:ind w:firstLine="720"/>
        <w:jc w:val="both"/>
        <w:rPr>
          <w:rFonts w:ascii="Times New Roman" w:hAnsi="Times New Roman" w:cs="Times New Roman"/>
          <w:b/>
          <w:bCs/>
          <w:sz w:val="24"/>
          <w:szCs w:val="24"/>
        </w:rPr>
      </w:pPr>
      <w:r w:rsidRPr="00614331">
        <w:rPr>
          <w:rFonts w:ascii="Times New Roman" w:hAnsi="Times New Roman" w:cs="Times New Roman"/>
          <w:sz w:val="24"/>
          <w:szCs w:val="24"/>
        </w:rPr>
        <w:t xml:space="preserve">Према </w:t>
      </w:r>
      <w:r w:rsidRPr="00614331">
        <w:rPr>
          <w:rFonts w:ascii="Times New Roman" w:hAnsi="Times New Roman" w:cs="Times New Roman"/>
          <w:b/>
          <w:bCs/>
          <w:sz w:val="24"/>
          <w:szCs w:val="24"/>
        </w:rPr>
        <w:t>Закону о смањењу ризика од катастрофа и управљању ванредним ситуацијама</w:t>
      </w:r>
      <w:r w:rsidRPr="00614331">
        <w:rPr>
          <w:rFonts w:ascii="Times New Roman" w:hAnsi="Times New Roman" w:cs="Times New Roman"/>
          <w:sz w:val="24"/>
          <w:szCs w:val="24"/>
        </w:rPr>
        <w:t xml:space="preserve"> („Службени гласник РС”, број 87/18), екстерни план заштите од великог удеса мора да садржи: „систем и поступак обавештавања надлежних служби других држава у случају великог удеса с могућим прекограничним последицама”. Према истом Закону Министарство унутрашњих послова непосредно сарађује, размењује информације и податке са службама исте делатности других земаља и међународним организацијама, остварује међународну сарадњу у области смањења ризика од катастрофа и управљања у ванредним ситуацијама и координира примање и пружање међународне помоћи. Закон</w:t>
      </w:r>
      <w:r w:rsidRPr="00614331">
        <w:rPr>
          <w:rFonts w:ascii="Times New Roman" w:hAnsi="Times New Roman" w:cs="Times New Roman"/>
          <w:b/>
          <w:bCs/>
          <w:sz w:val="24"/>
          <w:szCs w:val="24"/>
        </w:rPr>
        <w:t xml:space="preserve"> </w:t>
      </w:r>
      <w:r w:rsidRPr="00614331">
        <w:rPr>
          <w:rFonts w:ascii="Times New Roman" w:hAnsi="Times New Roman" w:cs="Times New Roman"/>
          <w:sz w:val="24"/>
          <w:szCs w:val="24"/>
        </w:rPr>
        <w:t>дефинише обавезе да се изради процена ризика од катастрофа и затим изради план смањењ</w:t>
      </w:r>
      <w:r w:rsidR="00352160">
        <w:rPr>
          <w:rFonts w:ascii="Times New Roman" w:hAnsi="Times New Roman" w:cs="Times New Roman"/>
          <w:sz w:val="24"/>
          <w:szCs w:val="24"/>
        </w:rPr>
        <w:t>а</w:t>
      </w:r>
      <w:r w:rsidRPr="00614331">
        <w:rPr>
          <w:rFonts w:ascii="Times New Roman" w:hAnsi="Times New Roman" w:cs="Times New Roman"/>
          <w:sz w:val="24"/>
          <w:szCs w:val="24"/>
        </w:rPr>
        <w:t xml:space="preserve"> ризика од катастрофа, као и да се изради план заштите и спасавања у свим ЈЛС. Процена ризика представља утврђивање природе и степене ризика од потенцијалне опасности, стања опасности и последица које могу потенцијално да угрозе животе и здравље људи, материјална добра и животну средину. Процена садржи описе свих сценарија за сваку опасност, резултате прорачуна ризика и нивоа ризика (матрица ризика), после чега се утврђују мере које ће бити предузете за суочавање са сваким </w:t>
      </w:r>
      <w:r w:rsidR="001E5A30">
        <w:rPr>
          <w:rFonts w:ascii="Times New Roman" w:hAnsi="Times New Roman" w:cs="Times New Roman"/>
          <w:sz w:val="24"/>
          <w:szCs w:val="24"/>
        </w:rPr>
        <w:t>високим</w:t>
      </w:r>
      <w:r w:rsidR="001E5A30" w:rsidRPr="00614331">
        <w:rPr>
          <w:rFonts w:ascii="Times New Roman" w:hAnsi="Times New Roman" w:cs="Times New Roman"/>
          <w:sz w:val="24"/>
          <w:szCs w:val="24"/>
        </w:rPr>
        <w:t xml:space="preserve"> </w:t>
      </w:r>
      <w:r w:rsidRPr="00614331">
        <w:rPr>
          <w:rFonts w:ascii="Times New Roman" w:hAnsi="Times New Roman" w:cs="Times New Roman"/>
          <w:sz w:val="24"/>
          <w:szCs w:val="24"/>
        </w:rPr>
        <w:t xml:space="preserve">и веома </w:t>
      </w:r>
      <w:r w:rsidR="001E5A30">
        <w:rPr>
          <w:rFonts w:ascii="Times New Roman" w:hAnsi="Times New Roman" w:cs="Times New Roman"/>
          <w:sz w:val="24"/>
          <w:szCs w:val="24"/>
        </w:rPr>
        <w:t>високим</w:t>
      </w:r>
      <w:r w:rsidR="001E5A30" w:rsidRPr="00614331">
        <w:rPr>
          <w:rFonts w:ascii="Times New Roman" w:hAnsi="Times New Roman" w:cs="Times New Roman"/>
          <w:sz w:val="24"/>
          <w:szCs w:val="24"/>
        </w:rPr>
        <w:t xml:space="preserve"> </w:t>
      </w:r>
      <w:r w:rsidRPr="00614331">
        <w:rPr>
          <w:rFonts w:ascii="Times New Roman" w:hAnsi="Times New Roman" w:cs="Times New Roman"/>
          <w:sz w:val="24"/>
          <w:szCs w:val="24"/>
        </w:rPr>
        <w:t xml:space="preserve">ризиком. Након извршене процене ризика од катастрофа, све ЈЛС треба да припреме план смањења ризика од катастрофа, којим се планирају и утврђују конкретне превентивне, техничке, финансијске и друге мере које треба да предузму ЈЛС како би се суочиле са или смањиле велике и веома велике ризике и тиме створиле услове за безбедан живот и рад људи и свих правних лица. Како би се адекватно одговорило на појаву опасности која угрожава живот и здравље људи и друге заштићене вредности, израђује се план заштите и спасавања, којим се планирају оперативне мере и активности расположивих снага и субјеката у активностима заштите и спасавања. У том смислу, познавање и разумевање различитих ризика је кључно за идентификовање њихових узрока, као и за процесе планирања и одговора у случају катастрофа. </w:t>
      </w:r>
      <w:r w:rsidR="00352160" w:rsidRPr="00614331">
        <w:rPr>
          <w:rFonts w:ascii="Times New Roman" w:hAnsi="Times New Roman" w:cs="Times New Roman"/>
          <w:sz w:val="24"/>
          <w:szCs w:val="24"/>
        </w:rPr>
        <w:t xml:space="preserve">Поред тога, закон прописује и низ обавеза у смислу идентификације </w:t>
      </w:r>
      <w:r w:rsidR="001E5A30">
        <w:rPr>
          <w:rFonts w:ascii="Times New Roman" w:hAnsi="Times New Roman" w:cs="Times New Roman"/>
          <w:sz w:val="24"/>
          <w:szCs w:val="24"/>
        </w:rPr>
        <w:t xml:space="preserve">опасности </w:t>
      </w:r>
      <w:r w:rsidR="00352160" w:rsidRPr="00614331">
        <w:rPr>
          <w:rFonts w:ascii="Times New Roman" w:hAnsi="Times New Roman" w:cs="Times New Roman"/>
          <w:sz w:val="24"/>
          <w:szCs w:val="24"/>
        </w:rPr>
        <w:t>и смањења ризика, за све остале локације на којима су присутне опасне материје.</w:t>
      </w:r>
      <w:r w:rsidR="00352160" w:rsidRPr="00614331">
        <w:rPr>
          <w:rFonts w:ascii="Times New Roman" w:hAnsi="Times New Roman" w:cs="Times New Roman"/>
          <w:b/>
          <w:bCs/>
          <w:sz w:val="24"/>
          <w:szCs w:val="24"/>
        </w:rPr>
        <w:t xml:space="preserve"> </w:t>
      </w:r>
      <w:r w:rsidR="00352160" w:rsidRPr="00614331">
        <w:rPr>
          <w:rFonts w:ascii="Times New Roman" w:hAnsi="Times New Roman" w:cs="Times New Roman"/>
          <w:sz w:val="24"/>
          <w:szCs w:val="24"/>
        </w:rPr>
        <w:t xml:space="preserve">Закон такође прописује обавезу локалних самоуправа (члан 18.) да припреме екстерни план </w:t>
      </w:r>
      <w:r w:rsidR="00303EF9" w:rsidRPr="00614331">
        <w:rPr>
          <w:rFonts w:ascii="Times New Roman" w:hAnsi="Times New Roman" w:cs="Times New Roman"/>
          <w:sz w:val="24"/>
          <w:szCs w:val="24"/>
        </w:rPr>
        <w:t>за</w:t>
      </w:r>
      <w:r w:rsidR="00303EF9">
        <w:rPr>
          <w:rFonts w:ascii="Times New Roman" w:hAnsi="Times New Roman" w:cs="Times New Roman"/>
          <w:sz w:val="24"/>
          <w:szCs w:val="24"/>
        </w:rPr>
        <w:t>ш</w:t>
      </w:r>
      <w:r w:rsidR="00303EF9" w:rsidRPr="00614331">
        <w:rPr>
          <w:rFonts w:ascii="Times New Roman" w:hAnsi="Times New Roman" w:cs="Times New Roman"/>
          <w:sz w:val="24"/>
          <w:szCs w:val="24"/>
        </w:rPr>
        <w:t xml:space="preserve">тите </w:t>
      </w:r>
      <w:r w:rsidR="00352160" w:rsidRPr="00614331">
        <w:rPr>
          <w:rFonts w:ascii="Times New Roman" w:hAnsi="Times New Roman" w:cs="Times New Roman"/>
          <w:sz w:val="24"/>
          <w:szCs w:val="24"/>
        </w:rPr>
        <w:t xml:space="preserve">од великог удеса за оне ЈЛС на чијој територији се налазе </w:t>
      </w:r>
      <w:r w:rsidR="005507A2">
        <w:rPr>
          <w:rFonts w:ascii="Times New Roman" w:hAnsi="Times New Roman" w:cs="Times New Roman"/>
          <w:sz w:val="24"/>
          <w:szCs w:val="24"/>
        </w:rPr>
        <w:t>с</w:t>
      </w:r>
      <w:r w:rsidR="005507A2" w:rsidRPr="00614331">
        <w:rPr>
          <w:rFonts w:ascii="Times New Roman" w:hAnsi="Times New Roman" w:cs="Times New Roman"/>
          <w:sz w:val="24"/>
          <w:szCs w:val="24"/>
        </w:rPr>
        <w:t xml:space="preserve">евесо </w:t>
      </w:r>
      <w:r w:rsidR="00352160" w:rsidRPr="00614331">
        <w:rPr>
          <w:rFonts w:ascii="Times New Roman" w:hAnsi="Times New Roman" w:cs="Times New Roman"/>
          <w:sz w:val="24"/>
          <w:szCs w:val="24"/>
        </w:rPr>
        <w:t>комплекси вишег реда, као и обавезу да се заинтересованој јавности омогући рани јавни увид и давање мишљења на екстерни план заштите од великог удеса и у току усвајања и у току будућих већих измена и допуна екстерног плана заштите од великог удеса.</w:t>
      </w:r>
      <w:r w:rsidR="00352160" w:rsidRPr="00614331">
        <w:rPr>
          <w:rFonts w:ascii="Times New Roman" w:hAnsi="Times New Roman" w:cs="Times New Roman"/>
          <w:sz w:val="24"/>
          <w:szCs w:val="24"/>
          <w:lang w:val="en-US"/>
        </w:rPr>
        <w:t xml:space="preserve"> </w:t>
      </w:r>
      <w:r w:rsidR="00352160" w:rsidRPr="00614331">
        <w:rPr>
          <w:rFonts w:ascii="Times New Roman" w:hAnsi="Times New Roman" w:cs="Times New Roman"/>
          <w:sz w:val="24"/>
          <w:szCs w:val="24"/>
        </w:rPr>
        <w:t xml:space="preserve">Према члану 29. овог закона ЈЛС израђује и доноси процену ризика, локални план смањења ризика од катастрофа, план заштите и спасавања и екстерни план заштите од великог удеса уколико се на њеној територији налази </w:t>
      </w:r>
      <w:r w:rsidR="005507A2">
        <w:rPr>
          <w:rFonts w:ascii="Times New Roman" w:hAnsi="Times New Roman" w:cs="Times New Roman"/>
          <w:sz w:val="24"/>
          <w:szCs w:val="24"/>
        </w:rPr>
        <w:t>с</w:t>
      </w:r>
      <w:r w:rsidR="005507A2" w:rsidRPr="00614331">
        <w:rPr>
          <w:rFonts w:ascii="Times New Roman" w:hAnsi="Times New Roman" w:cs="Times New Roman"/>
          <w:sz w:val="24"/>
          <w:szCs w:val="24"/>
        </w:rPr>
        <w:t xml:space="preserve">евесо </w:t>
      </w:r>
      <w:r w:rsidR="00352160" w:rsidRPr="00614331">
        <w:rPr>
          <w:rFonts w:ascii="Times New Roman" w:hAnsi="Times New Roman" w:cs="Times New Roman"/>
          <w:sz w:val="24"/>
          <w:szCs w:val="24"/>
        </w:rPr>
        <w:t>комплекс вишег реда</w:t>
      </w:r>
      <w:r w:rsidR="00F5493F" w:rsidRPr="00614331">
        <w:rPr>
          <w:rFonts w:ascii="Times New Roman" w:hAnsi="Times New Roman" w:cs="Times New Roman"/>
          <w:sz w:val="24"/>
          <w:szCs w:val="24"/>
        </w:rPr>
        <w:t>.</w:t>
      </w:r>
    </w:p>
    <w:p w14:paraId="2A2A23D5" w14:textId="59AEA159" w:rsidR="005E4A8B" w:rsidRPr="00614331" w:rsidRDefault="005E4A8B" w:rsidP="005E4A8B">
      <w:pPr>
        <w:pStyle w:val="NoSpacing"/>
        <w:spacing w:after="120"/>
        <w:ind w:firstLine="720"/>
        <w:jc w:val="both"/>
        <w:rPr>
          <w:rFonts w:ascii="Times New Roman" w:hAnsi="Times New Roman" w:cs="Times New Roman"/>
          <w:sz w:val="24"/>
          <w:szCs w:val="24"/>
        </w:rPr>
      </w:pPr>
      <w:r w:rsidRPr="00614331">
        <w:rPr>
          <w:rFonts w:ascii="Times New Roman" w:hAnsi="Times New Roman" w:cs="Times New Roman"/>
          <w:b/>
          <w:bCs/>
          <w:sz w:val="24"/>
          <w:szCs w:val="24"/>
        </w:rPr>
        <w:t>Закон о заштити животне средине</w:t>
      </w:r>
      <w:r w:rsidRPr="00614331">
        <w:rPr>
          <w:rFonts w:ascii="Times New Roman" w:hAnsi="Times New Roman" w:cs="Times New Roman"/>
          <w:sz w:val="24"/>
          <w:szCs w:val="24"/>
        </w:rPr>
        <w:t xml:space="preserve"> (,,Службени гласник РС”, бр. 135/04, 36/09, 36/09 - др. закон, 72/09 - др. закон, 43/11 - одлука УС, 14/16, 76/18, 95/18 - др. закон, 95/18 - др. закон и 94/24 – др. закон), поред осталог, регулише обавезе и поступања оператера и надлежних органа у заштити од </w:t>
      </w:r>
      <w:r w:rsidR="0077270B">
        <w:rPr>
          <w:rFonts w:ascii="Times New Roman" w:hAnsi="Times New Roman" w:cs="Times New Roman"/>
          <w:sz w:val="24"/>
          <w:szCs w:val="24"/>
        </w:rPr>
        <w:t>великих (</w:t>
      </w:r>
      <w:r w:rsidRPr="00614331">
        <w:rPr>
          <w:rFonts w:ascii="Times New Roman" w:hAnsi="Times New Roman" w:cs="Times New Roman"/>
          <w:sz w:val="24"/>
          <w:szCs w:val="24"/>
        </w:rPr>
        <w:t>хемијских</w:t>
      </w:r>
      <w:r w:rsidR="0077270B">
        <w:rPr>
          <w:rFonts w:ascii="Times New Roman" w:hAnsi="Times New Roman" w:cs="Times New Roman"/>
          <w:sz w:val="24"/>
          <w:szCs w:val="24"/>
        </w:rPr>
        <w:t>)</w:t>
      </w:r>
      <w:r w:rsidRPr="00614331">
        <w:rPr>
          <w:rFonts w:ascii="Times New Roman" w:hAnsi="Times New Roman" w:cs="Times New Roman"/>
          <w:sz w:val="24"/>
          <w:szCs w:val="24"/>
        </w:rPr>
        <w:t xml:space="preserve"> удеса и те одредбе престају да важе, </w:t>
      </w:r>
      <w:r w:rsidRPr="00614331">
        <w:rPr>
          <w:rFonts w:ascii="Times New Roman" w:hAnsi="Times New Roman" w:cs="Times New Roman"/>
          <w:sz w:val="24"/>
          <w:szCs w:val="24"/>
        </w:rPr>
        <w:lastRenderedPageBreak/>
        <w:t>са почетком</w:t>
      </w:r>
      <w:r w:rsidRPr="00614331">
        <w:rPr>
          <w:rFonts w:ascii="Times New Roman" w:hAnsi="Times New Roman" w:cs="Times New Roman"/>
          <w:sz w:val="24"/>
          <w:szCs w:val="24"/>
          <w:lang w:val="en-US"/>
        </w:rPr>
        <w:t xml:space="preserve"> </w:t>
      </w:r>
      <w:r w:rsidR="00352160">
        <w:rPr>
          <w:rFonts w:ascii="Times New Roman" w:hAnsi="Times New Roman" w:cs="Times New Roman"/>
          <w:sz w:val="24"/>
          <w:szCs w:val="24"/>
        </w:rPr>
        <w:t xml:space="preserve">примене </w:t>
      </w:r>
      <w:r w:rsidRPr="00614331">
        <w:rPr>
          <w:rFonts w:ascii="Times New Roman" w:hAnsi="Times New Roman" w:cs="Times New Roman"/>
          <w:sz w:val="24"/>
          <w:szCs w:val="24"/>
        </w:rPr>
        <w:t xml:space="preserve">Закона о контроли опасности од великих удеса који укључују опасне супстанце, односно </w:t>
      </w:r>
      <w:r w:rsidR="006E013E">
        <w:rPr>
          <w:rFonts w:ascii="Times New Roman" w:hAnsi="Times New Roman" w:cs="Times New Roman"/>
          <w:sz w:val="24"/>
          <w:szCs w:val="24"/>
        </w:rPr>
        <w:t>6</w:t>
      </w:r>
      <w:r w:rsidRPr="00614331">
        <w:rPr>
          <w:rFonts w:ascii="Times New Roman" w:hAnsi="Times New Roman" w:cs="Times New Roman"/>
          <w:sz w:val="24"/>
          <w:szCs w:val="24"/>
        </w:rPr>
        <w:t>. децембра 2025. године, и то:</w:t>
      </w:r>
    </w:p>
    <w:p w14:paraId="2DAD7267" w14:textId="77777777" w:rsidR="005E4A8B" w:rsidRPr="00614331" w:rsidRDefault="005E4A8B" w:rsidP="00EA4346">
      <w:pPr>
        <w:pStyle w:val="NoSpacing"/>
        <w:numPr>
          <w:ilvl w:val="0"/>
          <w:numId w:val="10"/>
        </w:numPr>
        <w:spacing w:after="120"/>
        <w:ind w:left="1080"/>
        <w:jc w:val="both"/>
        <w:rPr>
          <w:rFonts w:ascii="Times New Roman" w:hAnsi="Times New Roman" w:cs="Times New Roman"/>
          <w:sz w:val="24"/>
          <w:szCs w:val="24"/>
        </w:rPr>
      </w:pPr>
      <w:r w:rsidRPr="00614331">
        <w:rPr>
          <w:rFonts w:ascii="Times New Roman" w:hAnsi="Times New Roman" w:cs="Times New Roman"/>
          <w:sz w:val="24"/>
          <w:szCs w:val="24"/>
        </w:rPr>
        <w:t>одредбе Поглавља 3.2 - Заштита од хемијског удеса и чл. 58-63. и члан 34. став 1. тачка 2б) Закона о заштити животне средине;</w:t>
      </w:r>
    </w:p>
    <w:p w14:paraId="2684F50D" w14:textId="57F9BC99" w:rsidR="005E4A8B" w:rsidRDefault="005E4A8B" w:rsidP="00EA4346">
      <w:pPr>
        <w:pStyle w:val="NoSpacing"/>
        <w:numPr>
          <w:ilvl w:val="0"/>
          <w:numId w:val="10"/>
        </w:numPr>
        <w:spacing w:after="120"/>
        <w:ind w:left="1080"/>
        <w:jc w:val="both"/>
        <w:rPr>
          <w:rFonts w:ascii="Times New Roman" w:hAnsi="Times New Roman" w:cs="Times New Roman"/>
          <w:sz w:val="24"/>
          <w:szCs w:val="24"/>
        </w:rPr>
      </w:pPr>
      <w:r w:rsidRPr="00614331">
        <w:rPr>
          <w:rFonts w:ascii="Times New Roman" w:hAnsi="Times New Roman" w:cs="Times New Roman"/>
          <w:sz w:val="24"/>
          <w:szCs w:val="24"/>
        </w:rPr>
        <w:t>одредбе које се односе на инспекцијски надзор из члана 110. тачка 14а), члана 111. тач. 20), 21), 21а), 22) и 23), члана 116. тач. 13), 14) и 15), члана 117. тач. 5), 6), 7) и 8), члана 117а. тач. 8), 9), 10), 11) и 12) и члана 120. тач. 10) и 11) Закона о заштити животне средине.</w:t>
      </w:r>
    </w:p>
    <w:p w14:paraId="52D01CFF" w14:textId="3A297EA7" w:rsidR="009D09DB" w:rsidRPr="00614331" w:rsidRDefault="009D09DB" w:rsidP="00AE608E">
      <w:pPr>
        <w:pStyle w:val="NoSpacing"/>
        <w:spacing w:after="120"/>
        <w:ind w:firstLine="720"/>
        <w:jc w:val="both"/>
        <w:rPr>
          <w:rFonts w:ascii="Times New Roman" w:hAnsi="Times New Roman" w:cs="Times New Roman"/>
          <w:sz w:val="24"/>
          <w:szCs w:val="24"/>
        </w:rPr>
      </w:pPr>
      <w:r>
        <w:rPr>
          <w:rFonts w:ascii="Times New Roman" w:hAnsi="Times New Roman" w:cs="Times New Roman"/>
          <w:sz w:val="24"/>
          <w:szCs w:val="24"/>
        </w:rPr>
        <w:t xml:space="preserve">Поред претходно наведеног, а у циљу усклађивања са </w:t>
      </w:r>
      <w:r w:rsidRPr="00614331">
        <w:rPr>
          <w:rFonts w:ascii="Times New Roman" w:hAnsi="Times New Roman" w:cs="Times New Roman"/>
          <w:sz w:val="24"/>
          <w:szCs w:val="24"/>
        </w:rPr>
        <w:t>Закон</w:t>
      </w:r>
      <w:r>
        <w:rPr>
          <w:rFonts w:ascii="Times New Roman" w:hAnsi="Times New Roman" w:cs="Times New Roman"/>
          <w:sz w:val="24"/>
          <w:szCs w:val="24"/>
        </w:rPr>
        <w:t>ом</w:t>
      </w:r>
      <w:r w:rsidRPr="00614331">
        <w:rPr>
          <w:rFonts w:ascii="Times New Roman" w:hAnsi="Times New Roman" w:cs="Times New Roman"/>
          <w:sz w:val="24"/>
          <w:szCs w:val="24"/>
        </w:rPr>
        <w:t xml:space="preserve"> о контроли опасности од великих удеса</w:t>
      </w:r>
      <w:r>
        <w:rPr>
          <w:rFonts w:ascii="Times New Roman" w:hAnsi="Times New Roman" w:cs="Times New Roman"/>
          <w:sz w:val="24"/>
          <w:szCs w:val="24"/>
        </w:rPr>
        <w:t>, биће потребно да се изврше додатне измене и допуне Закона о заштити животне средине.</w:t>
      </w:r>
    </w:p>
    <w:p w14:paraId="53BAD2B3" w14:textId="3D2009A5" w:rsidR="00C9524C" w:rsidRPr="00614331" w:rsidRDefault="001B0412" w:rsidP="00672555">
      <w:pPr>
        <w:pStyle w:val="NoSpacing"/>
        <w:spacing w:after="120"/>
        <w:ind w:firstLine="720"/>
        <w:jc w:val="both"/>
        <w:rPr>
          <w:rFonts w:ascii="Times New Roman" w:hAnsi="Times New Roman" w:cs="Times New Roman"/>
          <w:sz w:val="24"/>
          <w:szCs w:val="24"/>
        </w:rPr>
      </w:pPr>
      <w:bookmarkStart w:id="39" w:name="_Hlk180830039"/>
      <w:bookmarkEnd w:id="38"/>
      <w:r w:rsidRPr="00614331">
        <w:rPr>
          <w:rFonts w:ascii="Times New Roman" w:hAnsi="Times New Roman" w:cs="Times New Roman"/>
          <w:b/>
          <w:bCs/>
          <w:sz w:val="24"/>
          <w:szCs w:val="24"/>
        </w:rPr>
        <w:t>Закон о планирању и изградњи</w:t>
      </w:r>
      <w:r w:rsidRPr="00614331">
        <w:rPr>
          <w:rFonts w:ascii="Times New Roman" w:hAnsi="Times New Roman" w:cs="Times New Roman"/>
          <w:sz w:val="24"/>
          <w:szCs w:val="24"/>
        </w:rPr>
        <w:t xml:space="preserve"> </w:t>
      </w:r>
      <w:r w:rsidR="00C9524C" w:rsidRPr="00614331">
        <w:rPr>
          <w:rFonts w:ascii="Times New Roman" w:hAnsi="Times New Roman" w:cs="Times New Roman"/>
          <w:sz w:val="24"/>
          <w:szCs w:val="24"/>
        </w:rPr>
        <w:t>(„Службени гласник РС</w:t>
      </w:r>
      <w:r w:rsidR="001006E8" w:rsidRPr="00614331">
        <w:rPr>
          <w:rFonts w:ascii="Times New Roman" w:hAnsi="Times New Roman" w:cs="Times New Roman"/>
          <w:sz w:val="24"/>
          <w:szCs w:val="24"/>
        </w:rPr>
        <w:t>”</w:t>
      </w:r>
      <w:r w:rsidR="00C9524C" w:rsidRPr="00614331">
        <w:rPr>
          <w:rFonts w:ascii="Times New Roman" w:hAnsi="Times New Roman" w:cs="Times New Roman"/>
          <w:sz w:val="24"/>
          <w:szCs w:val="24"/>
        </w:rPr>
        <w:t xml:space="preserve">, бр. 72/09, 81/09 - исп., 64/10 – одлука УС, 24/11, 121/12, 42/13 – одлука УС, 50/13 – одлука УС, 98/13 – одлука УС, 132/14, 145/14, 83/18, 31/19, 37/19 - др. закон, 9/20, 52/21 и 62/23) </w:t>
      </w:r>
      <w:r w:rsidRPr="00614331">
        <w:rPr>
          <w:rFonts w:ascii="Times New Roman" w:hAnsi="Times New Roman" w:cs="Times New Roman"/>
          <w:sz w:val="24"/>
          <w:szCs w:val="24"/>
        </w:rPr>
        <w:t xml:space="preserve">прописује да се за све </w:t>
      </w:r>
      <w:r w:rsidR="00BC0146">
        <w:rPr>
          <w:rFonts w:ascii="Times New Roman" w:hAnsi="Times New Roman" w:cs="Times New Roman"/>
          <w:sz w:val="24"/>
          <w:szCs w:val="24"/>
        </w:rPr>
        <w:t>с</w:t>
      </w:r>
      <w:r w:rsidR="00BC0146" w:rsidRPr="00614331">
        <w:rPr>
          <w:rFonts w:ascii="Times New Roman" w:hAnsi="Times New Roman" w:cs="Times New Roman"/>
          <w:sz w:val="24"/>
          <w:szCs w:val="24"/>
        </w:rPr>
        <w:t xml:space="preserve">евесо </w:t>
      </w:r>
      <w:r w:rsidRPr="00614331">
        <w:rPr>
          <w:rFonts w:ascii="Times New Roman" w:hAnsi="Times New Roman" w:cs="Times New Roman"/>
          <w:sz w:val="24"/>
          <w:szCs w:val="24"/>
        </w:rPr>
        <w:t xml:space="preserve">комплексе грађевинска дозвола издаје на републичком или на нивоу аутономне покрајине, чиме се уводи разматрање планирања присуства опасних </w:t>
      </w:r>
      <w:r w:rsidR="006E013E">
        <w:rPr>
          <w:rFonts w:ascii="Times New Roman" w:hAnsi="Times New Roman" w:cs="Times New Roman"/>
          <w:sz w:val="24"/>
          <w:szCs w:val="24"/>
        </w:rPr>
        <w:t>супстанци</w:t>
      </w:r>
      <w:r w:rsidR="006E013E" w:rsidRPr="00614331">
        <w:rPr>
          <w:rFonts w:ascii="Times New Roman" w:hAnsi="Times New Roman" w:cs="Times New Roman"/>
          <w:sz w:val="24"/>
          <w:szCs w:val="24"/>
        </w:rPr>
        <w:t xml:space="preserve"> </w:t>
      </w:r>
      <w:r w:rsidRPr="00614331">
        <w:rPr>
          <w:rFonts w:ascii="Times New Roman" w:hAnsi="Times New Roman" w:cs="Times New Roman"/>
          <w:sz w:val="24"/>
          <w:szCs w:val="24"/>
        </w:rPr>
        <w:t>и ризика повезаних с</w:t>
      </w:r>
      <w:r w:rsidR="0091611D" w:rsidRPr="00614331">
        <w:rPr>
          <w:rFonts w:ascii="Times New Roman" w:hAnsi="Times New Roman" w:cs="Times New Roman"/>
          <w:sz w:val="24"/>
          <w:szCs w:val="24"/>
          <w:lang w:val="en-US"/>
        </w:rPr>
        <w:t>a</w:t>
      </w:r>
      <w:r w:rsidRPr="00614331">
        <w:rPr>
          <w:rFonts w:ascii="Times New Roman" w:hAnsi="Times New Roman" w:cs="Times New Roman"/>
          <w:sz w:val="24"/>
          <w:szCs w:val="24"/>
        </w:rPr>
        <w:t xml:space="preserve"> њима за све будуће инвеститоре. Такође, приликом планирања простора, у поступку издавања услова и мера заштите животне средине, у просторним плановима се обезбеђују адекватне удаљености између стамбених објеката, објеката јавне намене и инфраструктурних објеката, од постојећих </w:t>
      </w:r>
      <w:r w:rsidR="00BC0146">
        <w:rPr>
          <w:rFonts w:ascii="Times New Roman" w:hAnsi="Times New Roman" w:cs="Times New Roman"/>
          <w:sz w:val="24"/>
          <w:szCs w:val="24"/>
        </w:rPr>
        <w:t>с</w:t>
      </w:r>
      <w:r w:rsidR="00BC0146" w:rsidRPr="00614331">
        <w:rPr>
          <w:rFonts w:ascii="Times New Roman" w:hAnsi="Times New Roman" w:cs="Times New Roman"/>
          <w:sz w:val="24"/>
          <w:szCs w:val="24"/>
        </w:rPr>
        <w:t xml:space="preserve">евесо </w:t>
      </w:r>
      <w:r w:rsidRPr="00614331">
        <w:rPr>
          <w:rFonts w:ascii="Times New Roman" w:hAnsi="Times New Roman" w:cs="Times New Roman"/>
          <w:sz w:val="24"/>
          <w:szCs w:val="24"/>
        </w:rPr>
        <w:t xml:space="preserve">комплекса, чиме се у почетним фазама управља ризиком од индустријских удеса. </w:t>
      </w:r>
      <w:r w:rsidR="00C9524C" w:rsidRPr="00614331">
        <w:rPr>
          <w:rFonts w:ascii="Times New Roman" w:hAnsi="Times New Roman" w:cs="Times New Roman"/>
          <w:sz w:val="24"/>
          <w:szCs w:val="24"/>
        </w:rPr>
        <w:t>Закон прописује одржавање раног јавног увида и јавног увида током спровођења поступка усвајања планских докумената.</w:t>
      </w:r>
      <w:r w:rsidR="00025872">
        <w:rPr>
          <w:rFonts w:ascii="Times New Roman" w:hAnsi="Times New Roman" w:cs="Times New Roman"/>
          <w:sz w:val="24"/>
          <w:szCs w:val="24"/>
        </w:rPr>
        <w:t xml:space="preserve"> </w:t>
      </w:r>
    </w:p>
    <w:p w14:paraId="234D7B2B" w14:textId="74374959" w:rsidR="001B0412" w:rsidRPr="00614331" w:rsidRDefault="00C9524C" w:rsidP="00DC20C9">
      <w:pPr>
        <w:pStyle w:val="NoSpacing"/>
        <w:spacing w:after="120"/>
        <w:ind w:firstLine="720"/>
        <w:jc w:val="both"/>
        <w:rPr>
          <w:rFonts w:ascii="Times New Roman" w:hAnsi="Times New Roman" w:cs="Times New Roman"/>
          <w:sz w:val="24"/>
          <w:szCs w:val="24"/>
        </w:rPr>
      </w:pPr>
      <w:r w:rsidRPr="00614331">
        <w:rPr>
          <w:rFonts w:ascii="Times New Roman" w:hAnsi="Times New Roman" w:cs="Times New Roman"/>
          <w:b/>
          <w:bCs/>
          <w:sz w:val="24"/>
          <w:szCs w:val="24"/>
        </w:rPr>
        <w:t>Закон о експлозивним материјама, запаљивим течностима и гасовима</w:t>
      </w:r>
      <w:r w:rsidRPr="00614331">
        <w:rPr>
          <w:rFonts w:ascii="Times New Roman" w:hAnsi="Times New Roman" w:cs="Times New Roman"/>
          <w:sz w:val="24"/>
          <w:szCs w:val="24"/>
        </w:rPr>
        <w:t xml:space="preserve"> („Службени гласник СРС</w:t>
      </w:r>
      <w:r w:rsidR="001006E8" w:rsidRPr="00614331">
        <w:rPr>
          <w:rFonts w:ascii="Times New Roman" w:hAnsi="Times New Roman" w:cs="Times New Roman"/>
          <w:sz w:val="24"/>
          <w:szCs w:val="24"/>
        </w:rPr>
        <w:t>”</w:t>
      </w:r>
      <w:r w:rsidRPr="00614331">
        <w:rPr>
          <w:rFonts w:ascii="Times New Roman" w:hAnsi="Times New Roman" w:cs="Times New Roman"/>
          <w:sz w:val="24"/>
          <w:szCs w:val="24"/>
        </w:rPr>
        <w:t xml:space="preserve">, бр. 44/77, 45/85, 18/89 и </w:t>
      </w:r>
      <w:r w:rsidR="00B61D84" w:rsidRPr="00614331">
        <w:rPr>
          <w:rFonts w:ascii="Times New Roman" w:hAnsi="Times New Roman" w:cs="Times New Roman"/>
          <w:sz w:val="24"/>
          <w:szCs w:val="24"/>
        </w:rPr>
        <w:t>„</w:t>
      </w:r>
      <w:r w:rsidRPr="00614331">
        <w:rPr>
          <w:rFonts w:ascii="Times New Roman" w:hAnsi="Times New Roman" w:cs="Times New Roman"/>
          <w:sz w:val="24"/>
          <w:szCs w:val="24"/>
        </w:rPr>
        <w:t>Службени гласник РС</w:t>
      </w:r>
      <w:r w:rsidR="001006E8" w:rsidRPr="00614331">
        <w:rPr>
          <w:rFonts w:ascii="Times New Roman" w:hAnsi="Times New Roman" w:cs="Times New Roman"/>
          <w:sz w:val="24"/>
          <w:szCs w:val="24"/>
        </w:rPr>
        <w:t>”</w:t>
      </w:r>
      <w:r w:rsidRPr="00614331">
        <w:rPr>
          <w:rFonts w:ascii="Times New Roman" w:hAnsi="Times New Roman" w:cs="Times New Roman"/>
          <w:sz w:val="24"/>
          <w:szCs w:val="24"/>
        </w:rPr>
        <w:t xml:space="preserve">, бр. 53/93, 67/93, 48/94, 101/05 - др. закон и 54/15 - др. закон) </w:t>
      </w:r>
      <w:r w:rsidR="001B0412" w:rsidRPr="00614331">
        <w:rPr>
          <w:rFonts w:ascii="Times New Roman" w:hAnsi="Times New Roman" w:cs="Times New Roman"/>
          <w:sz w:val="24"/>
          <w:szCs w:val="24"/>
        </w:rPr>
        <w:t xml:space="preserve">уређује безбедносне услове у вези са применом мера противпожарне и противексплозивне заштите током уградње, изградње, обнове, проширења и рехабилитације, током коришћења постројења за производњу, прераду, финиширање, сипање, складиштење, чување и промет запаљивих и горивих течности и запаљивих гасова, како би се спречила појава и ширење пожара и експлозија и како би се угасили пожари, као и током спровођења надзора тих мера. Овај закон такође уређује услове за изградњу и безбедну уградњу постројења, укључујући </w:t>
      </w:r>
      <w:r w:rsidR="00BC0146">
        <w:rPr>
          <w:rFonts w:ascii="Times New Roman" w:hAnsi="Times New Roman" w:cs="Times New Roman"/>
          <w:sz w:val="24"/>
          <w:szCs w:val="24"/>
        </w:rPr>
        <w:t>с</w:t>
      </w:r>
      <w:r w:rsidR="00BC0146" w:rsidRPr="00614331">
        <w:rPr>
          <w:rFonts w:ascii="Times New Roman" w:hAnsi="Times New Roman" w:cs="Times New Roman"/>
          <w:sz w:val="24"/>
          <w:szCs w:val="24"/>
        </w:rPr>
        <w:t xml:space="preserve">евесо </w:t>
      </w:r>
      <w:r w:rsidR="001B0412" w:rsidRPr="00614331">
        <w:rPr>
          <w:rFonts w:ascii="Times New Roman" w:hAnsi="Times New Roman" w:cs="Times New Roman"/>
          <w:sz w:val="24"/>
          <w:szCs w:val="24"/>
        </w:rPr>
        <w:t xml:space="preserve">постројења и комплексе, и прописује надлежни орган за издавање тих услова, што није у потпуности у складу са хијерархијом издавања грађевинских дозвола за </w:t>
      </w:r>
      <w:r w:rsidR="00BC0146">
        <w:rPr>
          <w:rFonts w:ascii="Times New Roman" w:hAnsi="Times New Roman" w:cs="Times New Roman"/>
          <w:sz w:val="24"/>
          <w:szCs w:val="24"/>
        </w:rPr>
        <w:t>с</w:t>
      </w:r>
      <w:r w:rsidR="00BC0146" w:rsidRPr="00614331">
        <w:rPr>
          <w:rFonts w:ascii="Times New Roman" w:hAnsi="Times New Roman" w:cs="Times New Roman"/>
          <w:sz w:val="24"/>
          <w:szCs w:val="24"/>
        </w:rPr>
        <w:t xml:space="preserve">евесо </w:t>
      </w:r>
      <w:r w:rsidR="001B0412" w:rsidRPr="00614331">
        <w:rPr>
          <w:rFonts w:ascii="Times New Roman" w:hAnsi="Times New Roman" w:cs="Times New Roman"/>
          <w:sz w:val="24"/>
          <w:szCs w:val="24"/>
        </w:rPr>
        <w:t xml:space="preserve">комплексе. Овај закон прописује и услове које мора да испуни правно лице као и физичко лице које се бави складиштењем, руковањем и прометом запаљивих и горивих течности или запаљивих гасова, у којима се не узимају у потпуности у обзир обавезе оператера </w:t>
      </w:r>
      <w:r w:rsidR="00BC0146">
        <w:rPr>
          <w:rFonts w:ascii="Times New Roman" w:hAnsi="Times New Roman" w:cs="Times New Roman"/>
          <w:sz w:val="24"/>
          <w:szCs w:val="24"/>
        </w:rPr>
        <w:t>с</w:t>
      </w:r>
      <w:r w:rsidR="00BC0146" w:rsidRPr="00614331">
        <w:rPr>
          <w:rFonts w:ascii="Times New Roman" w:hAnsi="Times New Roman" w:cs="Times New Roman"/>
          <w:sz w:val="24"/>
          <w:szCs w:val="24"/>
        </w:rPr>
        <w:t xml:space="preserve">евесо </w:t>
      </w:r>
      <w:r w:rsidR="001B0412" w:rsidRPr="00614331">
        <w:rPr>
          <w:rFonts w:ascii="Times New Roman" w:hAnsi="Times New Roman" w:cs="Times New Roman"/>
          <w:sz w:val="24"/>
          <w:szCs w:val="24"/>
        </w:rPr>
        <w:t xml:space="preserve">постројења или комплекса, у случајевима када се оне односе на </w:t>
      </w:r>
      <w:r w:rsidR="00BC0146">
        <w:rPr>
          <w:rFonts w:ascii="Times New Roman" w:hAnsi="Times New Roman" w:cs="Times New Roman"/>
          <w:sz w:val="24"/>
          <w:szCs w:val="24"/>
        </w:rPr>
        <w:t>с</w:t>
      </w:r>
      <w:r w:rsidR="00BC0146" w:rsidRPr="00614331">
        <w:rPr>
          <w:rFonts w:ascii="Times New Roman" w:hAnsi="Times New Roman" w:cs="Times New Roman"/>
          <w:sz w:val="24"/>
          <w:szCs w:val="24"/>
        </w:rPr>
        <w:t xml:space="preserve">евесо </w:t>
      </w:r>
      <w:r w:rsidR="001B0412" w:rsidRPr="00614331">
        <w:rPr>
          <w:rFonts w:ascii="Times New Roman" w:hAnsi="Times New Roman" w:cs="Times New Roman"/>
          <w:sz w:val="24"/>
          <w:szCs w:val="24"/>
        </w:rPr>
        <w:t>комплекс. Закон дефинише термин „безбедно растојање</w:t>
      </w:r>
      <w:r w:rsidR="001006E8" w:rsidRPr="00614331">
        <w:rPr>
          <w:rFonts w:ascii="Times New Roman" w:hAnsi="Times New Roman" w:cs="Times New Roman"/>
          <w:sz w:val="24"/>
          <w:szCs w:val="24"/>
        </w:rPr>
        <w:t>”</w:t>
      </w:r>
      <w:r w:rsidR="001B0412" w:rsidRPr="00614331">
        <w:rPr>
          <w:rFonts w:ascii="Times New Roman" w:hAnsi="Times New Roman" w:cs="Times New Roman"/>
          <w:sz w:val="24"/>
          <w:szCs w:val="24"/>
        </w:rPr>
        <w:t xml:space="preserve"> као раздаљину у објекту или око њега или дела објекта преко које се у случају пожара или експлозије у зависности од врсте, количине и начина употребе запаљивих и горивих течности и запаљивих гасова, типа објекта и изведеним мерама заштите, не очекује угрожавање суседних делова објекта, других суседних објеката, околине и земљишта других власника. Закон такође прописује да се безбедна растојања одређују на основу прописа и стандарда Републике Србије, у потпуности занемарујући моделовање ефеката индустријских удеса. Закон дефинише </w:t>
      </w:r>
      <w:r w:rsidR="005E4A8B" w:rsidRPr="00614331">
        <w:rPr>
          <w:rFonts w:ascii="Times New Roman" w:hAnsi="Times New Roman" w:cs="Times New Roman"/>
          <w:sz w:val="24"/>
          <w:szCs w:val="24"/>
        </w:rPr>
        <w:t xml:space="preserve">и </w:t>
      </w:r>
      <w:r w:rsidR="001B0412" w:rsidRPr="00614331">
        <w:rPr>
          <w:rFonts w:ascii="Times New Roman" w:hAnsi="Times New Roman" w:cs="Times New Roman"/>
          <w:sz w:val="24"/>
          <w:szCs w:val="24"/>
        </w:rPr>
        <w:t>термине „течност</w:t>
      </w:r>
      <w:r w:rsidR="001006E8" w:rsidRPr="00614331">
        <w:rPr>
          <w:rFonts w:ascii="Times New Roman" w:hAnsi="Times New Roman" w:cs="Times New Roman"/>
          <w:sz w:val="24"/>
          <w:szCs w:val="24"/>
        </w:rPr>
        <w:t>”</w:t>
      </w:r>
      <w:r w:rsidR="001B0412" w:rsidRPr="00614331">
        <w:rPr>
          <w:rFonts w:ascii="Times New Roman" w:hAnsi="Times New Roman" w:cs="Times New Roman"/>
          <w:sz w:val="24"/>
          <w:szCs w:val="24"/>
        </w:rPr>
        <w:t>, „гас</w:t>
      </w:r>
      <w:r w:rsidR="001006E8" w:rsidRPr="00614331">
        <w:rPr>
          <w:rFonts w:ascii="Times New Roman" w:hAnsi="Times New Roman" w:cs="Times New Roman"/>
          <w:sz w:val="24"/>
          <w:szCs w:val="24"/>
        </w:rPr>
        <w:t>”</w:t>
      </w:r>
      <w:r w:rsidR="001B0412" w:rsidRPr="00614331">
        <w:rPr>
          <w:rFonts w:ascii="Times New Roman" w:hAnsi="Times New Roman" w:cs="Times New Roman"/>
          <w:sz w:val="24"/>
          <w:szCs w:val="24"/>
        </w:rPr>
        <w:t xml:space="preserve">, </w:t>
      </w:r>
      <w:r w:rsidR="001B0412" w:rsidRPr="00614331">
        <w:rPr>
          <w:rFonts w:ascii="Times New Roman" w:hAnsi="Times New Roman" w:cs="Times New Roman"/>
          <w:sz w:val="24"/>
          <w:szCs w:val="24"/>
        </w:rPr>
        <w:lastRenderedPageBreak/>
        <w:t>„запаљива течност</w:t>
      </w:r>
      <w:r w:rsidR="001006E8" w:rsidRPr="00614331">
        <w:rPr>
          <w:rFonts w:ascii="Times New Roman" w:hAnsi="Times New Roman" w:cs="Times New Roman"/>
          <w:sz w:val="24"/>
          <w:szCs w:val="24"/>
        </w:rPr>
        <w:t>”</w:t>
      </w:r>
      <w:r w:rsidR="001B0412" w:rsidRPr="00614331">
        <w:rPr>
          <w:rFonts w:ascii="Times New Roman" w:hAnsi="Times New Roman" w:cs="Times New Roman"/>
          <w:sz w:val="24"/>
          <w:szCs w:val="24"/>
        </w:rPr>
        <w:t>, „горива течност</w:t>
      </w:r>
      <w:r w:rsidR="001006E8" w:rsidRPr="00614331">
        <w:rPr>
          <w:rFonts w:ascii="Times New Roman" w:hAnsi="Times New Roman" w:cs="Times New Roman"/>
          <w:sz w:val="24"/>
          <w:szCs w:val="24"/>
        </w:rPr>
        <w:t>”</w:t>
      </w:r>
      <w:r w:rsidR="001B0412" w:rsidRPr="00614331">
        <w:rPr>
          <w:rFonts w:ascii="Times New Roman" w:hAnsi="Times New Roman" w:cs="Times New Roman"/>
          <w:sz w:val="24"/>
          <w:szCs w:val="24"/>
        </w:rPr>
        <w:t xml:space="preserve"> и „запаљиви гас</w:t>
      </w:r>
      <w:r w:rsidR="001006E8" w:rsidRPr="00614331">
        <w:rPr>
          <w:rFonts w:ascii="Times New Roman" w:hAnsi="Times New Roman" w:cs="Times New Roman"/>
          <w:sz w:val="24"/>
          <w:szCs w:val="24"/>
        </w:rPr>
        <w:t>”</w:t>
      </w:r>
      <w:r w:rsidR="001B0412" w:rsidRPr="00614331">
        <w:rPr>
          <w:rFonts w:ascii="Times New Roman" w:hAnsi="Times New Roman" w:cs="Times New Roman"/>
          <w:sz w:val="24"/>
          <w:szCs w:val="24"/>
        </w:rPr>
        <w:t xml:space="preserve">, при чему је спорно да ли су термини и њихове дефиниције у складу са правним оквиром управљања хемикалијама. </w:t>
      </w:r>
    </w:p>
    <w:p w14:paraId="6E7ADFA2" w14:textId="0805CA74" w:rsidR="001B0412" w:rsidRPr="00AE608E" w:rsidRDefault="001B0412" w:rsidP="00DC20C9">
      <w:pPr>
        <w:pStyle w:val="NoSpacing"/>
        <w:spacing w:after="120"/>
        <w:jc w:val="both"/>
        <w:rPr>
          <w:rFonts w:ascii="Times New Roman" w:hAnsi="Times New Roman" w:cs="Times New Roman"/>
          <w:sz w:val="24"/>
          <w:szCs w:val="24"/>
          <w:lang w:val="en-GB"/>
        </w:rPr>
      </w:pPr>
      <w:r w:rsidRPr="00614331">
        <w:rPr>
          <w:rFonts w:ascii="Times New Roman" w:hAnsi="Times New Roman" w:cs="Times New Roman"/>
          <w:sz w:val="24"/>
          <w:szCs w:val="24"/>
        </w:rPr>
        <w:tab/>
      </w:r>
      <w:r w:rsidRPr="00614331">
        <w:rPr>
          <w:rFonts w:ascii="Times New Roman" w:hAnsi="Times New Roman" w:cs="Times New Roman"/>
          <w:b/>
          <w:bCs/>
          <w:sz w:val="24"/>
          <w:szCs w:val="24"/>
        </w:rPr>
        <w:t>Закон о управљању отпадом</w:t>
      </w:r>
      <w:r w:rsidRPr="00614331">
        <w:rPr>
          <w:rFonts w:ascii="Times New Roman" w:hAnsi="Times New Roman" w:cs="Times New Roman"/>
          <w:sz w:val="24"/>
          <w:szCs w:val="24"/>
        </w:rPr>
        <w:t xml:space="preserve"> </w:t>
      </w:r>
      <w:r w:rsidR="00C9524C" w:rsidRPr="00614331">
        <w:rPr>
          <w:rFonts w:ascii="Times New Roman" w:hAnsi="Times New Roman" w:cs="Times New Roman"/>
          <w:sz w:val="24"/>
          <w:szCs w:val="24"/>
        </w:rPr>
        <w:t>(,,Службени гласник РС</w:t>
      </w:r>
      <w:r w:rsidR="001006E8" w:rsidRPr="00614331">
        <w:rPr>
          <w:rFonts w:ascii="Times New Roman" w:hAnsi="Times New Roman" w:cs="Times New Roman"/>
          <w:sz w:val="24"/>
          <w:szCs w:val="24"/>
        </w:rPr>
        <w:t>”</w:t>
      </w:r>
      <w:r w:rsidR="00C9524C" w:rsidRPr="00614331">
        <w:rPr>
          <w:rFonts w:ascii="Times New Roman" w:hAnsi="Times New Roman" w:cs="Times New Roman"/>
          <w:sz w:val="24"/>
          <w:szCs w:val="24"/>
        </w:rPr>
        <w:t xml:space="preserve">, бр. 36/09, 88/10, 14/16 и 95/18 - др. закон, 35/23) </w:t>
      </w:r>
      <w:r w:rsidRPr="00614331">
        <w:rPr>
          <w:rFonts w:ascii="Times New Roman" w:hAnsi="Times New Roman" w:cs="Times New Roman"/>
          <w:sz w:val="24"/>
          <w:szCs w:val="24"/>
        </w:rPr>
        <w:t xml:space="preserve">уређује планирање управљања отпадом, субјекте управљања отпадом, дужности и обавезе управљања отпадом, организовање управљања отпадом, управљање посебним токовима отпада, услове и поступке за издавање дозвола, прекогранично кретање отпада, извештавање и базу података о отпаду, финансирање управљања отпадом, инспекцијски надзор, као и друга питања од значаја за управљање отпадом. </w:t>
      </w:r>
      <w:r w:rsidR="00103176" w:rsidRPr="00103176">
        <w:rPr>
          <w:rFonts w:ascii="Times New Roman" w:hAnsi="Times New Roman" w:cs="Times New Roman"/>
          <w:sz w:val="24"/>
          <w:szCs w:val="24"/>
        </w:rPr>
        <w:t>Одредбама овог закона уређено је и управљање опасним отпадом</w:t>
      </w:r>
      <w:r w:rsidR="00103176">
        <w:rPr>
          <w:rFonts w:ascii="Times New Roman" w:hAnsi="Times New Roman" w:cs="Times New Roman"/>
          <w:sz w:val="24"/>
          <w:szCs w:val="24"/>
          <w:lang w:val="en-GB"/>
        </w:rPr>
        <w:t xml:space="preserve">. </w:t>
      </w:r>
      <w:r w:rsidRPr="00614331">
        <w:rPr>
          <w:rFonts w:ascii="Times New Roman" w:hAnsi="Times New Roman" w:cs="Times New Roman"/>
          <w:sz w:val="24"/>
          <w:szCs w:val="24"/>
        </w:rPr>
        <w:t xml:space="preserve">Закон предвиђа да План рада за управљање отпадом укључује идентификацију извора ризика, податке о мерама превенције удеса и податке о планираним мерама за деловање у ситуацијама удеса. Оператери постројења за </w:t>
      </w:r>
      <w:r w:rsidR="00103176">
        <w:rPr>
          <w:rFonts w:ascii="Times New Roman" w:hAnsi="Times New Roman" w:cs="Times New Roman"/>
          <w:sz w:val="24"/>
          <w:szCs w:val="24"/>
        </w:rPr>
        <w:t>третман</w:t>
      </w:r>
      <w:r w:rsidR="00103176" w:rsidRPr="00614331">
        <w:rPr>
          <w:rFonts w:ascii="Times New Roman" w:hAnsi="Times New Roman" w:cs="Times New Roman"/>
          <w:sz w:val="24"/>
          <w:szCs w:val="24"/>
        </w:rPr>
        <w:t xml:space="preserve"> </w:t>
      </w:r>
      <w:r w:rsidRPr="00614331">
        <w:rPr>
          <w:rFonts w:ascii="Times New Roman" w:hAnsi="Times New Roman" w:cs="Times New Roman"/>
          <w:sz w:val="24"/>
          <w:szCs w:val="24"/>
        </w:rPr>
        <w:t xml:space="preserve">отпада су обавезни да припреме </w:t>
      </w:r>
      <w:r w:rsidR="00103176">
        <w:rPr>
          <w:rFonts w:ascii="Times New Roman" w:hAnsi="Times New Roman" w:cs="Times New Roman"/>
          <w:sz w:val="24"/>
          <w:szCs w:val="24"/>
        </w:rPr>
        <w:t>п</w:t>
      </w:r>
      <w:r w:rsidR="00103176" w:rsidRPr="00614331">
        <w:rPr>
          <w:rFonts w:ascii="Times New Roman" w:hAnsi="Times New Roman" w:cs="Times New Roman"/>
          <w:sz w:val="24"/>
          <w:szCs w:val="24"/>
        </w:rPr>
        <w:t xml:space="preserve">лан </w:t>
      </w:r>
      <w:r w:rsidRPr="00614331">
        <w:rPr>
          <w:rFonts w:ascii="Times New Roman" w:hAnsi="Times New Roman" w:cs="Times New Roman"/>
          <w:sz w:val="24"/>
          <w:szCs w:val="24"/>
        </w:rPr>
        <w:t xml:space="preserve">заштите од удеса на основу овог закона. </w:t>
      </w:r>
      <w:r w:rsidR="00103176" w:rsidRPr="00103176">
        <w:rPr>
          <w:rFonts w:ascii="Times New Roman" w:hAnsi="Times New Roman" w:cs="Times New Roman"/>
          <w:sz w:val="24"/>
          <w:szCs w:val="24"/>
        </w:rPr>
        <w:t xml:space="preserve">За обављање делатности складиштења, третмана  и/или одлагања отпада подноси се захтев за издавање дозволе, а уз захтев за издавање дозволе оператер има обавезу да, између осталог, приложи сагласност на план заштите од удеса ако је оператер у обавези да такву сагласност прибави, или интерни </w:t>
      </w:r>
      <w:r w:rsidR="00AB5EB5">
        <w:rPr>
          <w:rFonts w:ascii="Times New Roman" w:hAnsi="Times New Roman" w:cs="Times New Roman"/>
          <w:sz w:val="24"/>
          <w:szCs w:val="24"/>
        </w:rPr>
        <w:t>П</w:t>
      </w:r>
      <w:r w:rsidR="00AB5EB5" w:rsidRPr="00103176">
        <w:rPr>
          <w:rFonts w:ascii="Times New Roman" w:hAnsi="Times New Roman" w:cs="Times New Roman"/>
          <w:sz w:val="24"/>
          <w:szCs w:val="24"/>
        </w:rPr>
        <w:t xml:space="preserve">лан </w:t>
      </w:r>
      <w:r w:rsidR="00103176" w:rsidRPr="00103176">
        <w:rPr>
          <w:rFonts w:ascii="Times New Roman" w:hAnsi="Times New Roman" w:cs="Times New Roman"/>
          <w:sz w:val="24"/>
          <w:szCs w:val="24"/>
        </w:rPr>
        <w:t>заштите од  удеса. Међутим, Закон</w:t>
      </w:r>
      <w:r w:rsidR="007B1036">
        <w:rPr>
          <w:rFonts w:ascii="Times New Roman" w:hAnsi="Times New Roman" w:cs="Times New Roman"/>
          <w:sz w:val="24"/>
          <w:szCs w:val="24"/>
        </w:rPr>
        <w:t xml:space="preserve"> се</w:t>
      </w:r>
      <w:r w:rsidR="00103176" w:rsidRPr="00103176">
        <w:rPr>
          <w:rFonts w:ascii="Times New Roman" w:hAnsi="Times New Roman" w:cs="Times New Roman"/>
          <w:sz w:val="24"/>
          <w:szCs w:val="24"/>
        </w:rPr>
        <w:t xml:space="preserve"> не позива на прописе из области заштите од хемјског удеса, нити узима у обзир обавезе оператера севесо постројења/комплекса</w:t>
      </w:r>
      <w:r w:rsidR="00103176">
        <w:rPr>
          <w:rFonts w:ascii="Times New Roman" w:hAnsi="Times New Roman" w:cs="Times New Roman"/>
          <w:sz w:val="24"/>
          <w:szCs w:val="24"/>
          <w:lang w:val="en-GB"/>
        </w:rPr>
        <w:t>.</w:t>
      </w:r>
    </w:p>
    <w:p w14:paraId="383E0CED" w14:textId="61348600" w:rsidR="001B0412" w:rsidRPr="00614331" w:rsidRDefault="001B0412" w:rsidP="00DC20C9">
      <w:pPr>
        <w:pStyle w:val="NoSpacing"/>
        <w:spacing w:after="120"/>
        <w:ind w:firstLine="720"/>
        <w:jc w:val="both"/>
        <w:rPr>
          <w:rFonts w:ascii="Times New Roman" w:hAnsi="Times New Roman" w:cs="Times New Roman"/>
          <w:sz w:val="24"/>
          <w:szCs w:val="24"/>
        </w:rPr>
      </w:pPr>
      <w:bookmarkStart w:id="40" w:name="_Hlk180830154"/>
      <w:r w:rsidRPr="00614331">
        <w:rPr>
          <w:rFonts w:ascii="Times New Roman" w:hAnsi="Times New Roman" w:cs="Times New Roman"/>
          <w:b/>
          <w:bCs/>
          <w:sz w:val="24"/>
          <w:szCs w:val="24"/>
        </w:rPr>
        <w:t xml:space="preserve">Законом о инспекцијском надзору </w:t>
      </w:r>
      <w:r w:rsidRPr="00614331">
        <w:rPr>
          <w:rFonts w:ascii="Times New Roman" w:hAnsi="Times New Roman" w:cs="Times New Roman"/>
          <w:sz w:val="24"/>
          <w:szCs w:val="24"/>
        </w:rPr>
        <w:t>(„Службени гласник РС</w:t>
      </w:r>
      <w:r w:rsidR="001006E8" w:rsidRPr="00614331">
        <w:rPr>
          <w:rFonts w:ascii="Times New Roman" w:hAnsi="Times New Roman" w:cs="Times New Roman"/>
          <w:sz w:val="24"/>
          <w:szCs w:val="24"/>
        </w:rPr>
        <w:t>”</w:t>
      </w:r>
      <w:r w:rsidRPr="00614331">
        <w:rPr>
          <w:rFonts w:ascii="Times New Roman" w:hAnsi="Times New Roman" w:cs="Times New Roman"/>
          <w:sz w:val="24"/>
          <w:szCs w:val="24"/>
        </w:rPr>
        <w:t>, бр. 36/15, 44/18 – др. закон и 95/18</w:t>
      </w:r>
      <w:r w:rsidR="00B61D84" w:rsidRPr="00614331">
        <w:rPr>
          <w:rFonts w:ascii="Times New Roman" w:hAnsi="Times New Roman" w:cs="Times New Roman"/>
          <w:sz w:val="24"/>
          <w:szCs w:val="24"/>
        </w:rPr>
        <w:t xml:space="preserve"> – др. закон</w:t>
      </w:r>
      <w:r w:rsidRPr="00614331">
        <w:rPr>
          <w:rFonts w:ascii="Times New Roman" w:hAnsi="Times New Roman" w:cs="Times New Roman"/>
          <w:sz w:val="24"/>
          <w:szCs w:val="24"/>
        </w:rPr>
        <w:t>) уређују се садржај, врсте и облици и поступак инспекцијског надзора, овлашћења и обавезе учесника у инспекцијском надзору и друга питања од значаја за инспекцијски надзор.</w:t>
      </w:r>
      <w:r w:rsidR="00693FF4" w:rsidRPr="00614331">
        <w:rPr>
          <w:rFonts w:ascii="Times New Roman" w:hAnsi="Times New Roman" w:cs="Times New Roman"/>
          <w:sz w:val="24"/>
          <w:szCs w:val="24"/>
        </w:rPr>
        <w:t xml:space="preserve"> </w:t>
      </w:r>
      <w:r w:rsidRPr="00614331">
        <w:rPr>
          <w:rFonts w:ascii="Times New Roman" w:hAnsi="Times New Roman" w:cs="Times New Roman"/>
          <w:sz w:val="24"/>
          <w:szCs w:val="24"/>
        </w:rPr>
        <w:t>Питања која су од посебног значаја за организовање система инспекцијског надзора, а која су уређена овим законом односе се на праћење стања, процену ризика, планирање, усклађивање и координацију инспекцијског надзора.</w:t>
      </w:r>
      <w:r w:rsidR="00B61D84" w:rsidRPr="00614331">
        <w:rPr>
          <w:rFonts w:ascii="Times New Roman" w:hAnsi="Times New Roman" w:cs="Times New Roman"/>
          <w:sz w:val="24"/>
          <w:szCs w:val="24"/>
        </w:rPr>
        <w:t xml:space="preserve"> </w:t>
      </w:r>
      <w:r w:rsidRPr="00614331">
        <w:rPr>
          <w:rFonts w:ascii="Times New Roman" w:hAnsi="Times New Roman" w:cs="Times New Roman"/>
          <w:sz w:val="24"/>
          <w:szCs w:val="24"/>
        </w:rPr>
        <w:t>У поступку вршења инспекцијског надзора, укључујући и службену контролу коју спроводи инспекција ради потврде усаглашености и примене прописа у одређеној области, а који произлази из посебних закона, потврђених међународних уговора или усклађивања законодавства Републике Србије са правним тековинама Европске уније, непосредно се примењују одредбе посебног закона, ако је у одређеној области инспекцијски надзор тим законом уређен другачије. Међутим, непосредна примена одредби посебних закона не може искључити или ограничити непосредну примену одредби Закона о инспекцијском надзору, којима се уређују питања инспекцијског надзора и службене контроле која нису уређена тим посебним законима.</w:t>
      </w:r>
      <w:r w:rsidR="00B61D84" w:rsidRPr="00614331">
        <w:rPr>
          <w:rFonts w:ascii="Times New Roman" w:hAnsi="Times New Roman" w:cs="Times New Roman"/>
          <w:sz w:val="24"/>
          <w:szCs w:val="24"/>
        </w:rPr>
        <w:t xml:space="preserve"> </w:t>
      </w:r>
      <w:r w:rsidRPr="00614331">
        <w:rPr>
          <w:rFonts w:ascii="Times New Roman" w:hAnsi="Times New Roman" w:cs="Times New Roman"/>
          <w:sz w:val="24"/>
          <w:szCs w:val="24"/>
        </w:rPr>
        <w:t>Истовремено, надлежна министарства су након доношења Закона о инспекцијском надзору имала обавезу да усагласе посебне законе којима се у одређеним областима уређује инспекцијски надзор у складу са одредбама овог закона.</w:t>
      </w:r>
      <w:r w:rsidR="00B61D84" w:rsidRPr="00614331">
        <w:rPr>
          <w:rFonts w:ascii="Times New Roman" w:hAnsi="Times New Roman" w:cs="Times New Roman"/>
          <w:sz w:val="24"/>
          <w:szCs w:val="24"/>
        </w:rPr>
        <w:t xml:space="preserve"> </w:t>
      </w:r>
      <w:r w:rsidRPr="00614331">
        <w:rPr>
          <w:rFonts w:ascii="Times New Roman" w:hAnsi="Times New Roman" w:cs="Times New Roman"/>
          <w:sz w:val="24"/>
          <w:szCs w:val="24"/>
        </w:rPr>
        <w:t>У складу са претходно наведеним, правни оквир који се односи на систем инспекцијског надзора у области индустријске безбедности чине и сви посебни закони којима се у свакој од одређених области уређује инспекцијски надзор.</w:t>
      </w:r>
    </w:p>
    <w:p w14:paraId="26ED01E5" w14:textId="5BFD2247" w:rsidR="002B2E12" w:rsidRPr="00614331" w:rsidRDefault="002B2E12" w:rsidP="00DC20C9">
      <w:pPr>
        <w:pStyle w:val="NoSpacing"/>
        <w:spacing w:after="120"/>
        <w:ind w:firstLine="720"/>
        <w:jc w:val="both"/>
        <w:rPr>
          <w:rFonts w:ascii="Times New Roman" w:hAnsi="Times New Roman" w:cs="Times New Roman"/>
          <w:sz w:val="24"/>
          <w:szCs w:val="24"/>
        </w:rPr>
      </w:pPr>
      <w:bookmarkStart w:id="41" w:name="_Hlk180830585"/>
      <w:bookmarkEnd w:id="39"/>
      <w:bookmarkEnd w:id="40"/>
      <w:r w:rsidRPr="00614331">
        <w:rPr>
          <w:rFonts w:ascii="Times New Roman" w:hAnsi="Times New Roman" w:cs="Times New Roman"/>
          <w:b/>
          <w:bCs/>
          <w:sz w:val="24"/>
          <w:szCs w:val="24"/>
        </w:rPr>
        <w:t xml:space="preserve">Закон о слободном приступу информација од јавног значаја </w:t>
      </w:r>
      <w:r w:rsidR="00B61D84" w:rsidRPr="00614331">
        <w:rPr>
          <w:rFonts w:ascii="Times New Roman" w:hAnsi="Times New Roman" w:cs="Times New Roman"/>
          <w:sz w:val="24"/>
          <w:szCs w:val="24"/>
        </w:rPr>
        <w:t>(„Службени гласник РС</w:t>
      </w:r>
      <w:r w:rsidR="001006E8" w:rsidRPr="00614331">
        <w:rPr>
          <w:rFonts w:ascii="Times New Roman" w:hAnsi="Times New Roman" w:cs="Times New Roman"/>
          <w:sz w:val="24"/>
          <w:szCs w:val="24"/>
        </w:rPr>
        <w:t>”</w:t>
      </w:r>
      <w:r w:rsidR="00B61D84" w:rsidRPr="00614331">
        <w:rPr>
          <w:rFonts w:ascii="Times New Roman" w:hAnsi="Times New Roman" w:cs="Times New Roman"/>
          <w:sz w:val="24"/>
          <w:szCs w:val="24"/>
        </w:rPr>
        <w:t xml:space="preserve">, бр. 120/04, 54/07, 104/09, 36/10, 105/21) </w:t>
      </w:r>
      <w:r w:rsidRPr="00614331">
        <w:rPr>
          <w:rFonts w:ascii="Times New Roman" w:hAnsi="Times New Roman" w:cs="Times New Roman"/>
          <w:sz w:val="24"/>
          <w:szCs w:val="24"/>
        </w:rPr>
        <w:t>уређује права на приступ информацијама од јавног значаја којима располажу органи јавне власти, ради остварења и заштите интереса јавности да зна и остварења слободног демократског поретка и отвореног друштва.</w:t>
      </w:r>
    </w:p>
    <w:p w14:paraId="76904C90" w14:textId="2FC68D3A" w:rsidR="00B619FF" w:rsidRPr="00614331" w:rsidRDefault="00B61D84" w:rsidP="00AE608E">
      <w:pPr>
        <w:autoSpaceDE w:val="0"/>
        <w:autoSpaceDN w:val="0"/>
        <w:adjustRightInd w:val="0"/>
        <w:ind w:firstLine="720"/>
        <w:jc w:val="both"/>
        <w:rPr>
          <w:rFonts w:cs="Times New Roman"/>
          <w:szCs w:val="24"/>
        </w:rPr>
      </w:pPr>
      <w:r w:rsidRPr="00614331">
        <w:rPr>
          <w:rFonts w:eastAsia="Arial" w:cs="Times New Roman"/>
          <w:b/>
          <w:bCs/>
          <w:szCs w:val="24"/>
        </w:rPr>
        <w:t xml:space="preserve">Законом о стратешкој процени утицаја на животну средину </w:t>
      </w:r>
      <w:r w:rsidRPr="00614331">
        <w:rPr>
          <w:rFonts w:cs="Times New Roman"/>
          <w:szCs w:val="24"/>
        </w:rPr>
        <w:t>(„Службени гласник РС</w:t>
      </w:r>
      <w:r w:rsidR="001006E8" w:rsidRPr="00614331">
        <w:rPr>
          <w:rFonts w:cs="Times New Roman"/>
          <w:szCs w:val="24"/>
        </w:rPr>
        <w:t>”</w:t>
      </w:r>
      <w:r w:rsidRPr="00614331">
        <w:rPr>
          <w:rFonts w:cs="Times New Roman"/>
          <w:szCs w:val="24"/>
        </w:rPr>
        <w:t xml:space="preserve">, број </w:t>
      </w:r>
      <w:r w:rsidRPr="00614331">
        <w:rPr>
          <w:rFonts w:eastAsia="Arial" w:cs="Times New Roman"/>
          <w:szCs w:val="24"/>
        </w:rPr>
        <w:t xml:space="preserve">94/24) уређују се услови, начин и поступак вршења процене утицаја на животну средину, стратегија, програма и планова развоја, који се доносе у складу са законом којим </w:t>
      </w:r>
      <w:r w:rsidRPr="00614331">
        <w:rPr>
          <w:rFonts w:eastAsia="Arial" w:cs="Times New Roman"/>
          <w:szCs w:val="24"/>
        </w:rPr>
        <w:lastRenderedPageBreak/>
        <w:t>се уређује плански систем, просторних и урбанистичких планова дефинисаних законом којим се уређује просторно и урбанистичко планирање, као и планова и основа који се доносе у складу са другим законима у поступку припреме и усвајања планова и програма.</w:t>
      </w:r>
    </w:p>
    <w:p w14:paraId="63226566" w14:textId="3833F69D" w:rsidR="00B61D84" w:rsidRPr="00614331" w:rsidRDefault="00B61D84" w:rsidP="00DC2523">
      <w:pPr>
        <w:ind w:left="-15" w:right="-7" w:firstLine="735"/>
        <w:jc w:val="both"/>
        <w:rPr>
          <w:rFonts w:eastAsia="Arial" w:cs="Times New Roman"/>
          <w:szCs w:val="24"/>
        </w:rPr>
      </w:pPr>
      <w:r w:rsidRPr="00614331">
        <w:rPr>
          <w:rFonts w:eastAsia="Arial" w:cs="Times New Roman"/>
          <w:b/>
          <w:bCs/>
          <w:szCs w:val="24"/>
        </w:rPr>
        <w:t xml:space="preserve">Законом о процени утицаја на животну средину </w:t>
      </w:r>
      <w:r w:rsidRPr="00614331">
        <w:rPr>
          <w:rFonts w:cs="Times New Roman"/>
          <w:szCs w:val="24"/>
        </w:rPr>
        <w:t>(„Службени гласник РС</w:t>
      </w:r>
      <w:r w:rsidR="001006E8" w:rsidRPr="00614331">
        <w:rPr>
          <w:rFonts w:cs="Times New Roman"/>
          <w:szCs w:val="24"/>
        </w:rPr>
        <w:t>”</w:t>
      </w:r>
      <w:r w:rsidRPr="00614331">
        <w:rPr>
          <w:rFonts w:cs="Times New Roman"/>
          <w:szCs w:val="24"/>
        </w:rPr>
        <w:t xml:space="preserve">, број </w:t>
      </w:r>
      <w:r w:rsidRPr="00614331">
        <w:rPr>
          <w:rFonts w:eastAsia="Arial" w:cs="Times New Roman"/>
          <w:szCs w:val="24"/>
        </w:rPr>
        <w:t>94/24) уређује се поступак процене утицаја за пројекте који могу да имају значајне утицаје на животну средину, садржај студије о процени утицаја на животну средину, учешће заинтересованих органа и организација и јавности, прекограничнe консултације за пројекте који могу да имају значајне утицаје на животну средину друге државе, надзор и друга питања од значаја за процену утицаја на животну средину.</w:t>
      </w:r>
    </w:p>
    <w:p w14:paraId="70DFE3F3" w14:textId="0092B04C" w:rsidR="00406EE7" w:rsidRPr="00614331" w:rsidRDefault="00406EE7" w:rsidP="00DC20C9">
      <w:pPr>
        <w:pStyle w:val="NoSpacing"/>
        <w:spacing w:after="120"/>
        <w:ind w:firstLine="720"/>
        <w:jc w:val="both"/>
        <w:rPr>
          <w:rFonts w:ascii="Times New Roman" w:hAnsi="Times New Roman" w:cs="Times New Roman"/>
          <w:sz w:val="24"/>
          <w:szCs w:val="24"/>
        </w:rPr>
      </w:pPr>
      <w:r w:rsidRPr="00614331">
        <w:rPr>
          <w:rFonts w:ascii="Times New Roman" w:hAnsi="Times New Roman" w:cs="Times New Roman"/>
          <w:b/>
          <w:bCs/>
          <w:sz w:val="24"/>
          <w:szCs w:val="24"/>
        </w:rPr>
        <w:t>Закон</w:t>
      </w:r>
      <w:r w:rsidR="0042431D" w:rsidRPr="00614331">
        <w:rPr>
          <w:rFonts w:ascii="Times New Roman" w:hAnsi="Times New Roman" w:cs="Times New Roman"/>
          <w:b/>
          <w:bCs/>
          <w:sz w:val="24"/>
          <w:szCs w:val="24"/>
        </w:rPr>
        <w:t>ом</w:t>
      </w:r>
      <w:r w:rsidRPr="00614331">
        <w:rPr>
          <w:rFonts w:ascii="Times New Roman" w:hAnsi="Times New Roman" w:cs="Times New Roman"/>
          <w:b/>
          <w:bCs/>
          <w:sz w:val="24"/>
          <w:szCs w:val="24"/>
        </w:rPr>
        <w:t xml:space="preserve"> о јавном </w:t>
      </w:r>
      <w:r w:rsidR="008D2AB8">
        <w:rPr>
          <w:rFonts w:ascii="Times New Roman" w:hAnsi="Times New Roman" w:cs="Times New Roman"/>
          <w:b/>
          <w:bCs/>
          <w:sz w:val="24"/>
          <w:szCs w:val="24"/>
        </w:rPr>
        <w:t>з</w:t>
      </w:r>
      <w:r w:rsidRPr="00614331">
        <w:rPr>
          <w:rFonts w:ascii="Times New Roman" w:hAnsi="Times New Roman" w:cs="Times New Roman"/>
          <w:b/>
          <w:bCs/>
          <w:sz w:val="24"/>
          <w:szCs w:val="24"/>
        </w:rPr>
        <w:t>дрављу</w:t>
      </w:r>
      <w:r w:rsidR="0042431D" w:rsidRPr="00614331">
        <w:rPr>
          <w:rFonts w:ascii="Times New Roman" w:hAnsi="Times New Roman" w:cs="Times New Roman"/>
          <w:sz w:val="24"/>
          <w:szCs w:val="24"/>
        </w:rPr>
        <w:t xml:space="preserve"> („Службени гласник РС</w:t>
      </w:r>
      <w:r w:rsidR="001006E8" w:rsidRPr="00614331">
        <w:rPr>
          <w:rFonts w:ascii="Times New Roman" w:hAnsi="Times New Roman" w:cs="Times New Roman"/>
          <w:sz w:val="24"/>
          <w:szCs w:val="24"/>
        </w:rPr>
        <w:t>”</w:t>
      </w:r>
      <w:r w:rsidR="0042431D" w:rsidRPr="00614331">
        <w:rPr>
          <w:rFonts w:ascii="Times New Roman" w:hAnsi="Times New Roman" w:cs="Times New Roman"/>
          <w:sz w:val="24"/>
          <w:szCs w:val="24"/>
        </w:rPr>
        <w:t>, број 15/16) уведена је област јавног интереса са аспекта јавно-здравствених функција завода за јавно здравље, других здравствених установа и других учесника у очувању и унапређењу здравља становништва.</w:t>
      </w:r>
    </w:p>
    <w:p w14:paraId="52B07901" w14:textId="247C69E0" w:rsidR="00406EE7" w:rsidRPr="00614331" w:rsidRDefault="00406EE7" w:rsidP="00DC20C9">
      <w:pPr>
        <w:pStyle w:val="NoSpacing"/>
        <w:spacing w:after="120"/>
        <w:ind w:firstLine="720"/>
        <w:jc w:val="both"/>
        <w:rPr>
          <w:rFonts w:ascii="Times New Roman" w:hAnsi="Times New Roman" w:cs="Times New Roman"/>
          <w:sz w:val="24"/>
          <w:szCs w:val="24"/>
        </w:rPr>
      </w:pPr>
      <w:r w:rsidRPr="00614331">
        <w:rPr>
          <w:rFonts w:ascii="Times New Roman" w:hAnsi="Times New Roman" w:cs="Times New Roman"/>
          <w:b/>
          <w:bCs/>
          <w:sz w:val="24"/>
          <w:szCs w:val="24"/>
        </w:rPr>
        <w:t>Закон</w:t>
      </w:r>
      <w:r w:rsidR="00B61D84" w:rsidRPr="00614331">
        <w:rPr>
          <w:rFonts w:ascii="Times New Roman" w:hAnsi="Times New Roman" w:cs="Times New Roman"/>
          <w:b/>
          <w:bCs/>
          <w:sz w:val="24"/>
          <w:szCs w:val="24"/>
        </w:rPr>
        <w:t>ом</w:t>
      </w:r>
      <w:r w:rsidRPr="00614331">
        <w:rPr>
          <w:rFonts w:ascii="Times New Roman" w:hAnsi="Times New Roman" w:cs="Times New Roman"/>
          <w:b/>
          <w:bCs/>
          <w:sz w:val="24"/>
          <w:szCs w:val="24"/>
        </w:rPr>
        <w:t xml:space="preserve"> о безбедности и здрављу на раду</w:t>
      </w:r>
      <w:r w:rsidR="00AD2706" w:rsidRPr="00614331">
        <w:rPr>
          <w:rFonts w:ascii="Times New Roman" w:hAnsi="Times New Roman" w:cs="Times New Roman"/>
          <w:sz w:val="24"/>
          <w:szCs w:val="24"/>
        </w:rPr>
        <w:t xml:space="preserve"> („Службени гласник РС</w:t>
      </w:r>
      <w:r w:rsidR="001006E8" w:rsidRPr="00614331">
        <w:rPr>
          <w:rFonts w:ascii="Times New Roman" w:hAnsi="Times New Roman" w:cs="Times New Roman"/>
          <w:sz w:val="24"/>
          <w:szCs w:val="24"/>
        </w:rPr>
        <w:t>”</w:t>
      </w:r>
      <w:r w:rsidR="00AD2706" w:rsidRPr="00614331">
        <w:rPr>
          <w:rFonts w:ascii="Times New Roman" w:hAnsi="Times New Roman" w:cs="Times New Roman"/>
          <w:sz w:val="24"/>
          <w:szCs w:val="24"/>
        </w:rPr>
        <w:t xml:space="preserve">, број 35/23) </w:t>
      </w:r>
      <w:r w:rsidR="00E91581">
        <w:rPr>
          <w:rFonts w:ascii="Times New Roman" w:hAnsi="Times New Roman" w:cs="Times New Roman"/>
          <w:sz w:val="24"/>
          <w:szCs w:val="24"/>
        </w:rPr>
        <w:t>у</w:t>
      </w:r>
      <w:r w:rsidR="00B61D84" w:rsidRPr="00614331">
        <w:rPr>
          <w:rFonts w:ascii="Times New Roman" w:hAnsi="Times New Roman" w:cs="Times New Roman"/>
          <w:sz w:val="24"/>
          <w:szCs w:val="24"/>
        </w:rPr>
        <w:t>ређују се унапређивање и спровођење мера безбедности и здравља на раду лица која учествују у радним процесима, као и лица која се затекну у радној средини, ради спречавања повреда на раду, професионалних болести и болести у вези са радом, општа начела превенције, права посебних група запослених, обавезе послодавца, права и обавезе запослених, информисање, консултовање, сарадња и обука запослених и представника запослених за безбедност и здравље на раду, Регистар повреда на раду, стручни испити, издавање лиценци, надзор и казнене одредбе.</w:t>
      </w:r>
    </w:p>
    <w:p w14:paraId="68CB6E61" w14:textId="6D06DA1B" w:rsidR="00B61D84" w:rsidRPr="00614331" w:rsidRDefault="00B61D84" w:rsidP="00DC20C9">
      <w:pPr>
        <w:pStyle w:val="BodyText"/>
        <w:widowControl w:val="0"/>
        <w:tabs>
          <w:tab w:val="left" w:pos="0"/>
          <w:tab w:val="left" w:pos="527"/>
        </w:tabs>
        <w:spacing w:line="240" w:lineRule="auto"/>
        <w:rPr>
          <w:rFonts w:ascii="Times New Roman" w:hAnsi="Times New Roman"/>
          <w:sz w:val="24"/>
          <w:szCs w:val="24"/>
          <w:lang w:val="sr-Cyrl-RS"/>
        </w:rPr>
      </w:pPr>
      <w:r w:rsidRPr="00614331">
        <w:rPr>
          <w:rFonts w:ascii="Times New Roman" w:hAnsi="Times New Roman"/>
          <w:b/>
          <w:bCs/>
          <w:sz w:val="24"/>
          <w:szCs w:val="24"/>
          <w:lang w:val="sr-Cyrl-RS"/>
        </w:rPr>
        <w:tab/>
      </w:r>
      <w:r w:rsidRPr="00614331">
        <w:rPr>
          <w:rFonts w:ascii="Times New Roman" w:hAnsi="Times New Roman"/>
          <w:b/>
          <w:bCs/>
          <w:sz w:val="24"/>
          <w:szCs w:val="24"/>
          <w:lang w:val="sr-Cyrl-RS"/>
        </w:rPr>
        <w:tab/>
        <w:t xml:space="preserve">Закон о утврђивању надлежности Аутономне покрајине Војводине </w:t>
      </w:r>
      <w:r w:rsidRPr="00614331">
        <w:rPr>
          <w:rFonts w:ascii="Times New Roman" w:hAnsi="Times New Roman"/>
          <w:sz w:val="24"/>
          <w:szCs w:val="24"/>
          <w:lang w:val="sr-Cyrl-RS"/>
        </w:rPr>
        <w:t>(„Службени гласник РС</w:t>
      </w:r>
      <w:r w:rsidR="001006E8" w:rsidRPr="00614331">
        <w:rPr>
          <w:rFonts w:ascii="Times New Roman" w:hAnsi="Times New Roman"/>
          <w:sz w:val="24"/>
          <w:szCs w:val="24"/>
          <w:lang w:val="sr-Cyrl-RS"/>
        </w:rPr>
        <w:t>”</w:t>
      </w:r>
      <w:r w:rsidRPr="00614331">
        <w:rPr>
          <w:rFonts w:ascii="Times New Roman" w:hAnsi="Times New Roman"/>
          <w:sz w:val="24"/>
          <w:szCs w:val="24"/>
          <w:lang w:val="sr-Cyrl-RS"/>
        </w:rPr>
        <w:t>, бр. 99/09, 67/12, 18/20, 18/20 – др. закон и 111/21 – др. закон) утврђује надлежности аутономне покрајине, посебно у областима у којима република уређује систем, као што су следеће: култура, образовање, здравствена заштита, санитарна инспекција, заштита и унапређење животне средине, урбанизам, грађевинарство, привреда и приватизација, рударство и енергетика, пољопривреда, шумарство и слично.</w:t>
      </w:r>
    </w:p>
    <w:p w14:paraId="5F566391" w14:textId="460F39A2" w:rsidR="00B61D84" w:rsidRPr="00614331" w:rsidRDefault="00B61D84" w:rsidP="00DC20C9">
      <w:pPr>
        <w:ind w:firstLine="720"/>
        <w:jc w:val="both"/>
        <w:rPr>
          <w:rFonts w:cs="Times New Roman"/>
          <w:szCs w:val="24"/>
        </w:rPr>
      </w:pPr>
      <w:r w:rsidRPr="00614331">
        <w:rPr>
          <w:rFonts w:cs="Times New Roman"/>
          <w:b/>
          <w:bCs/>
          <w:szCs w:val="24"/>
        </w:rPr>
        <w:t xml:space="preserve">Закон о локалној самоуправи </w:t>
      </w:r>
      <w:r w:rsidRPr="00614331">
        <w:rPr>
          <w:rFonts w:cs="Times New Roman"/>
          <w:szCs w:val="24"/>
        </w:rPr>
        <w:t>(„Службени гласник РС</w:t>
      </w:r>
      <w:r w:rsidR="001006E8" w:rsidRPr="00614331">
        <w:rPr>
          <w:rFonts w:cs="Times New Roman"/>
          <w:szCs w:val="24"/>
        </w:rPr>
        <w:t>”</w:t>
      </w:r>
      <w:r w:rsidRPr="00614331">
        <w:rPr>
          <w:rFonts w:cs="Times New Roman"/>
          <w:szCs w:val="24"/>
        </w:rPr>
        <w:t>, бр. 129/07, 83/14 – др. закон, 101/16 – др. закон, 47/18 и 111/21 – др. закон) прописује права и одговорности јединицa локалне самоуправе утврђених Уставом, законом, другим прописом и статутом (кључне и поверене послове), могућност сарадње и удруживања јединица локалне самоуправе ради остваривања заједничких циљева, планова и развојних програма, као и других послова од заједничког интереса.</w:t>
      </w:r>
    </w:p>
    <w:p w14:paraId="78C8EF0E" w14:textId="2BF669D6" w:rsidR="001E6E0E" w:rsidRPr="00614331" w:rsidRDefault="005E4A8B" w:rsidP="00DC20C9">
      <w:pPr>
        <w:ind w:firstLine="720"/>
        <w:jc w:val="both"/>
        <w:rPr>
          <w:rFonts w:cs="Times New Roman"/>
          <w:szCs w:val="24"/>
        </w:rPr>
      </w:pPr>
      <w:r w:rsidRPr="00614331">
        <w:rPr>
          <w:rFonts w:cs="Times New Roman"/>
          <w:szCs w:val="24"/>
        </w:rPr>
        <w:t>За израду Програма, релевантни су и с</w:t>
      </w:r>
      <w:r w:rsidR="001E6E0E" w:rsidRPr="00614331">
        <w:rPr>
          <w:rFonts w:cs="Times New Roman"/>
          <w:szCs w:val="24"/>
        </w:rPr>
        <w:t>ледећи закони</w:t>
      </w:r>
      <w:r w:rsidR="00B619FF" w:rsidRPr="00614331">
        <w:rPr>
          <w:rFonts w:cs="Times New Roman"/>
          <w:szCs w:val="24"/>
        </w:rPr>
        <w:t>:</w:t>
      </w:r>
    </w:p>
    <w:p w14:paraId="79DBAC1B" w14:textId="4263C257" w:rsidR="00163067" w:rsidRPr="00614331" w:rsidRDefault="00163067" w:rsidP="00EA4346">
      <w:pPr>
        <w:pStyle w:val="NoSpacing"/>
        <w:numPr>
          <w:ilvl w:val="0"/>
          <w:numId w:val="14"/>
        </w:numPr>
        <w:spacing w:after="120"/>
        <w:jc w:val="both"/>
        <w:rPr>
          <w:rFonts w:ascii="Times New Roman" w:hAnsi="Times New Roman" w:cs="Times New Roman"/>
          <w:sz w:val="24"/>
          <w:szCs w:val="24"/>
        </w:rPr>
      </w:pPr>
      <w:bookmarkStart w:id="42" w:name="_Hlk180829784"/>
      <w:r w:rsidRPr="00614331">
        <w:rPr>
          <w:rFonts w:ascii="Times New Roman" w:hAnsi="Times New Roman" w:cs="Times New Roman"/>
          <w:b/>
          <w:bCs/>
          <w:sz w:val="24"/>
          <w:szCs w:val="24"/>
        </w:rPr>
        <w:t>Закон о хемикалијама</w:t>
      </w:r>
      <w:r w:rsidRPr="00614331">
        <w:rPr>
          <w:rFonts w:ascii="Times New Roman" w:hAnsi="Times New Roman" w:cs="Times New Roman"/>
          <w:sz w:val="24"/>
          <w:szCs w:val="24"/>
        </w:rPr>
        <w:t xml:space="preserve"> („Службени гласник РС</w:t>
      </w:r>
      <w:r w:rsidR="001006E8" w:rsidRPr="00614331">
        <w:rPr>
          <w:rFonts w:ascii="Times New Roman" w:hAnsi="Times New Roman" w:cs="Times New Roman"/>
          <w:sz w:val="24"/>
          <w:szCs w:val="24"/>
        </w:rPr>
        <w:t>”</w:t>
      </w:r>
      <w:r w:rsidRPr="00614331">
        <w:rPr>
          <w:rFonts w:ascii="Times New Roman" w:hAnsi="Times New Roman" w:cs="Times New Roman"/>
          <w:sz w:val="24"/>
          <w:szCs w:val="24"/>
        </w:rPr>
        <w:t>, бр. 36/09, 88/10, 92/11, 93/12 и 25/15)</w:t>
      </w:r>
      <w:r w:rsidR="00A65F98" w:rsidRPr="00614331">
        <w:rPr>
          <w:rFonts w:ascii="Times New Roman" w:hAnsi="Times New Roman" w:cs="Times New Roman"/>
          <w:sz w:val="24"/>
          <w:szCs w:val="24"/>
        </w:rPr>
        <w:t>;</w:t>
      </w:r>
      <w:r w:rsidR="00377E85" w:rsidRPr="00614331">
        <w:rPr>
          <w:rFonts w:ascii="Times New Roman" w:hAnsi="Times New Roman" w:cs="Times New Roman"/>
          <w:sz w:val="24"/>
          <w:szCs w:val="24"/>
        </w:rPr>
        <w:t xml:space="preserve"> </w:t>
      </w:r>
    </w:p>
    <w:p w14:paraId="7B667859" w14:textId="50DB838A" w:rsidR="00163067" w:rsidRPr="00614331" w:rsidRDefault="00163067" w:rsidP="00EA4346">
      <w:pPr>
        <w:pStyle w:val="NoSpacing"/>
        <w:numPr>
          <w:ilvl w:val="0"/>
          <w:numId w:val="14"/>
        </w:numPr>
        <w:spacing w:after="120"/>
        <w:jc w:val="both"/>
        <w:rPr>
          <w:rFonts w:ascii="Times New Roman" w:hAnsi="Times New Roman" w:cs="Times New Roman"/>
          <w:sz w:val="24"/>
          <w:szCs w:val="24"/>
        </w:rPr>
      </w:pPr>
      <w:bookmarkStart w:id="43" w:name="_Hlk115948466"/>
      <w:r w:rsidRPr="00614331">
        <w:rPr>
          <w:rFonts w:ascii="Times New Roman" w:hAnsi="Times New Roman" w:cs="Times New Roman"/>
          <w:b/>
          <w:bCs/>
          <w:sz w:val="24"/>
          <w:szCs w:val="24"/>
        </w:rPr>
        <w:t>Закон о рударству и геолошким истраживањима</w:t>
      </w:r>
      <w:r w:rsidRPr="00614331">
        <w:rPr>
          <w:rFonts w:ascii="Times New Roman" w:hAnsi="Times New Roman" w:cs="Times New Roman"/>
          <w:sz w:val="24"/>
          <w:szCs w:val="24"/>
        </w:rPr>
        <w:t xml:space="preserve"> („Службени гласник РС</w:t>
      </w:r>
      <w:r w:rsidR="001006E8" w:rsidRPr="00614331">
        <w:rPr>
          <w:rFonts w:ascii="Times New Roman" w:hAnsi="Times New Roman" w:cs="Times New Roman"/>
          <w:sz w:val="24"/>
          <w:szCs w:val="24"/>
        </w:rPr>
        <w:t>”</w:t>
      </w:r>
      <w:r w:rsidRPr="00614331">
        <w:rPr>
          <w:rFonts w:ascii="Times New Roman" w:hAnsi="Times New Roman" w:cs="Times New Roman"/>
          <w:sz w:val="24"/>
          <w:szCs w:val="24"/>
        </w:rPr>
        <w:t>, бр. 101/15, 95/18 - др. закон и 40/21)</w:t>
      </w:r>
      <w:bookmarkEnd w:id="43"/>
      <w:r w:rsidR="00A65F98" w:rsidRPr="00614331">
        <w:rPr>
          <w:rFonts w:ascii="Times New Roman" w:hAnsi="Times New Roman" w:cs="Times New Roman"/>
          <w:sz w:val="24"/>
          <w:szCs w:val="24"/>
        </w:rPr>
        <w:t>;</w:t>
      </w:r>
      <w:r w:rsidRPr="00614331">
        <w:rPr>
          <w:rFonts w:ascii="Times New Roman" w:hAnsi="Times New Roman" w:cs="Times New Roman"/>
          <w:sz w:val="24"/>
          <w:szCs w:val="24"/>
        </w:rPr>
        <w:t xml:space="preserve"> </w:t>
      </w:r>
    </w:p>
    <w:p w14:paraId="2523E7F1" w14:textId="3CBF827F" w:rsidR="00163067" w:rsidRPr="00614331" w:rsidRDefault="00163067" w:rsidP="00EA4346">
      <w:pPr>
        <w:pStyle w:val="NoSpacing"/>
        <w:numPr>
          <w:ilvl w:val="0"/>
          <w:numId w:val="14"/>
        </w:numPr>
        <w:spacing w:after="120"/>
        <w:jc w:val="both"/>
        <w:rPr>
          <w:rFonts w:ascii="Times New Roman" w:hAnsi="Times New Roman" w:cs="Times New Roman"/>
          <w:sz w:val="24"/>
          <w:szCs w:val="24"/>
        </w:rPr>
      </w:pPr>
      <w:r w:rsidRPr="00614331">
        <w:rPr>
          <w:rFonts w:ascii="Times New Roman" w:hAnsi="Times New Roman" w:cs="Times New Roman"/>
          <w:b/>
          <w:bCs/>
          <w:sz w:val="24"/>
          <w:szCs w:val="24"/>
        </w:rPr>
        <w:t>Закон о енергетици</w:t>
      </w:r>
      <w:r w:rsidRPr="00614331">
        <w:rPr>
          <w:rFonts w:ascii="Times New Roman" w:hAnsi="Times New Roman" w:cs="Times New Roman"/>
          <w:sz w:val="24"/>
          <w:szCs w:val="24"/>
        </w:rPr>
        <w:t xml:space="preserve"> („Службени гласник РС</w:t>
      </w:r>
      <w:r w:rsidR="001006E8" w:rsidRPr="00614331">
        <w:rPr>
          <w:rFonts w:ascii="Times New Roman" w:hAnsi="Times New Roman" w:cs="Times New Roman"/>
          <w:sz w:val="24"/>
          <w:szCs w:val="24"/>
        </w:rPr>
        <w:t>”</w:t>
      </w:r>
      <w:r w:rsidRPr="00614331">
        <w:rPr>
          <w:rFonts w:ascii="Times New Roman" w:hAnsi="Times New Roman" w:cs="Times New Roman"/>
          <w:sz w:val="24"/>
          <w:szCs w:val="24"/>
        </w:rPr>
        <w:t xml:space="preserve">, бр. </w:t>
      </w:r>
      <w:r w:rsidR="00150A2D" w:rsidRPr="00614331">
        <w:rPr>
          <w:rFonts w:ascii="Times New Roman" w:hAnsi="Times New Roman" w:cs="Times New Roman"/>
          <w:sz w:val="24"/>
          <w:szCs w:val="24"/>
        </w:rPr>
        <w:t>145/14, 95/18 – др. закон и 40/21, 35/23 – др. закон и 94/24</w:t>
      </w:r>
      <w:r w:rsidRPr="00614331">
        <w:rPr>
          <w:rFonts w:ascii="Times New Roman" w:hAnsi="Times New Roman" w:cs="Times New Roman"/>
          <w:sz w:val="24"/>
          <w:szCs w:val="24"/>
        </w:rPr>
        <w:t>)</w:t>
      </w:r>
      <w:r w:rsidR="00A65F98" w:rsidRPr="00614331">
        <w:rPr>
          <w:rFonts w:ascii="Times New Roman" w:hAnsi="Times New Roman" w:cs="Times New Roman"/>
          <w:sz w:val="24"/>
          <w:szCs w:val="24"/>
        </w:rPr>
        <w:t>;</w:t>
      </w:r>
      <w:r w:rsidR="00377E85" w:rsidRPr="00614331">
        <w:rPr>
          <w:rFonts w:ascii="Times New Roman" w:hAnsi="Times New Roman" w:cs="Times New Roman"/>
          <w:sz w:val="24"/>
          <w:szCs w:val="24"/>
        </w:rPr>
        <w:t xml:space="preserve"> </w:t>
      </w:r>
    </w:p>
    <w:p w14:paraId="6D85DAE5" w14:textId="42F48978" w:rsidR="00163067" w:rsidRPr="00614331" w:rsidRDefault="00163067" w:rsidP="00EA4346">
      <w:pPr>
        <w:pStyle w:val="NoSpacing"/>
        <w:numPr>
          <w:ilvl w:val="0"/>
          <w:numId w:val="14"/>
        </w:numPr>
        <w:spacing w:after="120"/>
        <w:jc w:val="both"/>
        <w:rPr>
          <w:rFonts w:ascii="Times New Roman" w:hAnsi="Times New Roman" w:cs="Times New Roman"/>
          <w:sz w:val="24"/>
          <w:szCs w:val="24"/>
        </w:rPr>
      </w:pPr>
      <w:r w:rsidRPr="00614331">
        <w:rPr>
          <w:rFonts w:ascii="Times New Roman" w:hAnsi="Times New Roman" w:cs="Times New Roman"/>
          <w:b/>
          <w:bCs/>
          <w:sz w:val="24"/>
          <w:szCs w:val="24"/>
        </w:rPr>
        <w:t>Закон о водама</w:t>
      </w:r>
      <w:r w:rsidRPr="00614331">
        <w:rPr>
          <w:rFonts w:ascii="Times New Roman" w:hAnsi="Times New Roman" w:cs="Times New Roman"/>
          <w:sz w:val="24"/>
          <w:szCs w:val="24"/>
        </w:rPr>
        <w:t xml:space="preserve"> („Службени гласник РС</w:t>
      </w:r>
      <w:r w:rsidR="001006E8" w:rsidRPr="00614331">
        <w:rPr>
          <w:rFonts w:ascii="Times New Roman" w:hAnsi="Times New Roman" w:cs="Times New Roman"/>
          <w:sz w:val="24"/>
          <w:szCs w:val="24"/>
        </w:rPr>
        <w:t>”</w:t>
      </w:r>
      <w:r w:rsidRPr="00614331">
        <w:rPr>
          <w:rFonts w:ascii="Times New Roman" w:hAnsi="Times New Roman" w:cs="Times New Roman"/>
          <w:sz w:val="24"/>
          <w:szCs w:val="24"/>
        </w:rPr>
        <w:t>, бр. 30/10, 93/12, 101/16, 95/18 и 95/18 - др. закон)</w:t>
      </w:r>
      <w:r w:rsidR="00A65F98" w:rsidRPr="00614331">
        <w:rPr>
          <w:rFonts w:ascii="Times New Roman" w:hAnsi="Times New Roman" w:cs="Times New Roman"/>
          <w:sz w:val="24"/>
          <w:szCs w:val="24"/>
        </w:rPr>
        <w:t>;</w:t>
      </w:r>
      <w:r w:rsidR="00377E85" w:rsidRPr="00614331">
        <w:rPr>
          <w:rFonts w:ascii="Times New Roman" w:hAnsi="Times New Roman" w:cs="Times New Roman"/>
          <w:sz w:val="24"/>
          <w:szCs w:val="24"/>
        </w:rPr>
        <w:t xml:space="preserve"> </w:t>
      </w:r>
    </w:p>
    <w:bookmarkEnd w:id="42"/>
    <w:p w14:paraId="604E516D" w14:textId="5A9D8B4C" w:rsidR="0042431D" w:rsidRPr="00614331" w:rsidRDefault="00406EE7" w:rsidP="00EA4346">
      <w:pPr>
        <w:pStyle w:val="NoSpacing"/>
        <w:numPr>
          <w:ilvl w:val="0"/>
          <w:numId w:val="14"/>
        </w:numPr>
        <w:spacing w:after="120"/>
        <w:jc w:val="both"/>
        <w:rPr>
          <w:rFonts w:ascii="Times New Roman" w:hAnsi="Times New Roman" w:cs="Times New Roman"/>
          <w:sz w:val="24"/>
          <w:szCs w:val="24"/>
        </w:rPr>
      </w:pPr>
      <w:r w:rsidRPr="00614331">
        <w:rPr>
          <w:rFonts w:ascii="Times New Roman" w:hAnsi="Times New Roman" w:cs="Times New Roman"/>
          <w:b/>
          <w:bCs/>
          <w:sz w:val="24"/>
          <w:szCs w:val="24"/>
        </w:rPr>
        <w:lastRenderedPageBreak/>
        <w:t>Закон о заштити од пожара</w:t>
      </w:r>
      <w:r w:rsidR="0042431D" w:rsidRPr="00614331">
        <w:rPr>
          <w:rFonts w:ascii="Times New Roman" w:hAnsi="Times New Roman" w:cs="Times New Roman"/>
          <w:sz w:val="24"/>
          <w:szCs w:val="24"/>
        </w:rPr>
        <w:t xml:space="preserve"> („Службени гласник РС</w:t>
      </w:r>
      <w:r w:rsidR="001006E8" w:rsidRPr="00614331">
        <w:rPr>
          <w:rFonts w:ascii="Times New Roman" w:hAnsi="Times New Roman" w:cs="Times New Roman"/>
          <w:sz w:val="24"/>
          <w:szCs w:val="24"/>
        </w:rPr>
        <w:t>”</w:t>
      </w:r>
      <w:r w:rsidR="0042431D" w:rsidRPr="00614331">
        <w:rPr>
          <w:rFonts w:ascii="Times New Roman" w:hAnsi="Times New Roman" w:cs="Times New Roman"/>
          <w:sz w:val="24"/>
          <w:szCs w:val="24"/>
        </w:rPr>
        <w:t xml:space="preserve">, бр. 111/09, 20/15, 87/18 </w:t>
      </w:r>
      <w:r w:rsidR="00FA0018" w:rsidRPr="00614331">
        <w:rPr>
          <w:rFonts w:ascii="Times New Roman" w:hAnsi="Times New Roman" w:cs="Times New Roman"/>
          <w:sz w:val="24"/>
          <w:szCs w:val="24"/>
        </w:rPr>
        <w:t xml:space="preserve">и </w:t>
      </w:r>
      <w:r w:rsidR="0042431D" w:rsidRPr="00614331">
        <w:rPr>
          <w:rFonts w:ascii="Times New Roman" w:hAnsi="Times New Roman" w:cs="Times New Roman"/>
          <w:sz w:val="24"/>
          <w:szCs w:val="24"/>
        </w:rPr>
        <w:t>87/18 – др. закони)</w:t>
      </w:r>
      <w:r w:rsidR="00A65F98" w:rsidRPr="00614331">
        <w:rPr>
          <w:rFonts w:ascii="Times New Roman" w:hAnsi="Times New Roman" w:cs="Times New Roman"/>
          <w:sz w:val="24"/>
          <w:szCs w:val="24"/>
        </w:rPr>
        <w:t>;</w:t>
      </w:r>
      <w:r w:rsidR="00150A2D" w:rsidRPr="00614331">
        <w:rPr>
          <w:rFonts w:ascii="Times New Roman" w:hAnsi="Times New Roman" w:cs="Times New Roman"/>
          <w:sz w:val="24"/>
          <w:szCs w:val="24"/>
        </w:rPr>
        <w:t xml:space="preserve"> </w:t>
      </w:r>
    </w:p>
    <w:p w14:paraId="6C386402" w14:textId="064AA430" w:rsidR="00784A34" w:rsidRPr="00614331" w:rsidRDefault="00784A34" w:rsidP="00EA4346">
      <w:pPr>
        <w:pStyle w:val="NoSpacing"/>
        <w:numPr>
          <w:ilvl w:val="0"/>
          <w:numId w:val="14"/>
        </w:numPr>
        <w:spacing w:after="120"/>
        <w:jc w:val="both"/>
        <w:rPr>
          <w:rFonts w:ascii="Times New Roman" w:hAnsi="Times New Roman" w:cs="Times New Roman"/>
          <w:sz w:val="24"/>
          <w:szCs w:val="24"/>
        </w:rPr>
      </w:pPr>
      <w:r w:rsidRPr="00614331">
        <w:rPr>
          <w:rFonts w:ascii="Times New Roman" w:hAnsi="Times New Roman" w:cs="Times New Roman"/>
          <w:b/>
          <w:bCs/>
          <w:sz w:val="24"/>
          <w:szCs w:val="24"/>
        </w:rPr>
        <w:t>Закон о транспорту опасне робе</w:t>
      </w:r>
      <w:r w:rsidRPr="00614331">
        <w:rPr>
          <w:rFonts w:ascii="Times New Roman" w:hAnsi="Times New Roman" w:cs="Times New Roman"/>
          <w:sz w:val="24"/>
          <w:szCs w:val="24"/>
        </w:rPr>
        <w:t xml:space="preserve"> („Службени гласник РС</w:t>
      </w:r>
      <w:r w:rsidR="001006E8" w:rsidRPr="00614331">
        <w:rPr>
          <w:rFonts w:ascii="Times New Roman" w:hAnsi="Times New Roman" w:cs="Times New Roman"/>
          <w:sz w:val="24"/>
          <w:szCs w:val="24"/>
        </w:rPr>
        <w:t>”</w:t>
      </w:r>
      <w:r w:rsidRPr="00614331">
        <w:rPr>
          <w:rFonts w:ascii="Times New Roman" w:hAnsi="Times New Roman" w:cs="Times New Roman"/>
          <w:sz w:val="24"/>
          <w:szCs w:val="24"/>
        </w:rPr>
        <w:t>, бр</w:t>
      </w:r>
      <w:r w:rsidR="00A61394">
        <w:rPr>
          <w:rFonts w:ascii="Times New Roman" w:hAnsi="Times New Roman" w:cs="Times New Roman"/>
          <w:sz w:val="24"/>
          <w:szCs w:val="24"/>
        </w:rPr>
        <w:t>.</w:t>
      </w:r>
      <w:r w:rsidRPr="00614331">
        <w:rPr>
          <w:rFonts w:ascii="Times New Roman" w:hAnsi="Times New Roman" w:cs="Times New Roman"/>
          <w:sz w:val="24"/>
          <w:szCs w:val="24"/>
        </w:rPr>
        <w:t xml:space="preserve"> 104/16</w:t>
      </w:r>
      <w:r w:rsidR="00377E85" w:rsidRPr="00614331">
        <w:rPr>
          <w:rFonts w:ascii="Times New Roman" w:hAnsi="Times New Roman" w:cs="Times New Roman"/>
          <w:sz w:val="24"/>
          <w:szCs w:val="24"/>
        </w:rPr>
        <w:t>, 83/18, 95/18 - др. закон, 10/19 - др. закон</w:t>
      </w:r>
      <w:r w:rsidRPr="00614331">
        <w:rPr>
          <w:rFonts w:ascii="Times New Roman" w:hAnsi="Times New Roman" w:cs="Times New Roman"/>
          <w:sz w:val="24"/>
          <w:szCs w:val="24"/>
        </w:rPr>
        <w:t>)</w:t>
      </w:r>
      <w:r w:rsidR="00B619FF" w:rsidRPr="00614331">
        <w:rPr>
          <w:rFonts w:ascii="Times New Roman" w:hAnsi="Times New Roman" w:cs="Times New Roman"/>
          <w:sz w:val="24"/>
          <w:szCs w:val="24"/>
        </w:rPr>
        <w:t>.</w:t>
      </w:r>
      <w:r w:rsidRPr="00614331">
        <w:rPr>
          <w:rFonts w:ascii="Times New Roman" w:hAnsi="Times New Roman" w:cs="Times New Roman"/>
          <w:sz w:val="24"/>
          <w:szCs w:val="24"/>
        </w:rPr>
        <w:t xml:space="preserve"> </w:t>
      </w:r>
    </w:p>
    <w:p w14:paraId="5C1E4BF1" w14:textId="77777777" w:rsidR="00B61D84" w:rsidRPr="00614331" w:rsidRDefault="00B61D84" w:rsidP="002B2E12">
      <w:pPr>
        <w:pStyle w:val="NoSpacing"/>
        <w:ind w:firstLine="720"/>
        <w:jc w:val="both"/>
        <w:rPr>
          <w:rFonts w:ascii="Times New Roman" w:hAnsi="Times New Roman" w:cs="Times New Roman"/>
          <w:sz w:val="24"/>
          <w:szCs w:val="24"/>
        </w:rPr>
      </w:pPr>
    </w:p>
    <w:p w14:paraId="099ACAE7" w14:textId="77777777" w:rsidR="00784A34" w:rsidRPr="00614331" w:rsidRDefault="00784A34" w:rsidP="002B2E12">
      <w:pPr>
        <w:pStyle w:val="NoSpacing"/>
        <w:ind w:firstLine="720"/>
        <w:jc w:val="both"/>
        <w:rPr>
          <w:sz w:val="24"/>
          <w:szCs w:val="24"/>
        </w:rPr>
      </w:pPr>
    </w:p>
    <w:p w14:paraId="569C2C0F" w14:textId="77777777" w:rsidR="007A6CFE" w:rsidRPr="00DC20C9" w:rsidRDefault="007A6CFE" w:rsidP="00F53630">
      <w:pPr>
        <w:pStyle w:val="Heading2"/>
        <w:numPr>
          <w:ilvl w:val="1"/>
          <w:numId w:val="6"/>
        </w:numPr>
        <w:spacing w:before="0" w:after="120"/>
        <w:ind w:left="450" w:hanging="450"/>
        <w:rPr>
          <w:sz w:val="24"/>
          <w:szCs w:val="24"/>
        </w:rPr>
      </w:pPr>
      <w:bookmarkStart w:id="44" w:name="_Toc192609045"/>
      <w:bookmarkStart w:id="45" w:name="_Toc199457139"/>
      <w:bookmarkEnd w:id="41"/>
      <w:r w:rsidRPr="00DC20C9">
        <w:rPr>
          <w:sz w:val="24"/>
          <w:szCs w:val="24"/>
        </w:rPr>
        <w:t>Институционални оквир</w:t>
      </w:r>
      <w:bookmarkEnd w:id="44"/>
      <w:bookmarkEnd w:id="45"/>
    </w:p>
    <w:p w14:paraId="4CA0D133" w14:textId="77777777" w:rsidR="00FB7012" w:rsidRPr="00614331" w:rsidRDefault="00FB7012" w:rsidP="00FB7012">
      <w:pPr>
        <w:rPr>
          <w:rFonts w:cs="Times New Roman"/>
          <w:szCs w:val="24"/>
        </w:rPr>
      </w:pPr>
    </w:p>
    <w:p w14:paraId="5FA42BC3" w14:textId="3B16C830" w:rsidR="00F051AC" w:rsidRPr="00614331" w:rsidRDefault="00150A2D" w:rsidP="00DC2523">
      <w:pPr>
        <w:pStyle w:val="NoSpacing"/>
        <w:spacing w:after="120"/>
        <w:ind w:firstLine="720"/>
        <w:jc w:val="both"/>
        <w:rPr>
          <w:rFonts w:ascii="Times New Roman" w:hAnsi="Times New Roman" w:cs="Times New Roman"/>
          <w:sz w:val="24"/>
          <w:szCs w:val="24"/>
        </w:rPr>
      </w:pPr>
      <w:r w:rsidRPr="00614331">
        <w:rPr>
          <w:rFonts w:ascii="Times New Roman" w:hAnsi="Times New Roman" w:cs="Times New Roman"/>
          <w:sz w:val="24"/>
          <w:szCs w:val="24"/>
        </w:rPr>
        <w:t xml:space="preserve">Институционални оквир </w:t>
      </w:r>
      <w:r w:rsidR="00B5398A" w:rsidRPr="00614331">
        <w:rPr>
          <w:rFonts w:ascii="Times New Roman" w:hAnsi="Times New Roman" w:cs="Times New Roman"/>
          <w:sz w:val="24"/>
          <w:szCs w:val="24"/>
        </w:rPr>
        <w:t>за с</w:t>
      </w:r>
      <w:r w:rsidR="00B07C82">
        <w:rPr>
          <w:rFonts w:ascii="Times New Roman" w:hAnsi="Times New Roman" w:cs="Times New Roman"/>
          <w:sz w:val="24"/>
          <w:szCs w:val="24"/>
        </w:rPr>
        <w:t>п</w:t>
      </w:r>
      <w:r w:rsidR="00B5398A" w:rsidRPr="00614331">
        <w:rPr>
          <w:rFonts w:ascii="Times New Roman" w:hAnsi="Times New Roman" w:cs="Times New Roman"/>
          <w:sz w:val="24"/>
          <w:szCs w:val="24"/>
        </w:rPr>
        <w:t xml:space="preserve">ровођење Програма </w:t>
      </w:r>
      <w:r w:rsidRPr="00614331">
        <w:rPr>
          <w:rFonts w:ascii="Times New Roman" w:hAnsi="Times New Roman" w:cs="Times New Roman"/>
          <w:sz w:val="24"/>
          <w:szCs w:val="24"/>
        </w:rPr>
        <w:t>представљају републички</w:t>
      </w:r>
      <w:r w:rsidR="00B5398A" w:rsidRPr="00614331">
        <w:rPr>
          <w:rFonts w:ascii="Times New Roman" w:hAnsi="Times New Roman" w:cs="Times New Roman"/>
          <w:sz w:val="24"/>
          <w:szCs w:val="24"/>
        </w:rPr>
        <w:t xml:space="preserve">, покрајински </w:t>
      </w:r>
      <w:r w:rsidRPr="00614331">
        <w:rPr>
          <w:rFonts w:ascii="Times New Roman" w:hAnsi="Times New Roman" w:cs="Times New Roman"/>
          <w:sz w:val="24"/>
          <w:szCs w:val="24"/>
        </w:rPr>
        <w:t xml:space="preserve">и </w:t>
      </w:r>
      <w:r w:rsidR="00B5398A" w:rsidRPr="00614331">
        <w:rPr>
          <w:rFonts w:ascii="Times New Roman" w:hAnsi="Times New Roman" w:cs="Times New Roman"/>
          <w:sz w:val="24"/>
          <w:szCs w:val="24"/>
        </w:rPr>
        <w:t xml:space="preserve">органи јединица </w:t>
      </w:r>
      <w:r w:rsidRPr="00614331">
        <w:rPr>
          <w:rFonts w:ascii="Times New Roman" w:hAnsi="Times New Roman" w:cs="Times New Roman"/>
          <w:sz w:val="24"/>
          <w:szCs w:val="24"/>
        </w:rPr>
        <w:t>локалн</w:t>
      </w:r>
      <w:r w:rsidR="00B5398A" w:rsidRPr="00614331">
        <w:rPr>
          <w:rFonts w:ascii="Times New Roman" w:hAnsi="Times New Roman" w:cs="Times New Roman"/>
          <w:sz w:val="24"/>
          <w:szCs w:val="24"/>
        </w:rPr>
        <w:t>е самоуправе</w:t>
      </w:r>
      <w:r w:rsidRPr="00614331">
        <w:rPr>
          <w:rFonts w:ascii="Times New Roman" w:hAnsi="Times New Roman" w:cs="Times New Roman"/>
          <w:sz w:val="24"/>
          <w:szCs w:val="24"/>
        </w:rPr>
        <w:t xml:space="preserve"> који су надлежни за индустријску безбедност, </w:t>
      </w:r>
      <w:r w:rsidR="006E013E">
        <w:rPr>
          <w:rFonts w:ascii="Times New Roman" w:hAnsi="Times New Roman" w:cs="Times New Roman"/>
          <w:sz w:val="24"/>
          <w:szCs w:val="24"/>
        </w:rPr>
        <w:t xml:space="preserve">која обухвата </w:t>
      </w:r>
      <w:r w:rsidRPr="00614331">
        <w:rPr>
          <w:rFonts w:ascii="Times New Roman" w:hAnsi="Times New Roman" w:cs="Times New Roman"/>
          <w:sz w:val="24"/>
          <w:szCs w:val="24"/>
        </w:rPr>
        <w:t xml:space="preserve">заштиту животне средине, планирање коришћења земљишта и изградњу, смањење ризика од катастрофа и управљање ванредним ситуацијама и одговором на њих, управљање хемикалијама и водама, рударство и енергетику, </w:t>
      </w:r>
      <w:r w:rsidR="005C3FFE">
        <w:rPr>
          <w:rFonts w:ascii="Times New Roman" w:hAnsi="Times New Roman" w:cs="Times New Roman"/>
          <w:sz w:val="24"/>
          <w:szCs w:val="24"/>
        </w:rPr>
        <w:t xml:space="preserve">јавно здравље, </w:t>
      </w:r>
      <w:r w:rsidR="00B5398A" w:rsidRPr="00614331">
        <w:rPr>
          <w:rFonts w:ascii="Times New Roman" w:hAnsi="Times New Roman" w:cs="Times New Roman"/>
          <w:sz w:val="24"/>
          <w:szCs w:val="24"/>
        </w:rPr>
        <w:t xml:space="preserve">као и </w:t>
      </w:r>
      <w:r w:rsidRPr="00614331">
        <w:rPr>
          <w:rFonts w:ascii="Times New Roman" w:hAnsi="Times New Roman" w:cs="Times New Roman"/>
          <w:sz w:val="24"/>
          <w:szCs w:val="24"/>
        </w:rPr>
        <w:t xml:space="preserve">безбедност и здравље на раду. </w:t>
      </w:r>
      <w:bookmarkStart w:id="46" w:name="_Hlk180830675"/>
    </w:p>
    <w:p w14:paraId="4C6FFFFD" w14:textId="5411E947" w:rsidR="003B73D9" w:rsidRPr="00614331" w:rsidRDefault="003B73D9" w:rsidP="00DC2523">
      <w:pPr>
        <w:pStyle w:val="NoSpacing"/>
        <w:spacing w:after="120"/>
        <w:ind w:firstLine="720"/>
        <w:jc w:val="both"/>
        <w:rPr>
          <w:rFonts w:ascii="Times New Roman" w:hAnsi="Times New Roman" w:cs="Times New Roman"/>
          <w:sz w:val="24"/>
          <w:szCs w:val="24"/>
        </w:rPr>
      </w:pPr>
      <w:r w:rsidRPr="00614331">
        <w:rPr>
          <w:rFonts w:ascii="Times New Roman" w:hAnsi="Times New Roman" w:cs="Times New Roman"/>
          <w:sz w:val="24"/>
          <w:szCs w:val="24"/>
        </w:rPr>
        <w:t xml:space="preserve">Надлежни органи дужни су да сарађују у размени искуства и унапређењу знања у области </w:t>
      </w:r>
      <w:r w:rsidR="006E013E">
        <w:rPr>
          <w:rFonts w:ascii="Times New Roman" w:hAnsi="Times New Roman" w:cs="Times New Roman"/>
          <w:sz w:val="24"/>
          <w:szCs w:val="24"/>
        </w:rPr>
        <w:t>индустријске безбедности</w:t>
      </w:r>
      <w:r w:rsidRPr="00614331">
        <w:rPr>
          <w:rFonts w:ascii="Times New Roman" w:hAnsi="Times New Roman" w:cs="Times New Roman"/>
          <w:sz w:val="24"/>
          <w:szCs w:val="24"/>
        </w:rPr>
        <w:t>, да обезбеде одговарајуће механизме и средства за такву сарадњу, као и да учествују у таквој сарадњи одговарајућих механизама Европске уније, где је то применљиво.</w:t>
      </w:r>
    </w:p>
    <w:p w14:paraId="0182E1DE" w14:textId="2FFD5163" w:rsidR="002A12ED" w:rsidRPr="00614331" w:rsidRDefault="00CD0A44" w:rsidP="00DC2523">
      <w:pPr>
        <w:pStyle w:val="NoSpacing"/>
        <w:spacing w:after="120"/>
        <w:ind w:firstLine="720"/>
        <w:jc w:val="both"/>
        <w:rPr>
          <w:rFonts w:ascii="Times New Roman" w:hAnsi="Times New Roman" w:cs="Times New Roman"/>
          <w:sz w:val="24"/>
          <w:szCs w:val="24"/>
        </w:rPr>
      </w:pPr>
      <w:r w:rsidRPr="00614331">
        <w:rPr>
          <w:rFonts w:ascii="Times New Roman" w:hAnsi="Times New Roman" w:cs="Times New Roman"/>
          <w:sz w:val="24"/>
          <w:szCs w:val="24"/>
        </w:rPr>
        <w:t xml:space="preserve">У систему смањења ризика од катастрофа и управљања ванредним ситуацијама, </w:t>
      </w:r>
      <w:r w:rsidRPr="00614331">
        <w:rPr>
          <w:rFonts w:ascii="Times New Roman" w:hAnsi="Times New Roman" w:cs="Times New Roman"/>
          <w:b/>
          <w:bCs/>
          <w:sz w:val="24"/>
          <w:szCs w:val="24"/>
        </w:rPr>
        <w:t xml:space="preserve">Влада </w:t>
      </w:r>
      <w:r w:rsidR="00F75685">
        <w:rPr>
          <w:rFonts w:ascii="Times New Roman" w:hAnsi="Times New Roman" w:cs="Times New Roman"/>
          <w:b/>
          <w:bCs/>
          <w:sz w:val="24"/>
          <w:szCs w:val="24"/>
        </w:rPr>
        <w:t xml:space="preserve">Републике Србије </w:t>
      </w:r>
      <w:r w:rsidRPr="00614331">
        <w:rPr>
          <w:rFonts w:ascii="Times New Roman" w:hAnsi="Times New Roman" w:cs="Times New Roman"/>
          <w:sz w:val="24"/>
          <w:szCs w:val="24"/>
        </w:rPr>
        <w:t>обезбеђује изградњу, развој и планирано повезивање делова система и задатака у јединствен систем, управља и координише рад органа државне управе у вези са спровођењем мера и активности за смањење ризика од катастрофа и управљање ванредним ситуацијама, и доноси акте у складу са законом, и предузима друге мере у оквиру своје надлежности у овој области.</w:t>
      </w:r>
      <w:r w:rsidR="009A00E5" w:rsidRPr="00614331">
        <w:rPr>
          <w:rFonts w:ascii="Times New Roman" w:hAnsi="Times New Roman" w:cs="Times New Roman"/>
          <w:sz w:val="24"/>
          <w:szCs w:val="24"/>
        </w:rPr>
        <w:t xml:space="preserve"> </w:t>
      </w:r>
    </w:p>
    <w:p w14:paraId="376F2858" w14:textId="1ADCE851" w:rsidR="002A12ED" w:rsidRDefault="002A12ED" w:rsidP="00DC2523">
      <w:pPr>
        <w:pStyle w:val="NoSpacing"/>
        <w:spacing w:after="120"/>
        <w:ind w:firstLine="720"/>
        <w:jc w:val="both"/>
        <w:rPr>
          <w:rFonts w:ascii="Times New Roman" w:hAnsi="Times New Roman" w:cs="Times New Roman"/>
          <w:sz w:val="24"/>
          <w:szCs w:val="24"/>
        </w:rPr>
      </w:pPr>
      <w:r w:rsidRPr="00614331">
        <w:rPr>
          <w:rFonts w:ascii="Times New Roman" w:hAnsi="Times New Roman" w:cs="Times New Roman"/>
          <w:sz w:val="24"/>
          <w:szCs w:val="24"/>
        </w:rPr>
        <w:t>За праћење активности на смањењу ризика од катастрофа и координацију и руковођење у ванредним ситуацијама образују се штабови за ванредне ситуације на свим нивоима. За територију Републике Србије</w:t>
      </w:r>
      <w:r w:rsidR="00586508" w:rsidRPr="00614331">
        <w:rPr>
          <w:rFonts w:ascii="Times New Roman" w:hAnsi="Times New Roman" w:cs="Times New Roman"/>
          <w:sz w:val="24"/>
          <w:szCs w:val="24"/>
        </w:rPr>
        <w:t xml:space="preserve"> Влада је</w:t>
      </w:r>
      <w:r w:rsidRPr="00614331">
        <w:rPr>
          <w:rFonts w:ascii="Times New Roman" w:hAnsi="Times New Roman" w:cs="Times New Roman"/>
          <w:sz w:val="24"/>
          <w:szCs w:val="24"/>
        </w:rPr>
        <w:t xml:space="preserve"> формира</w:t>
      </w:r>
      <w:r w:rsidR="00586508" w:rsidRPr="00614331">
        <w:rPr>
          <w:rFonts w:ascii="Times New Roman" w:hAnsi="Times New Roman" w:cs="Times New Roman"/>
          <w:sz w:val="24"/>
          <w:szCs w:val="24"/>
        </w:rPr>
        <w:t>ла</w:t>
      </w:r>
      <w:r w:rsidRPr="00614331">
        <w:rPr>
          <w:rFonts w:ascii="Times New Roman" w:hAnsi="Times New Roman" w:cs="Times New Roman"/>
          <w:sz w:val="24"/>
          <w:szCs w:val="24"/>
        </w:rPr>
        <w:t xml:space="preserve"> </w:t>
      </w:r>
      <w:r w:rsidRPr="00614331">
        <w:rPr>
          <w:rFonts w:ascii="Times New Roman" w:hAnsi="Times New Roman" w:cs="Times New Roman"/>
          <w:b/>
          <w:bCs/>
          <w:sz w:val="24"/>
          <w:szCs w:val="24"/>
        </w:rPr>
        <w:t>Републички штаб за ванредне ситуације</w:t>
      </w:r>
      <w:r w:rsidRPr="00614331">
        <w:rPr>
          <w:rFonts w:ascii="Times New Roman" w:hAnsi="Times New Roman" w:cs="Times New Roman"/>
          <w:sz w:val="24"/>
          <w:szCs w:val="24"/>
        </w:rPr>
        <w:t>,</w:t>
      </w:r>
      <w:r w:rsidRPr="00614331">
        <w:rPr>
          <w:rFonts w:ascii="Times New Roman" w:hAnsi="Times New Roman" w:cs="Times New Roman"/>
          <w:b/>
          <w:bCs/>
          <w:sz w:val="24"/>
          <w:szCs w:val="24"/>
        </w:rPr>
        <w:t xml:space="preserve"> </w:t>
      </w:r>
      <w:r w:rsidRPr="00614331">
        <w:rPr>
          <w:rFonts w:ascii="Times New Roman" w:hAnsi="Times New Roman" w:cs="Times New Roman"/>
          <w:sz w:val="24"/>
          <w:szCs w:val="24"/>
        </w:rPr>
        <w:t>у складу са Законом о смањењу ризика од катастрофа и управљању ванредним ситуацијама</w:t>
      </w:r>
      <w:r w:rsidR="00586508" w:rsidRPr="00614331">
        <w:rPr>
          <w:rFonts w:ascii="Times New Roman" w:hAnsi="Times New Roman" w:cs="Times New Roman"/>
          <w:sz w:val="24"/>
          <w:szCs w:val="24"/>
        </w:rPr>
        <w:t xml:space="preserve">, за праћење активности на смањењу ризика од катастрофа, координацију рада и руковођење свим снагама и субјектима смањења ризика од катастрофа. На челу Штаба је министар унутрашњих послова, начелник штаба је начелник Сектора за ванредне ситуације, а чланови су скоро сви министри у Влади, директори највећих јавних </w:t>
      </w:r>
      <w:r w:rsidR="002F40FE" w:rsidRPr="00614331">
        <w:rPr>
          <w:rFonts w:ascii="Times New Roman" w:hAnsi="Times New Roman" w:cs="Times New Roman"/>
          <w:sz w:val="24"/>
          <w:szCs w:val="24"/>
        </w:rPr>
        <w:t>предузећа</w:t>
      </w:r>
      <w:r w:rsidR="00586508" w:rsidRPr="00614331">
        <w:rPr>
          <w:rFonts w:ascii="Times New Roman" w:hAnsi="Times New Roman" w:cs="Times New Roman"/>
          <w:sz w:val="24"/>
          <w:szCs w:val="24"/>
        </w:rPr>
        <w:t xml:space="preserve"> и руководиоци посебних организација у статусу органа државне управе</w:t>
      </w:r>
      <w:r w:rsidR="002F40FE" w:rsidRPr="00614331">
        <w:rPr>
          <w:rFonts w:ascii="Times New Roman" w:hAnsi="Times New Roman" w:cs="Times New Roman"/>
          <w:sz w:val="24"/>
          <w:szCs w:val="24"/>
        </w:rPr>
        <w:t>.</w:t>
      </w:r>
      <w:r w:rsidR="00586508" w:rsidRPr="00614331">
        <w:rPr>
          <w:rFonts w:ascii="Times New Roman" w:hAnsi="Times New Roman" w:cs="Times New Roman"/>
          <w:sz w:val="24"/>
          <w:szCs w:val="24"/>
        </w:rPr>
        <w:t xml:space="preserve"> </w:t>
      </w:r>
      <w:r w:rsidRPr="00614331">
        <w:rPr>
          <w:rFonts w:ascii="Times New Roman" w:hAnsi="Times New Roman" w:cs="Times New Roman"/>
          <w:sz w:val="24"/>
          <w:szCs w:val="24"/>
        </w:rPr>
        <w:t xml:space="preserve">Штаб за ванредне ситуације образује </w:t>
      </w:r>
      <w:r w:rsidR="00401716">
        <w:rPr>
          <w:rFonts w:ascii="Times New Roman" w:hAnsi="Times New Roman" w:cs="Times New Roman"/>
          <w:b/>
          <w:bCs/>
          <w:sz w:val="24"/>
          <w:szCs w:val="24"/>
        </w:rPr>
        <w:t xml:space="preserve">оперативне штабове </w:t>
      </w:r>
      <w:r w:rsidRPr="00614331">
        <w:rPr>
          <w:rFonts w:ascii="Times New Roman" w:hAnsi="Times New Roman" w:cs="Times New Roman"/>
          <w:sz w:val="24"/>
          <w:szCs w:val="24"/>
        </w:rPr>
        <w:t xml:space="preserve">као своја помоћна стручна тела. Један од </w:t>
      </w:r>
      <w:r w:rsidR="00401716">
        <w:rPr>
          <w:rFonts w:ascii="Times New Roman" w:hAnsi="Times New Roman" w:cs="Times New Roman"/>
          <w:b/>
          <w:bCs/>
          <w:sz w:val="24"/>
          <w:szCs w:val="24"/>
        </w:rPr>
        <w:t>оперативних штабова</w:t>
      </w:r>
      <w:r w:rsidRPr="00614331">
        <w:rPr>
          <w:rFonts w:ascii="Times New Roman" w:hAnsi="Times New Roman" w:cs="Times New Roman"/>
          <w:b/>
          <w:bCs/>
          <w:sz w:val="24"/>
          <w:szCs w:val="24"/>
        </w:rPr>
        <w:t xml:space="preserve"> односи се на техничко-технолошке </w:t>
      </w:r>
      <w:r w:rsidR="00401716">
        <w:rPr>
          <w:rFonts w:ascii="Times New Roman" w:hAnsi="Times New Roman" w:cs="Times New Roman"/>
          <w:b/>
          <w:bCs/>
          <w:sz w:val="24"/>
          <w:szCs w:val="24"/>
        </w:rPr>
        <w:t>опасности</w:t>
      </w:r>
      <w:r w:rsidR="00401716" w:rsidRPr="00614331">
        <w:rPr>
          <w:rFonts w:ascii="Times New Roman" w:hAnsi="Times New Roman" w:cs="Times New Roman"/>
          <w:sz w:val="24"/>
          <w:szCs w:val="24"/>
        </w:rPr>
        <w:t xml:space="preserve"> </w:t>
      </w:r>
      <w:r w:rsidRPr="00614331">
        <w:rPr>
          <w:rFonts w:ascii="Times New Roman" w:hAnsi="Times New Roman" w:cs="Times New Roman"/>
          <w:sz w:val="24"/>
          <w:szCs w:val="24"/>
        </w:rPr>
        <w:t xml:space="preserve">где </w:t>
      </w:r>
      <w:r w:rsidR="00401716">
        <w:rPr>
          <w:rFonts w:ascii="Times New Roman" w:hAnsi="Times New Roman" w:cs="Times New Roman"/>
          <w:sz w:val="24"/>
          <w:szCs w:val="24"/>
        </w:rPr>
        <w:t>спадају и удеси</w:t>
      </w:r>
      <w:r w:rsidRPr="00614331">
        <w:rPr>
          <w:rFonts w:ascii="Times New Roman" w:hAnsi="Times New Roman" w:cs="Times New Roman"/>
          <w:sz w:val="24"/>
          <w:szCs w:val="24"/>
        </w:rPr>
        <w:t xml:space="preserve"> </w:t>
      </w:r>
      <w:r w:rsidR="005C3FFE" w:rsidRPr="005C3FFE">
        <w:rPr>
          <w:rFonts w:ascii="Times New Roman" w:hAnsi="Times New Roman" w:cs="Times New Roman"/>
          <w:sz w:val="24"/>
          <w:szCs w:val="24"/>
        </w:rPr>
        <w:t xml:space="preserve">у производњи и складиштењу опасних супстанци </w:t>
      </w:r>
      <w:r w:rsidR="005C3FFE">
        <w:rPr>
          <w:rFonts w:ascii="Times New Roman" w:hAnsi="Times New Roman" w:cs="Times New Roman"/>
          <w:sz w:val="24"/>
          <w:szCs w:val="24"/>
        </w:rPr>
        <w:t>(</w:t>
      </w:r>
      <w:r w:rsidR="00BC0146">
        <w:rPr>
          <w:rFonts w:ascii="Times New Roman" w:hAnsi="Times New Roman" w:cs="Times New Roman"/>
          <w:sz w:val="24"/>
          <w:szCs w:val="24"/>
        </w:rPr>
        <w:t xml:space="preserve">севесо </w:t>
      </w:r>
      <w:r w:rsidRPr="00614331">
        <w:rPr>
          <w:rFonts w:ascii="Times New Roman" w:hAnsi="Times New Roman" w:cs="Times New Roman"/>
          <w:sz w:val="24"/>
          <w:szCs w:val="24"/>
        </w:rPr>
        <w:t>комплекс</w:t>
      </w:r>
      <w:r w:rsidR="005C3FFE">
        <w:rPr>
          <w:rFonts w:ascii="Times New Roman" w:hAnsi="Times New Roman" w:cs="Times New Roman"/>
          <w:sz w:val="24"/>
          <w:szCs w:val="24"/>
        </w:rPr>
        <w:t>и</w:t>
      </w:r>
      <w:r w:rsidRPr="00614331">
        <w:rPr>
          <w:rFonts w:ascii="Times New Roman" w:hAnsi="Times New Roman" w:cs="Times New Roman"/>
          <w:sz w:val="24"/>
          <w:szCs w:val="24"/>
        </w:rPr>
        <w:t xml:space="preserve"> вишег реда</w:t>
      </w:r>
      <w:r w:rsidR="005C3FFE">
        <w:rPr>
          <w:rFonts w:ascii="Times New Roman" w:hAnsi="Times New Roman" w:cs="Times New Roman"/>
          <w:sz w:val="24"/>
          <w:szCs w:val="24"/>
        </w:rPr>
        <w:t>)</w:t>
      </w:r>
      <w:r w:rsidRPr="00614331">
        <w:rPr>
          <w:rFonts w:ascii="Times New Roman" w:hAnsi="Times New Roman" w:cs="Times New Roman"/>
          <w:sz w:val="24"/>
          <w:szCs w:val="24"/>
        </w:rPr>
        <w:t>.</w:t>
      </w:r>
    </w:p>
    <w:p w14:paraId="42272633" w14:textId="27C93455" w:rsidR="00401716" w:rsidRDefault="00401716" w:rsidP="00DC2523">
      <w:pPr>
        <w:pStyle w:val="NoSpacing"/>
        <w:spacing w:after="120"/>
        <w:ind w:firstLine="720"/>
        <w:jc w:val="both"/>
        <w:rPr>
          <w:rFonts w:ascii="Times New Roman" w:hAnsi="Times New Roman" w:cs="Times New Roman"/>
          <w:sz w:val="24"/>
          <w:szCs w:val="24"/>
        </w:rPr>
      </w:pPr>
      <w:r w:rsidRPr="00401716">
        <w:rPr>
          <w:rFonts w:ascii="Times New Roman" w:hAnsi="Times New Roman" w:cs="Times New Roman"/>
          <w:sz w:val="24"/>
          <w:szCs w:val="24"/>
        </w:rPr>
        <w:t xml:space="preserve">Задатак Oперативног штаба за координацију и руковођење заштитом и спасавањем у случају техничко-технолошких опасности Републичког штаба за ванредне ситауције је </w:t>
      </w:r>
      <w:r w:rsidR="00AE4724" w:rsidRPr="00401716">
        <w:rPr>
          <w:rFonts w:ascii="Times New Roman" w:hAnsi="Times New Roman" w:cs="Times New Roman"/>
          <w:sz w:val="24"/>
          <w:szCs w:val="24"/>
        </w:rPr>
        <w:t>повећа</w:t>
      </w:r>
      <w:r w:rsidR="00AE4724">
        <w:rPr>
          <w:rFonts w:ascii="Times New Roman" w:hAnsi="Times New Roman" w:cs="Times New Roman"/>
          <w:sz w:val="24"/>
          <w:szCs w:val="24"/>
        </w:rPr>
        <w:t>в</w:t>
      </w:r>
      <w:r w:rsidR="00AE4724" w:rsidRPr="00401716">
        <w:rPr>
          <w:rFonts w:ascii="Times New Roman" w:hAnsi="Times New Roman" w:cs="Times New Roman"/>
          <w:sz w:val="24"/>
          <w:szCs w:val="24"/>
        </w:rPr>
        <w:t xml:space="preserve">ање </w:t>
      </w:r>
      <w:r w:rsidRPr="00401716">
        <w:rPr>
          <w:rFonts w:ascii="Times New Roman" w:hAnsi="Times New Roman" w:cs="Times New Roman"/>
          <w:sz w:val="24"/>
          <w:szCs w:val="24"/>
        </w:rPr>
        <w:t>нивоа организованости и координације субјеката и снага система заштите и спасавања као и сагледавања стања, предузимања оперативних мера при извршавању специфичних задатака заштите и спасавања и предузимања мера заштите на територији Републике Србије.</w:t>
      </w:r>
      <w:r>
        <w:rPr>
          <w:rFonts w:ascii="Times New Roman" w:hAnsi="Times New Roman" w:cs="Times New Roman"/>
          <w:sz w:val="24"/>
          <w:szCs w:val="24"/>
        </w:rPr>
        <w:t xml:space="preserve"> Ње</w:t>
      </w:r>
      <w:r w:rsidRPr="00401716">
        <w:rPr>
          <w:rFonts w:ascii="Times New Roman" w:hAnsi="Times New Roman" w:cs="Times New Roman"/>
          <w:sz w:val="24"/>
          <w:szCs w:val="24"/>
        </w:rPr>
        <w:t xml:space="preserve">гова превентивна улога је </w:t>
      </w:r>
      <w:r w:rsidR="006E013E" w:rsidRPr="00401716">
        <w:rPr>
          <w:rFonts w:ascii="Times New Roman" w:hAnsi="Times New Roman" w:cs="Times New Roman"/>
          <w:sz w:val="24"/>
          <w:szCs w:val="24"/>
        </w:rPr>
        <w:t>сагледавањ</w:t>
      </w:r>
      <w:r w:rsidR="006E013E">
        <w:rPr>
          <w:rFonts w:ascii="Times New Roman" w:hAnsi="Times New Roman" w:cs="Times New Roman"/>
          <w:sz w:val="24"/>
          <w:szCs w:val="24"/>
        </w:rPr>
        <w:t>е</w:t>
      </w:r>
      <w:r w:rsidR="006E013E" w:rsidRPr="00401716">
        <w:rPr>
          <w:rFonts w:ascii="Times New Roman" w:hAnsi="Times New Roman" w:cs="Times New Roman"/>
          <w:sz w:val="24"/>
          <w:szCs w:val="24"/>
        </w:rPr>
        <w:t xml:space="preserve"> </w:t>
      </w:r>
      <w:r w:rsidRPr="00401716">
        <w:rPr>
          <w:rFonts w:ascii="Times New Roman" w:hAnsi="Times New Roman" w:cs="Times New Roman"/>
          <w:sz w:val="24"/>
          <w:szCs w:val="24"/>
        </w:rPr>
        <w:t>стања, повећа</w:t>
      </w:r>
      <w:r w:rsidR="006E013E">
        <w:rPr>
          <w:rFonts w:ascii="Times New Roman" w:hAnsi="Times New Roman" w:cs="Times New Roman"/>
          <w:sz w:val="24"/>
          <w:szCs w:val="24"/>
        </w:rPr>
        <w:t>ва</w:t>
      </w:r>
      <w:r w:rsidRPr="00401716">
        <w:rPr>
          <w:rFonts w:ascii="Times New Roman" w:hAnsi="Times New Roman" w:cs="Times New Roman"/>
          <w:sz w:val="24"/>
          <w:szCs w:val="24"/>
        </w:rPr>
        <w:t xml:space="preserve">ње нивоа организованости и координација субјеката и снага система заштите и спасавања у припреми </w:t>
      </w:r>
      <w:r w:rsidRPr="00401716">
        <w:rPr>
          <w:rFonts w:ascii="Times New Roman" w:hAnsi="Times New Roman" w:cs="Times New Roman"/>
          <w:sz w:val="24"/>
          <w:szCs w:val="24"/>
        </w:rPr>
        <w:lastRenderedPageBreak/>
        <w:t>за реаговање у техничко-технолошким опасностима</w:t>
      </w:r>
      <w:r>
        <w:rPr>
          <w:rFonts w:ascii="Times New Roman" w:hAnsi="Times New Roman" w:cs="Times New Roman"/>
          <w:sz w:val="24"/>
          <w:szCs w:val="24"/>
        </w:rPr>
        <w:t xml:space="preserve">. </w:t>
      </w:r>
      <w:r w:rsidRPr="00401716">
        <w:rPr>
          <w:rFonts w:ascii="Times New Roman" w:hAnsi="Times New Roman" w:cs="Times New Roman"/>
          <w:sz w:val="24"/>
          <w:szCs w:val="24"/>
        </w:rPr>
        <w:t>Oперативним штабом за координацију и руковођење заштитом и спасавањем у случају техничко-технолошких опасности руководи помоћник министра у Министарству заштите животне средине</w:t>
      </w:r>
      <w:r>
        <w:rPr>
          <w:rFonts w:ascii="Times New Roman" w:hAnsi="Times New Roman" w:cs="Times New Roman"/>
          <w:sz w:val="24"/>
          <w:szCs w:val="24"/>
        </w:rPr>
        <w:t xml:space="preserve">. </w:t>
      </w:r>
      <w:r w:rsidRPr="008C7870">
        <w:rPr>
          <w:rFonts w:ascii="Times New Roman" w:hAnsi="Times New Roman"/>
          <w:color w:val="000000"/>
          <w:sz w:val="24"/>
          <w:szCs w:val="24"/>
        </w:rPr>
        <w:t>Административне послове Оперативног штаба обавља Сектор за ванредне ситуације</w:t>
      </w:r>
      <w:r>
        <w:rPr>
          <w:rFonts w:ascii="Times New Roman" w:hAnsi="Times New Roman"/>
          <w:color w:val="000000"/>
          <w:sz w:val="24"/>
          <w:szCs w:val="24"/>
        </w:rPr>
        <w:t xml:space="preserve">. </w:t>
      </w:r>
    </w:p>
    <w:p w14:paraId="01385490" w14:textId="5291A7F9" w:rsidR="00401716" w:rsidRDefault="00401716" w:rsidP="00DC2523">
      <w:pPr>
        <w:pStyle w:val="NoSpacing"/>
        <w:spacing w:after="120"/>
        <w:ind w:firstLine="720"/>
        <w:jc w:val="both"/>
        <w:rPr>
          <w:rFonts w:ascii="Times New Roman" w:hAnsi="Times New Roman" w:cs="Times New Roman"/>
          <w:sz w:val="24"/>
          <w:szCs w:val="24"/>
        </w:rPr>
      </w:pPr>
      <w:r w:rsidRPr="00401716">
        <w:rPr>
          <w:rFonts w:ascii="Times New Roman" w:hAnsi="Times New Roman" w:cs="Times New Roman"/>
          <w:sz w:val="24"/>
          <w:szCs w:val="24"/>
        </w:rPr>
        <w:t>Састав Оперативног штаба чине руководилац, његов заменик, координатор и чланови.</w:t>
      </w:r>
      <w:r>
        <w:rPr>
          <w:rFonts w:ascii="Times New Roman" w:hAnsi="Times New Roman" w:cs="Times New Roman"/>
          <w:sz w:val="24"/>
          <w:szCs w:val="24"/>
        </w:rPr>
        <w:t xml:space="preserve"> </w:t>
      </w:r>
      <w:r w:rsidRPr="00401716">
        <w:rPr>
          <w:rFonts w:ascii="Times New Roman" w:hAnsi="Times New Roman" w:cs="Times New Roman"/>
          <w:sz w:val="24"/>
          <w:szCs w:val="24"/>
        </w:rPr>
        <w:t>Чланови овог штаба су представници који су овлашћени да непосредно доносе одлуке испред органа или институција које су у њиховој надлежности, представници Надлежне службе, експерти, као и друга лица која у складу са својом надлежношћу и функцијом могу да у најкраћем времену оперативно учествују у раду овог штаба и у доношењу одлука у случају могућности појаве</w:t>
      </w:r>
      <w:r>
        <w:rPr>
          <w:rFonts w:ascii="Times New Roman" w:hAnsi="Times New Roman" w:cs="Times New Roman"/>
          <w:sz w:val="24"/>
          <w:szCs w:val="24"/>
        </w:rPr>
        <w:t xml:space="preserve"> </w:t>
      </w:r>
      <w:r w:rsidRPr="00401716">
        <w:rPr>
          <w:rFonts w:ascii="Times New Roman" w:hAnsi="Times New Roman" w:cs="Times New Roman"/>
          <w:sz w:val="24"/>
          <w:szCs w:val="24"/>
        </w:rPr>
        <w:t>техничко-технолошких опасности или евентуално догођеног акцидента.</w:t>
      </w:r>
      <w:r>
        <w:rPr>
          <w:rFonts w:ascii="Times New Roman" w:hAnsi="Times New Roman" w:cs="Times New Roman"/>
          <w:sz w:val="24"/>
          <w:szCs w:val="24"/>
        </w:rPr>
        <w:t xml:space="preserve"> </w:t>
      </w:r>
      <w:r w:rsidRPr="00401716">
        <w:rPr>
          <w:rFonts w:ascii="Times New Roman" w:hAnsi="Times New Roman" w:cs="Times New Roman"/>
          <w:sz w:val="24"/>
          <w:szCs w:val="24"/>
        </w:rPr>
        <w:t xml:space="preserve">Чланови Оперативног штаба су представници из следећих институција: МУП - Сектор за ванредне ситуације и Дирекција полиције, Министарство заштите животне средине (Одсек за заштиту од </w:t>
      </w:r>
      <w:r w:rsidR="00AE4724" w:rsidRPr="00401716">
        <w:rPr>
          <w:rFonts w:ascii="Times New Roman" w:hAnsi="Times New Roman" w:cs="Times New Roman"/>
          <w:sz w:val="24"/>
          <w:szCs w:val="24"/>
        </w:rPr>
        <w:t>велик</w:t>
      </w:r>
      <w:r w:rsidR="00AE4724">
        <w:rPr>
          <w:rFonts w:ascii="Times New Roman" w:hAnsi="Times New Roman" w:cs="Times New Roman"/>
          <w:sz w:val="24"/>
          <w:szCs w:val="24"/>
        </w:rPr>
        <w:t>ог</w:t>
      </w:r>
      <w:r w:rsidR="00AE4724" w:rsidRPr="00401716">
        <w:rPr>
          <w:rFonts w:ascii="Times New Roman" w:hAnsi="Times New Roman" w:cs="Times New Roman"/>
          <w:sz w:val="24"/>
          <w:szCs w:val="24"/>
        </w:rPr>
        <w:t xml:space="preserve"> хемијск</w:t>
      </w:r>
      <w:r w:rsidR="00AE4724">
        <w:rPr>
          <w:rFonts w:ascii="Times New Roman" w:hAnsi="Times New Roman" w:cs="Times New Roman"/>
          <w:sz w:val="24"/>
          <w:szCs w:val="24"/>
        </w:rPr>
        <w:t>ог</w:t>
      </w:r>
      <w:r w:rsidR="00AE4724" w:rsidRPr="00401716">
        <w:rPr>
          <w:rFonts w:ascii="Times New Roman" w:hAnsi="Times New Roman" w:cs="Times New Roman"/>
          <w:sz w:val="24"/>
          <w:szCs w:val="24"/>
        </w:rPr>
        <w:t xml:space="preserve"> </w:t>
      </w:r>
      <w:r w:rsidRPr="00401716">
        <w:rPr>
          <w:rFonts w:ascii="Times New Roman" w:hAnsi="Times New Roman" w:cs="Times New Roman"/>
          <w:sz w:val="24"/>
          <w:szCs w:val="24"/>
        </w:rPr>
        <w:t>удеса Сектора за управљање животном средином, Агенција за заштиту животне средине), Министарство грађевинарства, саобраћаја и инфраструктуре (Сектор за друмски транспорт, путеве и безбедност саобраћаја), Министарство рударства и енергетике (Одсек за електроенергетске и техничке послове), Министарство здравља, Институт за јавно здравље Србије „Др Милан Јовановић Батут“, Министарство пољопривреде шумарства и водопривреде – Републичка дирекција за воде, Министарство одбране, Хемијски факултет у Београду и Технолошко-металуршки факултет у Београду</w:t>
      </w:r>
      <w:r>
        <w:rPr>
          <w:rFonts w:ascii="Times New Roman" w:hAnsi="Times New Roman" w:cs="Times New Roman"/>
          <w:sz w:val="24"/>
          <w:szCs w:val="24"/>
        </w:rPr>
        <w:t>.</w:t>
      </w:r>
    </w:p>
    <w:p w14:paraId="037DBF96" w14:textId="3C59F7E0" w:rsidR="00401716" w:rsidRDefault="00401716" w:rsidP="00DC2523">
      <w:pPr>
        <w:ind w:firstLine="720"/>
        <w:jc w:val="both"/>
        <w:rPr>
          <w:rFonts w:cs="Times New Roman"/>
          <w:szCs w:val="24"/>
        </w:rPr>
      </w:pPr>
      <w:r>
        <w:rPr>
          <w:rFonts w:cs="Times New Roman"/>
          <w:szCs w:val="24"/>
        </w:rPr>
        <w:t xml:space="preserve">Оперативни штаб </w:t>
      </w:r>
      <w:r>
        <w:rPr>
          <w:color w:val="000000"/>
          <w:szCs w:val="24"/>
        </w:rPr>
        <w:t>се сазива ради сагледавања стања, предлагања мера и активности на спречавању или умањењу ризика од техничко-технолошких опасности. Оперативни штаб у складу са својом проценом, ради бржег и ефикаснијег реаговања и доношења одлука и у складу са проценом ситуације на терену може одржати састанак у ужем саставу. Постојећи о</w:t>
      </w:r>
      <w:r w:rsidRPr="00401716">
        <w:rPr>
          <w:color w:val="000000"/>
          <w:szCs w:val="24"/>
        </w:rPr>
        <w:t xml:space="preserve">перативни штаб је формиран Закључком Републичког штаба за ванредне ситуације број: 42/22 од 26. децембра 2022. године. </w:t>
      </w:r>
      <w:r>
        <w:rPr>
          <w:color w:val="000000"/>
        </w:rPr>
        <w:t>К</w:t>
      </w:r>
      <w:r w:rsidRPr="00531413">
        <w:rPr>
          <w:color w:val="000000"/>
        </w:rPr>
        <w:t>адровск</w:t>
      </w:r>
      <w:r>
        <w:rPr>
          <w:color w:val="000000"/>
        </w:rPr>
        <w:t>е</w:t>
      </w:r>
      <w:r w:rsidRPr="00531413">
        <w:rPr>
          <w:color w:val="000000"/>
        </w:rPr>
        <w:t xml:space="preserve"> промен</w:t>
      </w:r>
      <w:r>
        <w:rPr>
          <w:color w:val="000000"/>
        </w:rPr>
        <w:t>е</w:t>
      </w:r>
      <w:r w:rsidRPr="00531413">
        <w:rPr>
          <w:color w:val="000000"/>
        </w:rPr>
        <w:t xml:space="preserve"> у саставу Оперативног штаба </w:t>
      </w:r>
      <w:r w:rsidRPr="00531413">
        <w:t xml:space="preserve">за координацију и руковођење заштитом и спасавањем у случају техничко-технолошких опасности, </w:t>
      </w:r>
      <w:r>
        <w:t>захтевају да се</w:t>
      </w:r>
      <w:r w:rsidRPr="00531413">
        <w:t xml:space="preserve"> донесе нов</w:t>
      </w:r>
      <w:r>
        <w:t>и</w:t>
      </w:r>
      <w:r w:rsidRPr="00531413">
        <w:t xml:space="preserve"> Закључак</w:t>
      </w:r>
      <w:r>
        <w:t xml:space="preserve"> Републичког штаба. </w:t>
      </w:r>
      <w:r w:rsidRPr="00401716">
        <w:rPr>
          <w:color w:val="000000"/>
          <w:szCs w:val="24"/>
        </w:rPr>
        <w:t>У случају потребе, а ради учешћа у раду и разматрању појединих питања која се однос</w:t>
      </w:r>
      <w:r>
        <w:rPr>
          <w:color w:val="000000"/>
          <w:szCs w:val="24"/>
        </w:rPr>
        <w:t>е</w:t>
      </w:r>
      <w:r w:rsidRPr="00401716">
        <w:rPr>
          <w:color w:val="000000"/>
          <w:szCs w:val="24"/>
        </w:rPr>
        <w:t xml:space="preserve"> на</w:t>
      </w:r>
      <w:r>
        <w:rPr>
          <w:color w:val="000000"/>
          <w:szCs w:val="24"/>
        </w:rPr>
        <w:t xml:space="preserve"> техничко-технолошке</w:t>
      </w:r>
      <w:r w:rsidRPr="00401716">
        <w:rPr>
          <w:color w:val="000000"/>
          <w:szCs w:val="24"/>
        </w:rPr>
        <w:t xml:space="preserve"> опасности или евентуално догођеног акцидента, поред чланова Оперативног штаба могу бити позвани и представници министарстава, државних органа, привредних друштава и других правних лица и еминентни стручњаци који се баве пословима у вези поменутих опасности.</w:t>
      </w:r>
    </w:p>
    <w:p w14:paraId="6C0D8049" w14:textId="14194016" w:rsidR="009A00E5" w:rsidRPr="00614331" w:rsidRDefault="009A00E5" w:rsidP="00DC2523">
      <w:pPr>
        <w:pStyle w:val="NoSpacing"/>
        <w:spacing w:after="120"/>
        <w:ind w:firstLine="720"/>
        <w:jc w:val="both"/>
        <w:rPr>
          <w:rFonts w:ascii="Times New Roman" w:hAnsi="Times New Roman" w:cs="Times New Roman"/>
          <w:sz w:val="24"/>
          <w:szCs w:val="24"/>
        </w:rPr>
      </w:pPr>
      <w:r w:rsidRPr="00614331">
        <w:rPr>
          <w:rFonts w:ascii="Times New Roman" w:hAnsi="Times New Roman" w:cs="Times New Roman"/>
          <w:sz w:val="24"/>
          <w:szCs w:val="24"/>
        </w:rPr>
        <w:t>Јединство деловања субјеката система смањења ризика од катастрофа и управљања ванредним ситуацијама на нивоу Републике Србије обезбеђује се преко Националне платформе за смањење ризика. Републички штаб за ванредне ситуације има улогу Националне платформе.</w:t>
      </w:r>
      <w:r w:rsidR="002A12ED" w:rsidRPr="00614331">
        <w:rPr>
          <w:rFonts w:ascii="Times New Roman" w:hAnsi="Times New Roman" w:cs="Times New Roman"/>
          <w:sz w:val="24"/>
          <w:szCs w:val="24"/>
          <w:lang w:val="en-US"/>
        </w:rPr>
        <w:t xml:space="preserve"> </w:t>
      </w:r>
      <w:r w:rsidRPr="00614331">
        <w:rPr>
          <w:rFonts w:ascii="Times New Roman" w:hAnsi="Times New Roman" w:cs="Times New Roman"/>
          <w:b/>
          <w:bCs/>
          <w:sz w:val="24"/>
          <w:szCs w:val="24"/>
        </w:rPr>
        <w:t>Национална платформа за смањење ризика од катастрофа</w:t>
      </w:r>
      <w:r w:rsidRPr="00614331">
        <w:rPr>
          <w:rFonts w:ascii="Times New Roman" w:hAnsi="Times New Roman" w:cs="Times New Roman"/>
          <w:sz w:val="24"/>
          <w:szCs w:val="24"/>
        </w:rPr>
        <w:t xml:space="preserve"> је платформа за разматрање и дефинисање питања од највећег значаја за систем смањења ризика од катастрофа и управљања ванредним ситуацијама, која обезбеђује размену мишљења, знања, иновација, и искустава из области смањења ризика, предлаже мере и активности политике смањења ризика од катастрофа и управљања ванредним ситуацијама, разматра развојне стратегије, планове и програме који су од интереса за смањење ризика и управљање ванредним ситуацијама и јача механизме сарадње и координације на националном и међународном нивоу. У раду Националне платформе, поред чланова Републичког штаба за ванредне ситуације учествују и представници академске заједнице, </w:t>
      </w:r>
      <w:r w:rsidRPr="00614331">
        <w:rPr>
          <w:rFonts w:ascii="Times New Roman" w:hAnsi="Times New Roman" w:cs="Times New Roman"/>
          <w:sz w:val="24"/>
          <w:szCs w:val="24"/>
        </w:rPr>
        <w:lastRenderedPageBreak/>
        <w:t>локалне самоуправе и организација цивилног друштва као и други субјекти система смањења ризика од катастрофа.</w:t>
      </w:r>
    </w:p>
    <w:p w14:paraId="0917A5EE" w14:textId="042139CC" w:rsidR="00A32BE5" w:rsidRPr="00614331" w:rsidRDefault="006B0806" w:rsidP="00DC2523">
      <w:pPr>
        <w:pStyle w:val="NoSpacing"/>
        <w:spacing w:after="120"/>
        <w:ind w:firstLine="720"/>
        <w:jc w:val="both"/>
        <w:rPr>
          <w:rFonts w:ascii="Times New Roman" w:hAnsi="Times New Roman" w:cs="Times New Roman"/>
          <w:sz w:val="24"/>
          <w:szCs w:val="24"/>
          <w:lang w:val="en-US"/>
        </w:rPr>
      </w:pPr>
      <w:r w:rsidRPr="00614331">
        <w:rPr>
          <w:rFonts w:ascii="Times New Roman" w:hAnsi="Times New Roman" w:cs="Times New Roman"/>
          <w:b/>
          <w:bCs/>
          <w:sz w:val="24"/>
          <w:szCs w:val="24"/>
        </w:rPr>
        <w:t>Министарство заштите животне средине, Министарство унутрашњих послова и Министарство пољопривреде, шумарства и водопривреде</w:t>
      </w:r>
      <w:r w:rsidRPr="00614331">
        <w:rPr>
          <w:rFonts w:ascii="Times New Roman" w:hAnsi="Times New Roman" w:cs="Times New Roman"/>
          <w:sz w:val="24"/>
          <w:szCs w:val="24"/>
        </w:rPr>
        <w:t xml:space="preserve"> </w:t>
      </w:r>
      <w:r w:rsidR="006E013E">
        <w:rPr>
          <w:rFonts w:ascii="Times New Roman" w:hAnsi="Times New Roman" w:cs="Times New Roman"/>
          <w:sz w:val="24"/>
          <w:szCs w:val="24"/>
        </w:rPr>
        <w:t>су надлежни органи за</w:t>
      </w:r>
      <w:r w:rsidR="006E013E" w:rsidRPr="00614331" w:rsidDel="006E013E">
        <w:rPr>
          <w:rFonts w:ascii="Times New Roman" w:hAnsi="Times New Roman" w:cs="Times New Roman"/>
          <w:sz w:val="24"/>
          <w:szCs w:val="24"/>
        </w:rPr>
        <w:t xml:space="preserve"> </w:t>
      </w:r>
      <w:r w:rsidRPr="00614331">
        <w:rPr>
          <w:rFonts w:ascii="Times New Roman" w:hAnsi="Times New Roman" w:cs="Times New Roman"/>
          <w:sz w:val="24"/>
          <w:szCs w:val="24"/>
        </w:rPr>
        <w:t>имплементацију Конвенције о прекограничним ефектима индустријских удеса</w:t>
      </w:r>
      <w:r w:rsidR="00CD0A44" w:rsidRPr="00614331">
        <w:rPr>
          <w:rFonts w:ascii="Times New Roman" w:hAnsi="Times New Roman" w:cs="Times New Roman"/>
          <w:sz w:val="24"/>
          <w:szCs w:val="24"/>
        </w:rPr>
        <w:t>, у сарадњи</w:t>
      </w:r>
      <w:r w:rsidR="00F05B5E" w:rsidRPr="00614331">
        <w:rPr>
          <w:rFonts w:ascii="Times New Roman" w:hAnsi="Times New Roman" w:cs="Times New Roman"/>
          <w:sz w:val="24"/>
          <w:szCs w:val="24"/>
          <w:lang w:val="en-US"/>
        </w:rPr>
        <w:t xml:space="preserve"> </w:t>
      </w:r>
      <w:r w:rsidR="00F05B5E" w:rsidRPr="00614331">
        <w:rPr>
          <w:rFonts w:ascii="Times New Roman" w:hAnsi="Times New Roman" w:cs="Times New Roman"/>
          <w:sz w:val="24"/>
          <w:szCs w:val="24"/>
        </w:rPr>
        <w:t xml:space="preserve">са </w:t>
      </w:r>
      <w:r w:rsidR="00F05B5E" w:rsidRPr="00614331">
        <w:rPr>
          <w:rFonts w:ascii="Times New Roman" w:hAnsi="Times New Roman" w:cs="Times New Roman"/>
          <w:b/>
          <w:bCs/>
          <w:sz w:val="24"/>
          <w:szCs w:val="24"/>
        </w:rPr>
        <w:t>Министарством грађевинарства, саобраћаја и инфраструктуре, Министарством рударства и енергетике и Министарством за рад, запошљавање, борачка и социјална питања – Управом за безбедност и здравље на раду</w:t>
      </w:r>
      <w:r w:rsidR="009C4E72">
        <w:rPr>
          <w:rFonts w:ascii="Times New Roman" w:hAnsi="Times New Roman" w:cs="Times New Roman"/>
          <w:b/>
          <w:bCs/>
          <w:sz w:val="24"/>
          <w:szCs w:val="24"/>
        </w:rPr>
        <w:t xml:space="preserve"> и Министарством спољних послова</w:t>
      </w:r>
      <w:r w:rsidR="00CD0A44" w:rsidRPr="00614331">
        <w:rPr>
          <w:rFonts w:ascii="Times New Roman" w:hAnsi="Times New Roman" w:cs="Times New Roman"/>
          <w:sz w:val="24"/>
          <w:szCs w:val="24"/>
        </w:rPr>
        <w:t>.</w:t>
      </w:r>
      <w:r w:rsidR="00545C7A" w:rsidRPr="00614331">
        <w:rPr>
          <w:rFonts w:ascii="Times New Roman" w:hAnsi="Times New Roman" w:cs="Times New Roman"/>
          <w:sz w:val="24"/>
          <w:szCs w:val="24"/>
        </w:rPr>
        <w:t xml:space="preserve"> </w:t>
      </w:r>
      <w:bookmarkEnd w:id="46"/>
      <w:r w:rsidR="00A32BE5" w:rsidRPr="00614331">
        <w:rPr>
          <w:rFonts w:ascii="Times New Roman" w:hAnsi="Times New Roman" w:cs="Times New Roman"/>
          <w:sz w:val="24"/>
          <w:szCs w:val="24"/>
        </w:rPr>
        <w:t xml:space="preserve">У циљу успешног спровођења Конвенције о прекограничним ефектима индустријских удеса, на иницијативу </w:t>
      </w:r>
      <w:r w:rsidR="00E70FBA" w:rsidRPr="00E70FBA">
        <w:rPr>
          <w:rFonts w:ascii="Times New Roman" w:hAnsi="Times New Roman" w:cs="Times New Roman"/>
          <w:sz w:val="24"/>
          <w:szCs w:val="24"/>
        </w:rPr>
        <w:t>МЗЖС</w:t>
      </w:r>
      <w:r w:rsidR="00A32BE5" w:rsidRPr="00614331">
        <w:rPr>
          <w:rFonts w:ascii="Times New Roman" w:hAnsi="Times New Roman" w:cs="Times New Roman"/>
          <w:sz w:val="24"/>
          <w:szCs w:val="24"/>
        </w:rPr>
        <w:t xml:space="preserve">, 2011. године је склопљен Споразум о оснивању заједничког тела за спровођење Конвенције о прекограничним ефектима индустријских удеса. Задатак овог тела је да прати, разматра и координира активности у вези са остваривањем и извршавањем права и обавеза Републике Србије према Конвенцији о прекограничним ефектима индустријских удеса. На предлог Заједничког тела, </w:t>
      </w:r>
      <w:r w:rsidR="00E70FBA" w:rsidRPr="00E70FBA">
        <w:rPr>
          <w:rFonts w:ascii="Times New Roman" w:hAnsi="Times New Roman" w:cs="Times New Roman"/>
          <w:sz w:val="24"/>
          <w:szCs w:val="24"/>
        </w:rPr>
        <w:t xml:space="preserve">МЗЖС </w:t>
      </w:r>
      <w:r w:rsidR="00A32BE5" w:rsidRPr="00614331">
        <w:rPr>
          <w:rFonts w:ascii="Times New Roman" w:hAnsi="Times New Roman" w:cs="Times New Roman"/>
          <w:sz w:val="24"/>
          <w:szCs w:val="24"/>
        </w:rPr>
        <w:t>је 2018. године иницирало склапање новог Споразума, имајући у виду обавезе Републике Србије сходно Закону о потврђивању Конвенције о прекограничним ефектима индустријских удеса. Овај Споразум је ступио на снагу јануара 2019</w:t>
      </w:r>
      <w:r w:rsidR="005F2343" w:rsidRPr="00614331">
        <w:rPr>
          <w:rFonts w:ascii="Times New Roman" w:hAnsi="Times New Roman" w:cs="Times New Roman"/>
          <w:sz w:val="24"/>
          <w:szCs w:val="24"/>
        </w:rPr>
        <w:t>.</w:t>
      </w:r>
      <w:r w:rsidR="00A32BE5" w:rsidRPr="00614331">
        <w:rPr>
          <w:rFonts w:ascii="Times New Roman" w:hAnsi="Times New Roman" w:cs="Times New Roman"/>
          <w:sz w:val="24"/>
          <w:szCs w:val="24"/>
        </w:rPr>
        <w:t xml:space="preserve"> године.</w:t>
      </w:r>
      <w:r w:rsidR="007274E6" w:rsidRPr="00614331">
        <w:rPr>
          <w:rFonts w:ascii="Times New Roman" w:hAnsi="Times New Roman" w:cs="Times New Roman"/>
          <w:sz w:val="24"/>
          <w:szCs w:val="24"/>
          <w:lang w:val="en-US"/>
        </w:rPr>
        <w:t xml:space="preserve"> </w:t>
      </w:r>
    </w:p>
    <w:p w14:paraId="7CF8317E" w14:textId="492CCA23" w:rsidR="005E4A8B" w:rsidRPr="00614331" w:rsidRDefault="006E013E" w:rsidP="00DC2523">
      <w:pPr>
        <w:ind w:firstLine="720"/>
        <w:jc w:val="both"/>
        <w:rPr>
          <w:rFonts w:cs="Times New Roman"/>
          <w:szCs w:val="24"/>
        </w:rPr>
      </w:pPr>
      <w:r w:rsidRPr="00D5247A">
        <w:rPr>
          <w:rFonts w:cs="Times New Roman"/>
          <w:szCs w:val="24"/>
        </w:rPr>
        <w:t xml:space="preserve">Министарство  заштите животне средине је у сарадњи са УНЕЦЕ Конвенцијом о прекограничним ефектима индустријских удеса, покренуло Дијалог о националној политици (ДНП) за индустријску безбедност. </w:t>
      </w:r>
      <w:r w:rsidRPr="00614331">
        <w:rPr>
          <w:rFonts w:cs="Times New Roman"/>
          <w:szCs w:val="24"/>
        </w:rPr>
        <w:t>У оквиру ДНП</w:t>
      </w:r>
      <w:r>
        <w:rPr>
          <w:rFonts w:cs="Times New Roman"/>
          <w:szCs w:val="24"/>
        </w:rPr>
        <w:t xml:space="preserve"> – а</w:t>
      </w:r>
      <w:r w:rsidR="005E4A8B" w:rsidRPr="00614331">
        <w:rPr>
          <w:rFonts w:cs="Times New Roman"/>
          <w:szCs w:val="24"/>
        </w:rPr>
        <w:t>, 20</w:t>
      </w:r>
      <w:r w:rsidR="005E4A8B" w:rsidRPr="00614331">
        <w:rPr>
          <w:rFonts w:cs="Times New Roman"/>
          <w:szCs w:val="24"/>
          <w:lang w:val="en-US"/>
        </w:rPr>
        <w:t>22.</w:t>
      </w:r>
      <w:r w:rsidR="005E4A8B" w:rsidRPr="00614331">
        <w:rPr>
          <w:rFonts w:cs="Times New Roman"/>
          <w:szCs w:val="24"/>
        </w:rPr>
        <w:t xml:space="preserve"> године</w:t>
      </w:r>
      <w:r w:rsidR="005E4A8B" w:rsidRPr="00614331">
        <w:rPr>
          <w:rFonts w:cs="Times New Roman"/>
          <w:b/>
          <w:bCs/>
          <w:szCs w:val="24"/>
        </w:rPr>
        <w:t xml:space="preserve"> </w:t>
      </w:r>
      <w:r w:rsidR="005E4A8B" w:rsidRPr="00614331">
        <w:rPr>
          <w:rFonts w:cs="Times New Roman"/>
          <w:szCs w:val="24"/>
        </w:rPr>
        <w:t>формиран је</w:t>
      </w:r>
      <w:r w:rsidR="005E4A8B" w:rsidRPr="00614331">
        <w:rPr>
          <w:rFonts w:cs="Times New Roman"/>
          <w:b/>
          <w:bCs/>
          <w:szCs w:val="24"/>
        </w:rPr>
        <w:t xml:space="preserve"> Надзорни одбор </w:t>
      </w:r>
      <w:r w:rsidR="005E4A8B" w:rsidRPr="00614331">
        <w:rPr>
          <w:rFonts w:cs="Times New Roman"/>
          <w:szCs w:val="24"/>
        </w:rPr>
        <w:t>који</w:t>
      </w:r>
      <w:r w:rsidR="005E4A8B" w:rsidRPr="00614331">
        <w:rPr>
          <w:rFonts w:cs="Times New Roman"/>
          <w:b/>
          <w:bCs/>
          <w:szCs w:val="24"/>
        </w:rPr>
        <w:t xml:space="preserve"> </w:t>
      </w:r>
      <w:r w:rsidR="005E4A8B" w:rsidRPr="00614331">
        <w:rPr>
          <w:rFonts w:cs="Times New Roman"/>
          <w:szCs w:val="24"/>
        </w:rPr>
        <w:t>чине надлежни органи и организације. Тела Дијалога о националној политици за индустријску безбедност су Надзорни одбор и Радне групе за појединачне активности ДНП. Активности Надзорног одбора су дефинисане у Пословнику о раду, при чему Надзорни одбор утврђује кључна питања/изазове који треба да се реше у ДНП процесу.</w:t>
      </w:r>
    </w:p>
    <w:p w14:paraId="33936CBC" w14:textId="77777777" w:rsidR="005C3FFE" w:rsidRPr="005C3FFE" w:rsidRDefault="005E4A8B" w:rsidP="005C3FFE">
      <w:pPr>
        <w:ind w:firstLine="720"/>
        <w:jc w:val="both"/>
        <w:rPr>
          <w:rFonts w:cs="Times New Roman"/>
          <w:szCs w:val="24"/>
        </w:rPr>
      </w:pPr>
      <w:r w:rsidRPr="00614331">
        <w:rPr>
          <w:rFonts w:cs="Times New Roman"/>
          <w:b/>
          <w:bCs/>
          <w:szCs w:val="24"/>
        </w:rPr>
        <w:t>Министарство заштите животне средине (</w:t>
      </w:r>
      <w:r w:rsidRPr="00E70FBA">
        <w:rPr>
          <w:rFonts w:cs="Times New Roman"/>
          <w:b/>
          <w:bCs/>
          <w:szCs w:val="24"/>
        </w:rPr>
        <w:t>МЗЖС)</w:t>
      </w:r>
      <w:r w:rsidRPr="00E70FBA">
        <w:rPr>
          <w:rFonts w:cs="Times New Roman"/>
          <w:szCs w:val="24"/>
        </w:rPr>
        <w:t xml:space="preserve"> </w:t>
      </w:r>
      <w:r w:rsidR="005C3FFE" w:rsidRPr="005C3FFE">
        <w:rPr>
          <w:rFonts w:cs="Times New Roman"/>
          <w:szCs w:val="24"/>
        </w:rPr>
        <w:t xml:space="preserve">је надлежно за превенцију великих/индустријских удеса који укључују опасне супстанце. Приправност и одговор у случају великих/индустријских удеса представља одговорност великог броја учесника, релевантних министарстава и локалних органа, укључујући хитне службе, као и оператере/индустрију. Министарство је такође, одговорно за преношење у национално законодавство и спровођење релевантног законодавства ЕУ у складу са Севесо III директивом. </w:t>
      </w:r>
    </w:p>
    <w:p w14:paraId="194FEB7C" w14:textId="007BC399" w:rsidR="005E4A8B" w:rsidRPr="00614331" w:rsidRDefault="005C3FFE" w:rsidP="005C3FFE">
      <w:pPr>
        <w:ind w:firstLine="720"/>
        <w:jc w:val="both"/>
        <w:rPr>
          <w:rFonts w:cs="Times New Roman"/>
          <w:szCs w:val="24"/>
        </w:rPr>
      </w:pPr>
      <w:r w:rsidRPr="005C3FFE">
        <w:rPr>
          <w:rFonts w:cs="Times New Roman"/>
          <w:szCs w:val="24"/>
        </w:rPr>
        <w:t>Тема великих/индустријских удеса које изазивају природне опасности и катастрофе (тзв. „</w:t>
      </w:r>
      <w:r w:rsidRPr="005C3FFE">
        <w:rPr>
          <w:rFonts w:cs="Times New Roman"/>
          <w:i/>
          <w:iCs/>
          <w:szCs w:val="24"/>
        </w:rPr>
        <w:t>NATECH</w:t>
      </w:r>
      <w:r w:rsidRPr="005C3FFE">
        <w:rPr>
          <w:rFonts w:cs="Times New Roman"/>
          <w:szCs w:val="24"/>
        </w:rPr>
        <w:t xml:space="preserve">” опасности) је у надлежности неколико органа Републике Србије. Идентификација и превенција </w:t>
      </w:r>
      <w:bookmarkStart w:id="47" w:name="_Hlk151714728"/>
      <w:r w:rsidRPr="005C3FFE">
        <w:rPr>
          <w:rFonts w:cs="Times New Roman"/>
          <w:szCs w:val="24"/>
        </w:rPr>
        <w:t>могућих великих/индустријских удеса које изазивају природне опасности и катастрофе</w:t>
      </w:r>
      <w:bookmarkEnd w:id="47"/>
      <w:r w:rsidRPr="005C3FFE">
        <w:rPr>
          <w:rFonts w:cs="Times New Roman"/>
          <w:szCs w:val="24"/>
        </w:rPr>
        <w:t xml:space="preserve">, што се тиче </w:t>
      </w:r>
      <w:r w:rsidR="00BC0146">
        <w:rPr>
          <w:rFonts w:cs="Times New Roman"/>
          <w:szCs w:val="24"/>
        </w:rPr>
        <w:t>с</w:t>
      </w:r>
      <w:r w:rsidR="00BC0146" w:rsidRPr="005C3FFE">
        <w:rPr>
          <w:rFonts w:cs="Times New Roman"/>
          <w:szCs w:val="24"/>
        </w:rPr>
        <w:t xml:space="preserve">евесо </w:t>
      </w:r>
      <w:r w:rsidRPr="005C3FFE">
        <w:rPr>
          <w:rFonts w:cs="Times New Roman"/>
          <w:szCs w:val="24"/>
        </w:rPr>
        <w:t xml:space="preserve">комплекса вишег реда и, стога, опасних активности у оквиру УНЕЦЕ Конвенције о индустријским удесима, од 2010. године, је у надлежности МЗЖС. Поред тога, за </w:t>
      </w:r>
      <w:r w:rsidR="00BC0146">
        <w:rPr>
          <w:rFonts w:cs="Times New Roman"/>
          <w:szCs w:val="24"/>
        </w:rPr>
        <w:t>с</w:t>
      </w:r>
      <w:r w:rsidR="00BC0146" w:rsidRPr="005C3FFE">
        <w:rPr>
          <w:rFonts w:cs="Times New Roman"/>
          <w:szCs w:val="24"/>
        </w:rPr>
        <w:t xml:space="preserve">евесо </w:t>
      </w:r>
      <w:r w:rsidRPr="005C3FFE">
        <w:rPr>
          <w:rFonts w:cs="Times New Roman"/>
          <w:szCs w:val="24"/>
        </w:rPr>
        <w:t xml:space="preserve">комплексе нижег реда и привредна друштва или правна лица који нису </w:t>
      </w:r>
      <w:r w:rsidR="00BC0146">
        <w:rPr>
          <w:rFonts w:cs="Times New Roman"/>
          <w:szCs w:val="24"/>
        </w:rPr>
        <w:t>с</w:t>
      </w:r>
      <w:r w:rsidR="00BC0146" w:rsidRPr="005C3FFE">
        <w:rPr>
          <w:rFonts w:cs="Times New Roman"/>
          <w:szCs w:val="24"/>
        </w:rPr>
        <w:t xml:space="preserve">евесо </w:t>
      </w:r>
      <w:r w:rsidRPr="005C3FFE">
        <w:rPr>
          <w:rFonts w:cs="Times New Roman"/>
          <w:szCs w:val="24"/>
        </w:rPr>
        <w:t>комплекси у Републици Србији, кад је у питању идентификација и управљање ризицима у вези са могућим индустријским удесима које изазивају природне опасности и катастрофе, надлежност припада Министарству унутрашњих послова, у оквиру свих поступака везаних за управљање ризиком</w:t>
      </w:r>
      <w:r w:rsidR="005E4A8B" w:rsidRPr="00614331">
        <w:rPr>
          <w:rFonts w:cs="Times New Roman"/>
          <w:szCs w:val="24"/>
        </w:rPr>
        <w:t xml:space="preserve">. </w:t>
      </w:r>
    </w:p>
    <w:p w14:paraId="0C9FCA40" w14:textId="270B7044" w:rsidR="005B4A12" w:rsidRPr="00614331" w:rsidRDefault="005E4A8B" w:rsidP="005E4A8B">
      <w:pPr>
        <w:pStyle w:val="Normal1"/>
        <w:spacing w:after="120"/>
        <w:ind w:right="-179" w:firstLine="720"/>
        <w:jc w:val="both"/>
        <w:rPr>
          <w:rFonts w:ascii="Times New Roman" w:hAnsi="Times New Roman" w:cs="Times New Roman"/>
          <w:sz w:val="24"/>
          <w:szCs w:val="24"/>
          <w:lang w:val="sr-Cyrl-RS"/>
        </w:rPr>
      </w:pPr>
      <w:r w:rsidRPr="00614331">
        <w:rPr>
          <w:rFonts w:ascii="Times New Roman" w:hAnsi="Times New Roman" w:cs="Times New Roman"/>
          <w:b/>
          <w:iCs/>
          <w:sz w:val="24"/>
          <w:szCs w:val="24"/>
          <w:lang w:val="ru-RU"/>
        </w:rPr>
        <w:t xml:space="preserve">Агенција за заштиту животне средине </w:t>
      </w:r>
      <w:r w:rsidRPr="00614331">
        <w:rPr>
          <w:rFonts w:ascii="Times New Roman" w:hAnsi="Times New Roman" w:cs="Times New Roman"/>
          <w:b/>
          <w:iCs/>
          <w:sz w:val="24"/>
          <w:szCs w:val="24"/>
          <w:lang w:val="sr-Cyrl-RS"/>
        </w:rPr>
        <w:t>(</w:t>
      </w:r>
      <w:r w:rsidRPr="00614331">
        <w:rPr>
          <w:rFonts w:ascii="Times New Roman" w:hAnsi="Times New Roman" w:cs="Times New Roman"/>
          <w:b/>
          <w:iCs/>
          <w:sz w:val="24"/>
          <w:szCs w:val="24"/>
          <w:lang w:val="ru-RU"/>
        </w:rPr>
        <w:t>АЗЖС</w:t>
      </w:r>
      <w:r w:rsidRPr="00614331">
        <w:rPr>
          <w:rFonts w:ascii="Times New Roman" w:hAnsi="Times New Roman" w:cs="Times New Roman"/>
          <w:b/>
          <w:iCs/>
          <w:sz w:val="24"/>
          <w:szCs w:val="24"/>
          <w:lang w:val="sr-Cyrl-RS"/>
        </w:rPr>
        <w:t>)</w:t>
      </w:r>
      <w:r w:rsidRPr="00614331">
        <w:rPr>
          <w:rFonts w:ascii="Times New Roman" w:hAnsi="Times New Roman" w:cs="Times New Roman"/>
          <w:b/>
          <w:iCs/>
          <w:sz w:val="24"/>
          <w:szCs w:val="24"/>
          <w:lang w:val="ru-RU"/>
        </w:rPr>
        <w:t xml:space="preserve"> </w:t>
      </w:r>
      <w:r w:rsidRPr="00614331">
        <w:rPr>
          <w:rFonts w:ascii="Times New Roman" w:hAnsi="Times New Roman" w:cs="Times New Roman"/>
          <w:bCs/>
          <w:iCs/>
          <w:sz w:val="24"/>
          <w:szCs w:val="24"/>
          <w:lang w:val="sr-Cyrl-RS"/>
        </w:rPr>
        <w:t>је</w:t>
      </w:r>
      <w:r w:rsidRPr="00614331">
        <w:rPr>
          <w:rFonts w:ascii="Times New Roman" w:hAnsi="Times New Roman" w:cs="Times New Roman"/>
          <w:bCs/>
          <w:iCs/>
          <w:sz w:val="24"/>
          <w:szCs w:val="24"/>
          <w:lang w:val="ru-RU"/>
        </w:rPr>
        <w:t xml:space="preserve"> орган управе у саставу</w:t>
      </w:r>
      <w:r w:rsidRPr="00614331">
        <w:rPr>
          <w:rFonts w:ascii="Times New Roman" w:hAnsi="Times New Roman" w:cs="Times New Roman"/>
          <w:sz w:val="24"/>
          <w:szCs w:val="24"/>
          <w:lang w:val="ru-RU"/>
        </w:rPr>
        <w:t xml:space="preserve"> </w:t>
      </w:r>
      <w:r w:rsidR="00E70FBA" w:rsidRPr="00E70FBA">
        <w:rPr>
          <w:rFonts w:ascii="Times New Roman" w:hAnsi="Times New Roman" w:cs="Times New Roman"/>
          <w:sz w:val="24"/>
          <w:szCs w:val="24"/>
          <w:lang w:val="ru-RU"/>
        </w:rPr>
        <w:t>МЗЖС</w:t>
      </w:r>
      <w:r w:rsidRPr="00614331">
        <w:rPr>
          <w:rFonts w:ascii="Times New Roman" w:hAnsi="Times New Roman" w:cs="Times New Roman"/>
          <w:sz w:val="24"/>
          <w:szCs w:val="24"/>
          <w:lang w:val="sr-Cyrl-RS"/>
        </w:rPr>
        <w:t>, са својством правног лица</w:t>
      </w:r>
      <w:r w:rsidRPr="00614331">
        <w:rPr>
          <w:rFonts w:ascii="Times New Roman" w:hAnsi="Times New Roman" w:cs="Times New Roman"/>
          <w:sz w:val="24"/>
          <w:szCs w:val="24"/>
          <w:lang w:val="ru-RU"/>
        </w:rPr>
        <w:t xml:space="preserve">. Одговорна је </w:t>
      </w:r>
      <w:r w:rsidRPr="00614331">
        <w:rPr>
          <w:rFonts w:ascii="Times New Roman" w:hAnsi="Times New Roman" w:cs="Times New Roman"/>
          <w:sz w:val="24"/>
          <w:szCs w:val="24"/>
          <w:lang w:val="sr-Cyrl-RS"/>
        </w:rPr>
        <w:t>за</w:t>
      </w:r>
      <w:r w:rsidRPr="00614331">
        <w:rPr>
          <w:rFonts w:ascii="Times New Roman" w:hAnsi="Times New Roman" w:cs="Times New Roman"/>
          <w:sz w:val="24"/>
          <w:szCs w:val="24"/>
          <w:lang w:val="ru-RU"/>
        </w:rPr>
        <w:t xml:space="preserve"> </w:t>
      </w:r>
      <w:r w:rsidRPr="00614331">
        <w:rPr>
          <w:rFonts w:ascii="Times New Roman" w:hAnsi="Times New Roman" w:cs="Times New Roman"/>
          <w:sz w:val="24"/>
          <w:szCs w:val="24"/>
          <w:lang w:val="sr-Cyrl-RS"/>
        </w:rPr>
        <w:t xml:space="preserve">обављање послова државне управе који се односе на: </w:t>
      </w:r>
      <w:r w:rsidRPr="00614331">
        <w:rPr>
          <w:rFonts w:ascii="Times New Roman" w:hAnsi="Times New Roman" w:cs="Times New Roman"/>
          <w:sz w:val="24"/>
          <w:szCs w:val="24"/>
          <w:lang w:val="sr-Cyrl-RS"/>
        </w:rPr>
        <w:lastRenderedPageBreak/>
        <w:t xml:space="preserve">развој, усклађивање и вођење националног информационог система заштите животне средине (праћење стања чинилаца животне средине кроз индикаторе животне средине; </w:t>
      </w:r>
      <w:r w:rsidR="00B925CD">
        <w:rPr>
          <w:rFonts w:ascii="Times New Roman" w:hAnsi="Times New Roman" w:cs="Times New Roman"/>
          <w:sz w:val="24"/>
          <w:szCs w:val="24"/>
          <w:lang w:val="sr-Cyrl-RS"/>
        </w:rPr>
        <w:t>Р</w:t>
      </w:r>
      <w:r w:rsidRPr="00614331">
        <w:rPr>
          <w:rFonts w:ascii="Times New Roman" w:hAnsi="Times New Roman" w:cs="Times New Roman"/>
          <w:sz w:val="24"/>
          <w:szCs w:val="24"/>
          <w:lang w:val="sr-Cyrl-RS"/>
        </w:rPr>
        <w:t>егистар загађујућих материја и др.); спровођење државног мониторинга квалитета ваздуха и вода, укључујући спровођење прописаних и усаглашених програма за контролу квалитета ваздуха, површинских вода и подземних вода прве издани и падавина; управљање Националном лабораторијом; прикупљање и обједињавање података о животној средини, њихову обраду и израду извештаја о стању животне средине и спровођењу политике заштите животне средине; развој поступака за обраду података о животној средини и њихову процену; сарадњу са Европском агенцијом за животну средину (ЕЕА) и Европском мрежом за информације и посматрање (ЕИОНЕТ), као и друге послове одређене законом</w:t>
      </w:r>
      <w:r w:rsidR="005B4A12" w:rsidRPr="00614331">
        <w:rPr>
          <w:rFonts w:ascii="Times New Roman" w:hAnsi="Times New Roman" w:cs="Times New Roman"/>
          <w:sz w:val="24"/>
          <w:szCs w:val="24"/>
          <w:lang w:val="sr-Cyrl-RS"/>
        </w:rPr>
        <w:t>.</w:t>
      </w:r>
    </w:p>
    <w:p w14:paraId="7C982DD2" w14:textId="432D4E76" w:rsidR="00A65F98" w:rsidRPr="00614331" w:rsidRDefault="001B0412" w:rsidP="005B4A12">
      <w:pPr>
        <w:pStyle w:val="NoSpacing"/>
        <w:spacing w:after="120"/>
        <w:ind w:firstLine="720"/>
        <w:jc w:val="both"/>
        <w:rPr>
          <w:rFonts w:ascii="Times New Roman" w:hAnsi="Times New Roman" w:cs="Times New Roman"/>
          <w:sz w:val="24"/>
          <w:szCs w:val="24"/>
        </w:rPr>
      </w:pPr>
      <w:r w:rsidRPr="00614331">
        <w:rPr>
          <w:rFonts w:ascii="Times New Roman" w:hAnsi="Times New Roman" w:cs="Times New Roman"/>
          <w:b/>
          <w:bCs/>
          <w:sz w:val="24"/>
          <w:szCs w:val="24"/>
        </w:rPr>
        <w:t>Министарство унутрашњих послова</w:t>
      </w:r>
      <w:r w:rsidR="005E4A8B" w:rsidRPr="00614331">
        <w:rPr>
          <w:rFonts w:ascii="Times New Roman" w:hAnsi="Times New Roman" w:cs="Times New Roman"/>
          <w:b/>
          <w:bCs/>
          <w:sz w:val="24"/>
          <w:szCs w:val="24"/>
        </w:rPr>
        <w:t xml:space="preserve"> (МУП)</w:t>
      </w:r>
      <w:r w:rsidRPr="00614331">
        <w:rPr>
          <w:rFonts w:ascii="Times New Roman" w:hAnsi="Times New Roman" w:cs="Times New Roman"/>
          <w:sz w:val="24"/>
          <w:szCs w:val="24"/>
        </w:rPr>
        <w:t xml:space="preserve"> је надлежно за преношење у национално законодавство и спровођење обавеза у вези са екстерним плановима заштите од великог удеса. </w:t>
      </w:r>
      <w:r w:rsidR="005E4A8B" w:rsidRPr="00614331">
        <w:rPr>
          <w:rFonts w:ascii="Times New Roman" w:hAnsi="Times New Roman" w:cs="Times New Roman"/>
          <w:sz w:val="24"/>
          <w:szCs w:val="24"/>
        </w:rPr>
        <w:t>Министарство унутрашњих послова је надлежно и за одговор у случају ванредних ситуација, укључујући велике</w:t>
      </w:r>
      <w:r w:rsidR="005D6721">
        <w:rPr>
          <w:rFonts w:ascii="Times New Roman" w:hAnsi="Times New Roman" w:cs="Times New Roman"/>
          <w:sz w:val="24"/>
          <w:szCs w:val="24"/>
        </w:rPr>
        <w:t>/индустријске</w:t>
      </w:r>
      <w:r w:rsidR="005E4A8B" w:rsidRPr="00614331">
        <w:rPr>
          <w:rFonts w:ascii="Times New Roman" w:hAnsi="Times New Roman" w:cs="Times New Roman"/>
          <w:sz w:val="24"/>
          <w:szCs w:val="24"/>
        </w:rPr>
        <w:t xml:space="preserve"> удесе</w:t>
      </w:r>
      <w:r w:rsidR="001E5A30">
        <w:rPr>
          <w:rFonts w:ascii="Times New Roman" w:hAnsi="Times New Roman" w:cs="Times New Roman"/>
          <w:sz w:val="24"/>
          <w:szCs w:val="24"/>
        </w:rPr>
        <w:t xml:space="preserve">. </w:t>
      </w:r>
      <w:r w:rsidR="005E4A8B" w:rsidRPr="006E013E">
        <w:rPr>
          <w:rFonts w:ascii="Times New Roman" w:hAnsi="Times New Roman" w:cs="Times New Roman"/>
          <w:sz w:val="24"/>
          <w:szCs w:val="24"/>
        </w:rPr>
        <w:t>МУП</w:t>
      </w:r>
      <w:r w:rsidR="001E5A30" w:rsidRPr="006E013E">
        <w:rPr>
          <w:rFonts w:ascii="Times New Roman" w:hAnsi="Times New Roman" w:cs="Times New Roman"/>
          <w:sz w:val="24"/>
          <w:szCs w:val="24"/>
        </w:rPr>
        <w:t>,</w:t>
      </w:r>
      <w:r w:rsidR="005E4A8B" w:rsidRPr="006E013E">
        <w:rPr>
          <w:rFonts w:ascii="Times New Roman" w:hAnsi="Times New Roman" w:cs="Times New Roman"/>
          <w:sz w:val="24"/>
          <w:szCs w:val="24"/>
        </w:rPr>
        <w:t xml:space="preserve"> </w:t>
      </w:r>
      <w:r w:rsidR="001E5A30" w:rsidRPr="00AE608E">
        <w:rPr>
          <w:rFonts w:ascii="Times New Roman" w:hAnsi="Times New Roman" w:cs="Times New Roman"/>
          <w:sz w:val="24"/>
          <w:szCs w:val="24"/>
        </w:rPr>
        <w:t xml:space="preserve">као један од субјеката система смањења ризика од катастрофа и управљања ванредним ситуацијама, у оквиру ове области има </w:t>
      </w:r>
      <w:r w:rsidR="001E5A30" w:rsidRPr="006E013E">
        <w:rPr>
          <w:rFonts w:ascii="Times New Roman" w:hAnsi="Times New Roman" w:cs="Times New Roman"/>
          <w:sz w:val="24"/>
          <w:szCs w:val="24"/>
        </w:rPr>
        <w:t>надлежности прописане чланом 25. Закона о смањењу ризика од катастрофа и управљања ванредним ситуацијама.</w:t>
      </w:r>
      <w:r w:rsidR="005E4A8B" w:rsidRPr="006E013E">
        <w:rPr>
          <w:rFonts w:ascii="Times New Roman" w:hAnsi="Times New Roman" w:cs="Times New Roman"/>
          <w:sz w:val="24"/>
          <w:szCs w:val="24"/>
        </w:rPr>
        <w:t xml:space="preserve"> </w:t>
      </w:r>
      <w:r w:rsidR="005E4A8B" w:rsidRPr="00614331">
        <w:rPr>
          <w:rFonts w:ascii="Times New Roman" w:hAnsi="Times New Roman" w:cs="Times New Roman"/>
          <w:sz w:val="24"/>
          <w:szCs w:val="24"/>
        </w:rPr>
        <w:t xml:space="preserve">У оквиру МУП-а је основана посебна организациона јединица - </w:t>
      </w:r>
      <w:r w:rsidR="005E4A8B" w:rsidRPr="00614331">
        <w:rPr>
          <w:rFonts w:ascii="Times New Roman" w:hAnsi="Times New Roman" w:cs="Times New Roman"/>
          <w:b/>
          <w:bCs/>
          <w:sz w:val="24"/>
          <w:szCs w:val="24"/>
        </w:rPr>
        <w:t>Сектор за ванредне ситуације.</w:t>
      </w:r>
      <w:r w:rsidR="005E4A8B" w:rsidRPr="00614331">
        <w:rPr>
          <w:rFonts w:ascii="Times New Roman" w:hAnsi="Times New Roman" w:cs="Times New Roman"/>
          <w:sz w:val="24"/>
          <w:szCs w:val="24"/>
        </w:rPr>
        <w:t xml:space="preserve"> У Републици Србији је, као тачка контакта за коришћење Система за обавештавање о индустријским удесима (IAN система)</w:t>
      </w:r>
      <w:r w:rsidR="005E4A8B" w:rsidRPr="00614331">
        <w:rPr>
          <w:rStyle w:val="FootnoteReference"/>
          <w:rFonts w:ascii="Times New Roman" w:hAnsi="Times New Roman" w:cs="Times New Roman"/>
          <w:sz w:val="24"/>
          <w:szCs w:val="24"/>
        </w:rPr>
        <w:footnoteReference w:id="1"/>
      </w:r>
      <w:r w:rsidR="005E4A8B" w:rsidRPr="00614331">
        <w:rPr>
          <w:rFonts w:ascii="Times New Roman" w:hAnsi="Times New Roman" w:cs="Times New Roman"/>
          <w:sz w:val="24"/>
          <w:szCs w:val="24"/>
        </w:rPr>
        <w:t xml:space="preserve"> и као надлежни орган који ће поступати као тачка контакта за узајамну помоћ у случају индустријског удеса са прекограничним ефектима, одређен </w:t>
      </w:r>
      <w:r w:rsidR="001E5A30">
        <w:rPr>
          <w:rFonts w:ascii="Times New Roman" w:hAnsi="Times New Roman" w:cs="Times New Roman"/>
          <w:sz w:val="24"/>
          <w:szCs w:val="24"/>
        </w:rPr>
        <w:t>Оперативни центар СВС</w:t>
      </w:r>
      <w:r w:rsidR="005E4A8B" w:rsidRPr="00614331">
        <w:rPr>
          <w:rFonts w:ascii="Times New Roman" w:hAnsi="Times New Roman" w:cs="Times New Roman"/>
          <w:sz w:val="24"/>
          <w:szCs w:val="24"/>
        </w:rPr>
        <w:t xml:space="preserve">, у оквиру </w:t>
      </w:r>
      <w:r w:rsidR="005E4A8B" w:rsidRPr="00614331">
        <w:rPr>
          <w:rFonts w:ascii="Times New Roman" w:hAnsi="Times New Roman" w:cs="Times New Roman"/>
          <w:b/>
          <w:bCs/>
          <w:sz w:val="24"/>
          <w:szCs w:val="24"/>
        </w:rPr>
        <w:t>Сектора за ванредне ситуације.</w:t>
      </w:r>
      <w:r w:rsidR="005E4A8B" w:rsidRPr="00614331">
        <w:rPr>
          <w:rFonts w:ascii="Times New Roman" w:hAnsi="Times New Roman" w:cs="Times New Roman"/>
          <w:sz w:val="24"/>
          <w:szCs w:val="24"/>
        </w:rPr>
        <w:t xml:space="preserve"> МУП такође, води све поступке у вези са УНДРР и Оквиром из Сендаја</w:t>
      </w:r>
      <w:r w:rsidR="00A65F98" w:rsidRPr="00614331">
        <w:rPr>
          <w:rFonts w:ascii="Times New Roman" w:hAnsi="Times New Roman" w:cs="Times New Roman"/>
          <w:sz w:val="24"/>
          <w:szCs w:val="24"/>
        </w:rPr>
        <w:t>.</w:t>
      </w:r>
    </w:p>
    <w:p w14:paraId="193B199F" w14:textId="0915495F" w:rsidR="005B4A12" w:rsidRPr="00614331" w:rsidRDefault="001B0412" w:rsidP="005B4A12">
      <w:pPr>
        <w:pStyle w:val="Normal1"/>
        <w:spacing w:after="120"/>
        <w:ind w:right="-179" w:firstLine="720"/>
        <w:jc w:val="both"/>
        <w:rPr>
          <w:rFonts w:ascii="Times New Roman" w:hAnsi="Times New Roman" w:cs="Times New Roman"/>
          <w:sz w:val="24"/>
          <w:szCs w:val="24"/>
          <w:lang w:val="sr-Cyrl-RS"/>
        </w:rPr>
      </w:pPr>
      <w:r w:rsidRPr="00614331">
        <w:rPr>
          <w:rFonts w:ascii="Times New Roman" w:hAnsi="Times New Roman" w:cs="Times New Roman"/>
          <w:b/>
          <w:bCs/>
          <w:sz w:val="24"/>
          <w:szCs w:val="24"/>
          <w:lang w:val="sr-Cyrl-RS"/>
        </w:rPr>
        <w:t>Министарство грађевинарства, саобраћаја и инфраструктур</w:t>
      </w:r>
      <w:r w:rsidRPr="003A3A59">
        <w:rPr>
          <w:rFonts w:ascii="Times New Roman" w:hAnsi="Times New Roman" w:cs="Times New Roman"/>
          <w:b/>
          <w:bCs/>
          <w:sz w:val="24"/>
          <w:szCs w:val="24"/>
          <w:lang w:val="sr-Cyrl-RS"/>
        </w:rPr>
        <w:t xml:space="preserve">е </w:t>
      </w:r>
      <w:r w:rsidR="005E4A8B" w:rsidRPr="003A3A59">
        <w:rPr>
          <w:rFonts w:ascii="Times New Roman" w:hAnsi="Times New Roman" w:cs="Times New Roman"/>
          <w:b/>
          <w:bCs/>
          <w:sz w:val="24"/>
          <w:szCs w:val="24"/>
          <w:lang w:val="sr-Cyrl-RS"/>
        </w:rPr>
        <w:t xml:space="preserve">(МГСИ) </w:t>
      </w:r>
      <w:r w:rsidRPr="00614331">
        <w:rPr>
          <w:rFonts w:ascii="Times New Roman" w:hAnsi="Times New Roman" w:cs="Times New Roman"/>
          <w:sz w:val="24"/>
          <w:szCs w:val="24"/>
          <w:lang w:val="sr-Cyrl-RS"/>
        </w:rPr>
        <w:t>је надлежно за планирање коришћења земљишта</w:t>
      </w:r>
      <w:r w:rsidR="00346DDD" w:rsidRPr="00614331">
        <w:rPr>
          <w:rFonts w:ascii="Times New Roman" w:hAnsi="Times New Roman" w:cs="Times New Roman"/>
          <w:sz w:val="24"/>
          <w:szCs w:val="24"/>
          <w:lang w:val="sr-Cyrl-RS"/>
        </w:rPr>
        <w:t xml:space="preserve"> и</w:t>
      </w:r>
      <w:r w:rsidRPr="00614331">
        <w:rPr>
          <w:rFonts w:ascii="Times New Roman" w:hAnsi="Times New Roman" w:cs="Times New Roman"/>
          <w:sz w:val="24"/>
          <w:szCs w:val="24"/>
          <w:lang w:val="sr-Cyrl-RS"/>
        </w:rPr>
        <w:t xml:space="preserve"> </w:t>
      </w:r>
      <w:r w:rsidR="00346DDD" w:rsidRPr="00614331">
        <w:rPr>
          <w:rFonts w:ascii="Times New Roman" w:hAnsi="Times New Roman" w:cs="Times New Roman"/>
          <w:sz w:val="24"/>
          <w:szCs w:val="24"/>
          <w:lang w:val="sr-Cyrl-RS"/>
        </w:rPr>
        <w:t>за спровођење прописа из области просторног планирања.</w:t>
      </w:r>
    </w:p>
    <w:p w14:paraId="5B87F16D" w14:textId="77777777" w:rsidR="005E4A8B" w:rsidRPr="00614331" w:rsidRDefault="005E4A8B" w:rsidP="005E4A8B">
      <w:pPr>
        <w:pStyle w:val="NoSpacing"/>
        <w:spacing w:after="120"/>
        <w:ind w:firstLine="720"/>
        <w:jc w:val="both"/>
        <w:rPr>
          <w:rFonts w:ascii="Times New Roman" w:hAnsi="Times New Roman" w:cs="Times New Roman"/>
          <w:sz w:val="24"/>
          <w:szCs w:val="24"/>
        </w:rPr>
      </w:pPr>
      <w:r w:rsidRPr="00614331">
        <w:rPr>
          <w:rFonts w:ascii="Times New Roman" w:hAnsi="Times New Roman" w:cs="Times New Roman"/>
          <w:b/>
          <w:bCs/>
          <w:sz w:val="24"/>
          <w:szCs w:val="24"/>
        </w:rPr>
        <w:t>Агенција за просторно планирање и урбанизам</w:t>
      </w:r>
      <w:r w:rsidRPr="00614331">
        <w:rPr>
          <w:rFonts w:ascii="Times New Roman" w:hAnsi="Times New Roman" w:cs="Times New Roman"/>
          <w:sz w:val="24"/>
          <w:szCs w:val="24"/>
        </w:rPr>
        <w:t xml:space="preserve"> је одговорна за израду и праћење планских докумената, стручну помоћ, међународну сарадњу и контролу усклађености планова. Агенција је, између осталог, надлежна да: припрема, координира и прати израду докумената просторног и урбанистичког планирања из надлежности Републике Србије; остварује међународну сарадњу у области просторног планирања и урбанизма; пружа стручну помоћ у изради планских докумената ЈЛС; успоставља јединствени систем показатеља за просторно планирање у складу са системом ЕСПОН и води Централни регистар планских докумената у Републици Србији; припрема и реализује програме едукације за потребе израде докумената просторног планирања; успоставља и води систем e-Простор за потребе припреме, координације и праћење израде докумената просторног и урбанистичког планирања; врши праћење (мониторинг) промена стања у простору; успоставља и води регистар </w:t>
      </w:r>
      <w:r w:rsidRPr="00614331">
        <w:rPr>
          <w:rFonts w:ascii="Times New Roman" w:hAnsi="Times New Roman" w:cs="Times New Roman"/>
          <w:i/>
          <w:iCs/>
          <w:sz w:val="24"/>
          <w:szCs w:val="24"/>
        </w:rPr>
        <w:t>brownfield</w:t>
      </w:r>
      <w:r w:rsidRPr="00614331">
        <w:rPr>
          <w:rFonts w:ascii="Times New Roman" w:hAnsi="Times New Roman" w:cs="Times New Roman"/>
          <w:sz w:val="24"/>
          <w:szCs w:val="24"/>
        </w:rPr>
        <w:t xml:space="preserve"> локацијa у Републици Србији; издаје, односно потврђује сертификате зелене градње и обавља и друге поверене послове у складу са законом и статутом. </w:t>
      </w:r>
    </w:p>
    <w:p w14:paraId="11A73176" w14:textId="54A3AB41" w:rsidR="00CB184A" w:rsidRPr="003B73D9" w:rsidRDefault="005E4A8B" w:rsidP="005E4A8B">
      <w:pPr>
        <w:pStyle w:val="NoSpacing"/>
        <w:spacing w:after="120"/>
        <w:ind w:firstLine="720"/>
        <w:jc w:val="both"/>
        <w:rPr>
          <w:rFonts w:ascii="Times New Roman" w:hAnsi="Times New Roman" w:cs="Times New Roman"/>
          <w:sz w:val="24"/>
          <w:szCs w:val="24"/>
        </w:rPr>
      </w:pPr>
      <w:r w:rsidRPr="00614331">
        <w:rPr>
          <w:rFonts w:ascii="Times New Roman" w:hAnsi="Times New Roman" w:cs="Times New Roman"/>
          <w:sz w:val="24"/>
          <w:szCs w:val="24"/>
        </w:rPr>
        <w:lastRenderedPageBreak/>
        <w:t>Агенција приликом просторног планирања води рачуна о превенцији великих</w:t>
      </w:r>
      <w:r w:rsidR="005D6721">
        <w:rPr>
          <w:rFonts w:ascii="Times New Roman" w:hAnsi="Times New Roman" w:cs="Times New Roman"/>
          <w:sz w:val="24"/>
          <w:szCs w:val="24"/>
        </w:rPr>
        <w:t>/индустријских</w:t>
      </w:r>
      <w:r w:rsidRPr="00614331">
        <w:rPr>
          <w:rFonts w:ascii="Times New Roman" w:hAnsi="Times New Roman" w:cs="Times New Roman"/>
          <w:sz w:val="24"/>
          <w:szCs w:val="24"/>
        </w:rPr>
        <w:t xml:space="preserve"> удеса и </w:t>
      </w:r>
      <w:r w:rsidRPr="00827703">
        <w:rPr>
          <w:rFonts w:ascii="Times New Roman" w:hAnsi="Times New Roman" w:cs="Times New Roman"/>
          <w:sz w:val="24"/>
          <w:szCs w:val="24"/>
        </w:rPr>
        <w:t xml:space="preserve">ограничавању последица тих удеса по здравље људи и животну средину. Агенција обавља консултације са МЗЖС, како би се адекватно извршила превенција </w:t>
      </w:r>
      <w:r w:rsidR="005D6721" w:rsidRPr="00614331">
        <w:rPr>
          <w:rFonts w:ascii="Times New Roman" w:hAnsi="Times New Roman" w:cs="Times New Roman"/>
          <w:sz w:val="24"/>
          <w:szCs w:val="24"/>
        </w:rPr>
        <w:t>великих</w:t>
      </w:r>
      <w:r w:rsidR="005D6721">
        <w:rPr>
          <w:rFonts w:ascii="Times New Roman" w:hAnsi="Times New Roman" w:cs="Times New Roman"/>
          <w:sz w:val="24"/>
          <w:szCs w:val="24"/>
        </w:rPr>
        <w:t>/индустријских</w:t>
      </w:r>
      <w:r w:rsidR="005D6721" w:rsidRPr="00614331">
        <w:rPr>
          <w:rFonts w:ascii="Times New Roman" w:hAnsi="Times New Roman" w:cs="Times New Roman"/>
          <w:sz w:val="24"/>
          <w:szCs w:val="24"/>
        </w:rPr>
        <w:t xml:space="preserve"> </w:t>
      </w:r>
      <w:r w:rsidRPr="00827703">
        <w:rPr>
          <w:rFonts w:ascii="Times New Roman" w:hAnsi="Times New Roman" w:cs="Times New Roman"/>
          <w:sz w:val="24"/>
          <w:szCs w:val="24"/>
        </w:rPr>
        <w:t xml:space="preserve">удеса у просторном планирању. Консултације се обављају у току израде планског документа, сходно планираном развоју простора, доступним информацијама о постојећим </w:t>
      </w:r>
      <w:r w:rsidR="00626950">
        <w:rPr>
          <w:rFonts w:ascii="Times New Roman" w:hAnsi="Times New Roman" w:cs="Times New Roman"/>
          <w:sz w:val="24"/>
          <w:szCs w:val="24"/>
        </w:rPr>
        <w:t xml:space="preserve">севесо </w:t>
      </w:r>
      <w:r w:rsidRPr="00827703">
        <w:rPr>
          <w:rFonts w:ascii="Times New Roman" w:hAnsi="Times New Roman" w:cs="Times New Roman"/>
          <w:sz w:val="24"/>
          <w:szCs w:val="24"/>
        </w:rPr>
        <w:t xml:space="preserve">комплексима који се налазе у обухвату планског документа или у близини обухвата планског документа као и условима и мерама заштите животне средине. Ако су за поједина планска документа потребне детаљније информације о могућим ефектима </w:t>
      </w:r>
      <w:r w:rsidR="005D6721" w:rsidRPr="00614331">
        <w:rPr>
          <w:rFonts w:ascii="Times New Roman" w:hAnsi="Times New Roman" w:cs="Times New Roman"/>
          <w:sz w:val="24"/>
          <w:szCs w:val="24"/>
        </w:rPr>
        <w:t>великих</w:t>
      </w:r>
      <w:r w:rsidR="005D6721">
        <w:rPr>
          <w:rFonts w:ascii="Times New Roman" w:hAnsi="Times New Roman" w:cs="Times New Roman"/>
          <w:sz w:val="24"/>
          <w:szCs w:val="24"/>
        </w:rPr>
        <w:t>/индустријских</w:t>
      </w:r>
      <w:r w:rsidR="005D6721" w:rsidRPr="00614331">
        <w:rPr>
          <w:rFonts w:ascii="Times New Roman" w:hAnsi="Times New Roman" w:cs="Times New Roman"/>
          <w:sz w:val="24"/>
          <w:szCs w:val="24"/>
        </w:rPr>
        <w:t xml:space="preserve"> </w:t>
      </w:r>
      <w:r w:rsidRPr="00827703">
        <w:rPr>
          <w:rFonts w:ascii="Times New Roman" w:hAnsi="Times New Roman" w:cs="Times New Roman"/>
          <w:sz w:val="24"/>
          <w:szCs w:val="24"/>
        </w:rPr>
        <w:t xml:space="preserve">удеса који могу да имају утицај на плански документ, надлежни орган за просторно планирање дужан је да захтева додатне консултације, информације и релевантне мере заштите од МЗЖС. </w:t>
      </w:r>
      <w:r w:rsidR="00CB184A" w:rsidRPr="003B73D9">
        <w:rPr>
          <w:rFonts w:ascii="Times New Roman" w:hAnsi="Times New Roman" w:cs="Times New Roman"/>
          <w:sz w:val="24"/>
          <w:szCs w:val="24"/>
        </w:rPr>
        <w:t xml:space="preserve">Ако у обухвату планског документа или у близини обухвата планског документа не постоје </w:t>
      </w:r>
      <w:r w:rsidR="00626950">
        <w:rPr>
          <w:rFonts w:ascii="Times New Roman" w:hAnsi="Times New Roman" w:cs="Times New Roman"/>
          <w:sz w:val="24"/>
          <w:szCs w:val="24"/>
        </w:rPr>
        <w:t xml:space="preserve">севесо </w:t>
      </w:r>
      <w:r w:rsidR="00CB184A" w:rsidRPr="003B73D9">
        <w:rPr>
          <w:rFonts w:ascii="Times New Roman" w:hAnsi="Times New Roman" w:cs="Times New Roman"/>
          <w:sz w:val="24"/>
          <w:szCs w:val="24"/>
        </w:rPr>
        <w:t xml:space="preserve">комплекси, али се планира изградња новог комплекса, у консултације дужан је да се укључи и инвеститор планираног комплекса, ради прибављања свих информација релевантних за превенцију </w:t>
      </w:r>
      <w:r w:rsidR="005D6721" w:rsidRPr="00614331">
        <w:rPr>
          <w:rFonts w:ascii="Times New Roman" w:hAnsi="Times New Roman" w:cs="Times New Roman"/>
          <w:sz w:val="24"/>
          <w:szCs w:val="24"/>
        </w:rPr>
        <w:t>великих</w:t>
      </w:r>
      <w:r w:rsidR="005D6721">
        <w:rPr>
          <w:rFonts w:ascii="Times New Roman" w:hAnsi="Times New Roman" w:cs="Times New Roman"/>
          <w:sz w:val="24"/>
          <w:szCs w:val="24"/>
        </w:rPr>
        <w:t>/индустријских</w:t>
      </w:r>
      <w:r w:rsidR="005D6721" w:rsidRPr="00614331">
        <w:rPr>
          <w:rFonts w:ascii="Times New Roman" w:hAnsi="Times New Roman" w:cs="Times New Roman"/>
          <w:sz w:val="24"/>
          <w:szCs w:val="24"/>
        </w:rPr>
        <w:t xml:space="preserve"> </w:t>
      </w:r>
      <w:r w:rsidR="00CB184A" w:rsidRPr="003B73D9">
        <w:rPr>
          <w:rFonts w:ascii="Times New Roman" w:hAnsi="Times New Roman" w:cs="Times New Roman"/>
          <w:sz w:val="24"/>
          <w:szCs w:val="24"/>
        </w:rPr>
        <w:t>удеса.</w:t>
      </w:r>
      <w:r w:rsidR="00CB184A" w:rsidRPr="00614331">
        <w:rPr>
          <w:rFonts w:ascii="Times New Roman" w:hAnsi="Times New Roman" w:cs="Times New Roman"/>
          <w:sz w:val="24"/>
          <w:szCs w:val="24"/>
        </w:rPr>
        <w:t xml:space="preserve"> </w:t>
      </w:r>
      <w:r w:rsidR="00CB184A" w:rsidRPr="003B73D9">
        <w:rPr>
          <w:rFonts w:ascii="Times New Roman" w:hAnsi="Times New Roman" w:cs="Times New Roman"/>
          <w:sz w:val="24"/>
          <w:szCs w:val="24"/>
        </w:rPr>
        <w:t xml:space="preserve">Ако се у току консултација утврди да се планираним развојем простора повећавају ризик или последице од </w:t>
      </w:r>
      <w:r w:rsidR="005D6721" w:rsidRPr="00614331">
        <w:rPr>
          <w:rFonts w:ascii="Times New Roman" w:hAnsi="Times New Roman" w:cs="Times New Roman"/>
          <w:sz w:val="24"/>
          <w:szCs w:val="24"/>
        </w:rPr>
        <w:t>великих</w:t>
      </w:r>
      <w:r w:rsidR="005D6721">
        <w:rPr>
          <w:rFonts w:ascii="Times New Roman" w:hAnsi="Times New Roman" w:cs="Times New Roman"/>
          <w:sz w:val="24"/>
          <w:szCs w:val="24"/>
        </w:rPr>
        <w:t>/индустријских</w:t>
      </w:r>
      <w:r w:rsidR="005D6721" w:rsidRPr="00614331">
        <w:rPr>
          <w:rFonts w:ascii="Times New Roman" w:hAnsi="Times New Roman" w:cs="Times New Roman"/>
          <w:sz w:val="24"/>
          <w:szCs w:val="24"/>
        </w:rPr>
        <w:t xml:space="preserve"> </w:t>
      </w:r>
      <w:r w:rsidR="00CB184A" w:rsidRPr="003B73D9">
        <w:rPr>
          <w:rFonts w:ascii="Times New Roman" w:hAnsi="Times New Roman" w:cs="Times New Roman"/>
          <w:sz w:val="24"/>
          <w:szCs w:val="24"/>
        </w:rPr>
        <w:t>удеса, у том случају може да дође до измена у планирању простора или планираној изградњи новог комплекса</w:t>
      </w:r>
      <w:r w:rsidR="00CB184A" w:rsidRPr="00614331">
        <w:rPr>
          <w:rFonts w:ascii="Times New Roman" w:hAnsi="Times New Roman" w:cs="Times New Roman"/>
          <w:sz w:val="24"/>
          <w:szCs w:val="24"/>
        </w:rPr>
        <w:t xml:space="preserve">, а све у складу са Законом о контроли опасности од великих удеса који укључују опасне супстанце. Ово се односи и на </w:t>
      </w:r>
      <w:r w:rsidR="00CB184A" w:rsidRPr="003B73D9">
        <w:rPr>
          <w:rFonts w:ascii="Times New Roman" w:hAnsi="Times New Roman" w:cs="Times New Roman"/>
          <w:sz w:val="24"/>
          <w:szCs w:val="24"/>
        </w:rPr>
        <w:t>стратешку процену утицаја на животну средину као саставног дела планске документације.</w:t>
      </w:r>
    </w:p>
    <w:p w14:paraId="2C5F44C3" w14:textId="77777777" w:rsidR="005E4A8B" w:rsidRPr="00614331" w:rsidRDefault="0081284B" w:rsidP="005E4A8B">
      <w:pPr>
        <w:pStyle w:val="NoSpacing"/>
        <w:spacing w:after="120"/>
        <w:ind w:firstLine="720"/>
        <w:jc w:val="both"/>
        <w:rPr>
          <w:rFonts w:ascii="Times New Roman" w:hAnsi="Times New Roman" w:cs="Times New Roman"/>
          <w:b/>
          <w:bCs/>
          <w:sz w:val="24"/>
          <w:szCs w:val="24"/>
        </w:rPr>
      </w:pPr>
      <w:r w:rsidRPr="00614331">
        <w:rPr>
          <w:rFonts w:ascii="Times New Roman" w:hAnsi="Times New Roman" w:cs="Times New Roman"/>
          <w:b/>
          <w:bCs/>
          <w:sz w:val="24"/>
          <w:szCs w:val="24"/>
        </w:rPr>
        <w:t xml:space="preserve">Министарство привреде </w:t>
      </w:r>
      <w:r w:rsidRPr="00614331">
        <w:rPr>
          <w:rFonts w:ascii="Times New Roman" w:hAnsi="Times New Roman" w:cs="Times New Roman"/>
          <w:sz w:val="24"/>
          <w:szCs w:val="24"/>
        </w:rPr>
        <w:t xml:space="preserve">обавља послове државне управе који се односе на: привреду и </w:t>
      </w:r>
      <w:r w:rsidR="005E4A8B" w:rsidRPr="00614331">
        <w:rPr>
          <w:rFonts w:ascii="Times New Roman" w:hAnsi="Times New Roman" w:cs="Times New Roman"/>
          <w:sz w:val="24"/>
          <w:szCs w:val="24"/>
        </w:rPr>
        <w:t>привредни развој, положај и повезивање привредних друштава и других облика организовања за обављање делатности, подстицање развоја и структурно прилагођавање привреде, утврђивање политике и стратегије привредног развоја, предлагање мера и праћење спровођења економске политике за привредни раст, као и друге послове одређене законом.</w:t>
      </w:r>
    </w:p>
    <w:p w14:paraId="5DDDB166" w14:textId="2C71A6D2" w:rsidR="005E4A8B" w:rsidRPr="00614331" w:rsidRDefault="005E4A8B" w:rsidP="005E4A8B">
      <w:pPr>
        <w:pStyle w:val="NoSpacing"/>
        <w:spacing w:after="120"/>
        <w:ind w:firstLine="720"/>
        <w:jc w:val="both"/>
        <w:rPr>
          <w:rFonts w:ascii="Times New Roman" w:hAnsi="Times New Roman" w:cs="Times New Roman"/>
          <w:sz w:val="24"/>
          <w:szCs w:val="24"/>
        </w:rPr>
      </w:pPr>
      <w:r w:rsidRPr="00614331">
        <w:rPr>
          <w:rFonts w:ascii="Times New Roman" w:hAnsi="Times New Roman" w:cs="Times New Roman"/>
          <w:b/>
          <w:bCs/>
          <w:sz w:val="24"/>
          <w:szCs w:val="24"/>
        </w:rPr>
        <w:t>Министарство рударства и енергетике</w:t>
      </w:r>
      <w:r w:rsidRPr="00614331">
        <w:rPr>
          <w:rFonts w:ascii="Times New Roman" w:hAnsi="Times New Roman" w:cs="Times New Roman"/>
          <w:sz w:val="24"/>
          <w:szCs w:val="24"/>
        </w:rPr>
        <w:t xml:space="preserve"> је</w:t>
      </w:r>
      <w:r w:rsidR="006E013E">
        <w:rPr>
          <w:rFonts w:ascii="Times New Roman" w:hAnsi="Times New Roman" w:cs="Times New Roman"/>
          <w:sz w:val="24"/>
          <w:szCs w:val="24"/>
        </w:rPr>
        <w:t>, између осталог,</w:t>
      </w:r>
      <w:r w:rsidRPr="00614331">
        <w:rPr>
          <w:rFonts w:ascii="Times New Roman" w:hAnsi="Times New Roman" w:cs="Times New Roman"/>
          <w:sz w:val="24"/>
          <w:szCs w:val="24"/>
        </w:rPr>
        <w:t xml:space="preserve"> надлежно за спречавање, приправност и одговор у области управљања рударским отпадом и у области безбедности опреме под притиском. Постојећи законски оквир у области рударства даје основ за идентификовање оних локација рударских јаловишта које спадају у </w:t>
      </w:r>
      <w:r w:rsidR="00626950">
        <w:rPr>
          <w:rFonts w:ascii="Times New Roman" w:hAnsi="Times New Roman" w:cs="Times New Roman"/>
          <w:sz w:val="24"/>
          <w:szCs w:val="24"/>
        </w:rPr>
        <w:t>с</w:t>
      </w:r>
      <w:r w:rsidR="00626950" w:rsidRPr="00614331">
        <w:rPr>
          <w:rFonts w:ascii="Times New Roman" w:hAnsi="Times New Roman" w:cs="Times New Roman"/>
          <w:sz w:val="24"/>
          <w:szCs w:val="24"/>
        </w:rPr>
        <w:t xml:space="preserve">евесо </w:t>
      </w:r>
      <w:r w:rsidRPr="00614331">
        <w:rPr>
          <w:rFonts w:ascii="Times New Roman" w:hAnsi="Times New Roman" w:cs="Times New Roman"/>
          <w:sz w:val="24"/>
          <w:szCs w:val="24"/>
        </w:rPr>
        <w:t>постројења</w:t>
      </w:r>
      <w:r w:rsidR="001F5DA1">
        <w:rPr>
          <w:rFonts w:ascii="Times New Roman" w:hAnsi="Times New Roman" w:cs="Times New Roman"/>
          <w:sz w:val="24"/>
          <w:szCs w:val="24"/>
          <w:lang w:val="en-GB"/>
        </w:rPr>
        <w:t>,</w:t>
      </w:r>
      <w:r w:rsidRPr="00614331">
        <w:rPr>
          <w:rFonts w:ascii="Times New Roman" w:hAnsi="Times New Roman" w:cs="Times New Roman"/>
          <w:sz w:val="24"/>
          <w:szCs w:val="24"/>
        </w:rPr>
        <w:t xml:space="preserve"> односно комплексе. </w:t>
      </w:r>
      <w:r w:rsidR="006E013E" w:rsidRPr="00614331">
        <w:rPr>
          <w:rFonts w:ascii="Times New Roman" w:hAnsi="Times New Roman" w:cs="Times New Roman"/>
          <w:sz w:val="24"/>
          <w:szCs w:val="24"/>
        </w:rPr>
        <w:t>Министарство рударства и енергетике је одговорно за преношење у национално законодавство и спровођење релевантног законодавства ЕУ у области рударства, укључујући правне прописе у вези са рударским отпадом. Одговорно је и за безбедност постројења за управљање јаловиштима</w:t>
      </w:r>
      <w:r w:rsidR="006E013E">
        <w:rPr>
          <w:rFonts w:ascii="Times New Roman" w:hAnsi="Times New Roman" w:cs="Times New Roman"/>
          <w:sz w:val="24"/>
          <w:szCs w:val="24"/>
        </w:rPr>
        <w:t xml:space="preserve">. </w:t>
      </w:r>
      <w:r w:rsidRPr="00614331">
        <w:rPr>
          <w:rFonts w:ascii="Times New Roman" w:hAnsi="Times New Roman" w:cs="Times New Roman"/>
          <w:sz w:val="24"/>
          <w:szCs w:val="24"/>
        </w:rPr>
        <w:t xml:space="preserve">Област опреме под притиском је важна, јер директно уређује мере превенције за опрему под притиском. Такође, </w:t>
      </w:r>
      <w:r w:rsidRPr="00614331">
        <w:rPr>
          <w:rFonts w:ascii="Times New Roman" w:hAnsi="Times New Roman" w:cs="Times New Roman"/>
          <w:b/>
          <w:bCs/>
          <w:sz w:val="24"/>
          <w:szCs w:val="24"/>
        </w:rPr>
        <w:t>Агенција за енергетику</w:t>
      </w:r>
      <w:r w:rsidRPr="00614331">
        <w:rPr>
          <w:rFonts w:ascii="Times New Roman" w:hAnsi="Times New Roman" w:cs="Times New Roman"/>
          <w:sz w:val="24"/>
          <w:szCs w:val="24"/>
        </w:rPr>
        <w:t xml:space="preserve"> је надлежна за издавање енергетских лиценци, посебно за нпр. складишта ТНГ и сличне енергетске објекте, који су идентификовани као </w:t>
      </w:r>
      <w:r w:rsidR="00626950">
        <w:rPr>
          <w:rFonts w:ascii="Times New Roman" w:hAnsi="Times New Roman" w:cs="Times New Roman"/>
          <w:sz w:val="24"/>
          <w:szCs w:val="24"/>
        </w:rPr>
        <w:t>с</w:t>
      </w:r>
      <w:r w:rsidR="00626950" w:rsidRPr="00614331">
        <w:rPr>
          <w:rFonts w:ascii="Times New Roman" w:hAnsi="Times New Roman" w:cs="Times New Roman"/>
          <w:sz w:val="24"/>
          <w:szCs w:val="24"/>
        </w:rPr>
        <w:t xml:space="preserve">евесо </w:t>
      </w:r>
      <w:r w:rsidRPr="00614331">
        <w:rPr>
          <w:rFonts w:ascii="Times New Roman" w:hAnsi="Times New Roman" w:cs="Times New Roman"/>
          <w:sz w:val="24"/>
          <w:szCs w:val="24"/>
        </w:rPr>
        <w:t>постројења, односно комплекси.</w:t>
      </w:r>
    </w:p>
    <w:p w14:paraId="52E01956" w14:textId="6FC7A2A9" w:rsidR="001B0412" w:rsidRPr="00614331" w:rsidRDefault="005E4A8B" w:rsidP="005E4A8B">
      <w:pPr>
        <w:pStyle w:val="NoSpacing"/>
        <w:spacing w:after="120"/>
        <w:ind w:firstLine="720"/>
        <w:jc w:val="both"/>
        <w:rPr>
          <w:rFonts w:ascii="Times New Roman" w:hAnsi="Times New Roman" w:cs="Times New Roman"/>
          <w:sz w:val="24"/>
          <w:szCs w:val="24"/>
          <w:lang w:val="en-US"/>
        </w:rPr>
      </w:pPr>
      <w:r w:rsidRPr="00614331">
        <w:rPr>
          <w:rFonts w:ascii="Times New Roman" w:hAnsi="Times New Roman" w:cs="Times New Roman"/>
          <w:b/>
          <w:bCs/>
          <w:sz w:val="24"/>
          <w:szCs w:val="24"/>
        </w:rPr>
        <w:t>Министарство пољопривреде, шумарства и водопривреде - Републичка дирекција за воде</w:t>
      </w:r>
      <w:r w:rsidRPr="00614331">
        <w:rPr>
          <w:rFonts w:ascii="Times New Roman" w:hAnsi="Times New Roman" w:cs="Times New Roman"/>
          <w:sz w:val="24"/>
          <w:szCs w:val="24"/>
        </w:rPr>
        <w:t xml:space="preserve"> надлежна је</w:t>
      </w:r>
      <w:r w:rsidR="00626FB5">
        <w:rPr>
          <w:rFonts w:ascii="Times New Roman" w:hAnsi="Times New Roman" w:cs="Times New Roman"/>
          <w:sz w:val="24"/>
          <w:szCs w:val="24"/>
          <w:lang w:val="en-GB"/>
        </w:rPr>
        <w:t>,</w:t>
      </w:r>
      <w:r w:rsidRPr="00614331">
        <w:rPr>
          <w:rFonts w:ascii="Times New Roman" w:hAnsi="Times New Roman" w:cs="Times New Roman"/>
          <w:sz w:val="24"/>
          <w:szCs w:val="24"/>
        </w:rPr>
        <w:t xml:space="preserve"> </w:t>
      </w:r>
      <w:r w:rsidR="00626FB5" w:rsidRPr="00626FB5">
        <w:rPr>
          <w:rFonts w:ascii="Times New Roman" w:hAnsi="Times New Roman" w:cs="Times New Roman"/>
          <w:sz w:val="24"/>
          <w:szCs w:val="24"/>
        </w:rPr>
        <w:t>између осталог, за издавање водних аката, а Републичка водна инспекција, заједно са инспекцијом Министарства заштите животне средине, у случају доспевања опасних супстанци у водоток, надлежне су за спровођење активности из свог делокруга рада, све у складу са Законом о водама</w:t>
      </w:r>
      <w:r w:rsidR="001B0412" w:rsidRPr="00614331">
        <w:rPr>
          <w:rFonts w:ascii="Times New Roman" w:hAnsi="Times New Roman" w:cs="Times New Roman"/>
          <w:sz w:val="24"/>
          <w:szCs w:val="24"/>
        </w:rPr>
        <w:t>.</w:t>
      </w:r>
    </w:p>
    <w:p w14:paraId="73777FCE" w14:textId="26E5B619" w:rsidR="00CD0A44" w:rsidRPr="00614331" w:rsidRDefault="00AC08A1" w:rsidP="004A09A8">
      <w:pPr>
        <w:pStyle w:val="Normal1"/>
        <w:spacing w:after="120"/>
        <w:ind w:firstLine="720"/>
        <w:jc w:val="both"/>
        <w:rPr>
          <w:rFonts w:ascii="Times New Roman" w:hAnsi="Times New Roman" w:cs="Times New Roman"/>
          <w:bCs/>
          <w:iCs/>
          <w:sz w:val="24"/>
          <w:szCs w:val="24"/>
          <w:lang w:val="sr-Cyrl-RS"/>
        </w:rPr>
      </w:pPr>
      <w:bookmarkStart w:id="48" w:name="_Hlk180830220"/>
      <w:r w:rsidRPr="00614331">
        <w:rPr>
          <w:rFonts w:ascii="Times New Roman" w:hAnsi="Times New Roman" w:cs="Times New Roman"/>
          <w:b/>
          <w:bCs/>
          <w:sz w:val="24"/>
          <w:szCs w:val="24"/>
          <w:lang w:val="sr-Cyrl-RS"/>
        </w:rPr>
        <w:t>Министарством за рад, запошљавање, борачка и социјална питања</w:t>
      </w:r>
      <w:r w:rsidR="00CD0A44" w:rsidRPr="00614331">
        <w:rPr>
          <w:rFonts w:ascii="Times New Roman" w:hAnsi="Times New Roman" w:cs="Times New Roman"/>
          <w:b/>
          <w:bCs/>
          <w:sz w:val="24"/>
          <w:szCs w:val="24"/>
          <w:lang w:val="sr-Cyrl-RS"/>
        </w:rPr>
        <w:t xml:space="preserve"> – Управа за безбедност и здравље на раду</w:t>
      </w:r>
      <w:r w:rsidR="00F051AC" w:rsidRPr="00614331">
        <w:rPr>
          <w:rFonts w:ascii="Times New Roman" w:hAnsi="Times New Roman" w:cs="Times New Roman"/>
          <w:b/>
          <w:bCs/>
          <w:sz w:val="24"/>
          <w:szCs w:val="24"/>
          <w:lang w:val="sr-Cyrl-RS"/>
        </w:rPr>
        <w:t xml:space="preserve"> </w:t>
      </w:r>
      <w:r w:rsidR="00F051AC" w:rsidRPr="00614331">
        <w:rPr>
          <w:rFonts w:ascii="Times New Roman" w:hAnsi="Times New Roman" w:cs="Times New Roman"/>
          <w:bCs/>
          <w:iCs/>
          <w:sz w:val="24"/>
          <w:szCs w:val="24"/>
          <w:lang w:val="sr-Cyrl-RS"/>
        </w:rPr>
        <w:t xml:space="preserve">обавља послове државне управе који се односе на </w:t>
      </w:r>
      <w:r w:rsidR="00CD0A44" w:rsidRPr="00614331">
        <w:rPr>
          <w:rFonts w:ascii="Times New Roman" w:hAnsi="Times New Roman" w:cs="Times New Roman"/>
          <w:bCs/>
          <w:iCs/>
          <w:sz w:val="24"/>
          <w:szCs w:val="24"/>
          <w:lang w:val="sr-Cyrl-RS"/>
        </w:rPr>
        <w:t xml:space="preserve">припрему </w:t>
      </w:r>
      <w:r w:rsidR="00CD0A44" w:rsidRPr="00614331">
        <w:rPr>
          <w:rFonts w:ascii="Times New Roman" w:hAnsi="Times New Roman" w:cs="Times New Roman"/>
          <w:bCs/>
          <w:iCs/>
          <w:sz w:val="24"/>
          <w:szCs w:val="24"/>
          <w:lang w:val="sr-Cyrl-RS"/>
        </w:rPr>
        <w:lastRenderedPageBreak/>
        <w:t>прописа у области безбедности и здравља на раду и давање мишљења за њихову примену, припрему стручних основа за израду националног програма развоја безбедности и здравља на раду и праћење његовог остваривања, као и праћење препорука свих релевантних међународних организација у области безбедности и здравља на раду</w:t>
      </w:r>
      <w:r w:rsidR="004A09A8" w:rsidRPr="00614331">
        <w:rPr>
          <w:rFonts w:ascii="Times New Roman" w:hAnsi="Times New Roman" w:cs="Times New Roman"/>
          <w:bCs/>
          <w:iCs/>
          <w:sz w:val="24"/>
          <w:szCs w:val="24"/>
          <w:lang w:val="sr-Cyrl-RS"/>
        </w:rPr>
        <w:t xml:space="preserve"> и д</w:t>
      </w:r>
      <w:r w:rsidR="00D93B96">
        <w:rPr>
          <w:rFonts w:ascii="Times New Roman" w:hAnsi="Times New Roman" w:cs="Times New Roman"/>
          <w:bCs/>
          <w:iCs/>
          <w:sz w:val="24"/>
          <w:szCs w:val="24"/>
          <w:lang w:val="sr-Cyrl-RS"/>
        </w:rPr>
        <w:t>р</w:t>
      </w:r>
      <w:r w:rsidR="004A09A8" w:rsidRPr="00614331">
        <w:rPr>
          <w:rFonts w:ascii="Times New Roman" w:hAnsi="Times New Roman" w:cs="Times New Roman"/>
          <w:bCs/>
          <w:iCs/>
          <w:sz w:val="24"/>
          <w:szCs w:val="24"/>
          <w:lang w:val="sr-Cyrl-RS"/>
        </w:rPr>
        <w:t>уге послове.</w:t>
      </w:r>
    </w:p>
    <w:p w14:paraId="3DB1E4F2" w14:textId="72B25D15" w:rsidR="00F051AC" w:rsidRPr="00614331" w:rsidRDefault="005E4A8B" w:rsidP="004A09A8">
      <w:pPr>
        <w:pStyle w:val="Normal1"/>
        <w:spacing w:after="120"/>
        <w:ind w:right="-179" w:firstLine="720"/>
        <w:jc w:val="both"/>
        <w:rPr>
          <w:rFonts w:ascii="Times New Roman" w:hAnsi="Times New Roman" w:cs="Times New Roman"/>
          <w:sz w:val="24"/>
          <w:szCs w:val="24"/>
          <w:lang w:val="sr-Cyrl-RS"/>
        </w:rPr>
      </w:pPr>
      <w:r w:rsidRPr="00614331">
        <w:rPr>
          <w:rFonts w:ascii="Times New Roman" w:hAnsi="Times New Roman" w:cs="Times New Roman"/>
          <w:b/>
          <w:bCs/>
          <w:sz w:val="24"/>
          <w:szCs w:val="24"/>
          <w:lang w:val="sr-Cyrl-RS"/>
        </w:rPr>
        <w:t>Министарство здравља</w:t>
      </w:r>
      <w:r w:rsidRPr="00614331">
        <w:rPr>
          <w:rFonts w:ascii="Times New Roman" w:hAnsi="Times New Roman" w:cs="Times New Roman"/>
          <w:sz w:val="24"/>
          <w:szCs w:val="24"/>
          <w:lang w:val="sr-Cyrl-RS"/>
        </w:rPr>
        <w:t xml:space="preserve"> је одговорно за: спровођење стратегије јавног здравља, спровођење санитарних прописа који се односе на заштиту животне средине и био-сигурност, санитарну инспекцију, водоснабдевање за јавну потрошњу, контролу и праћење санитарних услова у и на објектима и на другим местима и друге послове</w:t>
      </w:r>
      <w:r w:rsidR="00F051AC" w:rsidRPr="00614331">
        <w:rPr>
          <w:rFonts w:ascii="Times New Roman" w:hAnsi="Times New Roman" w:cs="Times New Roman"/>
          <w:sz w:val="24"/>
          <w:szCs w:val="24"/>
          <w:lang w:val="sr-Cyrl-RS"/>
        </w:rPr>
        <w:t xml:space="preserve">. </w:t>
      </w:r>
    </w:p>
    <w:bookmarkEnd w:id="48"/>
    <w:p w14:paraId="4412DE1D" w14:textId="77777777" w:rsidR="005F2343" w:rsidRPr="00614331" w:rsidRDefault="005F2343" w:rsidP="005F2343">
      <w:pPr>
        <w:pStyle w:val="NoSpacing"/>
        <w:spacing w:after="120"/>
        <w:ind w:firstLine="720"/>
        <w:jc w:val="both"/>
        <w:rPr>
          <w:rFonts w:ascii="Times New Roman" w:hAnsi="Times New Roman" w:cs="Times New Roman"/>
          <w:sz w:val="24"/>
          <w:szCs w:val="24"/>
        </w:rPr>
      </w:pPr>
      <w:r w:rsidRPr="00614331">
        <w:rPr>
          <w:rFonts w:ascii="Times New Roman" w:hAnsi="Times New Roman" w:cs="Times New Roman"/>
          <w:b/>
          <w:bCs/>
          <w:sz w:val="24"/>
          <w:szCs w:val="24"/>
        </w:rPr>
        <w:t>Републички хидрометеоролошки завод</w:t>
      </w:r>
      <w:r w:rsidRPr="00614331">
        <w:rPr>
          <w:rFonts w:ascii="Times New Roman" w:hAnsi="Times New Roman" w:cs="Times New Roman"/>
          <w:sz w:val="24"/>
          <w:szCs w:val="24"/>
        </w:rPr>
        <w:t xml:space="preserve">, у складу са законским надлежностима, својим јединственим хидрометеоролошким системом ране најаве интегрисаним у Национални систем заштите и спасавања Републике Србије, као и Европске и светске хидрометеоролошке системе и програме, кроз перманентан 24-часовни рад организационих јединица укључених у систем ране најаве и упозорења, обезбеђује правовремене и поуздане метеоролошке, климатске и хидролошке информације, прогнозе и упозорења. Хидрометеоролошки систем најаве и упозорења чине: </w:t>
      </w:r>
    </w:p>
    <w:p w14:paraId="22DFE411" w14:textId="141823EC" w:rsidR="005F2343" w:rsidRPr="00614331" w:rsidRDefault="005F2343" w:rsidP="00EA4346">
      <w:pPr>
        <w:pStyle w:val="NoSpacing"/>
        <w:numPr>
          <w:ilvl w:val="0"/>
          <w:numId w:val="11"/>
        </w:numPr>
        <w:spacing w:after="120"/>
        <w:contextualSpacing/>
        <w:jc w:val="both"/>
        <w:rPr>
          <w:rFonts w:ascii="Times New Roman" w:hAnsi="Times New Roman" w:cs="Times New Roman"/>
          <w:sz w:val="24"/>
          <w:szCs w:val="24"/>
        </w:rPr>
      </w:pPr>
      <w:r w:rsidRPr="00614331">
        <w:rPr>
          <w:rFonts w:ascii="Times New Roman" w:hAnsi="Times New Roman" w:cs="Times New Roman"/>
          <w:sz w:val="24"/>
          <w:szCs w:val="24"/>
        </w:rPr>
        <w:t>државни метеоролошки и хидролошки осматрачки систем</w:t>
      </w:r>
      <w:r w:rsidR="005E4A8B" w:rsidRPr="00614331">
        <w:rPr>
          <w:rFonts w:ascii="Times New Roman" w:hAnsi="Times New Roman" w:cs="Times New Roman"/>
          <w:sz w:val="24"/>
          <w:szCs w:val="24"/>
        </w:rPr>
        <w:t>;</w:t>
      </w:r>
      <w:r w:rsidRPr="00614331">
        <w:rPr>
          <w:rFonts w:ascii="Times New Roman" w:hAnsi="Times New Roman" w:cs="Times New Roman"/>
          <w:sz w:val="24"/>
          <w:szCs w:val="24"/>
        </w:rPr>
        <w:t xml:space="preserve"> </w:t>
      </w:r>
    </w:p>
    <w:p w14:paraId="023D1860" w14:textId="023FC61D" w:rsidR="005F2343" w:rsidRPr="00614331" w:rsidRDefault="005F2343" w:rsidP="00EA4346">
      <w:pPr>
        <w:pStyle w:val="NoSpacing"/>
        <w:numPr>
          <w:ilvl w:val="0"/>
          <w:numId w:val="11"/>
        </w:numPr>
        <w:spacing w:after="120"/>
        <w:contextualSpacing/>
        <w:jc w:val="both"/>
        <w:rPr>
          <w:rFonts w:ascii="Times New Roman" w:hAnsi="Times New Roman" w:cs="Times New Roman"/>
          <w:sz w:val="24"/>
          <w:szCs w:val="24"/>
        </w:rPr>
      </w:pPr>
      <w:r w:rsidRPr="00614331">
        <w:rPr>
          <w:rFonts w:ascii="Times New Roman" w:hAnsi="Times New Roman" w:cs="Times New Roman"/>
          <w:sz w:val="24"/>
          <w:szCs w:val="24"/>
        </w:rPr>
        <w:t>рачунарско-телекомуникациони систем</w:t>
      </w:r>
      <w:r w:rsidR="005E4A8B" w:rsidRPr="00614331">
        <w:rPr>
          <w:rFonts w:ascii="Times New Roman" w:hAnsi="Times New Roman" w:cs="Times New Roman"/>
          <w:sz w:val="24"/>
          <w:szCs w:val="24"/>
        </w:rPr>
        <w:t>;</w:t>
      </w:r>
    </w:p>
    <w:p w14:paraId="7CDCD730" w14:textId="77777777" w:rsidR="005F2343" w:rsidRPr="00614331" w:rsidRDefault="005F2343" w:rsidP="00EA4346">
      <w:pPr>
        <w:pStyle w:val="NoSpacing"/>
        <w:numPr>
          <w:ilvl w:val="0"/>
          <w:numId w:val="11"/>
        </w:numPr>
        <w:spacing w:after="120"/>
        <w:contextualSpacing/>
        <w:jc w:val="both"/>
        <w:rPr>
          <w:rFonts w:ascii="Times New Roman" w:hAnsi="Times New Roman" w:cs="Times New Roman"/>
          <w:sz w:val="24"/>
          <w:szCs w:val="24"/>
        </w:rPr>
      </w:pPr>
      <w:r w:rsidRPr="00614331">
        <w:rPr>
          <w:rFonts w:ascii="Times New Roman" w:hAnsi="Times New Roman" w:cs="Times New Roman"/>
          <w:sz w:val="24"/>
          <w:szCs w:val="24"/>
        </w:rPr>
        <w:t xml:space="preserve">аналитичко-прогностички систем. </w:t>
      </w:r>
    </w:p>
    <w:p w14:paraId="5072749A" w14:textId="7CB5329D" w:rsidR="001B0412" w:rsidRPr="00614331" w:rsidRDefault="005F2343" w:rsidP="00FB6544">
      <w:pPr>
        <w:pStyle w:val="NoSpacing"/>
        <w:spacing w:after="120"/>
        <w:ind w:firstLine="720"/>
        <w:jc w:val="both"/>
        <w:rPr>
          <w:rFonts w:cs="Times New Roman"/>
          <w:szCs w:val="24"/>
        </w:rPr>
      </w:pPr>
      <w:r w:rsidRPr="00614331">
        <w:rPr>
          <w:rFonts w:ascii="Times New Roman" w:hAnsi="Times New Roman" w:cs="Times New Roman"/>
          <w:sz w:val="24"/>
          <w:szCs w:val="24"/>
        </w:rPr>
        <w:t xml:space="preserve">Ради систематског праћења и истраживања стања и промена времена, климе и вода, откривања, прогнозирања и ране најаве метеоролошких и хидролошких непогода и катастрофа и детекције климатских промена на територији Републике Србије, успостављен је метеоролошки и хидролошки </w:t>
      </w:r>
      <w:r w:rsidRPr="00FB6544">
        <w:rPr>
          <w:rFonts w:ascii="Times New Roman" w:hAnsi="Times New Roman" w:cs="Times New Roman"/>
          <w:sz w:val="24"/>
          <w:szCs w:val="24"/>
        </w:rPr>
        <w:t xml:space="preserve">осматрачки систем Републике Србије као интегрални део европских и глобалних осматрачких система. У оквиру система ране најаве на територији Републике Србије, налази се 36 главних метеоролошких станица и пет рејонских хидролошких станица. На овим станицама раде стално запослени државни службеници. Ове станице, у складу са преузетим међународним обавезама, чине и саставни део светске, европске и регионалне метеоролошке и хидролошке извештајне осматрачке </w:t>
      </w:r>
      <w:bookmarkStart w:id="49" w:name="_Hlk180830063"/>
      <w:r w:rsidRPr="00FB6544">
        <w:rPr>
          <w:rFonts w:ascii="Times New Roman" w:hAnsi="Times New Roman" w:cs="Times New Roman"/>
          <w:sz w:val="24"/>
          <w:szCs w:val="24"/>
        </w:rPr>
        <w:t>мреже.</w:t>
      </w:r>
    </w:p>
    <w:p w14:paraId="0ED0F9A4" w14:textId="7932F540" w:rsidR="00F051AC" w:rsidRPr="00614331" w:rsidRDefault="00942714" w:rsidP="00DE5B2C">
      <w:pPr>
        <w:pStyle w:val="Normal1"/>
        <w:spacing w:after="120"/>
        <w:ind w:right="27" w:firstLine="720"/>
        <w:jc w:val="both"/>
        <w:rPr>
          <w:rFonts w:ascii="Times New Roman" w:hAnsi="Times New Roman" w:cs="Times New Roman"/>
          <w:sz w:val="24"/>
          <w:szCs w:val="24"/>
          <w:lang w:val="sr-Cyrl-RS"/>
        </w:rPr>
      </w:pPr>
      <w:r w:rsidRPr="00614331">
        <w:rPr>
          <w:rFonts w:ascii="Times New Roman" w:hAnsi="Times New Roman" w:cs="Times New Roman"/>
          <w:b/>
          <w:bCs/>
          <w:sz w:val="24"/>
          <w:szCs w:val="24"/>
          <w:lang w:val="sr-Cyrl-RS"/>
        </w:rPr>
        <w:t xml:space="preserve">Покрајински секретаријат за урбанизам и заштиту животне средине </w:t>
      </w:r>
      <w:r w:rsidR="00F051AC" w:rsidRPr="00614331">
        <w:rPr>
          <w:rFonts w:ascii="Times New Roman" w:hAnsi="Times New Roman" w:cs="Times New Roman"/>
          <w:sz w:val="24"/>
          <w:szCs w:val="24"/>
          <w:lang w:val="sr-Cyrl-RS"/>
        </w:rPr>
        <w:t>обавља послове покрајинске управе у области просторног и урбанистичког планирања и заштите животне средине; доноси програм заштите животне средине, програм мониторинга животне средине, спољни план заштите од несрећа и природних ресурса и планове и програме управљања имовином;</w:t>
      </w:r>
      <w:r w:rsidR="00DE5B2C" w:rsidRPr="00614331">
        <w:rPr>
          <w:rFonts w:ascii="Times New Roman" w:hAnsi="Times New Roman" w:cs="Times New Roman"/>
          <w:sz w:val="24"/>
          <w:szCs w:val="24"/>
          <w:lang w:val="sr-Cyrl-RS"/>
        </w:rPr>
        <w:t xml:space="preserve"> обавља послове </w:t>
      </w:r>
      <w:r w:rsidR="00F051AC" w:rsidRPr="00614331">
        <w:rPr>
          <w:rFonts w:ascii="Times New Roman" w:hAnsi="Times New Roman" w:cs="Times New Roman"/>
          <w:sz w:val="24"/>
          <w:szCs w:val="24"/>
          <w:lang w:val="sr-Cyrl-RS"/>
        </w:rPr>
        <w:t>праћењ</w:t>
      </w:r>
      <w:r w:rsidR="00DE5B2C" w:rsidRPr="00614331">
        <w:rPr>
          <w:rFonts w:ascii="Times New Roman" w:hAnsi="Times New Roman" w:cs="Times New Roman"/>
          <w:sz w:val="24"/>
          <w:szCs w:val="24"/>
          <w:lang w:val="sr-Cyrl-RS"/>
        </w:rPr>
        <w:t>а</w:t>
      </w:r>
      <w:r w:rsidR="00F051AC" w:rsidRPr="00614331">
        <w:rPr>
          <w:rFonts w:ascii="Times New Roman" w:hAnsi="Times New Roman" w:cs="Times New Roman"/>
          <w:sz w:val="24"/>
          <w:szCs w:val="24"/>
          <w:lang w:val="sr-Cyrl-RS"/>
        </w:rPr>
        <w:t xml:space="preserve"> примене прописа из своје надлежности;</w:t>
      </w:r>
      <w:r w:rsidR="00DE5B2C" w:rsidRPr="00614331">
        <w:rPr>
          <w:rFonts w:ascii="Times New Roman" w:hAnsi="Times New Roman" w:cs="Times New Roman"/>
          <w:sz w:val="24"/>
          <w:szCs w:val="24"/>
          <w:lang w:val="sr-Cyrl-RS"/>
        </w:rPr>
        <w:t xml:space="preserve"> </w:t>
      </w:r>
      <w:r w:rsidR="00F051AC" w:rsidRPr="00614331">
        <w:rPr>
          <w:rFonts w:ascii="Times New Roman" w:hAnsi="Times New Roman" w:cs="Times New Roman"/>
          <w:sz w:val="24"/>
          <w:szCs w:val="24"/>
          <w:lang w:val="sr-Cyrl-RS"/>
        </w:rPr>
        <w:t>одговоран је за контролу експлоатације и заштите природних ресурса и имовине на територији АП Војводине;</w:t>
      </w:r>
      <w:r w:rsidR="00DE5B2C" w:rsidRPr="00614331">
        <w:rPr>
          <w:rFonts w:ascii="Times New Roman" w:hAnsi="Times New Roman" w:cs="Times New Roman"/>
          <w:sz w:val="24"/>
          <w:szCs w:val="24"/>
          <w:lang w:val="sr-Cyrl-RS"/>
        </w:rPr>
        <w:t xml:space="preserve"> </w:t>
      </w:r>
      <w:r w:rsidR="00F051AC" w:rsidRPr="00614331">
        <w:rPr>
          <w:rFonts w:ascii="Times New Roman" w:hAnsi="Times New Roman" w:cs="Times New Roman"/>
          <w:sz w:val="24"/>
          <w:szCs w:val="24"/>
          <w:lang w:val="sr-Cyrl-RS"/>
        </w:rPr>
        <w:t>обезбеђује сталну контролу и праћење стања животне средине</w:t>
      </w:r>
      <w:r w:rsidR="00DE5B2C" w:rsidRPr="00614331">
        <w:rPr>
          <w:rFonts w:ascii="Times New Roman" w:hAnsi="Times New Roman" w:cs="Times New Roman"/>
          <w:sz w:val="24"/>
          <w:szCs w:val="24"/>
          <w:lang w:val="sr-Cyrl-RS"/>
        </w:rPr>
        <w:t xml:space="preserve"> и </w:t>
      </w:r>
      <w:r w:rsidR="00F051AC" w:rsidRPr="00614331">
        <w:rPr>
          <w:rFonts w:ascii="Times New Roman" w:hAnsi="Times New Roman" w:cs="Times New Roman"/>
          <w:sz w:val="24"/>
          <w:szCs w:val="24"/>
          <w:lang w:val="sr-Cyrl-RS"/>
        </w:rPr>
        <w:t>даје услове за обезбеђивање мера и услова за заштиту животне средине (у процесу процене утицаја на животну средину, у процесу стратешке процене утицаја, за потребе С</w:t>
      </w:r>
      <w:r w:rsidR="00DE5B2C" w:rsidRPr="00614331">
        <w:rPr>
          <w:rFonts w:ascii="Times New Roman" w:hAnsi="Times New Roman" w:cs="Times New Roman"/>
          <w:sz w:val="24"/>
          <w:szCs w:val="24"/>
          <w:lang w:val="sr-Cyrl-RS"/>
        </w:rPr>
        <w:t>евесо</w:t>
      </w:r>
      <w:r w:rsidR="00F051AC" w:rsidRPr="00614331">
        <w:rPr>
          <w:rFonts w:ascii="Times New Roman" w:hAnsi="Times New Roman" w:cs="Times New Roman"/>
          <w:sz w:val="24"/>
          <w:szCs w:val="24"/>
          <w:lang w:val="sr-Cyrl-RS"/>
        </w:rPr>
        <w:t>).</w:t>
      </w:r>
    </w:p>
    <w:bookmarkEnd w:id="49"/>
    <w:p w14:paraId="0060306E" w14:textId="05A87341" w:rsidR="00586508" w:rsidRPr="00614331" w:rsidRDefault="005B4A12" w:rsidP="00D74A7D">
      <w:pPr>
        <w:ind w:firstLine="720"/>
        <w:jc w:val="both"/>
        <w:rPr>
          <w:rFonts w:cs="Times New Roman"/>
          <w:szCs w:val="24"/>
        </w:rPr>
      </w:pPr>
      <w:r w:rsidRPr="00614331">
        <w:rPr>
          <w:rFonts w:cs="Times New Roman"/>
          <w:b/>
          <w:bCs/>
          <w:szCs w:val="24"/>
        </w:rPr>
        <w:t>Јединице локалне самоуправе</w:t>
      </w:r>
      <w:r w:rsidR="00DE5B2C" w:rsidRPr="00614331">
        <w:rPr>
          <w:rFonts w:cs="Times New Roman"/>
          <w:b/>
          <w:bCs/>
          <w:szCs w:val="24"/>
        </w:rPr>
        <w:t xml:space="preserve"> </w:t>
      </w:r>
      <w:r w:rsidR="00DE5B2C" w:rsidRPr="00614331">
        <w:rPr>
          <w:rFonts w:cs="Times New Roman"/>
          <w:szCs w:val="24"/>
        </w:rPr>
        <w:t>надлежне су за заштиту животне средине кроз:</w:t>
      </w:r>
      <w:r w:rsidR="00DE5B2C" w:rsidRPr="00614331">
        <w:rPr>
          <w:rFonts w:cs="Times New Roman"/>
          <w:b/>
          <w:bCs/>
          <w:szCs w:val="24"/>
        </w:rPr>
        <w:t xml:space="preserve"> </w:t>
      </w:r>
      <w:r w:rsidR="00E65594" w:rsidRPr="00566E84">
        <w:rPr>
          <w:rFonts w:cs="Times New Roman"/>
          <w:szCs w:val="24"/>
        </w:rPr>
        <w:t>припрему програма заштите животне средине и локалних акционих и санационих планова; сарадњу са удружењима и организацијама цивилног сектора; спровођење активности за јачање свести о потреби заштите животне средине; припрему годишњих извештаја и обавештавање јавности о стању животне средине</w:t>
      </w:r>
      <w:r w:rsidR="00E65594">
        <w:rPr>
          <w:rFonts w:cs="Times New Roman"/>
          <w:szCs w:val="24"/>
        </w:rPr>
        <w:t xml:space="preserve">, </w:t>
      </w:r>
      <w:r w:rsidR="00E65594" w:rsidRPr="001D1C17">
        <w:rPr>
          <w:rFonts w:cs="Times New Roman"/>
          <w:szCs w:val="24"/>
        </w:rPr>
        <w:t>питања процене утицаја на животну средину и стратешке процене утицаја</w:t>
      </w:r>
      <w:r w:rsidR="00E65594" w:rsidRPr="00566E84">
        <w:rPr>
          <w:rFonts w:cs="Times New Roman"/>
          <w:szCs w:val="24"/>
        </w:rPr>
        <w:t>; као и кроз</w:t>
      </w:r>
      <w:r w:rsidR="00E65594" w:rsidRPr="001D1C17">
        <w:rPr>
          <w:rFonts w:cs="Times New Roman"/>
          <w:b/>
          <w:bCs/>
          <w:szCs w:val="24"/>
        </w:rPr>
        <w:t xml:space="preserve"> </w:t>
      </w:r>
      <w:r w:rsidR="00E65594" w:rsidRPr="00614331">
        <w:rPr>
          <w:rFonts w:cs="Times New Roman"/>
          <w:szCs w:val="24"/>
        </w:rPr>
        <w:t>р</w:t>
      </w:r>
      <w:r w:rsidR="00E65594" w:rsidRPr="00614331">
        <w:rPr>
          <w:rFonts w:cs="Times New Roman"/>
          <w:szCs w:val="24"/>
          <w:lang w:val="ru-RU"/>
        </w:rPr>
        <w:t xml:space="preserve">азвој планова и програма; </w:t>
      </w:r>
      <w:r w:rsidR="00E65594" w:rsidRPr="00614331">
        <w:rPr>
          <w:rFonts w:cs="Times New Roman"/>
          <w:szCs w:val="24"/>
        </w:rPr>
        <w:t xml:space="preserve">заштита, унапређење и коришћење пољопривредног земљишта и спровођење политике руралног </w:t>
      </w:r>
      <w:r w:rsidR="00E65594" w:rsidRPr="00614331">
        <w:rPr>
          <w:rFonts w:cs="Times New Roman"/>
          <w:szCs w:val="24"/>
        </w:rPr>
        <w:lastRenderedPageBreak/>
        <w:t>развоја</w:t>
      </w:r>
      <w:r w:rsidR="00E65594" w:rsidRPr="00614331">
        <w:rPr>
          <w:rFonts w:cs="Times New Roman"/>
          <w:szCs w:val="24"/>
          <w:lang w:val="ru-RU"/>
        </w:rPr>
        <w:t xml:space="preserve">; просторно планирање, паркове, природу и друго; </w:t>
      </w:r>
      <w:r w:rsidR="00E65594" w:rsidRPr="00614331">
        <w:rPr>
          <w:rFonts w:cs="Times New Roman"/>
          <w:szCs w:val="24"/>
        </w:rPr>
        <w:t>и</w:t>
      </w:r>
      <w:r w:rsidR="00E65594" w:rsidRPr="00614331">
        <w:rPr>
          <w:rFonts w:cs="Times New Roman"/>
          <w:szCs w:val="24"/>
          <w:lang w:val="ru-RU"/>
        </w:rPr>
        <w:t>нспекцију и извршење</w:t>
      </w:r>
      <w:r w:rsidR="00E65594" w:rsidRPr="00614331">
        <w:rPr>
          <w:rFonts w:cs="Times New Roman"/>
          <w:szCs w:val="24"/>
        </w:rPr>
        <w:t>; р</w:t>
      </w:r>
      <w:r w:rsidR="00E65594" w:rsidRPr="00614331">
        <w:rPr>
          <w:rFonts w:cs="Times New Roman"/>
          <w:szCs w:val="24"/>
          <w:lang w:val="ru-RU"/>
        </w:rPr>
        <w:t>егулацију, подршку и надзор над радом и развојем комуналних услуга (третман и дистрибуција воде за пиће, одлагање и третман отпада и отпадних вода)</w:t>
      </w:r>
      <w:r w:rsidR="00DE5B2C" w:rsidRPr="00614331">
        <w:rPr>
          <w:rFonts w:cs="Times New Roman"/>
          <w:szCs w:val="24"/>
        </w:rPr>
        <w:t xml:space="preserve">, </w:t>
      </w:r>
      <w:r w:rsidR="00DE5B2C" w:rsidRPr="00614331">
        <w:rPr>
          <w:rFonts w:cs="Times New Roman"/>
          <w:szCs w:val="24"/>
          <w:lang w:val="ru-RU"/>
        </w:rPr>
        <w:t>као и</w:t>
      </w:r>
      <w:r w:rsidR="00DE5B2C" w:rsidRPr="00614331">
        <w:rPr>
          <w:rFonts w:cs="Times New Roman"/>
          <w:szCs w:val="24"/>
        </w:rPr>
        <w:t xml:space="preserve"> о</w:t>
      </w:r>
      <w:r w:rsidR="00DE5B2C" w:rsidRPr="00614331">
        <w:rPr>
          <w:rFonts w:cs="Times New Roman"/>
          <w:szCs w:val="24"/>
          <w:lang w:val="ru-RU"/>
        </w:rPr>
        <w:t>рганизацију заштите од природних и других великих катастрофа, укљичујући и удесе</w:t>
      </w:r>
      <w:r w:rsidR="00DE5B2C" w:rsidRPr="00614331">
        <w:rPr>
          <w:rFonts w:cs="Times New Roman"/>
          <w:szCs w:val="24"/>
        </w:rPr>
        <w:t xml:space="preserve">. </w:t>
      </w:r>
      <w:r w:rsidR="005E4A8B" w:rsidRPr="00614331">
        <w:rPr>
          <w:rFonts w:cs="Times New Roman"/>
          <w:szCs w:val="24"/>
        </w:rPr>
        <w:t>ЈЛС</w:t>
      </w:r>
      <w:r w:rsidRPr="00614331">
        <w:rPr>
          <w:rFonts w:cs="Times New Roman"/>
          <w:b/>
          <w:bCs/>
          <w:szCs w:val="24"/>
        </w:rPr>
        <w:t xml:space="preserve"> </w:t>
      </w:r>
      <w:r w:rsidR="007D52A2" w:rsidRPr="00614331">
        <w:rPr>
          <w:rFonts w:cs="Times New Roman"/>
          <w:szCs w:val="24"/>
        </w:rPr>
        <w:t xml:space="preserve">су одговорне за израду </w:t>
      </w:r>
      <w:r w:rsidR="006327B6">
        <w:rPr>
          <w:rFonts w:cs="Times New Roman"/>
          <w:szCs w:val="24"/>
        </w:rPr>
        <w:t>е</w:t>
      </w:r>
      <w:r w:rsidR="007D52A2" w:rsidRPr="00614331">
        <w:rPr>
          <w:rFonts w:cs="Times New Roman"/>
          <w:szCs w:val="24"/>
        </w:rPr>
        <w:t xml:space="preserve">кстерних планова заштите од великог удеса на </w:t>
      </w:r>
      <w:r w:rsidR="00D74A7D" w:rsidRPr="00614331">
        <w:rPr>
          <w:rFonts w:cs="Times New Roman"/>
          <w:szCs w:val="24"/>
        </w:rPr>
        <w:t xml:space="preserve">својој </w:t>
      </w:r>
      <w:r w:rsidR="007D52A2" w:rsidRPr="00614331">
        <w:rPr>
          <w:rFonts w:cs="Times New Roman"/>
          <w:szCs w:val="24"/>
        </w:rPr>
        <w:t>територији</w:t>
      </w:r>
      <w:r w:rsidR="00D74A7D" w:rsidRPr="00614331">
        <w:rPr>
          <w:rFonts w:cs="Times New Roman"/>
          <w:szCs w:val="24"/>
        </w:rPr>
        <w:t xml:space="preserve">, ако на територији постоји идентификовани </w:t>
      </w:r>
      <w:r w:rsidR="00170132">
        <w:rPr>
          <w:rFonts w:cs="Times New Roman"/>
          <w:szCs w:val="24"/>
        </w:rPr>
        <w:t xml:space="preserve">севесо </w:t>
      </w:r>
      <w:r w:rsidR="00D74A7D" w:rsidRPr="00614331">
        <w:rPr>
          <w:rFonts w:cs="Times New Roman"/>
          <w:szCs w:val="24"/>
        </w:rPr>
        <w:t xml:space="preserve">комплекс вишег реда. </w:t>
      </w:r>
    </w:p>
    <w:p w14:paraId="34E5FE24" w14:textId="11C463F4" w:rsidR="00D74A7D" w:rsidRPr="003B73D9" w:rsidRDefault="00586508" w:rsidP="00D74A7D">
      <w:pPr>
        <w:ind w:firstLine="720"/>
        <w:jc w:val="both"/>
        <w:rPr>
          <w:rFonts w:cs="Times New Roman"/>
          <w:szCs w:val="24"/>
          <w:lang w:val="en-US"/>
        </w:rPr>
      </w:pPr>
      <w:r w:rsidRPr="00614331">
        <w:rPr>
          <w:rFonts w:cs="Times New Roman"/>
          <w:szCs w:val="24"/>
        </w:rPr>
        <w:t>Доминантну улогу у систему заштите људи, материјалн</w:t>
      </w:r>
      <w:r w:rsidR="006E013E">
        <w:rPr>
          <w:rFonts w:cs="Times New Roman"/>
          <w:szCs w:val="24"/>
        </w:rPr>
        <w:t>и</w:t>
      </w:r>
      <w:r w:rsidRPr="00614331">
        <w:rPr>
          <w:rFonts w:cs="Times New Roman"/>
          <w:szCs w:val="24"/>
        </w:rPr>
        <w:t xml:space="preserve">х и културних добара </w:t>
      </w:r>
      <w:r w:rsidR="00607C87" w:rsidRPr="00614331">
        <w:rPr>
          <w:rFonts w:cs="Times New Roman"/>
          <w:szCs w:val="24"/>
        </w:rPr>
        <w:t>од великих/индустријских удеса</w:t>
      </w:r>
      <w:r w:rsidRPr="00614331">
        <w:rPr>
          <w:rFonts w:cs="Times New Roman"/>
          <w:szCs w:val="24"/>
        </w:rPr>
        <w:t xml:space="preserve">, имају јединице локалне самоуправе, а у складу са бројним законима. Систем подразумева да оне своју примарну улогу у управљању ризиком од катастрофа обављају уз свеобухватну подршку свих надлежних органа и институција, током свог превентивног деловања, одговора и опоравка након катастрофа. </w:t>
      </w:r>
      <w:r w:rsidR="00D74A7D" w:rsidRPr="003B73D9">
        <w:rPr>
          <w:rFonts w:cs="Times New Roman"/>
          <w:szCs w:val="24"/>
        </w:rPr>
        <w:t>Надлежни орган јединице локалне самоуправе, дужан је да, након великог удеса који је настао на његовој административној територији, обавести јавност која може бити погођена ефектима тог удеса, о:</w:t>
      </w:r>
      <w:r w:rsidR="00D74A7D" w:rsidRPr="00614331">
        <w:rPr>
          <w:rFonts w:cs="Times New Roman"/>
          <w:szCs w:val="24"/>
        </w:rPr>
        <w:t xml:space="preserve"> </w:t>
      </w:r>
      <w:r w:rsidR="00D74A7D" w:rsidRPr="003B73D9">
        <w:rPr>
          <w:rFonts w:cs="Times New Roman"/>
          <w:szCs w:val="24"/>
        </w:rPr>
        <w:t>ефектима и последицама удеса који се догодио и</w:t>
      </w:r>
      <w:r w:rsidR="00D74A7D" w:rsidRPr="00614331">
        <w:rPr>
          <w:rFonts w:cs="Times New Roman"/>
          <w:szCs w:val="24"/>
        </w:rPr>
        <w:t>,</w:t>
      </w:r>
      <w:r w:rsidR="00D74A7D" w:rsidRPr="003B73D9">
        <w:rPr>
          <w:rFonts w:cs="Times New Roman"/>
          <w:szCs w:val="24"/>
        </w:rPr>
        <w:t xml:space="preserve"> где је то могуће, о предузетим мерама за ублажавање последица тог удеса.</w:t>
      </w:r>
    </w:p>
    <w:p w14:paraId="77EE4884" w14:textId="77777777" w:rsidR="00606343" w:rsidRDefault="00D04A57" w:rsidP="001C6ED6">
      <w:pPr>
        <w:ind w:firstLine="720"/>
        <w:jc w:val="both"/>
        <w:rPr>
          <w:rFonts w:cs="Times New Roman"/>
          <w:szCs w:val="24"/>
        </w:rPr>
      </w:pPr>
      <w:r w:rsidRPr="00614331">
        <w:rPr>
          <w:rFonts w:cs="Times New Roman"/>
          <w:b/>
          <w:bCs/>
          <w:szCs w:val="24"/>
        </w:rPr>
        <w:t>Инспекцијски надзор</w:t>
      </w:r>
      <w:r w:rsidRPr="00614331">
        <w:rPr>
          <w:rFonts w:cs="Times New Roman"/>
          <w:szCs w:val="24"/>
        </w:rPr>
        <w:t xml:space="preserve"> је посао државне управе чија садржина и појам су утврђени законом којим се уређује рад државне управе, </w:t>
      </w:r>
      <w:r w:rsidR="00712E13" w:rsidRPr="00614331">
        <w:rPr>
          <w:rFonts w:cs="Times New Roman"/>
          <w:szCs w:val="24"/>
        </w:rPr>
        <w:t>који</w:t>
      </w:r>
      <w:r w:rsidRPr="00614331">
        <w:rPr>
          <w:rFonts w:cs="Times New Roman"/>
          <w:szCs w:val="24"/>
        </w:rPr>
        <w:t xml:space="preserve"> врше </w:t>
      </w:r>
      <w:r w:rsidRPr="00614331">
        <w:rPr>
          <w:rFonts w:cs="Times New Roman"/>
          <w:b/>
          <w:bCs/>
          <w:szCs w:val="24"/>
        </w:rPr>
        <w:t>органи државне управе, органи аутономне покрајине и органи јединица локалне самоуправе</w:t>
      </w:r>
      <w:r w:rsidRPr="00614331">
        <w:rPr>
          <w:rFonts w:cs="Times New Roman"/>
          <w:szCs w:val="24"/>
        </w:rPr>
        <w:t xml:space="preserve">, с циљем да се превентивним деловањем или налагањем мера обезбеди законитост и безбедност пословања и поступања надзираних субјеката. Инспекцијски надзор над спровођењем посебних прописа којима су уређена питања која се односе на област индустријске </w:t>
      </w:r>
      <w:r w:rsidR="005E4A8B" w:rsidRPr="00614331">
        <w:rPr>
          <w:rFonts w:cs="Times New Roman"/>
          <w:szCs w:val="24"/>
        </w:rPr>
        <w:t>безбедности врше инспекцијски органи у складу са надлежностима и у оквиру делокруга утврђеног посебним прописима.</w:t>
      </w:r>
      <w:r w:rsidR="00827703">
        <w:rPr>
          <w:rFonts w:cs="Times New Roman"/>
          <w:szCs w:val="24"/>
        </w:rPr>
        <w:t xml:space="preserve"> </w:t>
      </w:r>
    </w:p>
    <w:p w14:paraId="37D7D323" w14:textId="2A5A30D3" w:rsidR="00606343" w:rsidRPr="008C1B34" w:rsidRDefault="00606343" w:rsidP="00606343">
      <w:pPr>
        <w:ind w:firstLine="720"/>
        <w:rPr>
          <w:rFonts w:cs="Times New Roman"/>
          <w:szCs w:val="24"/>
        </w:rPr>
      </w:pPr>
      <w:r w:rsidRPr="00606343">
        <w:rPr>
          <w:rFonts w:cs="Times New Roman"/>
          <w:szCs w:val="24"/>
        </w:rPr>
        <w:t xml:space="preserve">За </w:t>
      </w:r>
      <w:r w:rsidR="00170132">
        <w:rPr>
          <w:rFonts w:cs="Times New Roman"/>
          <w:szCs w:val="24"/>
        </w:rPr>
        <w:t>с</w:t>
      </w:r>
      <w:r w:rsidR="00170132" w:rsidRPr="008C1B34">
        <w:rPr>
          <w:rFonts w:cs="Times New Roman"/>
          <w:szCs w:val="24"/>
        </w:rPr>
        <w:t xml:space="preserve">евесо </w:t>
      </w:r>
      <w:r w:rsidRPr="008C1B34">
        <w:rPr>
          <w:rFonts w:cs="Times New Roman"/>
          <w:szCs w:val="24"/>
        </w:rPr>
        <w:t>комплексе надлежне су следеће инспекције у Републици Србији:</w:t>
      </w:r>
    </w:p>
    <w:p w14:paraId="11029EC6" w14:textId="358E728A" w:rsidR="00606343" w:rsidRPr="008C1B34" w:rsidRDefault="001C6ED6" w:rsidP="00EA4346">
      <w:pPr>
        <w:pStyle w:val="ListParagraph"/>
        <w:numPr>
          <w:ilvl w:val="0"/>
          <w:numId w:val="12"/>
        </w:numPr>
        <w:jc w:val="both"/>
        <w:rPr>
          <w:rFonts w:cs="Times New Roman"/>
          <w:szCs w:val="24"/>
        </w:rPr>
      </w:pPr>
      <w:r w:rsidRPr="008C1B34">
        <w:rPr>
          <w:rFonts w:cs="Times New Roman"/>
          <w:szCs w:val="24"/>
        </w:rPr>
        <w:t>инспекција за заштиту животне средине (</w:t>
      </w:r>
      <w:r w:rsidR="004A28B7" w:rsidRPr="008C1B34">
        <w:rPr>
          <w:rFonts w:cs="Times New Roman"/>
          <w:szCs w:val="24"/>
        </w:rPr>
        <w:t xml:space="preserve">и то инспекција за </w:t>
      </w:r>
      <w:r w:rsidR="00B51D04" w:rsidRPr="008C1B34">
        <w:rPr>
          <w:rFonts w:cs="Times New Roman"/>
          <w:szCs w:val="24"/>
        </w:rPr>
        <w:t>контролу</w:t>
      </w:r>
      <w:r w:rsidR="004A28B7" w:rsidRPr="008C1B34">
        <w:rPr>
          <w:rFonts w:cs="Times New Roman"/>
          <w:szCs w:val="24"/>
        </w:rPr>
        <w:t xml:space="preserve"> </w:t>
      </w:r>
      <w:r w:rsidR="00170132">
        <w:rPr>
          <w:rFonts w:cs="Times New Roman"/>
          <w:szCs w:val="24"/>
        </w:rPr>
        <w:t>с</w:t>
      </w:r>
      <w:r w:rsidR="00170132" w:rsidRPr="008C1B34">
        <w:rPr>
          <w:rFonts w:cs="Times New Roman"/>
          <w:szCs w:val="24"/>
        </w:rPr>
        <w:t xml:space="preserve">евесо </w:t>
      </w:r>
      <w:r w:rsidR="00B51D04" w:rsidRPr="008C1B34">
        <w:rPr>
          <w:rFonts w:cs="Times New Roman"/>
          <w:szCs w:val="24"/>
        </w:rPr>
        <w:t>постројења</w:t>
      </w:r>
      <w:r w:rsidRPr="008C1B34">
        <w:rPr>
          <w:rFonts w:cs="Times New Roman"/>
          <w:szCs w:val="24"/>
        </w:rPr>
        <w:t xml:space="preserve">, </w:t>
      </w:r>
      <w:r w:rsidR="004A28B7" w:rsidRPr="008C1B34">
        <w:rPr>
          <w:rFonts w:cs="Times New Roman"/>
          <w:szCs w:val="24"/>
        </w:rPr>
        <w:t xml:space="preserve">инспекција за </w:t>
      </w:r>
      <w:r w:rsidRPr="008C1B34">
        <w:rPr>
          <w:rFonts w:cs="Times New Roman"/>
          <w:szCs w:val="24"/>
        </w:rPr>
        <w:t xml:space="preserve">хемикалије, </w:t>
      </w:r>
      <w:r w:rsidR="004A28B7" w:rsidRPr="008C1B34">
        <w:rPr>
          <w:rFonts w:cs="Times New Roman"/>
          <w:szCs w:val="24"/>
        </w:rPr>
        <w:t xml:space="preserve">инспекција за </w:t>
      </w:r>
      <w:r w:rsidRPr="008C1B34">
        <w:rPr>
          <w:rFonts w:cs="Times New Roman"/>
          <w:szCs w:val="24"/>
        </w:rPr>
        <w:t>опасан отпад</w:t>
      </w:r>
      <w:r w:rsidR="006B2F8E">
        <w:rPr>
          <w:rFonts w:cs="Times New Roman"/>
          <w:szCs w:val="24"/>
          <w:lang w:val="en-GB"/>
        </w:rPr>
        <w:t xml:space="preserve">, </w:t>
      </w:r>
      <w:r w:rsidR="006B2F8E" w:rsidRPr="006B2F8E">
        <w:rPr>
          <w:rFonts w:cs="Times New Roman"/>
          <w:szCs w:val="24"/>
        </w:rPr>
        <w:t>инспекција за контролу загађења из индустрије</w:t>
      </w:r>
      <w:r w:rsidRPr="008C1B34">
        <w:rPr>
          <w:rFonts w:cs="Times New Roman"/>
          <w:szCs w:val="24"/>
        </w:rPr>
        <w:t xml:space="preserve">), </w:t>
      </w:r>
    </w:p>
    <w:p w14:paraId="70182F66" w14:textId="4CE23776" w:rsidR="00606343" w:rsidRPr="008C1B34" w:rsidRDefault="001C6ED6" w:rsidP="00EA4346">
      <w:pPr>
        <w:pStyle w:val="ListParagraph"/>
        <w:numPr>
          <w:ilvl w:val="0"/>
          <w:numId w:val="12"/>
        </w:numPr>
        <w:jc w:val="both"/>
        <w:rPr>
          <w:rFonts w:cs="Times New Roman"/>
          <w:szCs w:val="24"/>
        </w:rPr>
      </w:pPr>
      <w:r w:rsidRPr="008C1B34">
        <w:rPr>
          <w:rFonts w:cs="Times New Roman"/>
          <w:szCs w:val="24"/>
        </w:rPr>
        <w:t xml:space="preserve">инспекција </w:t>
      </w:r>
      <w:r w:rsidR="00352160" w:rsidRPr="008C1B34">
        <w:rPr>
          <w:rFonts w:cs="Times New Roman"/>
          <w:szCs w:val="24"/>
        </w:rPr>
        <w:t xml:space="preserve">за рударство </w:t>
      </w:r>
      <w:r w:rsidR="006B2F8E">
        <w:rPr>
          <w:rFonts w:cs="Times New Roman"/>
          <w:szCs w:val="24"/>
        </w:rPr>
        <w:t xml:space="preserve">и </w:t>
      </w:r>
      <w:r w:rsidR="00C643B7" w:rsidRPr="008C1B34">
        <w:rPr>
          <w:rFonts w:cs="Times New Roman"/>
          <w:szCs w:val="24"/>
        </w:rPr>
        <w:t xml:space="preserve">инспекција </w:t>
      </w:r>
      <w:r w:rsidRPr="008C1B34">
        <w:rPr>
          <w:rFonts w:cs="Times New Roman"/>
          <w:szCs w:val="24"/>
        </w:rPr>
        <w:t>опреме под притиском,</w:t>
      </w:r>
    </w:p>
    <w:p w14:paraId="1AC11462" w14:textId="3FC590A0" w:rsidR="00606343" w:rsidRPr="008C1B34" w:rsidRDefault="006B2F8E" w:rsidP="00EA4346">
      <w:pPr>
        <w:pStyle w:val="ListParagraph"/>
        <w:numPr>
          <w:ilvl w:val="0"/>
          <w:numId w:val="12"/>
        </w:numPr>
        <w:jc w:val="both"/>
        <w:rPr>
          <w:rFonts w:cs="Times New Roman"/>
          <w:szCs w:val="24"/>
        </w:rPr>
      </w:pPr>
      <w:r>
        <w:rPr>
          <w:rFonts w:cs="Times New Roman"/>
          <w:szCs w:val="24"/>
        </w:rPr>
        <w:t>и</w:t>
      </w:r>
      <w:r w:rsidR="00606343" w:rsidRPr="008C1B34">
        <w:rPr>
          <w:rFonts w:cs="Times New Roman"/>
          <w:szCs w:val="24"/>
        </w:rPr>
        <w:t>нспекција рада (безбедности и здравља на раду),</w:t>
      </w:r>
    </w:p>
    <w:p w14:paraId="7BF71895" w14:textId="1D767B04" w:rsidR="00606343" w:rsidRPr="008C1B34" w:rsidRDefault="00606343" w:rsidP="00EA4346">
      <w:pPr>
        <w:pStyle w:val="ListParagraph"/>
        <w:numPr>
          <w:ilvl w:val="0"/>
          <w:numId w:val="12"/>
        </w:numPr>
        <w:jc w:val="both"/>
        <w:rPr>
          <w:rFonts w:cs="Times New Roman"/>
          <w:szCs w:val="24"/>
        </w:rPr>
      </w:pPr>
      <w:r w:rsidRPr="008C1B34">
        <w:rPr>
          <w:rFonts w:cs="Times New Roman"/>
          <w:szCs w:val="24"/>
        </w:rPr>
        <w:t>инспекција министарства унутрашњих послова</w:t>
      </w:r>
      <w:r w:rsidR="00352160" w:rsidRPr="008C1B34">
        <w:rPr>
          <w:rFonts w:cs="Times New Roman"/>
          <w:szCs w:val="24"/>
        </w:rPr>
        <w:t xml:space="preserve"> </w:t>
      </w:r>
      <w:r w:rsidRPr="008C1B34">
        <w:rPr>
          <w:rFonts w:cs="Times New Roman"/>
          <w:szCs w:val="24"/>
        </w:rPr>
        <w:t>(инспекција заштите од пожара)</w:t>
      </w:r>
    </w:p>
    <w:p w14:paraId="7CB29AA1" w14:textId="77777777" w:rsidR="00606343" w:rsidRPr="008C1B34" w:rsidRDefault="00606343" w:rsidP="00EA4346">
      <w:pPr>
        <w:pStyle w:val="ListParagraph"/>
        <w:numPr>
          <w:ilvl w:val="0"/>
          <w:numId w:val="12"/>
        </w:numPr>
        <w:jc w:val="both"/>
        <w:rPr>
          <w:rFonts w:cs="Times New Roman"/>
          <w:szCs w:val="24"/>
        </w:rPr>
      </w:pPr>
      <w:r w:rsidRPr="008C1B34">
        <w:rPr>
          <w:rFonts w:cs="Times New Roman"/>
          <w:szCs w:val="24"/>
        </w:rPr>
        <w:t>санитарна инспекција</w:t>
      </w:r>
    </w:p>
    <w:p w14:paraId="48B53FCC" w14:textId="0737D993" w:rsidR="003A6B73" w:rsidRPr="008C1B34" w:rsidRDefault="003A6B73" w:rsidP="00EA4346">
      <w:pPr>
        <w:pStyle w:val="ListParagraph"/>
        <w:numPr>
          <w:ilvl w:val="0"/>
          <w:numId w:val="12"/>
        </w:numPr>
        <w:jc w:val="both"/>
        <w:rPr>
          <w:rFonts w:cs="Times New Roman"/>
          <w:szCs w:val="24"/>
        </w:rPr>
      </w:pPr>
      <w:r w:rsidRPr="008C1B34">
        <w:rPr>
          <w:rFonts w:cs="Times New Roman"/>
          <w:szCs w:val="24"/>
        </w:rPr>
        <w:t>инспекција министарства привреде.</w:t>
      </w:r>
    </w:p>
    <w:p w14:paraId="2103DD68" w14:textId="34CCE862" w:rsidR="00606343" w:rsidRPr="00606343" w:rsidRDefault="00606343" w:rsidP="00606343">
      <w:pPr>
        <w:ind w:firstLine="720"/>
        <w:rPr>
          <w:rFonts w:cs="Times New Roman"/>
          <w:szCs w:val="24"/>
        </w:rPr>
      </w:pPr>
      <w:r w:rsidRPr="008C1B34">
        <w:rPr>
          <w:rFonts w:cs="Times New Roman"/>
          <w:szCs w:val="24"/>
        </w:rPr>
        <w:t xml:space="preserve">У зависности од специфичности </w:t>
      </w:r>
      <w:r w:rsidR="00170132">
        <w:rPr>
          <w:rFonts w:cs="Times New Roman"/>
          <w:szCs w:val="24"/>
        </w:rPr>
        <w:t>с</w:t>
      </w:r>
      <w:r w:rsidR="00170132" w:rsidRPr="008C1B34">
        <w:rPr>
          <w:rFonts w:cs="Times New Roman"/>
          <w:szCs w:val="24"/>
        </w:rPr>
        <w:t xml:space="preserve">евесо </w:t>
      </w:r>
      <w:r w:rsidRPr="008C1B34">
        <w:rPr>
          <w:rFonts w:cs="Times New Roman"/>
          <w:szCs w:val="24"/>
        </w:rPr>
        <w:t>комплекса</w:t>
      </w:r>
      <w:r w:rsidRPr="00606343">
        <w:rPr>
          <w:rFonts w:cs="Times New Roman"/>
          <w:szCs w:val="24"/>
        </w:rPr>
        <w:t>, могу бити укључене и друге надлежне инспекције, као што су</w:t>
      </w:r>
      <w:r w:rsidR="003A6B73" w:rsidRPr="003A6B73">
        <w:rPr>
          <w:rFonts w:cs="Times New Roman"/>
          <w:szCs w:val="24"/>
        </w:rPr>
        <w:t>:</w:t>
      </w:r>
    </w:p>
    <w:p w14:paraId="3ECB3863" w14:textId="33FBBFAF" w:rsidR="00606343" w:rsidRPr="003A6B73" w:rsidRDefault="00606343" w:rsidP="00EA4346">
      <w:pPr>
        <w:pStyle w:val="ListParagraph"/>
        <w:numPr>
          <w:ilvl w:val="0"/>
          <w:numId w:val="13"/>
        </w:numPr>
        <w:jc w:val="both"/>
        <w:rPr>
          <w:rFonts w:cs="Times New Roman"/>
          <w:szCs w:val="24"/>
        </w:rPr>
      </w:pPr>
      <w:r w:rsidRPr="003A6B73">
        <w:rPr>
          <w:rFonts w:cs="Times New Roman"/>
          <w:szCs w:val="24"/>
        </w:rPr>
        <w:t xml:space="preserve">инспекција за рударство и </w:t>
      </w:r>
      <w:r w:rsidR="006B2F8E" w:rsidRPr="006B2F8E">
        <w:rPr>
          <w:rFonts w:cs="Times New Roman"/>
          <w:szCs w:val="24"/>
        </w:rPr>
        <w:t xml:space="preserve">инспекција опреме под притиском </w:t>
      </w:r>
      <w:r w:rsidRPr="003A6B73">
        <w:rPr>
          <w:rFonts w:cs="Times New Roman"/>
          <w:szCs w:val="24"/>
        </w:rPr>
        <w:t xml:space="preserve">(за </w:t>
      </w:r>
      <w:r w:rsidR="00170132">
        <w:rPr>
          <w:rFonts w:cs="Times New Roman"/>
          <w:szCs w:val="24"/>
        </w:rPr>
        <w:t>с</w:t>
      </w:r>
      <w:r w:rsidR="00170132" w:rsidRPr="003A6B73">
        <w:rPr>
          <w:rFonts w:cs="Times New Roman"/>
          <w:szCs w:val="24"/>
        </w:rPr>
        <w:t xml:space="preserve">евесо </w:t>
      </w:r>
      <w:r w:rsidRPr="003A6B73">
        <w:rPr>
          <w:rFonts w:cs="Times New Roman"/>
          <w:szCs w:val="24"/>
        </w:rPr>
        <w:t>постројења/комплексе која користе или складиште велике количине запаљивих течности и гасова, проверава безбедност инфраструктуре и управљање ризицима у складу са Законом о енергетици, рударска јаловишта</w:t>
      </w:r>
      <w:r w:rsidR="003A6B73" w:rsidRPr="003A6B73">
        <w:rPr>
          <w:rFonts w:cs="Times New Roman"/>
          <w:szCs w:val="24"/>
        </w:rPr>
        <w:t>)</w:t>
      </w:r>
    </w:p>
    <w:p w14:paraId="04D42F4A" w14:textId="5BF56C5F" w:rsidR="003A6B73" w:rsidRPr="003A6B73" w:rsidRDefault="001C6ED6" w:rsidP="00EA4346">
      <w:pPr>
        <w:pStyle w:val="ListParagraph"/>
        <w:numPr>
          <w:ilvl w:val="0"/>
          <w:numId w:val="13"/>
        </w:numPr>
        <w:jc w:val="both"/>
        <w:rPr>
          <w:rFonts w:cs="Times New Roman"/>
          <w:szCs w:val="24"/>
        </w:rPr>
      </w:pPr>
      <w:r w:rsidRPr="003A6B73">
        <w:rPr>
          <w:rFonts w:cs="Times New Roman"/>
          <w:szCs w:val="24"/>
        </w:rPr>
        <w:t>фитосанитарна инспекција (</w:t>
      </w:r>
      <w:r w:rsidR="003A6B73" w:rsidRPr="003A6B73">
        <w:rPr>
          <w:rFonts w:cs="Times New Roman"/>
          <w:szCs w:val="24"/>
        </w:rPr>
        <w:t xml:space="preserve">за </w:t>
      </w:r>
      <w:r w:rsidR="00170132">
        <w:rPr>
          <w:rFonts w:cs="Times New Roman"/>
          <w:szCs w:val="24"/>
        </w:rPr>
        <w:t>с</w:t>
      </w:r>
      <w:r w:rsidR="00170132" w:rsidRPr="003A6B73">
        <w:rPr>
          <w:rFonts w:cs="Times New Roman"/>
          <w:szCs w:val="24"/>
        </w:rPr>
        <w:t xml:space="preserve">евесо </w:t>
      </w:r>
      <w:r w:rsidR="003A6B73" w:rsidRPr="003A6B73">
        <w:rPr>
          <w:rFonts w:cs="Times New Roman"/>
          <w:szCs w:val="24"/>
        </w:rPr>
        <w:t xml:space="preserve">постројења/комплексе која производе или користе </w:t>
      </w:r>
      <w:r w:rsidRPr="003A6B73">
        <w:rPr>
          <w:rFonts w:cs="Times New Roman"/>
          <w:szCs w:val="24"/>
        </w:rPr>
        <w:t xml:space="preserve">ђубрива), </w:t>
      </w:r>
    </w:p>
    <w:p w14:paraId="1723BDA8" w14:textId="77777777" w:rsidR="003A6B73" w:rsidRPr="003A6B73" w:rsidRDefault="003A6B73" w:rsidP="00EA4346">
      <w:pPr>
        <w:pStyle w:val="ListParagraph"/>
        <w:numPr>
          <w:ilvl w:val="0"/>
          <w:numId w:val="13"/>
        </w:numPr>
        <w:jc w:val="both"/>
        <w:rPr>
          <w:rFonts w:cs="Times New Roman"/>
          <w:szCs w:val="24"/>
        </w:rPr>
      </w:pPr>
      <w:r w:rsidRPr="003A6B73">
        <w:rPr>
          <w:rFonts w:cs="Times New Roman"/>
          <w:szCs w:val="24"/>
        </w:rPr>
        <w:t xml:space="preserve">водна инспекција, </w:t>
      </w:r>
    </w:p>
    <w:p w14:paraId="693A7625" w14:textId="77777777" w:rsidR="003A6B73" w:rsidRPr="003A6B73" w:rsidRDefault="001C6ED6" w:rsidP="00EA4346">
      <w:pPr>
        <w:pStyle w:val="ListParagraph"/>
        <w:numPr>
          <w:ilvl w:val="0"/>
          <w:numId w:val="13"/>
        </w:numPr>
        <w:jc w:val="both"/>
        <w:rPr>
          <w:rFonts w:cs="Times New Roman"/>
          <w:szCs w:val="24"/>
        </w:rPr>
      </w:pPr>
      <w:r w:rsidRPr="003A6B73">
        <w:rPr>
          <w:rFonts w:cs="Times New Roman"/>
          <w:szCs w:val="24"/>
        </w:rPr>
        <w:t>грађевинска инспекција,</w:t>
      </w:r>
    </w:p>
    <w:p w14:paraId="5A2A48B1" w14:textId="714B6382" w:rsidR="005B4A12" w:rsidRPr="003A6B73" w:rsidRDefault="001C6ED6" w:rsidP="00EA4346">
      <w:pPr>
        <w:pStyle w:val="ListParagraph"/>
        <w:numPr>
          <w:ilvl w:val="0"/>
          <w:numId w:val="13"/>
        </w:numPr>
        <w:jc w:val="both"/>
        <w:rPr>
          <w:rFonts w:cs="Times New Roman"/>
          <w:szCs w:val="24"/>
        </w:rPr>
      </w:pPr>
      <w:r w:rsidRPr="003A6B73">
        <w:rPr>
          <w:rFonts w:cs="Times New Roman"/>
          <w:szCs w:val="24"/>
        </w:rPr>
        <w:t>и друге</w:t>
      </w:r>
      <w:r w:rsidR="003A6B73" w:rsidRPr="003A6B73">
        <w:rPr>
          <w:rFonts w:cs="Times New Roman"/>
          <w:szCs w:val="24"/>
        </w:rPr>
        <w:t xml:space="preserve"> инспекције</w:t>
      </w:r>
      <w:r w:rsidR="00EE27F8">
        <w:rPr>
          <w:rFonts w:cs="Times New Roman"/>
          <w:szCs w:val="24"/>
        </w:rPr>
        <w:t xml:space="preserve"> у зависности од врсте </w:t>
      </w:r>
      <w:r w:rsidR="00170132">
        <w:rPr>
          <w:rFonts w:cs="Times New Roman"/>
          <w:szCs w:val="24"/>
        </w:rPr>
        <w:t xml:space="preserve">севесо </w:t>
      </w:r>
      <w:r w:rsidR="00EE27F8">
        <w:rPr>
          <w:rFonts w:cs="Times New Roman"/>
          <w:szCs w:val="24"/>
        </w:rPr>
        <w:t>комплекса.</w:t>
      </w:r>
    </w:p>
    <w:p w14:paraId="0D4DA3FC" w14:textId="77777777" w:rsidR="005B4A12" w:rsidRDefault="005B4A12" w:rsidP="00FB7012">
      <w:pPr>
        <w:rPr>
          <w:rFonts w:cs="Times New Roman"/>
          <w:szCs w:val="24"/>
          <w:lang w:val="en-US"/>
        </w:rPr>
      </w:pPr>
    </w:p>
    <w:p w14:paraId="2168FA23" w14:textId="77777777" w:rsidR="00693963" w:rsidRPr="00693963" w:rsidRDefault="00693963" w:rsidP="00FB7012">
      <w:pPr>
        <w:rPr>
          <w:rFonts w:cs="Times New Roman"/>
          <w:szCs w:val="24"/>
          <w:lang w:val="en-US"/>
        </w:rPr>
      </w:pPr>
    </w:p>
    <w:p w14:paraId="405317FC" w14:textId="288A9F05" w:rsidR="007A6CFE" w:rsidRPr="00DC20C9" w:rsidRDefault="007A6CFE" w:rsidP="00F53630">
      <w:pPr>
        <w:pStyle w:val="Heading1"/>
        <w:numPr>
          <w:ilvl w:val="0"/>
          <w:numId w:val="6"/>
        </w:numPr>
        <w:spacing w:before="0" w:after="120"/>
        <w:rPr>
          <w:sz w:val="24"/>
          <w:szCs w:val="24"/>
        </w:rPr>
      </w:pPr>
      <w:bookmarkStart w:id="50" w:name="_Toc192609046"/>
      <w:bookmarkStart w:id="51" w:name="_Toc199457140"/>
      <w:r w:rsidRPr="00DC20C9">
        <w:rPr>
          <w:sz w:val="24"/>
          <w:szCs w:val="24"/>
        </w:rPr>
        <w:t xml:space="preserve">ОПИС </w:t>
      </w:r>
      <w:r w:rsidRPr="00DC20C9">
        <w:rPr>
          <w:rStyle w:val="Hyperlink"/>
          <w:color w:val="215E99" w:themeColor="text2" w:themeTint="BF"/>
          <w:sz w:val="24"/>
          <w:szCs w:val="24"/>
          <w:u w:val="none"/>
        </w:rPr>
        <w:t>ПОСТОЈЕЋЕГ</w:t>
      </w:r>
      <w:r w:rsidRPr="00DC20C9">
        <w:rPr>
          <w:sz w:val="24"/>
          <w:szCs w:val="24"/>
        </w:rPr>
        <w:t xml:space="preserve"> СТАЊА У ОБЛАСТИ ИНДУСТРИЈСКЕ БЕЗБЕДНОСТИ</w:t>
      </w:r>
      <w:bookmarkEnd w:id="50"/>
      <w:bookmarkEnd w:id="51"/>
    </w:p>
    <w:p w14:paraId="0A19CFEF" w14:textId="77EA2A1C" w:rsidR="00141E2F" w:rsidRPr="00DC20C9" w:rsidRDefault="00141E2F" w:rsidP="00F53630">
      <w:pPr>
        <w:pStyle w:val="Heading2"/>
        <w:numPr>
          <w:ilvl w:val="1"/>
          <w:numId w:val="6"/>
        </w:numPr>
        <w:spacing w:before="0" w:after="120"/>
        <w:rPr>
          <w:sz w:val="24"/>
          <w:szCs w:val="24"/>
        </w:rPr>
      </w:pPr>
      <w:r>
        <w:rPr>
          <w:sz w:val="24"/>
          <w:szCs w:val="24"/>
        </w:rPr>
        <w:t xml:space="preserve"> </w:t>
      </w:r>
      <w:bookmarkStart w:id="52" w:name="_Toc192609047"/>
      <w:bookmarkStart w:id="53" w:name="_Toc199457141"/>
      <w:r w:rsidR="00AA2F82">
        <w:rPr>
          <w:sz w:val="24"/>
          <w:szCs w:val="24"/>
        </w:rPr>
        <w:t xml:space="preserve">Постојеће стање у области заштите од </w:t>
      </w:r>
      <w:r w:rsidR="005F5D81">
        <w:rPr>
          <w:sz w:val="24"/>
          <w:szCs w:val="24"/>
        </w:rPr>
        <w:t xml:space="preserve">великих/индустријских </w:t>
      </w:r>
      <w:r w:rsidR="00AA2F82">
        <w:rPr>
          <w:sz w:val="24"/>
          <w:szCs w:val="24"/>
        </w:rPr>
        <w:t>удеса</w:t>
      </w:r>
      <w:bookmarkEnd w:id="52"/>
      <w:bookmarkEnd w:id="53"/>
    </w:p>
    <w:p w14:paraId="4CB5AF4F" w14:textId="77777777" w:rsidR="00141E2F" w:rsidRPr="00614331" w:rsidRDefault="00141E2F" w:rsidP="007A6CFE">
      <w:pPr>
        <w:rPr>
          <w:szCs w:val="24"/>
          <w:lang w:val="en-US"/>
        </w:rPr>
      </w:pPr>
    </w:p>
    <w:p w14:paraId="0E9504B9" w14:textId="4C419BAB" w:rsidR="007F7410" w:rsidRDefault="000873A8" w:rsidP="000F399A">
      <w:pPr>
        <w:ind w:firstLine="720"/>
        <w:jc w:val="both"/>
        <w:rPr>
          <w:szCs w:val="24"/>
        </w:rPr>
      </w:pPr>
      <w:r w:rsidRPr="000873A8">
        <w:rPr>
          <w:szCs w:val="24"/>
        </w:rPr>
        <w:t xml:space="preserve">Индустријска безбедност </w:t>
      </w:r>
      <w:r w:rsidR="007A5019">
        <w:rPr>
          <w:szCs w:val="24"/>
        </w:rPr>
        <w:t xml:space="preserve">у Републици Србији </w:t>
      </w:r>
      <w:r w:rsidRPr="000873A8">
        <w:rPr>
          <w:szCs w:val="24"/>
        </w:rPr>
        <w:t xml:space="preserve">је кључан сегмент у управљању ризицима који проистичу из индустријских активности, са циљем заштите људи, имовине и животне средине. </w:t>
      </w:r>
      <w:r w:rsidR="000F399A" w:rsidRPr="000873A8">
        <w:rPr>
          <w:szCs w:val="24"/>
        </w:rPr>
        <w:t>Свеобухватан приступ укључује превенцију, приправност и одговор на удесе, са циљем минимизирања последица удеса у индустријским постројењима</w:t>
      </w:r>
      <w:r w:rsidR="006E013E">
        <w:rPr>
          <w:szCs w:val="24"/>
        </w:rPr>
        <w:t>, укључујући и прекограничне ефекте</w:t>
      </w:r>
      <w:r w:rsidR="000F399A" w:rsidRPr="000873A8">
        <w:rPr>
          <w:szCs w:val="24"/>
        </w:rPr>
        <w:t xml:space="preserve">. Превенција подразумева </w:t>
      </w:r>
      <w:r w:rsidRPr="000873A8">
        <w:rPr>
          <w:szCs w:val="24"/>
        </w:rPr>
        <w:t xml:space="preserve">спровођење безбедносних стандарда и редовну процену ризика како би се спречили удеси односно </w:t>
      </w:r>
      <w:r w:rsidR="000F399A" w:rsidRPr="000873A8">
        <w:rPr>
          <w:szCs w:val="24"/>
        </w:rPr>
        <w:t xml:space="preserve">свели на најнижи могући ниво. Приправност укључује адекватну обуку кадрова, развој планова </w:t>
      </w:r>
      <w:r w:rsidRPr="000873A8">
        <w:rPr>
          <w:szCs w:val="24"/>
        </w:rPr>
        <w:t>заштите од удеса</w:t>
      </w:r>
      <w:r w:rsidR="000F399A" w:rsidRPr="000873A8">
        <w:rPr>
          <w:szCs w:val="24"/>
        </w:rPr>
        <w:t xml:space="preserve"> и координацију између надлежних институција. У случају </w:t>
      </w:r>
      <w:r w:rsidRPr="000873A8">
        <w:rPr>
          <w:szCs w:val="24"/>
        </w:rPr>
        <w:t>великог</w:t>
      </w:r>
      <w:r w:rsidR="00400E7F">
        <w:rPr>
          <w:szCs w:val="24"/>
        </w:rPr>
        <w:t>/индустријског</w:t>
      </w:r>
      <w:r w:rsidR="000F399A" w:rsidRPr="000873A8">
        <w:rPr>
          <w:szCs w:val="24"/>
        </w:rPr>
        <w:t xml:space="preserve"> удеса, ефикасан и брз одговор је од пресудне важности за ублажавање последица.</w:t>
      </w:r>
      <w:r w:rsidRPr="000873A8">
        <w:rPr>
          <w:szCs w:val="24"/>
        </w:rPr>
        <w:t xml:space="preserve"> Интегрисан приступ овим аспектима је неопходан за успостављање сигурног и одрживог индустријског окружења.</w:t>
      </w:r>
    </w:p>
    <w:p w14:paraId="0FDB94C8" w14:textId="315EB170" w:rsidR="005C3FFE" w:rsidRPr="005C3FFE" w:rsidRDefault="00992D26" w:rsidP="005C3FFE">
      <w:pPr>
        <w:ind w:firstLine="720"/>
        <w:jc w:val="both"/>
        <w:rPr>
          <w:szCs w:val="24"/>
        </w:rPr>
      </w:pPr>
      <w:r w:rsidRPr="00614331">
        <w:rPr>
          <w:szCs w:val="24"/>
        </w:rPr>
        <w:t>Изменама и допунама Закона о заштити животне средине (,,Службени гласник РС”, бр. 135/04, 36/09, 36/09 - др. закон, 72/09 - др. закон, 43/11 - одлука УС, 14/16, 76/18, 95/18 - др. закон, 95/18 - др. закон и 94/24 – др. закон), у национално право су</w:t>
      </w:r>
      <w:r w:rsidR="00025872">
        <w:rPr>
          <w:szCs w:val="24"/>
        </w:rPr>
        <w:t xml:space="preserve"> </w:t>
      </w:r>
      <w:r w:rsidRPr="00614331">
        <w:rPr>
          <w:szCs w:val="24"/>
        </w:rPr>
        <w:t>пренете одредбе Директиве 96/82/Е</w:t>
      </w:r>
      <w:r w:rsidRPr="00614331">
        <w:rPr>
          <w:szCs w:val="24"/>
          <w:lang w:val="en-US"/>
        </w:rPr>
        <w:t>C</w:t>
      </w:r>
      <w:r w:rsidRPr="00614331">
        <w:rPr>
          <w:szCs w:val="24"/>
        </w:rPr>
        <w:t xml:space="preserve"> о контроли опасности од великих удеса који укључују опасне супстанце (Севесо </w:t>
      </w:r>
      <w:r w:rsidRPr="00614331">
        <w:rPr>
          <w:szCs w:val="24"/>
          <w:lang w:val="en-US"/>
        </w:rPr>
        <w:t>II</w:t>
      </w:r>
      <w:r w:rsidRPr="00614331">
        <w:rPr>
          <w:szCs w:val="24"/>
        </w:rPr>
        <w:t xml:space="preserve"> директива), чиме су се стекли услови за предузимање неопходних мера за спречавање </w:t>
      </w:r>
      <w:r w:rsidR="0077270B">
        <w:rPr>
          <w:szCs w:val="24"/>
        </w:rPr>
        <w:t>великих (</w:t>
      </w:r>
      <w:r w:rsidRPr="00614331">
        <w:rPr>
          <w:szCs w:val="24"/>
        </w:rPr>
        <w:t>хемијских</w:t>
      </w:r>
      <w:r w:rsidR="0077270B">
        <w:rPr>
          <w:szCs w:val="24"/>
        </w:rPr>
        <w:t>)</w:t>
      </w:r>
      <w:r w:rsidRPr="00614331">
        <w:rPr>
          <w:szCs w:val="24"/>
        </w:rPr>
        <w:t xml:space="preserve"> удеса, ограничавање утицаја тих удеса на живот и здравље људи и животну средину као и у циљу стварања услова за управљање ризиком. Према одредбама Закона о заштити животне средине удес је дефинисан као „изненадни и неконтролисани догађај који настаје ослобађањем, изливањем или расипањем опасних материја, обављањем активности при производњи, употреби, преради, складиштењу, одлагању или дуготрајном неадекватном чувању</w:t>
      </w:r>
      <w:r w:rsidRPr="00614331">
        <w:rPr>
          <w:rFonts w:cs="Times New Roman"/>
          <w:szCs w:val="24"/>
        </w:rPr>
        <w:t>”</w:t>
      </w:r>
      <w:r w:rsidRPr="00614331">
        <w:rPr>
          <w:szCs w:val="24"/>
        </w:rPr>
        <w:t>. Наведеним изменама Закона уведен је нови термин „</w:t>
      </w:r>
      <w:r w:rsidR="008C7B90">
        <w:rPr>
          <w:szCs w:val="24"/>
        </w:rPr>
        <w:t>с</w:t>
      </w:r>
      <w:r w:rsidR="008C7B90" w:rsidRPr="00614331">
        <w:rPr>
          <w:szCs w:val="24"/>
        </w:rPr>
        <w:t xml:space="preserve">евесо </w:t>
      </w:r>
      <w:r w:rsidRPr="00614331">
        <w:rPr>
          <w:szCs w:val="24"/>
        </w:rPr>
        <w:t>постројење”. Севесо постројење, односно постројење у којем се обављају активности у којима је присутна или може бити присутна опасна материја у једнаким или већим количинама од прописаних, јесте техничка јединица унутар</w:t>
      </w:r>
      <w:r w:rsidR="00694349">
        <w:rPr>
          <w:szCs w:val="24"/>
        </w:rPr>
        <w:t xml:space="preserve"> </w:t>
      </w:r>
      <w:r w:rsidR="008C7B90">
        <w:rPr>
          <w:szCs w:val="24"/>
        </w:rPr>
        <w:t>севесо</w:t>
      </w:r>
      <w:r w:rsidR="008C7B90" w:rsidRPr="00614331">
        <w:rPr>
          <w:szCs w:val="24"/>
        </w:rPr>
        <w:t xml:space="preserve"> </w:t>
      </w:r>
      <w:r w:rsidRPr="00614331">
        <w:rPr>
          <w:szCs w:val="24"/>
        </w:rPr>
        <w:t xml:space="preserve">комплекса где се опасне материје производе, користе, складиште или се њима рукује. Одредбама Закона о заштити животне средине (пре свега оним које се односе на заштиту од хемијског удеса, чл. 58-63) биле су прописане обавезе оператера и других субјеката, између осталог, да су сви оператери </w:t>
      </w:r>
      <w:r w:rsidR="008C7B90">
        <w:rPr>
          <w:szCs w:val="24"/>
        </w:rPr>
        <w:t>с</w:t>
      </w:r>
      <w:r w:rsidR="008C7B90" w:rsidRPr="00614331">
        <w:rPr>
          <w:szCs w:val="24"/>
        </w:rPr>
        <w:t xml:space="preserve">евесо </w:t>
      </w:r>
      <w:r w:rsidRPr="00614331">
        <w:rPr>
          <w:szCs w:val="24"/>
        </w:rPr>
        <w:t xml:space="preserve">постројења дужни да предузму све неопходне мере за спречавање хемијског удеса и ограничавање утицаја тог удеса на живот и здравље људи и животну средину како би се створили услови за управљање ризиком. </w:t>
      </w:r>
      <w:r w:rsidR="005C3FFE" w:rsidRPr="005C3FFE">
        <w:rPr>
          <w:szCs w:val="24"/>
        </w:rPr>
        <w:t>Ове одредбе су на снази до почетка примене Закона о контроли опасности од великих удеса који укључују опасне супстанце, децембра 2025. године.</w:t>
      </w:r>
    </w:p>
    <w:p w14:paraId="75E788A1" w14:textId="0BFDDE9E" w:rsidR="005C3FFE" w:rsidRPr="005C3FFE" w:rsidRDefault="005C3FFE" w:rsidP="005C3FFE">
      <w:pPr>
        <w:ind w:firstLine="720"/>
        <w:jc w:val="both"/>
        <w:rPr>
          <w:szCs w:val="24"/>
        </w:rPr>
      </w:pPr>
      <w:r w:rsidRPr="005C3FFE">
        <w:rPr>
          <w:szCs w:val="24"/>
        </w:rPr>
        <w:t>Доношењем Закона о контроли опасности од великих удеса који укључују опасне супстанце („Службени гласник РС”, број 94/24), Република Србија је ускладила законодавство са Севесо III директивом</w:t>
      </w:r>
      <w:r w:rsidR="003F4AB0">
        <w:rPr>
          <w:szCs w:val="24"/>
        </w:rPr>
        <w:t>,</w:t>
      </w:r>
      <w:r w:rsidR="003F4AB0" w:rsidRPr="00B5306D">
        <w:rPr>
          <w:szCs w:val="24"/>
        </w:rPr>
        <w:t xml:space="preserve"> </w:t>
      </w:r>
      <w:r w:rsidR="003F4AB0">
        <w:rPr>
          <w:szCs w:val="24"/>
        </w:rPr>
        <w:t>а одредбе Закона о заштити животне средине из области заштите од хемијског удеса престају да важе почетком примене овог закона</w:t>
      </w:r>
      <w:r w:rsidR="003F4AB0" w:rsidRPr="005C3FFE">
        <w:rPr>
          <w:szCs w:val="24"/>
        </w:rPr>
        <w:t xml:space="preserve">. За </w:t>
      </w:r>
      <w:r w:rsidR="003F4AB0" w:rsidRPr="005C3FFE">
        <w:rPr>
          <w:szCs w:val="24"/>
        </w:rPr>
        <w:lastRenderedPageBreak/>
        <w:t xml:space="preserve">примену </w:t>
      </w:r>
      <w:r w:rsidR="003F4AB0">
        <w:rPr>
          <w:szCs w:val="24"/>
        </w:rPr>
        <w:t>новог</w:t>
      </w:r>
      <w:r w:rsidR="003F4AB0" w:rsidRPr="005C3FFE" w:rsidDel="003F4AB0">
        <w:rPr>
          <w:szCs w:val="24"/>
        </w:rPr>
        <w:t xml:space="preserve"> </w:t>
      </w:r>
      <w:r w:rsidRPr="005C3FFE">
        <w:rPr>
          <w:szCs w:val="24"/>
        </w:rPr>
        <w:t>закона предвиђено је доношење десет подзаконских прописа, до краја 2025. године.</w:t>
      </w:r>
    </w:p>
    <w:p w14:paraId="0B01801C" w14:textId="255211AA" w:rsidR="00992D26" w:rsidRDefault="00992D26" w:rsidP="00992D26">
      <w:pPr>
        <w:ind w:firstLine="720"/>
        <w:jc w:val="both"/>
        <w:rPr>
          <w:szCs w:val="24"/>
        </w:rPr>
      </w:pPr>
      <w:r w:rsidRPr="00614331">
        <w:rPr>
          <w:szCs w:val="24"/>
        </w:rPr>
        <w:t>Самопроцена усклађености са УНЕЦЕ Конвенцијом, према „Мерилима за имплементацију Конвенције о прекограничним ефектима индустријских удеса</w:t>
      </w:r>
      <w:r w:rsidRPr="00614331">
        <w:rPr>
          <w:rFonts w:cs="Times New Roman"/>
          <w:szCs w:val="24"/>
        </w:rPr>
        <w:t>”</w:t>
      </w:r>
      <w:r w:rsidRPr="00614331">
        <w:rPr>
          <w:szCs w:val="24"/>
        </w:rPr>
        <w:t xml:space="preserve"> на основу шест индикатора </w:t>
      </w:r>
      <w:r w:rsidR="00A42A53">
        <w:rPr>
          <w:szCs w:val="24"/>
        </w:rPr>
        <w:t xml:space="preserve">(област рада) </w:t>
      </w:r>
      <w:r w:rsidRPr="00614331">
        <w:rPr>
          <w:szCs w:val="24"/>
        </w:rPr>
        <w:t>и шест критеријума</w:t>
      </w:r>
      <w:r w:rsidRPr="00614331">
        <w:rPr>
          <w:rStyle w:val="FootnoteReference"/>
          <w:szCs w:val="24"/>
        </w:rPr>
        <w:footnoteReference w:id="2"/>
      </w:r>
      <w:r w:rsidRPr="00614331">
        <w:rPr>
          <w:szCs w:val="24"/>
        </w:rPr>
        <w:t xml:space="preserve"> (фаза напретка) спроведена је 2015. године. Резултати у погледу статуса имплементације Конвенције показали су да је у већини области рада постигнута фаза напретка 4 или фаза напретка 5, осим за механизам који обезбеђује прекогранично компатибилне </w:t>
      </w:r>
      <w:r w:rsidRPr="00614331">
        <w:rPr>
          <w:szCs w:val="24"/>
          <w:shd w:val="clear" w:color="auto" w:fill="FFFFFF"/>
        </w:rPr>
        <w:t xml:space="preserve">планове за ванредне ситуације </w:t>
      </w:r>
      <w:r w:rsidRPr="00614331">
        <w:rPr>
          <w:szCs w:val="24"/>
        </w:rPr>
        <w:t xml:space="preserve">у оквиру области рада (4) - приправност, где је постигнута </w:t>
      </w:r>
      <w:r w:rsidR="00000D91">
        <w:rPr>
          <w:szCs w:val="24"/>
        </w:rPr>
        <w:t>ф</w:t>
      </w:r>
      <w:r w:rsidRPr="00614331">
        <w:rPr>
          <w:szCs w:val="24"/>
        </w:rPr>
        <w:t>аза напретка</w:t>
      </w:r>
      <w:r w:rsidR="00000D91">
        <w:rPr>
          <w:szCs w:val="24"/>
        </w:rPr>
        <w:t xml:space="preserve"> 2</w:t>
      </w:r>
      <w:r w:rsidRPr="00614331">
        <w:rPr>
          <w:szCs w:val="24"/>
        </w:rPr>
        <w:t>. Следећа самопроцена је план</w:t>
      </w:r>
      <w:r w:rsidR="003F4AB0">
        <w:rPr>
          <w:szCs w:val="24"/>
        </w:rPr>
        <w:t>и</w:t>
      </w:r>
      <w:r w:rsidRPr="00614331">
        <w:rPr>
          <w:szCs w:val="24"/>
        </w:rPr>
        <w:t>рана 2026. године, након почетка примене нових прописа из ове области.</w:t>
      </w:r>
    </w:p>
    <w:p w14:paraId="6EC40C49" w14:textId="4A18A6D2" w:rsidR="00827703" w:rsidRPr="00614331" w:rsidRDefault="003F4AB0" w:rsidP="00827703">
      <w:pPr>
        <w:pStyle w:val="NoSpacing"/>
        <w:spacing w:after="120"/>
        <w:ind w:firstLine="720"/>
        <w:jc w:val="both"/>
        <w:rPr>
          <w:rFonts w:ascii="Times New Roman" w:hAnsi="Times New Roman" w:cs="Times New Roman"/>
          <w:sz w:val="24"/>
          <w:szCs w:val="24"/>
          <w:lang w:val="en-US"/>
        </w:rPr>
      </w:pPr>
      <w:r w:rsidRPr="003F4AB0">
        <w:rPr>
          <w:rFonts w:ascii="Times New Roman" w:hAnsi="Times New Roman" w:cs="Times New Roman"/>
          <w:sz w:val="24"/>
          <w:szCs w:val="24"/>
        </w:rPr>
        <w:t>Република Србија је потписала билатералне споразуме у области заштите од природних и других катастрофа, односно пружања међународне помоћи у реаговању на ванредне ситуације и развоја механизама сарадње у смислу размене информација, али и развоја процедура за пружање и примање међународне помоћи, размене знања и искустава добре праксе и стручњака у циљу развоја капацитета за смањење ризика од катастрофа и управљање ванредним ситуацијама</w:t>
      </w:r>
      <w:r>
        <w:rPr>
          <w:rFonts w:ascii="Times New Roman" w:hAnsi="Times New Roman" w:cs="Times New Roman"/>
          <w:sz w:val="24"/>
          <w:szCs w:val="24"/>
        </w:rPr>
        <w:t xml:space="preserve">. </w:t>
      </w:r>
      <w:r w:rsidR="00827703" w:rsidRPr="00614331">
        <w:rPr>
          <w:rFonts w:ascii="Times New Roman" w:hAnsi="Times New Roman" w:cs="Times New Roman"/>
          <w:sz w:val="24"/>
          <w:szCs w:val="24"/>
        </w:rPr>
        <w:t xml:space="preserve">МУП има 13 потписаних билатералних споразума у домену смањења ризика од катастрофа и управљања ванредним ситуацијама и то са </w:t>
      </w:r>
      <w:r w:rsidR="00827703" w:rsidRPr="00614331">
        <w:rPr>
          <w:rFonts w:ascii="Times New Roman" w:hAnsi="Times New Roman" w:cs="Times New Roman"/>
          <w:sz w:val="24"/>
          <w:szCs w:val="24"/>
        </w:rPr>
        <w:lastRenderedPageBreak/>
        <w:t>следећим земљама: Азербејџан, Аустрија, Босна и Херцеговина, Бугарска, Кина, Кипар, Мађарска, Руска Федерација, Словачка, Словенија, Украјина, Хрватска и Црна Гора. Посебан споразум је потписан мултилатерално са Албанијом и Северном Македонијом о сарадњи у заштити од катастрофа на Западном Балкану. Ови споразуми дефинишу сарадњу у области спречавања, припремљености и реаговања на катастрофе, као и пружање међусобне помоћи у случају катастрофа. Такође, потписан је и Меморандум о разумевању и сарадњи у области ванредних ситуација са Италијом и Писмо о намерама за сарадњу у области ванредних ситуација са Француском.</w:t>
      </w:r>
    </w:p>
    <w:p w14:paraId="6A45076B" w14:textId="3AAC1B7B" w:rsidR="003F4AB0" w:rsidRPr="00415914" w:rsidRDefault="003F4AB0" w:rsidP="00AE608E">
      <w:pPr>
        <w:ind w:firstLine="720"/>
        <w:jc w:val="both"/>
        <w:rPr>
          <w:szCs w:val="24"/>
        </w:rPr>
      </w:pPr>
      <w:r w:rsidRPr="00415914">
        <w:rPr>
          <w:szCs w:val="24"/>
        </w:rPr>
        <w:t>Република Србија је чланица Механизма цивилне заштите ЕУ на основу потписаног Споразума између Републике Србије и Европске уније о учешћу Републике Србије у Механизму цивилне заштите. Овај Механизам пружа оквир за развој међународне сарадње у области смањења ризика и управљања ванредним ситуацијама, тј. система заштите и спасавања и цивилне заштите. Механизам је оквир за координацију и ефикасно пружање међународне помоћи у случају различитих ванредних ситуација, размену информација и упозорења,</w:t>
      </w:r>
      <w:r w:rsidRPr="005406AD">
        <w:rPr>
          <w:rFonts w:cs="Times New Roman"/>
          <w:szCs w:val="24"/>
        </w:rPr>
        <w:t xml:space="preserve"> </w:t>
      </w:r>
      <w:r w:rsidRPr="00415914">
        <w:rPr>
          <w:rFonts w:cs="Times New Roman"/>
          <w:szCs w:val="24"/>
        </w:rPr>
        <w:t>координацију активности, али и развој капацитета кроз заједничку обуку, вежбе на терену, размену стручњака и пројекте сарадње</w:t>
      </w:r>
      <w:r>
        <w:rPr>
          <w:rFonts w:cs="Times New Roman"/>
          <w:szCs w:val="24"/>
        </w:rPr>
        <w:t>.</w:t>
      </w:r>
    </w:p>
    <w:p w14:paraId="4822258C" w14:textId="772CFF4D" w:rsidR="00364FD6" w:rsidRPr="00827703" w:rsidRDefault="00992D26" w:rsidP="00915DF3">
      <w:pPr>
        <w:ind w:firstLine="720"/>
        <w:jc w:val="both"/>
        <w:rPr>
          <w:szCs w:val="24"/>
        </w:rPr>
      </w:pPr>
      <w:r w:rsidRPr="00614331">
        <w:rPr>
          <w:szCs w:val="24"/>
        </w:rPr>
        <w:t xml:space="preserve">Изменама и допунама Закона о планирању и изградњи („Слуужбени гласник РС”, бр. 72/09, 81/09 - исп., 64/10 – одлука УС, 24/11, 121/12, 42/13 – одлука УС, 50/13 – одлука УС, 98/13 – одлука УС, 132/14, 145/14, 83/18, 31/19, 37/19 - др. закон, 9/20, 52/21 и 62/23), уведени су појмови </w:t>
      </w:r>
      <w:r w:rsidR="008C7B90">
        <w:rPr>
          <w:szCs w:val="24"/>
        </w:rPr>
        <w:t>с</w:t>
      </w:r>
      <w:r w:rsidR="008C7B90" w:rsidRPr="00614331">
        <w:rPr>
          <w:szCs w:val="24"/>
        </w:rPr>
        <w:t xml:space="preserve">евесо </w:t>
      </w:r>
      <w:r w:rsidRPr="00614331">
        <w:rPr>
          <w:szCs w:val="24"/>
        </w:rPr>
        <w:t xml:space="preserve">постројење и </w:t>
      </w:r>
      <w:r w:rsidR="008C7B90">
        <w:rPr>
          <w:szCs w:val="24"/>
        </w:rPr>
        <w:t>с</w:t>
      </w:r>
      <w:r w:rsidR="008C7B90" w:rsidRPr="00614331">
        <w:rPr>
          <w:szCs w:val="24"/>
        </w:rPr>
        <w:t xml:space="preserve">евесо </w:t>
      </w:r>
      <w:r w:rsidRPr="00614331">
        <w:rPr>
          <w:szCs w:val="24"/>
        </w:rPr>
        <w:t xml:space="preserve">комплекс, док је у делу којим се уређују надлежности у вези са издавањем грађевинских дозвола уведена одредба којом је прописано да министарство надлежно за послове грађевинарства и релевантни орган аутономне покрајине надлежан за грађевинарство издаје грађевинску дозволу за изградњу </w:t>
      </w:r>
      <w:r w:rsidR="008C7B90">
        <w:rPr>
          <w:szCs w:val="24"/>
        </w:rPr>
        <w:t>с</w:t>
      </w:r>
      <w:r w:rsidR="008C7B90" w:rsidRPr="00614331">
        <w:rPr>
          <w:szCs w:val="24"/>
        </w:rPr>
        <w:t xml:space="preserve">евесо </w:t>
      </w:r>
      <w:r w:rsidRPr="00614331">
        <w:rPr>
          <w:szCs w:val="24"/>
        </w:rPr>
        <w:t xml:space="preserve">постројења и </w:t>
      </w:r>
      <w:r w:rsidR="008C7B90">
        <w:rPr>
          <w:szCs w:val="24"/>
        </w:rPr>
        <w:t>с</w:t>
      </w:r>
      <w:r w:rsidR="008C7B90" w:rsidRPr="00827703">
        <w:rPr>
          <w:szCs w:val="24"/>
        </w:rPr>
        <w:t xml:space="preserve">евесо </w:t>
      </w:r>
      <w:r w:rsidRPr="00827703">
        <w:rPr>
          <w:szCs w:val="24"/>
        </w:rPr>
        <w:t xml:space="preserve">комплекса. Ова измена подразумева да се поступци процене утицаја пројеката на животну средину за </w:t>
      </w:r>
      <w:r w:rsidR="008C7B90">
        <w:rPr>
          <w:szCs w:val="24"/>
        </w:rPr>
        <w:t>с</w:t>
      </w:r>
      <w:r w:rsidR="008C7B90" w:rsidRPr="00827703">
        <w:rPr>
          <w:szCs w:val="24"/>
        </w:rPr>
        <w:t xml:space="preserve">евесо </w:t>
      </w:r>
      <w:r w:rsidR="003F4AB0">
        <w:rPr>
          <w:szCs w:val="24"/>
        </w:rPr>
        <w:t>постројења/</w:t>
      </w:r>
      <w:r w:rsidRPr="00827703">
        <w:rPr>
          <w:szCs w:val="24"/>
        </w:rPr>
        <w:t>комплексе</w:t>
      </w:r>
      <w:r w:rsidR="00694349">
        <w:rPr>
          <w:szCs w:val="24"/>
        </w:rPr>
        <w:t xml:space="preserve"> </w:t>
      </w:r>
      <w:r w:rsidRPr="00827703">
        <w:rPr>
          <w:szCs w:val="24"/>
        </w:rPr>
        <w:t>више не спроводе на локалном нивоу, за који се показало да нема довољно капацитета</w:t>
      </w:r>
      <w:r w:rsidR="005650D7" w:rsidRPr="00827703">
        <w:rPr>
          <w:szCs w:val="24"/>
        </w:rPr>
        <w:t>.</w:t>
      </w:r>
    </w:p>
    <w:p w14:paraId="09904CE8" w14:textId="0FBC8611" w:rsidR="005C3FFE" w:rsidRPr="005C3FFE" w:rsidRDefault="005C3FFE" w:rsidP="005C3FFE">
      <w:pPr>
        <w:ind w:firstLine="720"/>
        <w:jc w:val="both"/>
        <w:rPr>
          <w:szCs w:val="24"/>
        </w:rPr>
      </w:pPr>
      <w:r w:rsidRPr="005C3FFE">
        <w:rPr>
          <w:szCs w:val="24"/>
        </w:rPr>
        <w:t xml:space="preserve">Заштита од удеса код индустријских постројења која имају количине опасних </w:t>
      </w:r>
      <w:r w:rsidR="001A28AE">
        <w:rPr>
          <w:szCs w:val="24"/>
        </w:rPr>
        <w:t>супстанци</w:t>
      </w:r>
      <w:r w:rsidRPr="005C3FFE">
        <w:rPr>
          <w:szCs w:val="24"/>
        </w:rPr>
        <w:t xml:space="preserve"> на својој локацији, али која нису </w:t>
      </w:r>
      <w:r w:rsidR="008C7B90">
        <w:rPr>
          <w:szCs w:val="24"/>
        </w:rPr>
        <w:t>с</w:t>
      </w:r>
      <w:r w:rsidR="008C7B90" w:rsidRPr="005C3FFE">
        <w:rPr>
          <w:szCs w:val="24"/>
        </w:rPr>
        <w:t xml:space="preserve">евесо </w:t>
      </w:r>
      <w:r w:rsidRPr="005C3FFE">
        <w:rPr>
          <w:szCs w:val="24"/>
        </w:rPr>
        <w:t xml:space="preserve">постројења, тј. имају мање количине опасних </w:t>
      </w:r>
      <w:r w:rsidR="001A28AE">
        <w:rPr>
          <w:szCs w:val="24"/>
        </w:rPr>
        <w:t>супстанци</w:t>
      </w:r>
      <w:r w:rsidRPr="005C3FFE">
        <w:rPr>
          <w:szCs w:val="24"/>
        </w:rPr>
        <w:t xml:space="preserve"> од прописаних Правилником о листи опасних материја и њиховим количинама и критеријумима за одређивање врсте документа које израђује оператер </w:t>
      </w:r>
      <w:r w:rsidR="008C7B90">
        <w:rPr>
          <w:szCs w:val="24"/>
        </w:rPr>
        <w:t>с</w:t>
      </w:r>
      <w:r w:rsidR="008C7B90" w:rsidRPr="005C3FFE">
        <w:rPr>
          <w:szCs w:val="24"/>
        </w:rPr>
        <w:t xml:space="preserve">евесо </w:t>
      </w:r>
      <w:r w:rsidRPr="005C3FFE">
        <w:rPr>
          <w:szCs w:val="24"/>
        </w:rPr>
        <w:t xml:space="preserve">постројења, односно комплекса („Службени гласник РС”, бр. 41/10, 51/15 и 50/18), уређена је Законом о смањењу ризика од катастрофа и управљању ванредним ситуацијама („Службени гласник РС”, број 87/18) и налази се у надлежности Министарства унутрашњих послова. Узимајући у обзир делатност којом се бави, врсту и количину опасних материја и објекте које користи, привредно друштво и друго правно лице има обавезу да сачини и Министарству унутрашњих послова достави </w:t>
      </w:r>
      <w:r w:rsidR="00AB5EB5">
        <w:rPr>
          <w:szCs w:val="24"/>
        </w:rPr>
        <w:t>П</w:t>
      </w:r>
      <w:r w:rsidR="00AB5EB5" w:rsidRPr="005C3FFE">
        <w:rPr>
          <w:szCs w:val="24"/>
        </w:rPr>
        <w:t xml:space="preserve">лан </w:t>
      </w:r>
      <w:r w:rsidRPr="005C3FFE">
        <w:rPr>
          <w:szCs w:val="24"/>
        </w:rPr>
        <w:t>заштите од удеса и да у складу са тим документом, предузме мере за спречавање удеса и ограничавање утицаја удеса на живот и здравље људи, материјална добра и животну средину.</w:t>
      </w:r>
    </w:p>
    <w:p w14:paraId="6D495D77" w14:textId="2961A086" w:rsidR="007A0358" w:rsidRPr="00E47FEF" w:rsidRDefault="005C3FFE" w:rsidP="00E47FEF">
      <w:pPr>
        <w:ind w:firstLine="720"/>
        <w:jc w:val="both"/>
        <w:rPr>
          <w:rFonts w:cs="Times New Roman"/>
          <w:szCs w:val="24"/>
        </w:rPr>
      </w:pPr>
      <w:r w:rsidRPr="005C3FFE">
        <w:rPr>
          <w:szCs w:val="24"/>
        </w:rPr>
        <w:t xml:space="preserve">У вези са тематиком индустријске безбедности, у 2024. години, измењен је Правилник о </w:t>
      </w:r>
      <w:r w:rsidRPr="00E47FEF">
        <w:rPr>
          <w:rFonts w:cs="Times New Roman"/>
          <w:szCs w:val="24"/>
        </w:rPr>
        <w:t xml:space="preserve">категоријама, испитивању и класификацији отпада („Службени гласник РС”, бр. 56/10, 93/19, 39/21 и 65/24), који је усаглашен са Анексом </w:t>
      </w:r>
      <w:r w:rsidRPr="00E47FEF">
        <w:rPr>
          <w:rFonts w:cs="Times New Roman"/>
          <w:szCs w:val="24"/>
          <w:lang w:val="en-US"/>
        </w:rPr>
        <w:t>III</w:t>
      </w:r>
      <w:r w:rsidRPr="00E47FEF">
        <w:rPr>
          <w:rFonts w:cs="Times New Roman"/>
          <w:szCs w:val="24"/>
        </w:rPr>
        <w:t xml:space="preserve"> Оквирне директиве о отпаду (</w:t>
      </w:r>
      <w:r w:rsidRPr="00E47FEF">
        <w:rPr>
          <w:rFonts w:cs="Times New Roman"/>
          <w:i/>
          <w:iCs/>
          <w:szCs w:val="24"/>
        </w:rPr>
        <w:t>Н</w:t>
      </w:r>
      <w:r w:rsidRPr="00E47FEF">
        <w:rPr>
          <w:rFonts w:cs="Times New Roman"/>
          <w:szCs w:val="24"/>
        </w:rPr>
        <w:t xml:space="preserve"> листа). </w:t>
      </w:r>
      <w:r w:rsidRPr="00E47FEF">
        <w:rPr>
          <w:rFonts w:cs="Times New Roman"/>
          <w:i/>
          <w:iCs/>
          <w:szCs w:val="24"/>
        </w:rPr>
        <w:t>Н</w:t>
      </w:r>
      <w:r w:rsidRPr="00E47FEF">
        <w:rPr>
          <w:rFonts w:cs="Times New Roman"/>
          <w:szCs w:val="24"/>
        </w:rPr>
        <w:t xml:space="preserve"> листа дефинише опасне карактеристике отпада</w:t>
      </w:r>
      <w:r w:rsidR="003F4AB0">
        <w:rPr>
          <w:rFonts w:cs="Times New Roman"/>
          <w:szCs w:val="24"/>
        </w:rPr>
        <w:t>,</w:t>
      </w:r>
      <w:r w:rsidR="003F4AB0" w:rsidRPr="003F4AB0">
        <w:rPr>
          <w:rFonts w:cs="Times New Roman"/>
          <w:szCs w:val="24"/>
        </w:rPr>
        <w:t xml:space="preserve"> </w:t>
      </w:r>
      <w:r w:rsidR="003F4AB0">
        <w:rPr>
          <w:rFonts w:cs="Times New Roman"/>
          <w:szCs w:val="24"/>
        </w:rPr>
        <w:t>на основу чега је олакшана идентификација</w:t>
      </w:r>
      <w:r w:rsidR="003F4AB0" w:rsidRPr="007D3996">
        <w:t xml:space="preserve"> </w:t>
      </w:r>
      <w:r w:rsidR="003F4AB0" w:rsidRPr="007D3996">
        <w:rPr>
          <w:rFonts w:cs="Times New Roman"/>
          <w:szCs w:val="24"/>
        </w:rPr>
        <w:t>локациј</w:t>
      </w:r>
      <w:r w:rsidR="003F4AB0">
        <w:rPr>
          <w:rFonts w:cs="Times New Roman"/>
          <w:szCs w:val="24"/>
        </w:rPr>
        <w:t>а</w:t>
      </w:r>
      <w:r w:rsidR="003F4AB0" w:rsidRPr="007D3996">
        <w:rPr>
          <w:rFonts w:cs="Times New Roman"/>
          <w:szCs w:val="24"/>
        </w:rPr>
        <w:t xml:space="preserve"> хемијских и термичких поступака прераде отпада и складиштења у вези са тим поступцима</w:t>
      </w:r>
      <w:r w:rsidR="003F4AB0">
        <w:rPr>
          <w:rFonts w:cs="Times New Roman"/>
          <w:szCs w:val="24"/>
        </w:rPr>
        <w:t xml:space="preserve"> као севесо комплекса</w:t>
      </w:r>
      <w:r w:rsidR="002F40FE" w:rsidRPr="00E47FEF">
        <w:rPr>
          <w:rFonts w:cs="Times New Roman"/>
          <w:szCs w:val="24"/>
        </w:rPr>
        <w:t>.</w:t>
      </w:r>
    </w:p>
    <w:p w14:paraId="744D301F" w14:textId="74A04488" w:rsidR="005C3FFE" w:rsidRPr="005C3FFE" w:rsidRDefault="005C3FFE" w:rsidP="00E47FEF">
      <w:pPr>
        <w:pStyle w:val="NoSpacing"/>
        <w:spacing w:after="120"/>
        <w:ind w:firstLine="720"/>
        <w:jc w:val="both"/>
        <w:rPr>
          <w:rFonts w:ascii="Times New Roman" w:hAnsi="Times New Roman" w:cs="Times New Roman"/>
          <w:sz w:val="24"/>
          <w:szCs w:val="24"/>
          <w:lang w:val="en-US"/>
        </w:rPr>
      </w:pPr>
      <w:r w:rsidRPr="005C3FFE">
        <w:rPr>
          <w:rFonts w:ascii="Times New Roman" w:hAnsi="Times New Roman" w:cs="Times New Roman"/>
          <w:sz w:val="24"/>
          <w:szCs w:val="24"/>
        </w:rPr>
        <w:lastRenderedPageBreak/>
        <w:t>Уредбом о условима и поступку издавања дозволе за управљање отпадом, као и критеријумима, карактеризацији, класификацији и извештавању о рударском отпаду („Службени гласник РС</w:t>
      </w:r>
      <w:r w:rsidRPr="005C3FFE">
        <w:rPr>
          <w:rFonts w:ascii="Times New Roman" w:hAnsi="Times New Roman" w:cs="Times New Roman"/>
          <w:sz w:val="24"/>
          <w:szCs w:val="24"/>
          <w:lang w:val="en-US"/>
        </w:rPr>
        <w:t>”</w:t>
      </w:r>
      <w:r w:rsidRPr="005C3FFE">
        <w:rPr>
          <w:rFonts w:ascii="Times New Roman" w:hAnsi="Times New Roman" w:cs="Times New Roman"/>
          <w:sz w:val="24"/>
          <w:szCs w:val="24"/>
        </w:rPr>
        <w:t>, број 53/17), делимично је транспонована Директива 2006/21/Е</w:t>
      </w:r>
      <w:r w:rsidRPr="005C3FFE">
        <w:rPr>
          <w:rFonts w:ascii="Times New Roman" w:hAnsi="Times New Roman" w:cs="Times New Roman"/>
          <w:sz w:val="24"/>
          <w:szCs w:val="24"/>
          <w:lang w:val="en-US"/>
        </w:rPr>
        <w:t>C</w:t>
      </w:r>
      <w:r w:rsidRPr="005C3FFE">
        <w:rPr>
          <w:rFonts w:ascii="Times New Roman" w:hAnsi="Times New Roman" w:cs="Times New Roman"/>
          <w:sz w:val="24"/>
          <w:szCs w:val="24"/>
        </w:rPr>
        <w:t xml:space="preserve"> о управљању отпадом из екстрактивне индустрије, која регулише, између осталог, превенцију великих удеса у постројењима за одлагање отпада како би се спречиле такве несреће и ограничиле њихове штетне последице по људско здравље и/или животну средину, укључујући било које прекограничне утицаје. Уредба не препознаје постројења за отпад из рударских индустрија која спадају у област примене Севесо директиве, што је прописано чланом 6(1) Директиве 2006/21/Е</w:t>
      </w:r>
      <w:r w:rsidRPr="005C3FFE">
        <w:rPr>
          <w:rFonts w:ascii="Times New Roman" w:hAnsi="Times New Roman" w:cs="Times New Roman"/>
          <w:sz w:val="24"/>
          <w:szCs w:val="24"/>
          <w:lang w:val="en-US"/>
        </w:rPr>
        <w:t>C</w:t>
      </w:r>
      <w:r w:rsidRPr="005C3FFE">
        <w:rPr>
          <w:rFonts w:ascii="Times New Roman" w:hAnsi="Times New Roman" w:cs="Times New Roman"/>
          <w:sz w:val="24"/>
          <w:szCs w:val="24"/>
        </w:rPr>
        <w:t xml:space="preserve"> о управљању отпадом из екстрактивне индустрије.</w:t>
      </w:r>
    </w:p>
    <w:p w14:paraId="3414971C" w14:textId="3564C3B4" w:rsidR="00572384" w:rsidRPr="00572384" w:rsidRDefault="005C3FFE" w:rsidP="00E47FEF">
      <w:pPr>
        <w:pStyle w:val="NoSpacing"/>
        <w:spacing w:after="120"/>
        <w:ind w:firstLine="720"/>
        <w:jc w:val="both"/>
        <w:rPr>
          <w:rFonts w:ascii="Times New Roman" w:hAnsi="Times New Roman" w:cs="Times New Roman"/>
          <w:sz w:val="24"/>
          <w:szCs w:val="24"/>
        </w:rPr>
      </w:pPr>
      <w:r w:rsidRPr="00E47FEF">
        <w:rPr>
          <w:rFonts w:ascii="Times New Roman" w:eastAsiaTheme="minorHAnsi" w:hAnsi="Times New Roman" w:cs="Times New Roman"/>
          <w:sz w:val="24"/>
          <w:szCs w:val="24"/>
          <w14:ligatures w14:val="standardContextual"/>
        </w:rPr>
        <w:t xml:space="preserve">Обавеза и одговорност је оператера да изврши идентификацију </w:t>
      </w:r>
      <w:r w:rsidR="0025775F">
        <w:rPr>
          <w:rFonts w:ascii="Times New Roman" w:eastAsiaTheme="minorHAnsi" w:hAnsi="Times New Roman" w:cs="Times New Roman"/>
          <w:sz w:val="24"/>
          <w:szCs w:val="24"/>
          <w14:ligatures w14:val="standardContextual"/>
        </w:rPr>
        <w:t>с</w:t>
      </w:r>
      <w:r w:rsidR="0025775F" w:rsidRPr="00E47FEF">
        <w:rPr>
          <w:rFonts w:ascii="Times New Roman" w:eastAsiaTheme="minorHAnsi" w:hAnsi="Times New Roman" w:cs="Times New Roman"/>
          <w:sz w:val="24"/>
          <w:szCs w:val="24"/>
          <w14:ligatures w14:val="standardContextual"/>
        </w:rPr>
        <w:t xml:space="preserve">евесо </w:t>
      </w:r>
      <w:r w:rsidRPr="00E47FEF">
        <w:rPr>
          <w:rFonts w:ascii="Times New Roman" w:eastAsiaTheme="minorHAnsi" w:hAnsi="Times New Roman" w:cs="Times New Roman"/>
          <w:sz w:val="24"/>
          <w:szCs w:val="24"/>
          <w14:ligatures w14:val="standardContextual"/>
        </w:rPr>
        <w:t>комплекса и поступа у складу са прописима (у пракси се дешава да правна лица свесно или ненамерно избегавају испуњавање обавеза). Оператер који обавља активности са опасним материјама дужан је да идентификује комплекс на основу Правилника о листи опасних материја и њиховим количинама и критеријумима</w:t>
      </w:r>
      <w:r w:rsidRPr="005C3FFE">
        <w:rPr>
          <w:rFonts w:ascii="Times New Roman" w:eastAsiaTheme="minorHAnsi" w:hAnsi="Times New Roman"/>
          <w:sz w:val="24"/>
          <w:szCs w:val="24"/>
          <w14:ligatures w14:val="standardContextual"/>
        </w:rPr>
        <w:t xml:space="preserve"> за одређивање врсте документа које израђује оператер </w:t>
      </w:r>
      <w:r w:rsidR="0025775F">
        <w:rPr>
          <w:rFonts w:ascii="Times New Roman" w:eastAsiaTheme="minorHAnsi" w:hAnsi="Times New Roman"/>
          <w:sz w:val="24"/>
          <w:szCs w:val="24"/>
          <w14:ligatures w14:val="standardContextual"/>
        </w:rPr>
        <w:t>с</w:t>
      </w:r>
      <w:r w:rsidR="0025775F" w:rsidRPr="005C3FFE">
        <w:rPr>
          <w:rFonts w:ascii="Times New Roman" w:eastAsiaTheme="minorHAnsi" w:hAnsi="Times New Roman"/>
          <w:sz w:val="24"/>
          <w:szCs w:val="24"/>
          <w14:ligatures w14:val="standardContextual"/>
        </w:rPr>
        <w:t xml:space="preserve">евесо </w:t>
      </w:r>
      <w:r w:rsidRPr="005C3FFE">
        <w:rPr>
          <w:rFonts w:ascii="Times New Roman" w:eastAsiaTheme="minorHAnsi" w:hAnsi="Times New Roman"/>
          <w:sz w:val="24"/>
          <w:szCs w:val="24"/>
          <w14:ligatures w14:val="standardContextual"/>
        </w:rPr>
        <w:t xml:space="preserve">комплекса и да Обавештење достави </w:t>
      </w:r>
      <w:r w:rsidRPr="005C3FFE">
        <w:rPr>
          <w:rFonts w:ascii="Times New Roman" w:eastAsiaTheme="minorHAnsi" w:hAnsi="Times New Roman"/>
          <w:bCs/>
          <w:sz w:val="24"/>
          <w:szCs w:val="24"/>
          <w14:ligatures w14:val="standardContextual"/>
        </w:rPr>
        <w:t>МЗЖС</w:t>
      </w:r>
      <w:r w:rsidR="00572384" w:rsidRPr="00572384">
        <w:rPr>
          <w:rFonts w:ascii="Times New Roman" w:hAnsi="Times New Roman" w:cs="Times New Roman"/>
          <w:sz w:val="24"/>
          <w:szCs w:val="24"/>
        </w:rPr>
        <w:t>.</w:t>
      </w:r>
    </w:p>
    <w:p w14:paraId="4B4CF676" w14:textId="3DBDBB32" w:rsidR="005264A7" w:rsidRPr="00614331" w:rsidRDefault="00280A1A" w:rsidP="00572384">
      <w:pPr>
        <w:ind w:firstLine="720"/>
        <w:jc w:val="both"/>
        <w:rPr>
          <w:szCs w:val="24"/>
        </w:rPr>
      </w:pPr>
      <w:r w:rsidRPr="00572384">
        <w:rPr>
          <w:szCs w:val="24"/>
        </w:rPr>
        <w:t xml:space="preserve">Оператери </w:t>
      </w:r>
      <w:r w:rsidR="0025775F">
        <w:rPr>
          <w:szCs w:val="24"/>
        </w:rPr>
        <w:t>с</w:t>
      </w:r>
      <w:r w:rsidR="0025775F" w:rsidRPr="00572384">
        <w:rPr>
          <w:szCs w:val="24"/>
        </w:rPr>
        <w:t xml:space="preserve">евесо </w:t>
      </w:r>
      <w:r w:rsidRPr="00572384">
        <w:rPr>
          <w:szCs w:val="24"/>
        </w:rPr>
        <w:t xml:space="preserve">комплекса су даље у обавези да израде </w:t>
      </w:r>
      <w:r w:rsidR="00E70FBA" w:rsidRPr="00572384">
        <w:rPr>
          <w:szCs w:val="24"/>
        </w:rPr>
        <w:t>п</w:t>
      </w:r>
      <w:r w:rsidRPr="00572384">
        <w:rPr>
          <w:szCs w:val="24"/>
        </w:rPr>
        <w:t xml:space="preserve">олитику превенције великог удеса и </w:t>
      </w:r>
      <w:r w:rsidR="00E70FBA" w:rsidRPr="00572384">
        <w:rPr>
          <w:szCs w:val="24"/>
        </w:rPr>
        <w:t>с</w:t>
      </w:r>
      <w:r w:rsidRPr="00572384">
        <w:rPr>
          <w:szCs w:val="24"/>
        </w:rPr>
        <w:t xml:space="preserve">истем управљања безбедношћу. Оператери </w:t>
      </w:r>
      <w:r w:rsidR="0025775F">
        <w:rPr>
          <w:szCs w:val="24"/>
        </w:rPr>
        <w:t>с</w:t>
      </w:r>
      <w:r w:rsidR="0025775F" w:rsidRPr="00572384">
        <w:rPr>
          <w:szCs w:val="24"/>
        </w:rPr>
        <w:t xml:space="preserve">евесо </w:t>
      </w:r>
      <w:r w:rsidRPr="00572384">
        <w:rPr>
          <w:szCs w:val="24"/>
        </w:rPr>
        <w:t>комплекса вишег реда израђују, преиспитују</w:t>
      </w:r>
      <w:r w:rsidRPr="00614331">
        <w:rPr>
          <w:szCs w:val="24"/>
        </w:rPr>
        <w:t xml:space="preserve">, тестирају и ажурирају и </w:t>
      </w:r>
      <w:r w:rsidR="00AB5EB5">
        <w:rPr>
          <w:szCs w:val="24"/>
        </w:rPr>
        <w:t>И</w:t>
      </w:r>
      <w:r w:rsidR="00AB5EB5" w:rsidRPr="00614331">
        <w:rPr>
          <w:szCs w:val="24"/>
        </w:rPr>
        <w:t xml:space="preserve">звештај </w:t>
      </w:r>
      <w:r w:rsidRPr="00614331">
        <w:rPr>
          <w:szCs w:val="24"/>
        </w:rPr>
        <w:t xml:space="preserve">о безбедности и </w:t>
      </w:r>
      <w:r w:rsidR="00E70FBA">
        <w:rPr>
          <w:szCs w:val="24"/>
        </w:rPr>
        <w:t>и</w:t>
      </w:r>
      <w:r w:rsidRPr="00614331">
        <w:rPr>
          <w:szCs w:val="24"/>
        </w:rPr>
        <w:t xml:space="preserve">нтерни </w:t>
      </w:r>
      <w:r w:rsidR="00AB5EB5">
        <w:rPr>
          <w:szCs w:val="24"/>
        </w:rPr>
        <w:t>П</w:t>
      </w:r>
      <w:r w:rsidR="00AB5EB5" w:rsidRPr="00614331">
        <w:rPr>
          <w:szCs w:val="24"/>
        </w:rPr>
        <w:t xml:space="preserve">лан </w:t>
      </w:r>
      <w:r w:rsidRPr="00614331">
        <w:rPr>
          <w:szCs w:val="24"/>
        </w:rPr>
        <w:t>заштите од великог удеса, на које Министар</w:t>
      </w:r>
      <w:r w:rsidR="005D6721">
        <w:rPr>
          <w:szCs w:val="24"/>
        </w:rPr>
        <w:t>с</w:t>
      </w:r>
      <w:r w:rsidRPr="00614331">
        <w:rPr>
          <w:szCs w:val="24"/>
        </w:rPr>
        <w:t>тво издаје сагласност. Оператери</w:t>
      </w:r>
      <w:r w:rsidR="00694349">
        <w:rPr>
          <w:szCs w:val="24"/>
        </w:rPr>
        <w:t xml:space="preserve"> </w:t>
      </w:r>
      <w:r w:rsidR="0025775F">
        <w:rPr>
          <w:szCs w:val="24"/>
        </w:rPr>
        <w:t>севесо</w:t>
      </w:r>
      <w:r w:rsidR="0025775F" w:rsidRPr="00614331">
        <w:rPr>
          <w:szCs w:val="24"/>
        </w:rPr>
        <w:t xml:space="preserve"> </w:t>
      </w:r>
      <w:r w:rsidRPr="00614331">
        <w:rPr>
          <w:szCs w:val="24"/>
        </w:rPr>
        <w:t>комплекса вишег реда су такође, у обавези да доставе оним ЈЛС, на чијој територији се налаз</w:t>
      </w:r>
      <w:r w:rsidR="0025775F">
        <w:rPr>
          <w:szCs w:val="24"/>
        </w:rPr>
        <w:t>и</w:t>
      </w:r>
      <w:r w:rsidRPr="00614331">
        <w:rPr>
          <w:szCs w:val="24"/>
        </w:rPr>
        <w:t xml:space="preserve"> </w:t>
      </w:r>
      <w:r w:rsidR="0025775F">
        <w:rPr>
          <w:szCs w:val="24"/>
        </w:rPr>
        <w:t>с</w:t>
      </w:r>
      <w:r w:rsidR="0025775F" w:rsidRPr="00614331">
        <w:rPr>
          <w:szCs w:val="24"/>
        </w:rPr>
        <w:t xml:space="preserve">евесо </w:t>
      </w:r>
      <w:r w:rsidRPr="00614331">
        <w:rPr>
          <w:szCs w:val="24"/>
        </w:rPr>
        <w:t xml:space="preserve">комплекс, сагласност </w:t>
      </w:r>
      <w:r w:rsidR="00E70FBA">
        <w:rPr>
          <w:rFonts w:cs="Times New Roman"/>
          <w:bCs/>
          <w:szCs w:val="24"/>
        </w:rPr>
        <w:t>МЗЖС</w:t>
      </w:r>
      <w:r w:rsidR="00E70FBA" w:rsidRPr="00614331">
        <w:rPr>
          <w:szCs w:val="24"/>
        </w:rPr>
        <w:t xml:space="preserve"> </w:t>
      </w:r>
      <w:r w:rsidRPr="00614331">
        <w:rPr>
          <w:szCs w:val="24"/>
        </w:rPr>
        <w:t xml:space="preserve">на </w:t>
      </w:r>
      <w:r w:rsidR="00AB5EB5">
        <w:rPr>
          <w:szCs w:val="24"/>
        </w:rPr>
        <w:t>И</w:t>
      </w:r>
      <w:r w:rsidR="00AB5EB5" w:rsidRPr="00614331">
        <w:rPr>
          <w:szCs w:val="24"/>
        </w:rPr>
        <w:t xml:space="preserve">звештај </w:t>
      </w:r>
      <w:r w:rsidRPr="00614331">
        <w:rPr>
          <w:szCs w:val="24"/>
        </w:rPr>
        <w:t xml:space="preserve">о безбедности и на интерни </w:t>
      </w:r>
      <w:r w:rsidR="00AB5EB5">
        <w:rPr>
          <w:szCs w:val="24"/>
        </w:rPr>
        <w:t>П</w:t>
      </w:r>
      <w:r w:rsidR="00AB5EB5" w:rsidRPr="00614331">
        <w:rPr>
          <w:szCs w:val="24"/>
        </w:rPr>
        <w:t xml:space="preserve">лан </w:t>
      </w:r>
      <w:r w:rsidRPr="00614331">
        <w:rPr>
          <w:szCs w:val="24"/>
        </w:rPr>
        <w:t xml:space="preserve">заштите од великог удеса, као и податке за потребе израде </w:t>
      </w:r>
      <w:r w:rsidR="00E70FBA">
        <w:rPr>
          <w:szCs w:val="24"/>
        </w:rPr>
        <w:t>е</w:t>
      </w:r>
      <w:r w:rsidRPr="00614331">
        <w:rPr>
          <w:szCs w:val="24"/>
        </w:rPr>
        <w:t>кстерног плана заштите од великог удеса</w:t>
      </w:r>
      <w:r w:rsidR="00074782" w:rsidRPr="00614331">
        <w:rPr>
          <w:szCs w:val="24"/>
        </w:rPr>
        <w:t>.</w:t>
      </w:r>
    </w:p>
    <w:p w14:paraId="6297DD7D" w14:textId="5AE6E4FF" w:rsidR="005264A7" w:rsidRDefault="00280A1A" w:rsidP="005264A7">
      <w:pPr>
        <w:ind w:firstLine="720"/>
        <w:jc w:val="both"/>
        <w:rPr>
          <w:szCs w:val="24"/>
        </w:rPr>
      </w:pPr>
      <w:r w:rsidRPr="00614331">
        <w:rPr>
          <w:szCs w:val="24"/>
        </w:rPr>
        <w:t xml:space="preserve">У складу са Законом о смањењу ризика од катастрофа и управљању ванредним ситуацијама, надлежни орган ЈЛС на чијој се територији налази </w:t>
      </w:r>
      <w:r w:rsidR="0025775F">
        <w:rPr>
          <w:szCs w:val="24"/>
        </w:rPr>
        <w:t>с</w:t>
      </w:r>
      <w:r w:rsidR="0025775F" w:rsidRPr="00614331">
        <w:rPr>
          <w:szCs w:val="24"/>
        </w:rPr>
        <w:t xml:space="preserve">евесо </w:t>
      </w:r>
      <w:r w:rsidRPr="00614331">
        <w:rPr>
          <w:szCs w:val="24"/>
        </w:rPr>
        <w:t xml:space="preserve">комплекс вишег реда, дужан је да изради и донесе </w:t>
      </w:r>
      <w:r w:rsidR="005D6721">
        <w:rPr>
          <w:szCs w:val="24"/>
        </w:rPr>
        <w:t>е</w:t>
      </w:r>
      <w:r w:rsidRPr="00614331">
        <w:rPr>
          <w:szCs w:val="24"/>
        </w:rPr>
        <w:t xml:space="preserve">кстерни </w:t>
      </w:r>
      <w:r w:rsidR="00AB5EB5">
        <w:rPr>
          <w:szCs w:val="24"/>
        </w:rPr>
        <w:t>П</w:t>
      </w:r>
      <w:r w:rsidR="00AB5EB5" w:rsidRPr="00614331">
        <w:rPr>
          <w:szCs w:val="24"/>
        </w:rPr>
        <w:t xml:space="preserve">лан </w:t>
      </w:r>
      <w:r w:rsidRPr="00614331">
        <w:rPr>
          <w:szCs w:val="24"/>
        </w:rPr>
        <w:t xml:space="preserve">заштите од великог удеса, са мерама које треба предузети изван комплекса, а који чини саставни део </w:t>
      </w:r>
      <w:r w:rsidR="00E70FBA">
        <w:rPr>
          <w:szCs w:val="24"/>
        </w:rPr>
        <w:t>п</w:t>
      </w:r>
      <w:r w:rsidRPr="00614331">
        <w:rPr>
          <w:szCs w:val="24"/>
        </w:rPr>
        <w:t xml:space="preserve">лана заштите и спасавања у ванредним ситуацијама ЈЛС. Број </w:t>
      </w:r>
      <w:r w:rsidR="00461B27" w:rsidRPr="0032791E">
        <w:rPr>
          <w:szCs w:val="24"/>
        </w:rPr>
        <w:t>градова, општина и градских општина</w:t>
      </w:r>
      <w:r w:rsidR="00461B27" w:rsidRPr="006760DE">
        <w:rPr>
          <w:szCs w:val="24"/>
        </w:rPr>
        <w:t xml:space="preserve"> </w:t>
      </w:r>
      <w:r w:rsidRPr="006760DE">
        <w:rPr>
          <w:szCs w:val="24"/>
        </w:rPr>
        <w:t>кој</w:t>
      </w:r>
      <w:r w:rsidR="00461B27">
        <w:rPr>
          <w:szCs w:val="24"/>
        </w:rPr>
        <w:t>и</w:t>
      </w:r>
      <w:r w:rsidRPr="00614331">
        <w:rPr>
          <w:szCs w:val="24"/>
        </w:rPr>
        <w:t xml:space="preserve"> су израдил</w:t>
      </w:r>
      <w:r w:rsidR="00461B27">
        <w:rPr>
          <w:szCs w:val="24"/>
        </w:rPr>
        <w:t>и</w:t>
      </w:r>
      <w:r w:rsidRPr="00614331">
        <w:rPr>
          <w:szCs w:val="24"/>
        </w:rPr>
        <w:t xml:space="preserve"> </w:t>
      </w:r>
      <w:r w:rsidR="006327B6">
        <w:rPr>
          <w:szCs w:val="24"/>
        </w:rPr>
        <w:t>е</w:t>
      </w:r>
      <w:r w:rsidRPr="00614331">
        <w:rPr>
          <w:szCs w:val="24"/>
        </w:rPr>
        <w:t xml:space="preserve">кстерне планове заштите од великог удеса је 14 од укупно </w:t>
      </w:r>
      <w:r w:rsidRPr="00AF15C3">
        <w:rPr>
          <w:szCs w:val="24"/>
        </w:rPr>
        <w:t>2</w:t>
      </w:r>
      <w:r w:rsidR="00461B27">
        <w:rPr>
          <w:szCs w:val="24"/>
        </w:rPr>
        <w:t>6</w:t>
      </w:r>
      <w:r w:rsidRPr="00614331">
        <w:rPr>
          <w:szCs w:val="24"/>
        </w:rPr>
        <w:t xml:space="preserve"> кој</w:t>
      </w:r>
      <w:r w:rsidR="00461B27">
        <w:rPr>
          <w:szCs w:val="24"/>
        </w:rPr>
        <w:t>и</w:t>
      </w:r>
      <w:r w:rsidRPr="00614331">
        <w:rPr>
          <w:szCs w:val="24"/>
        </w:rPr>
        <w:t xml:space="preserve"> имају ту обавезу</w:t>
      </w:r>
      <w:r w:rsidR="00CF5C99">
        <w:rPr>
          <w:szCs w:val="24"/>
        </w:rPr>
        <w:t xml:space="preserve"> (Град Београд, као и појединачно градске општине на којима се налазе </w:t>
      </w:r>
      <w:r w:rsidR="0025775F">
        <w:rPr>
          <w:szCs w:val="24"/>
        </w:rPr>
        <w:t xml:space="preserve">севесо </w:t>
      </w:r>
      <w:r w:rsidR="00EF28FA">
        <w:rPr>
          <w:szCs w:val="24"/>
        </w:rPr>
        <w:t>комплекси</w:t>
      </w:r>
      <w:r w:rsidR="00CF5C99">
        <w:rPr>
          <w:szCs w:val="24"/>
        </w:rPr>
        <w:t>, имају обавезу израде е</w:t>
      </w:r>
      <w:r w:rsidR="00CF5C99" w:rsidRPr="00614331">
        <w:rPr>
          <w:szCs w:val="24"/>
        </w:rPr>
        <w:t>кстерн</w:t>
      </w:r>
      <w:r w:rsidR="00CF5C99">
        <w:rPr>
          <w:szCs w:val="24"/>
        </w:rPr>
        <w:t>их</w:t>
      </w:r>
      <w:r w:rsidR="00CF5C99" w:rsidRPr="00614331">
        <w:rPr>
          <w:szCs w:val="24"/>
        </w:rPr>
        <w:t xml:space="preserve"> планов</w:t>
      </w:r>
      <w:r w:rsidR="00CF5C99">
        <w:rPr>
          <w:szCs w:val="24"/>
        </w:rPr>
        <w:t>а</w:t>
      </w:r>
      <w:r w:rsidR="00CF5C99" w:rsidRPr="00614331">
        <w:rPr>
          <w:szCs w:val="24"/>
        </w:rPr>
        <w:t xml:space="preserve"> заштите од великог</w:t>
      </w:r>
      <w:r w:rsidR="00CF5C99">
        <w:rPr>
          <w:szCs w:val="24"/>
        </w:rPr>
        <w:t xml:space="preserve"> удеса)</w:t>
      </w:r>
      <w:r w:rsidRPr="00614331">
        <w:rPr>
          <w:szCs w:val="24"/>
        </w:rPr>
        <w:t xml:space="preserve">. </w:t>
      </w:r>
      <w:r w:rsidRPr="0032791E">
        <w:rPr>
          <w:szCs w:val="24"/>
        </w:rPr>
        <w:t xml:space="preserve">Према подацима, до краја 2024. године, од укупно 174 градова, општина и градских општина, </w:t>
      </w:r>
      <w:r w:rsidR="00E70FBA" w:rsidRPr="0032791E">
        <w:rPr>
          <w:szCs w:val="24"/>
        </w:rPr>
        <w:t>п</w:t>
      </w:r>
      <w:r w:rsidRPr="0032791E">
        <w:rPr>
          <w:szCs w:val="24"/>
        </w:rPr>
        <w:t xml:space="preserve">роцену ризика од катастрофа је израдило њих 161, док су </w:t>
      </w:r>
      <w:r w:rsidR="00E70FBA" w:rsidRPr="0032791E">
        <w:rPr>
          <w:szCs w:val="24"/>
        </w:rPr>
        <w:t>п</w:t>
      </w:r>
      <w:r w:rsidRPr="0032791E">
        <w:rPr>
          <w:szCs w:val="24"/>
        </w:rPr>
        <w:t>лан заштите и спасавања израдило њих 143</w:t>
      </w:r>
      <w:r w:rsidR="004D0C2C">
        <w:rPr>
          <w:szCs w:val="24"/>
        </w:rPr>
        <w:t xml:space="preserve">, укључујући 14 ЈЛС </w:t>
      </w:r>
      <w:r w:rsidR="004D0C2C" w:rsidRPr="00614331">
        <w:rPr>
          <w:szCs w:val="24"/>
        </w:rPr>
        <w:t xml:space="preserve">на чијој се територији налази </w:t>
      </w:r>
      <w:r w:rsidR="0025775F">
        <w:rPr>
          <w:szCs w:val="24"/>
        </w:rPr>
        <w:t>с</w:t>
      </w:r>
      <w:r w:rsidR="0025775F" w:rsidRPr="00614331">
        <w:rPr>
          <w:szCs w:val="24"/>
        </w:rPr>
        <w:t xml:space="preserve">евесо </w:t>
      </w:r>
      <w:r w:rsidR="004D0C2C" w:rsidRPr="00614331">
        <w:rPr>
          <w:szCs w:val="24"/>
        </w:rPr>
        <w:t>комплекс вишег реда</w:t>
      </w:r>
      <w:r w:rsidR="004D0C2C">
        <w:rPr>
          <w:szCs w:val="24"/>
        </w:rPr>
        <w:t xml:space="preserve">. </w:t>
      </w:r>
    </w:p>
    <w:p w14:paraId="11732BDC" w14:textId="2D1D6AFF" w:rsidR="005D6721" w:rsidRPr="00A5623C" w:rsidRDefault="009E1A19" w:rsidP="005264A7">
      <w:pPr>
        <w:ind w:firstLine="720"/>
        <w:jc w:val="both"/>
        <w:rPr>
          <w:szCs w:val="24"/>
        </w:rPr>
      </w:pPr>
      <w:r>
        <w:rPr>
          <w:szCs w:val="24"/>
        </w:rPr>
        <w:t>Екстерне п</w:t>
      </w:r>
      <w:r w:rsidR="006760DE">
        <w:rPr>
          <w:szCs w:val="24"/>
        </w:rPr>
        <w:t>л</w:t>
      </w:r>
      <w:r w:rsidR="005D6721" w:rsidRPr="00614331">
        <w:rPr>
          <w:szCs w:val="24"/>
        </w:rPr>
        <w:t>ан</w:t>
      </w:r>
      <w:r w:rsidR="005D6721">
        <w:rPr>
          <w:szCs w:val="24"/>
        </w:rPr>
        <w:t>ове</w:t>
      </w:r>
      <w:r w:rsidR="005D6721" w:rsidRPr="00614331">
        <w:rPr>
          <w:szCs w:val="24"/>
        </w:rPr>
        <w:t xml:space="preserve"> заштите од </w:t>
      </w:r>
      <w:r>
        <w:rPr>
          <w:szCs w:val="24"/>
        </w:rPr>
        <w:t xml:space="preserve">великог </w:t>
      </w:r>
      <w:r w:rsidR="005D6721" w:rsidRPr="00614331">
        <w:rPr>
          <w:szCs w:val="24"/>
        </w:rPr>
        <w:t>удеса</w:t>
      </w:r>
      <w:r w:rsidR="005D6721">
        <w:rPr>
          <w:szCs w:val="24"/>
        </w:rPr>
        <w:t xml:space="preserve"> могу да израђују привредна друштва, односно друга </w:t>
      </w:r>
      <w:r w:rsidR="005D6721" w:rsidRPr="00A5623C">
        <w:rPr>
          <w:szCs w:val="24"/>
        </w:rPr>
        <w:t>правна лица кој</w:t>
      </w:r>
      <w:r w:rsidR="00AE6B6B" w:rsidRPr="00A5623C">
        <w:rPr>
          <w:szCs w:val="24"/>
        </w:rPr>
        <w:t>а</w:t>
      </w:r>
      <w:r w:rsidR="005D6721" w:rsidRPr="00A5623C">
        <w:rPr>
          <w:szCs w:val="24"/>
        </w:rPr>
        <w:t xml:space="preserve"> имају овлашћење за израду </w:t>
      </w:r>
      <w:r w:rsidR="001E5A30" w:rsidRPr="00A5623C">
        <w:rPr>
          <w:szCs w:val="24"/>
        </w:rPr>
        <w:t xml:space="preserve">процене ризика од катастрофа и планова заштите и спасавања </w:t>
      </w:r>
      <w:r w:rsidR="005D6721" w:rsidRPr="00A5623C">
        <w:rPr>
          <w:szCs w:val="24"/>
        </w:rPr>
        <w:t xml:space="preserve">у складу са </w:t>
      </w:r>
      <w:r w:rsidR="00EF28FA" w:rsidRPr="00A5623C">
        <w:rPr>
          <w:szCs w:val="24"/>
        </w:rPr>
        <w:t>З</w:t>
      </w:r>
      <w:r w:rsidR="005D6721" w:rsidRPr="00A5623C">
        <w:rPr>
          <w:szCs w:val="24"/>
        </w:rPr>
        <w:t xml:space="preserve">аконом о смањењу ризика од катастрофа и </w:t>
      </w:r>
      <w:r w:rsidR="00EF28FA" w:rsidRPr="00A5623C">
        <w:rPr>
          <w:szCs w:val="24"/>
        </w:rPr>
        <w:t xml:space="preserve">управљању </w:t>
      </w:r>
      <w:r w:rsidR="005D6721" w:rsidRPr="00A5623C">
        <w:rPr>
          <w:szCs w:val="24"/>
        </w:rPr>
        <w:t>ванредн</w:t>
      </w:r>
      <w:r w:rsidR="00EF28FA" w:rsidRPr="00A5623C">
        <w:rPr>
          <w:szCs w:val="24"/>
        </w:rPr>
        <w:t>им</w:t>
      </w:r>
      <w:r w:rsidR="005D6721" w:rsidRPr="00A5623C">
        <w:rPr>
          <w:szCs w:val="24"/>
        </w:rPr>
        <w:t xml:space="preserve"> ситуациј</w:t>
      </w:r>
      <w:r w:rsidR="00EF28FA" w:rsidRPr="00A5623C">
        <w:rPr>
          <w:szCs w:val="24"/>
        </w:rPr>
        <w:t>ама</w:t>
      </w:r>
      <w:r w:rsidR="005D6721" w:rsidRPr="00A5623C">
        <w:rPr>
          <w:szCs w:val="24"/>
        </w:rPr>
        <w:t>.</w:t>
      </w:r>
    </w:p>
    <w:p w14:paraId="215C3338" w14:textId="77777777" w:rsidR="007E2E5F" w:rsidRDefault="007E2E5F" w:rsidP="005264A7">
      <w:pPr>
        <w:ind w:firstLine="720"/>
        <w:jc w:val="both"/>
        <w:rPr>
          <w:szCs w:val="24"/>
        </w:rPr>
      </w:pPr>
    </w:p>
    <w:p w14:paraId="71ACB45C" w14:textId="6012D138" w:rsidR="007E2E5F" w:rsidRDefault="007E2E5F" w:rsidP="007E2E5F">
      <w:pPr>
        <w:jc w:val="both"/>
        <w:rPr>
          <w:szCs w:val="24"/>
        </w:rPr>
      </w:pPr>
      <w:r>
        <w:rPr>
          <w:noProof/>
        </w:rPr>
        <w:lastRenderedPageBreak/>
        <w:drawing>
          <wp:inline distT="0" distB="0" distL="0" distR="0" wp14:anchorId="4CF1458F" wp14:editId="350331E1">
            <wp:extent cx="6155690" cy="4171950"/>
            <wp:effectExtent l="0" t="0" r="0" b="0"/>
            <wp:docPr id="1340142720" name="Picture 5" descr="A diagram of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142720" name="Picture 5" descr="A diagram of a company&#10;&#10;AI-generated content may be incorrec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58868" cy="4174104"/>
                    </a:xfrm>
                    <a:prstGeom prst="rect">
                      <a:avLst/>
                    </a:prstGeom>
                    <a:noFill/>
                    <a:ln>
                      <a:noFill/>
                    </a:ln>
                  </pic:spPr>
                </pic:pic>
              </a:graphicData>
            </a:graphic>
          </wp:inline>
        </w:drawing>
      </w:r>
    </w:p>
    <w:p w14:paraId="071CA689" w14:textId="66EBF28F" w:rsidR="00FF06D3" w:rsidRPr="00614331" w:rsidRDefault="00FF06D3" w:rsidP="00C255D1">
      <w:pPr>
        <w:pStyle w:val="NoSpacing"/>
        <w:rPr>
          <w:rFonts w:ascii="Times New Roman" w:hAnsi="Times New Roman" w:cs="Times New Roman"/>
          <w:iCs/>
          <w:sz w:val="24"/>
          <w:szCs w:val="24"/>
        </w:rPr>
      </w:pPr>
      <w:bookmarkStart w:id="54" w:name="_Hlk159830572"/>
      <w:r w:rsidRPr="007E2E5F">
        <w:rPr>
          <w:rFonts w:ascii="Times New Roman" w:hAnsi="Times New Roman" w:cs="Times New Roman"/>
          <w:b/>
          <w:bCs/>
          <w:iCs/>
          <w:sz w:val="24"/>
          <w:szCs w:val="24"/>
        </w:rPr>
        <w:t>Слика 3.1.</w:t>
      </w:r>
      <w:r w:rsidRPr="007E2E5F">
        <w:rPr>
          <w:rFonts w:ascii="Times New Roman" w:hAnsi="Times New Roman" w:cs="Times New Roman"/>
          <w:iCs/>
          <w:sz w:val="24"/>
          <w:szCs w:val="24"/>
        </w:rPr>
        <w:t xml:space="preserve"> </w:t>
      </w:r>
      <w:r w:rsidR="00572384" w:rsidRPr="007E2E5F">
        <w:rPr>
          <w:rFonts w:ascii="Times New Roman" w:hAnsi="Times New Roman" w:cs="Times New Roman"/>
          <w:iCs/>
          <w:sz w:val="24"/>
          <w:szCs w:val="24"/>
        </w:rPr>
        <w:t xml:space="preserve">Обавезе оператера </w:t>
      </w:r>
      <w:r w:rsidR="00B82F02">
        <w:rPr>
          <w:rFonts w:ascii="Times New Roman" w:hAnsi="Times New Roman" w:cs="Times New Roman"/>
          <w:iCs/>
          <w:sz w:val="24"/>
          <w:szCs w:val="24"/>
        </w:rPr>
        <w:t>с</w:t>
      </w:r>
      <w:r w:rsidR="00B82F02" w:rsidRPr="007E2E5F">
        <w:rPr>
          <w:rFonts w:ascii="Times New Roman" w:hAnsi="Times New Roman" w:cs="Times New Roman"/>
          <w:iCs/>
          <w:sz w:val="24"/>
          <w:szCs w:val="24"/>
        </w:rPr>
        <w:t xml:space="preserve">евесо </w:t>
      </w:r>
      <w:r w:rsidR="00572384" w:rsidRPr="007E2E5F">
        <w:rPr>
          <w:rFonts w:ascii="Times New Roman" w:hAnsi="Times New Roman" w:cs="Times New Roman"/>
          <w:iCs/>
          <w:sz w:val="24"/>
          <w:szCs w:val="24"/>
        </w:rPr>
        <w:t>комплекса вишег и нижег реда</w:t>
      </w:r>
    </w:p>
    <w:bookmarkEnd w:id="54"/>
    <w:p w14:paraId="659F8AB8" w14:textId="77777777" w:rsidR="00FF06D3" w:rsidRPr="00614331" w:rsidRDefault="00FF06D3" w:rsidP="005264A7">
      <w:pPr>
        <w:ind w:firstLine="720"/>
        <w:jc w:val="both"/>
        <w:rPr>
          <w:rFonts w:cs="Times New Roman"/>
          <w:iCs/>
          <w:szCs w:val="24"/>
        </w:rPr>
      </w:pPr>
    </w:p>
    <w:p w14:paraId="2D697E22" w14:textId="3C9F383E" w:rsidR="003F4AB0" w:rsidRPr="00614331" w:rsidRDefault="003F4AB0" w:rsidP="007E2E5F">
      <w:pPr>
        <w:pStyle w:val="NoSpacing"/>
        <w:spacing w:after="120"/>
        <w:ind w:firstLine="720"/>
        <w:jc w:val="both"/>
        <w:rPr>
          <w:rFonts w:ascii="Times New Roman" w:hAnsi="Times New Roman" w:cs="Times New Roman"/>
          <w:sz w:val="24"/>
          <w:szCs w:val="24"/>
        </w:rPr>
      </w:pPr>
      <w:r w:rsidRPr="00E70FBA">
        <w:rPr>
          <w:rFonts w:ascii="Times New Roman" w:hAnsi="Times New Roman" w:cs="Times New Roman"/>
          <w:sz w:val="24"/>
          <w:szCs w:val="24"/>
        </w:rPr>
        <w:t xml:space="preserve">МЗЖС </w:t>
      </w:r>
      <w:r w:rsidRPr="00614331">
        <w:rPr>
          <w:rFonts w:ascii="Times New Roman" w:hAnsi="Times New Roman" w:cs="Times New Roman"/>
          <w:sz w:val="24"/>
          <w:szCs w:val="24"/>
        </w:rPr>
        <w:t xml:space="preserve">води </w:t>
      </w:r>
      <w:r>
        <w:rPr>
          <w:rFonts w:ascii="Times New Roman" w:hAnsi="Times New Roman" w:cs="Times New Roman"/>
          <w:sz w:val="24"/>
          <w:szCs w:val="24"/>
        </w:rPr>
        <w:t>евиденцију</w:t>
      </w:r>
      <w:r w:rsidRPr="00614331">
        <w:rPr>
          <w:rFonts w:ascii="Times New Roman" w:hAnsi="Times New Roman" w:cs="Times New Roman"/>
          <w:sz w:val="24"/>
          <w:szCs w:val="24"/>
        </w:rPr>
        <w:t xml:space="preserve"> </w:t>
      </w:r>
      <w:r w:rsidR="00BC0146">
        <w:rPr>
          <w:rFonts w:ascii="Times New Roman" w:hAnsi="Times New Roman" w:cs="Times New Roman"/>
          <w:sz w:val="24"/>
          <w:szCs w:val="24"/>
        </w:rPr>
        <w:t>с</w:t>
      </w:r>
      <w:r w:rsidR="00BC0146" w:rsidRPr="00694349">
        <w:rPr>
          <w:rFonts w:ascii="Times New Roman" w:hAnsi="Times New Roman" w:cs="Times New Roman"/>
          <w:sz w:val="24"/>
          <w:szCs w:val="24"/>
        </w:rPr>
        <w:t xml:space="preserve">евесо </w:t>
      </w:r>
      <w:r>
        <w:rPr>
          <w:rFonts w:ascii="Times New Roman" w:hAnsi="Times New Roman" w:cs="Times New Roman"/>
          <w:sz w:val="24"/>
          <w:szCs w:val="24"/>
        </w:rPr>
        <w:t>постројења/</w:t>
      </w:r>
      <w:r w:rsidRPr="00614331">
        <w:rPr>
          <w:rFonts w:ascii="Times New Roman" w:hAnsi="Times New Roman" w:cs="Times New Roman"/>
          <w:sz w:val="24"/>
          <w:szCs w:val="24"/>
        </w:rPr>
        <w:t xml:space="preserve">комплекса на основу достављених </w:t>
      </w:r>
      <w:r>
        <w:rPr>
          <w:rFonts w:ascii="Times New Roman" w:hAnsi="Times New Roman" w:cs="Times New Roman"/>
          <w:sz w:val="24"/>
          <w:szCs w:val="24"/>
        </w:rPr>
        <w:t>О</w:t>
      </w:r>
      <w:r w:rsidRPr="00614331">
        <w:rPr>
          <w:rFonts w:ascii="Times New Roman" w:hAnsi="Times New Roman" w:cs="Times New Roman"/>
          <w:sz w:val="24"/>
          <w:szCs w:val="24"/>
        </w:rPr>
        <w:t xml:space="preserve">бавештења и </w:t>
      </w:r>
      <w:r>
        <w:rPr>
          <w:rFonts w:ascii="Times New Roman" w:hAnsi="Times New Roman" w:cs="Times New Roman"/>
          <w:sz w:val="24"/>
          <w:szCs w:val="24"/>
        </w:rPr>
        <w:t>И</w:t>
      </w:r>
      <w:r w:rsidRPr="00614331">
        <w:rPr>
          <w:rFonts w:ascii="Times New Roman" w:hAnsi="Times New Roman" w:cs="Times New Roman"/>
          <w:sz w:val="24"/>
          <w:szCs w:val="24"/>
        </w:rPr>
        <w:t xml:space="preserve">звештаја о безбедности. </w:t>
      </w:r>
      <w:r w:rsidRPr="008B1032">
        <w:rPr>
          <w:rFonts w:ascii="Times New Roman" w:hAnsi="Times New Roman" w:cs="Times New Roman"/>
          <w:sz w:val="24"/>
          <w:szCs w:val="24"/>
        </w:rPr>
        <w:t>Регистар</w:t>
      </w:r>
      <w:r>
        <w:rPr>
          <w:rFonts w:ascii="Times New Roman" w:hAnsi="Times New Roman" w:cs="Times New Roman"/>
          <w:sz w:val="24"/>
          <w:szCs w:val="24"/>
        </w:rPr>
        <w:t xml:space="preserve"> </w:t>
      </w:r>
      <w:r w:rsidR="00BC0146">
        <w:rPr>
          <w:rFonts w:ascii="Times New Roman" w:hAnsi="Times New Roman" w:cs="Times New Roman"/>
          <w:sz w:val="24"/>
          <w:szCs w:val="24"/>
        </w:rPr>
        <w:t>с</w:t>
      </w:r>
      <w:r w:rsidR="00BC0146" w:rsidRPr="00694349">
        <w:rPr>
          <w:rFonts w:ascii="Times New Roman" w:hAnsi="Times New Roman" w:cs="Times New Roman"/>
          <w:sz w:val="24"/>
          <w:szCs w:val="24"/>
        </w:rPr>
        <w:t xml:space="preserve">евесо </w:t>
      </w:r>
      <w:r>
        <w:rPr>
          <w:rFonts w:ascii="Times New Roman" w:hAnsi="Times New Roman" w:cs="Times New Roman"/>
          <w:sz w:val="24"/>
          <w:szCs w:val="24"/>
        </w:rPr>
        <w:t>постројења</w:t>
      </w:r>
      <w:r>
        <w:rPr>
          <w:rFonts w:ascii="Times New Roman" w:hAnsi="Times New Roman" w:cs="Times New Roman"/>
          <w:sz w:val="24"/>
          <w:szCs w:val="24"/>
          <w:lang w:val="en-US"/>
        </w:rPr>
        <w:t xml:space="preserve"> </w:t>
      </w:r>
      <w:r>
        <w:rPr>
          <w:rFonts w:ascii="Times New Roman" w:hAnsi="Times New Roman" w:cs="Times New Roman"/>
          <w:sz w:val="24"/>
          <w:szCs w:val="24"/>
        </w:rPr>
        <w:t>који је урађен у складу са одредбама Закона о заштити животне средине,</w:t>
      </w:r>
      <w:r w:rsidRPr="00614331">
        <w:rPr>
          <w:rFonts w:ascii="Times New Roman" w:hAnsi="Times New Roman" w:cs="Times New Roman"/>
          <w:sz w:val="24"/>
          <w:szCs w:val="24"/>
        </w:rPr>
        <w:t xml:space="preserve"> доступ</w:t>
      </w:r>
      <w:r>
        <w:rPr>
          <w:rFonts w:ascii="Times New Roman" w:hAnsi="Times New Roman" w:cs="Times New Roman"/>
          <w:sz w:val="24"/>
          <w:szCs w:val="24"/>
        </w:rPr>
        <w:t>а</w:t>
      </w:r>
      <w:r w:rsidRPr="00614331">
        <w:rPr>
          <w:rFonts w:ascii="Times New Roman" w:hAnsi="Times New Roman" w:cs="Times New Roman"/>
          <w:sz w:val="24"/>
          <w:szCs w:val="24"/>
        </w:rPr>
        <w:t xml:space="preserve">н </w:t>
      </w:r>
      <w:r>
        <w:rPr>
          <w:rFonts w:ascii="Times New Roman" w:hAnsi="Times New Roman" w:cs="Times New Roman"/>
          <w:sz w:val="24"/>
          <w:szCs w:val="24"/>
        </w:rPr>
        <w:t xml:space="preserve">је </w:t>
      </w:r>
      <w:r w:rsidRPr="00614331">
        <w:rPr>
          <w:rFonts w:ascii="Times New Roman" w:hAnsi="Times New Roman" w:cs="Times New Roman"/>
          <w:sz w:val="24"/>
          <w:szCs w:val="24"/>
        </w:rPr>
        <w:t xml:space="preserve">на интернет страници </w:t>
      </w:r>
      <w:r w:rsidRPr="00E70FBA">
        <w:rPr>
          <w:rFonts w:ascii="Times New Roman" w:hAnsi="Times New Roman" w:cs="Times New Roman"/>
          <w:sz w:val="24"/>
          <w:szCs w:val="24"/>
        </w:rPr>
        <w:t>МЗЖС</w:t>
      </w:r>
      <w:r w:rsidRPr="00614331">
        <w:rPr>
          <w:rFonts w:ascii="Times New Roman" w:hAnsi="Times New Roman" w:cs="Times New Roman"/>
          <w:sz w:val="24"/>
          <w:szCs w:val="24"/>
        </w:rPr>
        <w:t xml:space="preserve">: </w:t>
      </w:r>
      <w:hyperlink r:id="rId14" w:history="1">
        <w:r w:rsidRPr="00614331">
          <w:rPr>
            <w:rStyle w:val="Hyperlink"/>
            <w:rFonts w:ascii="Times New Roman" w:hAnsi="Times New Roman" w:cs="Times New Roman"/>
            <w:sz w:val="24"/>
            <w:szCs w:val="24"/>
          </w:rPr>
          <w:t>https://www.ekologija.gov.rs/sites/default/files/2024-11/registar_seveso_postrojena_na_teritoriji_republike_srbije_0.pdf</w:t>
        </w:r>
      </w:hyperlink>
      <w:r>
        <w:t>.</w:t>
      </w:r>
    </w:p>
    <w:p w14:paraId="39B64B0E" w14:textId="65425A8E" w:rsidR="00280A1A" w:rsidRPr="00614331" w:rsidRDefault="00280A1A" w:rsidP="003F4AB0">
      <w:pPr>
        <w:ind w:firstLine="720"/>
        <w:jc w:val="both"/>
        <w:rPr>
          <w:szCs w:val="24"/>
        </w:rPr>
      </w:pPr>
      <w:r w:rsidRPr="00614331">
        <w:rPr>
          <w:szCs w:val="24"/>
        </w:rPr>
        <w:t xml:space="preserve">У поређењу са другим земљама чланицама ЕУ, број </w:t>
      </w:r>
      <w:r w:rsidR="00B82F02">
        <w:rPr>
          <w:szCs w:val="24"/>
        </w:rPr>
        <w:t>с</w:t>
      </w:r>
      <w:r w:rsidR="00B82F02" w:rsidRPr="00A5623C">
        <w:rPr>
          <w:szCs w:val="24"/>
        </w:rPr>
        <w:t xml:space="preserve">евесо </w:t>
      </w:r>
      <w:r w:rsidRPr="00A5623C">
        <w:rPr>
          <w:szCs w:val="24"/>
        </w:rPr>
        <w:t>постројења</w:t>
      </w:r>
      <w:r w:rsidR="00D52ACA" w:rsidRPr="00A5623C">
        <w:rPr>
          <w:szCs w:val="24"/>
        </w:rPr>
        <w:t>/комплекса</w:t>
      </w:r>
      <w:r w:rsidRPr="00A5623C">
        <w:rPr>
          <w:szCs w:val="24"/>
        </w:rPr>
        <w:t xml:space="preserve"> у Републици Србиј</w:t>
      </w:r>
      <w:r w:rsidR="00E17973" w:rsidRPr="00A5623C">
        <w:rPr>
          <w:szCs w:val="24"/>
        </w:rPr>
        <w:t>и</w:t>
      </w:r>
      <w:r w:rsidRPr="00A5623C">
        <w:rPr>
          <w:szCs w:val="24"/>
        </w:rPr>
        <w:t xml:space="preserve"> је мали, што је повезано са развојем и величином индустрије. </w:t>
      </w:r>
      <w:r w:rsidR="009D1D41" w:rsidRPr="00A5623C">
        <w:rPr>
          <w:szCs w:val="24"/>
        </w:rPr>
        <w:t>Тренутно, у</w:t>
      </w:r>
      <w:r w:rsidRPr="00A5623C">
        <w:rPr>
          <w:szCs w:val="24"/>
        </w:rPr>
        <w:t xml:space="preserve"> Републици Србији укупно је идентификовано 11</w:t>
      </w:r>
      <w:r w:rsidR="009D1D41" w:rsidRPr="00A5623C">
        <w:rPr>
          <w:szCs w:val="24"/>
          <w:lang w:val="sr-Latn-RS"/>
        </w:rPr>
        <w:t>4</w:t>
      </w:r>
      <w:r w:rsidRPr="00A5623C">
        <w:rPr>
          <w:szCs w:val="24"/>
        </w:rPr>
        <w:t xml:space="preserve"> </w:t>
      </w:r>
      <w:r w:rsidR="00B82F02">
        <w:rPr>
          <w:szCs w:val="24"/>
        </w:rPr>
        <w:t>с</w:t>
      </w:r>
      <w:r w:rsidR="00B82F02" w:rsidRPr="00A5623C">
        <w:rPr>
          <w:szCs w:val="24"/>
        </w:rPr>
        <w:t xml:space="preserve">евесо </w:t>
      </w:r>
      <w:r w:rsidR="00D52ACA" w:rsidRPr="00A5623C">
        <w:rPr>
          <w:szCs w:val="24"/>
        </w:rPr>
        <w:t>постројења/</w:t>
      </w:r>
      <w:r w:rsidRPr="00A5623C">
        <w:rPr>
          <w:szCs w:val="24"/>
        </w:rPr>
        <w:t xml:space="preserve">комплекса, од чега је 46 </w:t>
      </w:r>
      <w:r w:rsidR="00B82F02">
        <w:rPr>
          <w:szCs w:val="24"/>
        </w:rPr>
        <w:t>с</w:t>
      </w:r>
      <w:r w:rsidR="00B82F02" w:rsidRPr="00A5623C">
        <w:rPr>
          <w:szCs w:val="24"/>
        </w:rPr>
        <w:t xml:space="preserve">евесо </w:t>
      </w:r>
      <w:r w:rsidRPr="00A5623C">
        <w:rPr>
          <w:szCs w:val="24"/>
        </w:rPr>
        <w:t>комплекса вишег реда, а 31 оператер, с обзиром да у неким случајевима један оператер има више комплекса. Такође, је идентификовано 68</w:t>
      </w:r>
      <w:r w:rsidR="00694349" w:rsidRPr="00A5623C">
        <w:rPr>
          <w:szCs w:val="24"/>
        </w:rPr>
        <w:t xml:space="preserve"> </w:t>
      </w:r>
      <w:r w:rsidR="00B82F02">
        <w:rPr>
          <w:szCs w:val="24"/>
        </w:rPr>
        <w:t>с</w:t>
      </w:r>
      <w:r w:rsidR="00B82F02" w:rsidRPr="00A5623C">
        <w:rPr>
          <w:szCs w:val="24"/>
        </w:rPr>
        <w:t xml:space="preserve">евесо </w:t>
      </w:r>
      <w:r w:rsidRPr="00A5623C">
        <w:rPr>
          <w:szCs w:val="24"/>
        </w:rPr>
        <w:t>комплекса нижег</w:t>
      </w:r>
      <w:r w:rsidRPr="00614331">
        <w:rPr>
          <w:szCs w:val="24"/>
        </w:rPr>
        <w:t xml:space="preserve"> реда.</w:t>
      </w:r>
      <w:r w:rsidR="00F75685">
        <w:rPr>
          <w:szCs w:val="24"/>
        </w:rPr>
        <w:t xml:space="preserve"> </w:t>
      </w:r>
      <w:r w:rsidR="003F4AB0">
        <w:rPr>
          <w:szCs w:val="24"/>
        </w:rPr>
        <w:t xml:space="preserve">До сада је идентификовано 9 </w:t>
      </w:r>
      <w:r w:rsidR="00B82F02">
        <w:rPr>
          <w:szCs w:val="24"/>
        </w:rPr>
        <w:t xml:space="preserve">севесо </w:t>
      </w:r>
      <w:r w:rsidR="003F4AB0">
        <w:rPr>
          <w:szCs w:val="24"/>
        </w:rPr>
        <w:t>комплекса са могућим прекограничним ефектима у случају удеса</w:t>
      </w:r>
      <w:r w:rsidR="00F75685">
        <w:rPr>
          <w:szCs w:val="24"/>
        </w:rPr>
        <w:t>.</w:t>
      </w:r>
    </w:p>
    <w:p w14:paraId="40CC9806" w14:textId="3730BB8D" w:rsidR="00B3636C" w:rsidRPr="00B3636C" w:rsidRDefault="00280A1A" w:rsidP="00B3636C">
      <w:pPr>
        <w:ind w:firstLine="720"/>
        <w:jc w:val="both"/>
        <w:rPr>
          <w:szCs w:val="24"/>
        </w:rPr>
      </w:pPr>
      <w:r w:rsidRPr="00614331">
        <w:rPr>
          <w:szCs w:val="24"/>
        </w:rPr>
        <w:t xml:space="preserve">За </w:t>
      </w:r>
      <w:r w:rsidR="00E62F91">
        <w:rPr>
          <w:szCs w:val="24"/>
        </w:rPr>
        <w:t>севесо</w:t>
      </w:r>
      <w:r w:rsidR="00E62F91" w:rsidRPr="00614331">
        <w:rPr>
          <w:szCs w:val="24"/>
        </w:rPr>
        <w:t xml:space="preserve"> </w:t>
      </w:r>
      <w:r w:rsidRPr="00614331">
        <w:rPr>
          <w:szCs w:val="24"/>
        </w:rPr>
        <w:t>комплексе вишег р</w:t>
      </w:r>
      <w:r w:rsidR="009D1D41">
        <w:rPr>
          <w:szCs w:val="24"/>
          <w:lang w:val="sr-Latn-RS"/>
        </w:rPr>
        <w:t>e</w:t>
      </w:r>
      <w:r w:rsidRPr="00614331">
        <w:rPr>
          <w:szCs w:val="24"/>
        </w:rPr>
        <w:t>да, до сада је 45 оператера доставило Извештај о безбедности и План заштите од удеса.</w:t>
      </w:r>
      <w:r w:rsidR="00025872">
        <w:rPr>
          <w:szCs w:val="24"/>
        </w:rPr>
        <w:t xml:space="preserve"> </w:t>
      </w:r>
      <w:r w:rsidRPr="00614331">
        <w:rPr>
          <w:szCs w:val="24"/>
        </w:rPr>
        <w:t xml:space="preserve">У периоду до </w:t>
      </w:r>
      <w:r w:rsidR="003F4AB0">
        <w:rPr>
          <w:szCs w:val="24"/>
        </w:rPr>
        <w:t>маја</w:t>
      </w:r>
      <w:r w:rsidR="003F4AB0" w:rsidRPr="00614331">
        <w:rPr>
          <w:szCs w:val="24"/>
        </w:rPr>
        <w:t xml:space="preserve"> </w:t>
      </w:r>
      <w:r w:rsidRPr="00614331">
        <w:rPr>
          <w:szCs w:val="24"/>
        </w:rPr>
        <w:t xml:space="preserve">2025, број издатих сагласности за прву документацију за </w:t>
      </w:r>
      <w:r w:rsidR="00E62F91">
        <w:rPr>
          <w:szCs w:val="24"/>
        </w:rPr>
        <w:t>севесо</w:t>
      </w:r>
      <w:r w:rsidR="00E62F91" w:rsidRPr="00614331">
        <w:rPr>
          <w:szCs w:val="24"/>
        </w:rPr>
        <w:t xml:space="preserve"> </w:t>
      </w:r>
      <w:r w:rsidRPr="00614331">
        <w:rPr>
          <w:szCs w:val="24"/>
        </w:rPr>
        <w:t xml:space="preserve">комплексе вишег реда је </w:t>
      </w:r>
      <w:r w:rsidR="003F4AB0" w:rsidRPr="00614331">
        <w:rPr>
          <w:szCs w:val="24"/>
        </w:rPr>
        <w:t>4</w:t>
      </w:r>
      <w:r w:rsidR="003F4AB0">
        <w:rPr>
          <w:szCs w:val="24"/>
        </w:rPr>
        <w:t>4</w:t>
      </w:r>
      <w:r w:rsidRPr="00614331">
        <w:rPr>
          <w:szCs w:val="24"/>
        </w:rPr>
        <w:t xml:space="preserve">, а број издатих сагласности за ажурирану документацију је </w:t>
      </w:r>
      <w:r w:rsidR="003F4AB0" w:rsidRPr="00614331">
        <w:rPr>
          <w:szCs w:val="24"/>
        </w:rPr>
        <w:t>2</w:t>
      </w:r>
      <w:r w:rsidR="003F4AB0">
        <w:rPr>
          <w:szCs w:val="24"/>
        </w:rPr>
        <w:t>8</w:t>
      </w:r>
      <w:r w:rsidR="003F4AB0" w:rsidRPr="00614331">
        <w:rPr>
          <w:szCs w:val="24"/>
        </w:rPr>
        <w:t xml:space="preserve"> </w:t>
      </w:r>
      <w:r w:rsidRPr="00614331">
        <w:rPr>
          <w:szCs w:val="24"/>
        </w:rPr>
        <w:t xml:space="preserve">(оператери су ажурирали документацију, после истека </w:t>
      </w:r>
      <w:r w:rsidR="009D1D41">
        <w:rPr>
          <w:szCs w:val="24"/>
        </w:rPr>
        <w:t xml:space="preserve">прописаног </w:t>
      </w:r>
      <w:r w:rsidRPr="00614331">
        <w:rPr>
          <w:szCs w:val="24"/>
        </w:rPr>
        <w:t xml:space="preserve">рока или због промена до којих је дошло у њиховим комплексима). За сва достављена документа су тражене измене и допуне, у више наврата, од почетка примене прописа из ове области 2010. године. </w:t>
      </w:r>
      <w:r w:rsidR="00B3636C" w:rsidRPr="00B3636C">
        <w:rPr>
          <w:szCs w:val="24"/>
        </w:rPr>
        <w:t xml:space="preserve">Број </w:t>
      </w:r>
      <w:r w:rsidR="00E62F91">
        <w:rPr>
          <w:szCs w:val="24"/>
        </w:rPr>
        <w:t>с</w:t>
      </w:r>
      <w:r w:rsidR="00E62F91" w:rsidRPr="00B3636C">
        <w:rPr>
          <w:szCs w:val="24"/>
        </w:rPr>
        <w:t xml:space="preserve">евесо </w:t>
      </w:r>
      <w:r w:rsidR="00B3636C" w:rsidRPr="00B3636C">
        <w:rPr>
          <w:szCs w:val="24"/>
        </w:rPr>
        <w:t xml:space="preserve">комплекса који нису добили сагласност </w:t>
      </w:r>
      <w:r w:rsidR="00B3636C" w:rsidRPr="00B3636C">
        <w:rPr>
          <w:szCs w:val="24"/>
        </w:rPr>
        <w:lastRenderedPageBreak/>
        <w:t xml:space="preserve">на </w:t>
      </w:r>
      <w:r w:rsidR="003F4AB0">
        <w:rPr>
          <w:szCs w:val="24"/>
        </w:rPr>
        <w:t>И</w:t>
      </w:r>
      <w:r w:rsidR="003F4AB0" w:rsidRPr="00B3636C">
        <w:rPr>
          <w:szCs w:val="24"/>
        </w:rPr>
        <w:t xml:space="preserve">звештај </w:t>
      </w:r>
      <w:r w:rsidR="00B3636C" w:rsidRPr="00B3636C">
        <w:rPr>
          <w:szCs w:val="24"/>
        </w:rPr>
        <w:t xml:space="preserve">о безбедности и </w:t>
      </w:r>
      <w:r w:rsidR="003F4AB0">
        <w:rPr>
          <w:szCs w:val="24"/>
        </w:rPr>
        <w:t>П</w:t>
      </w:r>
      <w:r w:rsidR="003F4AB0" w:rsidRPr="00B3636C">
        <w:rPr>
          <w:szCs w:val="24"/>
        </w:rPr>
        <w:t xml:space="preserve">лан </w:t>
      </w:r>
      <w:r w:rsidR="00B3636C" w:rsidRPr="00B3636C">
        <w:rPr>
          <w:szCs w:val="24"/>
        </w:rPr>
        <w:t xml:space="preserve">заштите од удеса и којима је изречена забрана рада је 7, а укупно је 9 решења о несагласности јер је за један исти </w:t>
      </w:r>
      <w:r w:rsidR="00E62F91">
        <w:rPr>
          <w:szCs w:val="24"/>
        </w:rPr>
        <w:t>с</w:t>
      </w:r>
      <w:r w:rsidR="00E62F91" w:rsidRPr="00B3636C">
        <w:rPr>
          <w:szCs w:val="24"/>
        </w:rPr>
        <w:t xml:space="preserve">евесо </w:t>
      </w:r>
      <w:r w:rsidR="00B3636C" w:rsidRPr="00B3636C">
        <w:rPr>
          <w:szCs w:val="24"/>
        </w:rPr>
        <w:t>комплекс три пута вођен поступак и издата су три решења са забраном рада.</w:t>
      </w:r>
    </w:p>
    <w:p w14:paraId="0533D7A9" w14:textId="5269229C" w:rsidR="00881280" w:rsidRPr="00614331" w:rsidRDefault="00B3636C" w:rsidP="00B3636C">
      <w:pPr>
        <w:ind w:firstLine="720"/>
        <w:jc w:val="both"/>
        <w:rPr>
          <w:szCs w:val="24"/>
        </w:rPr>
      </w:pPr>
      <w:r w:rsidRPr="00B3636C">
        <w:rPr>
          <w:szCs w:val="24"/>
        </w:rPr>
        <w:t xml:space="preserve">За </w:t>
      </w:r>
      <w:r w:rsidR="00E62F91">
        <w:rPr>
          <w:szCs w:val="24"/>
        </w:rPr>
        <w:t>с</w:t>
      </w:r>
      <w:r w:rsidR="00E62F91" w:rsidRPr="00B3636C">
        <w:rPr>
          <w:szCs w:val="24"/>
        </w:rPr>
        <w:t xml:space="preserve">евесо </w:t>
      </w:r>
      <w:r w:rsidRPr="00B3636C">
        <w:rPr>
          <w:szCs w:val="24"/>
        </w:rPr>
        <w:t>комплексе нижег реда нису се издавале сагласности, док се, према Закон</w:t>
      </w:r>
      <w:r w:rsidR="00671C34">
        <w:rPr>
          <w:szCs w:val="24"/>
        </w:rPr>
        <w:t>у</w:t>
      </w:r>
      <w:r w:rsidRPr="00B3636C">
        <w:rPr>
          <w:szCs w:val="24"/>
        </w:rPr>
        <w:t xml:space="preserve"> о контроли опасности од великих удеса који укључују опасне супстанце, за </w:t>
      </w:r>
      <w:r w:rsidR="00E62F91">
        <w:rPr>
          <w:szCs w:val="24"/>
        </w:rPr>
        <w:t>с</w:t>
      </w:r>
      <w:r w:rsidR="00E62F91" w:rsidRPr="00B3636C">
        <w:rPr>
          <w:szCs w:val="24"/>
        </w:rPr>
        <w:t xml:space="preserve">евесо </w:t>
      </w:r>
      <w:r w:rsidRPr="00B3636C">
        <w:rPr>
          <w:szCs w:val="24"/>
        </w:rPr>
        <w:t xml:space="preserve">комплексе нижег реда сагласност издаје на </w:t>
      </w:r>
      <w:r w:rsidR="003F4AB0">
        <w:rPr>
          <w:szCs w:val="24"/>
        </w:rPr>
        <w:t>П</w:t>
      </w:r>
      <w:r w:rsidR="003F4AB0" w:rsidRPr="00B3636C">
        <w:rPr>
          <w:szCs w:val="24"/>
        </w:rPr>
        <w:t xml:space="preserve">олитику </w:t>
      </w:r>
      <w:r w:rsidRPr="00B3636C">
        <w:rPr>
          <w:szCs w:val="24"/>
        </w:rPr>
        <w:t xml:space="preserve">превенције великог удеса и </w:t>
      </w:r>
      <w:r w:rsidR="003F4AB0">
        <w:rPr>
          <w:szCs w:val="24"/>
        </w:rPr>
        <w:t>С</w:t>
      </w:r>
      <w:r w:rsidR="003F4AB0" w:rsidRPr="00B3636C">
        <w:rPr>
          <w:szCs w:val="24"/>
        </w:rPr>
        <w:t xml:space="preserve">истем </w:t>
      </w:r>
      <w:r w:rsidRPr="00B3636C">
        <w:rPr>
          <w:szCs w:val="24"/>
        </w:rPr>
        <w:t xml:space="preserve">управљања безбедношћу од стране МЗЖС. </w:t>
      </w:r>
    </w:p>
    <w:p w14:paraId="29F5FA1E" w14:textId="0965AD70" w:rsidR="00881280" w:rsidRPr="00614331" w:rsidRDefault="003D76C9" w:rsidP="007A6A9F">
      <w:pPr>
        <w:ind w:firstLine="720"/>
        <w:jc w:val="both"/>
        <w:rPr>
          <w:szCs w:val="24"/>
        </w:rPr>
      </w:pPr>
      <w:r w:rsidRPr="003D76C9">
        <w:rPr>
          <w:szCs w:val="24"/>
        </w:rPr>
        <w:t xml:space="preserve">Према гранама индустрије и делатностима, у Републици Србији најзаступљенији су комплекси који се баве производњом и складиштењем нафте и деривата нафте и течног нафтног гаса (40% од укупног броја </w:t>
      </w:r>
      <w:r w:rsidR="00E62F91">
        <w:rPr>
          <w:szCs w:val="24"/>
        </w:rPr>
        <w:t>с</w:t>
      </w:r>
      <w:r w:rsidR="00E62F91" w:rsidRPr="003D76C9">
        <w:rPr>
          <w:szCs w:val="24"/>
        </w:rPr>
        <w:t xml:space="preserve">евесо </w:t>
      </w:r>
      <w:r w:rsidRPr="003D76C9">
        <w:rPr>
          <w:szCs w:val="24"/>
        </w:rPr>
        <w:t>постројења/комплекса). Од осталих грана индустрије, заступљена је производња петрохемијских производа, производња и складиштење вештачких ђубрива, производња метанола и сирћетне киселине, производња неорганс</w:t>
      </w:r>
      <w:r w:rsidR="00E62F91">
        <w:rPr>
          <w:szCs w:val="24"/>
        </w:rPr>
        <w:t>к</w:t>
      </w:r>
      <w:r w:rsidRPr="003D76C9">
        <w:rPr>
          <w:szCs w:val="24"/>
        </w:rPr>
        <w:t xml:space="preserve">их хемикалија, производња и складиштење експлозива, производња и прерада метала, производња топлотне и електричне енергије итд. Велики је број и врста опасних супстанци које су присутне или могу бити присутне на овим севесо постројењима/комплексима, а које на основу њихових својстава припадају категоријама опасности по здравље (токсичне опасне супстанце), физичке опасности (запаљиве и експлозивне опасне супстанце) и опасности по животну средину. </w:t>
      </w:r>
      <w:r w:rsidR="00881280" w:rsidRPr="00614331">
        <w:rPr>
          <w:szCs w:val="24"/>
        </w:rPr>
        <w:t xml:space="preserve">Наведене опасне </w:t>
      </w:r>
      <w:r w:rsidR="00DE0F99">
        <w:rPr>
          <w:szCs w:val="24"/>
        </w:rPr>
        <w:t>супстанце</w:t>
      </w:r>
      <w:r w:rsidR="00881280" w:rsidRPr="00614331">
        <w:rPr>
          <w:szCs w:val="24"/>
        </w:rPr>
        <w:t xml:space="preserve"> везане су за делатност њихове прераде, производње, складиштења, трговин</w:t>
      </w:r>
      <w:r w:rsidR="00713DF9" w:rsidRPr="00614331">
        <w:rPr>
          <w:szCs w:val="24"/>
        </w:rPr>
        <w:t>е</w:t>
      </w:r>
      <w:r w:rsidR="00881280" w:rsidRPr="00614331">
        <w:rPr>
          <w:szCs w:val="24"/>
        </w:rPr>
        <w:t xml:space="preserve"> и коришћењ</w:t>
      </w:r>
      <w:r w:rsidR="00713DF9" w:rsidRPr="00614331">
        <w:rPr>
          <w:szCs w:val="24"/>
        </w:rPr>
        <w:t>а</w:t>
      </w:r>
      <w:r w:rsidR="00881280" w:rsidRPr="00614331">
        <w:rPr>
          <w:szCs w:val="24"/>
        </w:rPr>
        <w:t xml:space="preserve"> у производним процесима. </w:t>
      </w:r>
    </w:p>
    <w:p w14:paraId="73558FD2" w14:textId="21ED1F4F" w:rsidR="00903EAF" w:rsidRPr="00614331" w:rsidRDefault="00903EAF" w:rsidP="002D0625">
      <w:pPr>
        <w:ind w:firstLine="720"/>
        <w:jc w:val="both"/>
        <w:rPr>
          <w:szCs w:val="24"/>
        </w:rPr>
      </w:pPr>
      <w:r w:rsidRPr="00614331">
        <w:rPr>
          <w:szCs w:val="24"/>
        </w:rPr>
        <w:t>Број ЈЛС на чијој територији се налазе</w:t>
      </w:r>
      <w:r w:rsidR="004D5735" w:rsidRPr="00614331">
        <w:rPr>
          <w:szCs w:val="24"/>
        </w:rPr>
        <w:t xml:space="preserve"> </w:t>
      </w:r>
      <w:r w:rsidR="00D679F4">
        <w:rPr>
          <w:szCs w:val="24"/>
        </w:rPr>
        <w:t>с</w:t>
      </w:r>
      <w:r w:rsidR="00D679F4" w:rsidRPr="00614331">
        <w:rPr>
          <w:szCs w:val="24"/>
        </w:rPr>
        <w:t xml:space="preserve">евесо </w:t>
      </w:r>
      <w:r w:rsidRPr="00614331">
        <w:rPr>
          <w:szCs w:val="24"/>
        </w:rPr>
        <w:t xml:space="preserve">комплекси вишег реда је </w:t>
      </w:r>
      <w:r w:rsidR="00D80410" w:rsidRPr="00614331">
        <w:rPr>
          <w:szCs w:val="24"/>
        </w:rPr>
        <w:t>2</w:t>
      </w:r>
      <w:r w:rsidR="00D80410">
        <w:rPr>
          <w:szCs w:val="24"/>
        </w:rPr>
        <w:t>6</w:t>
      </w:r>
      <w:r w:rsidR="00D80410" w:rsidRPr="00614331">
        <w:rPr>
          <w:szCs w:val="24"/>
        </w:rPr>
        <w:t xml:space="preserve"> </w:t>
      </w:r>
      <w:r w:rsidRPr="00614331">
        <w:rPr>
          <w:szCs w:val="24"/>
        </w:rPr>
        <w:t>(</w:t>
      </w:r>
      <w:r w:rsidR="004D5735" w:rsidRPr="00614331">
        <w:rPr>
          <w:szCs w:val="24"/>
        </w:rPr>
        <w:t>на територији</w:t>
      </w:r>
      <w:r w:rsidRPr="00614331">
        <w:rPr>
          <w:szCs w:val="24"/>
        </w:rPr>
        <w:t xml:space="preserve"> Град</w:t>
      </w:r>
      <w:r w:rsidR="004D5735" w:rsidRPr="00614331">
        <w:rPr>
          <w:szCs w:val="24"/>
        </w:rPr>
        <w:t>а</w:t>
      </w:r>
      <w:r w:rsidRPr="00614331">
        <w:rPr>
          <w:szCs w:val="24"/>
        </w:rPr>
        <w:t xml:space="preserve"> Београд</w:t>
      </w:r>
      <w:r w:rsidR="00694349">
        <w:rPr>
          <w:szCs w:val="24"/>
        </w:rPr>
        <w:t>а</w:t>
      </w:r>
      <w:r w:rsidR="004D5735" w:rsidRPr="00614331">
        <w:rPr>
          <w:szCs w:val="24"/>
        </w:rPr>
        <w:t xml:space="preserve">, у 5 градских општина налази се </w:t>
      </w:r>
      <w:r w:rsidR="00B3636C">
        <w:rPr>
          <w:szCs w:val="24"/>
        </w:rPr>
        <w:t>9</w:t>
      </w:r>
      <w:r w:rsidR="00693FF4" w:rsidRPr="00614331">
        <w:rPr>
          <w:szCs w:val="24"/>
        </w:rPr>
        <w:t xml:space="preserve"> </w:t>
      </w:r>
      <w:r w:rsidR="00D679F4">
        <w:rPr>
          <w:szCs w:val="24"/>
        </w:rPr>
        <w:t>с</w:t>
      </w:r>
      <w:r w:rsidR="00D679F4" w:rsidRPr="00614331">
        <w:rPr>
          <w:szCs w:val="24"/>
        </w:rPr>
        <w:t xml:space="preserve">евесо </w:t>
      </w:r>
      <w:r w:rsidR="004D5735" w:rsidRPr="00614331">
        <w:rPr>
          <w:szCs w:val="24"/>
        </w:rPr>
        <w:t>комплекс</w:t>
      </w:r>
      <w:r w:rsidR="00BE1614" w:rsidRPr="00614331">
        <w:rPr>
          <w:szCs w:val="24"/>
        </w:rPr>
        <w:t>а</w:t>
      </w:r>
      <w:r w:rsidR="004D5735" w:rsidRPr="00614331">
        <w:rPr>
          <w:szCs w:val="24"/>
        </w:rPr>
        <w:t xml:space="preserve"> вишег реда</w:t>
      </w:r>
      <w:r w:rsidRPr="00614331">
        <w:rPr>
          <w:szCs w:val="24"/>
        </w:rPr>
        <w:t>).</w:t>
      </w:r>
      <w:r w:rsidR="003D76C9">
        <w:rPr>
          <w:szCs w:val="24"/>
        </w:rPr>
        <w:t xml:space="preserve"> </w:t>
      </w:r>
      <w:r w:rsidR="003D76C9" w:rsidRPr="003D76C9">
        <w:rPr>
          <w:szCs w:val="24"/>
        </w:rPr>
        <w:t xml:space="preserve">Према територијалној заступљености по управним окрузима у Републици Србији, највећи број </w:t>
      </w:r>
      <w:r w:rsidR="00D679F4">
        <w:rPr>
          <w:szCs w:val="24"/>
        </w:rPr>
        <w:t>с</w:t>
      </w:r>
      <w:r w:rsidR="00D679F4" w:rsidRPr="003D76C9">
        <w:rPr>
          <w:szCs w:val="24"/>
        </w:rPr>
        <w:t xml:space="preserve">евесо </w:t>
      </w:r>
      <w:r w:rsidR="003D76C9" w:rsidRPr="003D76C9">
        <w:rPr>
          <w:szCs w:val="24"/>
        </w:rPr>
        <w:t>комплекса налази се на територији Града Београда</w:t>
      </w:r>
      <w:r w:rsidR="003D76C9">
        <w:rPr>
          <w:szCs w:val="24"/>
        </w:rPr>
        <w:t>.</w:t>
      </w:r>
      <w:r w:rsidR="004D0C2C">
        <w:rPr>
          <w:szCs w:val="24"/>
        </w:rPr>
        <w:t xml:space="preserve"> </w:t>
      </w:r>
      <w:r w:rsidR="004D0C2C" w:rsidRPr="00614331">
        <w:rPr>
          <w:szCs w:val="24"/>
        </w:rPr>
        <w:t xml:space="preserve">Број ЈЛС на чијој територији се налазе </w:t>
      </w:r>
      <w:r w:rsidR="00A920FC">
        <w:rPr>
          <w:szCs w:val="24"/>
        </w:rPr>
        <w:t xml:space="preserve">само </w:t>
      </w:r>
      <w:r w:rsidR="00D679F4">
        <w:rPr>
          <w:szCs w:val="24"/>
        </w:rPr>
        <w:t>с</w:t>
      </w:r>
      <w:r w:rsidR="00D679F4" w:rsidRPr="00614331">
        <w:rPr>
          <w:szCs w:val="24"/>
        </w:rPr>
        <w:t xml:space="preserve">евесо </w:t>
      </w:r>
      <w:r w:rsidR="004D0C2C" w:rsidRPr="00614331">
        <w:rPr>
          <w:szCs w:val="24"/>
        </w:rPr>
        <w:t xml:space="preserve">комплекси </w:t>
      </w:r>
      <w:r w:rsidR="004D0C2C">
        <w:rPr>
          <w:szCs w:val="24"/>
        </w:rPr>
        <w:t>нижег</w:t>
      </w:r>
      <w:r w:rsidR="004D0C2C" w:rsidRPr="00614331">
        <w:rPr>
          <w:szCs w:val="24"/>
        </w:rPr>
        <w:t xml:space="preserve"> реда је 2</w:t>
      </w:r>
      <w:r w:rsidR="004D0C2C">
        <w:rPr>
          <w:szCs w:val="24"/>
        </w:rPr>
        <w:t>2</w:t>
      </w:r>
      <w:r w:rsidR="00A920FC">
        <w:rPr>
          <w:szCs w:val="24"/>
        </w:rPr>
        <w:t xml:space="preserve">. </w:t>
      </w:r>
    </w:p>
    <w:p w14:paraId="74DA9E7B" w14:textId="30A7FA09" w:rsidR="00280A1A" w:rsidRPr="00614331" w:rsidRDefault="00280A1A" w:rsidP="002D0625">
      <w:pPr>
        <w:ind w:firstLine="720"/>
        <w:jc w:val="both"/>
        <w:rPr>
          <w:szCs w:val="24"/>
        </w:rPr>
      </w:pPr>
      <w:r w:rsidRPr="00614331">
        <w:rPr>
          <w:szCs w:val="24"/>
        </w:rPr>
        <w:t xml:space="preserve">Према Закону о контроли опасности од великих удеса који укључују опасне супстанце, велики удес јесте догађај, као што је велика емисија, пожар или експлозија, који произлази из неконтролисаног развоја догађаја током рада сваког </w:t>
      </w:r>
      <w:r w:rsidR="00861D85">
        <w:rPr>
          <w:szCs w:val="24"/>
        </w:rPr>
        <w:t>с</w:t>
      </w:r>
      <w:r w:rsidR="00861D85" w:rsidRPr="00614331">
        <w:rPr>
          <w:szCs w:val="24"/>
        </w:rPr>
        <w:t xml:space="preserve">евесо </w:t>
      </w:r>
      <w:r w:rsidRPr="00614331">
        <w:rPr>
          <w:szCs w:val="24"/>
        </w:rPr>
        <w:t>комплекса обухваћеног овим законом, који тренутно или одложено, унутар или изван</w:t>
      </w:r>
      <w:r w:rsidR="00694349">
        <w:rPr>
          <w:szCs w:val="24"/>
        </w:rPr>
        <w:t xml:space="preserve"> </w:t>
      </w:r>
      <w:r w:rsidR="00861D85">
        <w:rPr>
          <w:szCs w:val="24"/>
        </w:rPr>
        <w:t>севесо</w:t>
      </w:r>
      <w:r w:rsidR="00861D85" w:rsidRPr="00614331">
        <w:rPr>
          <w:szCs w:val="24"/>
        </w:rPr>
        <w:t xml:space="preserve"> </w:t>
      </w:r>
      <w:r w:rsidRPr="00614331">
        <w:rPr>
          <w:szCs w:val="24"/>
        </w:rPr>
        <w:t>комплекса, доводи до озбиљне опасности по здравље људи и животну средину, и који укључује једну или више опасних супстанци.</w:t>
      </w:r>
    </w:p>
    <w:p w14:paraId="38D7D621" w14:textId="6E8A14D2" w:rsidR="00BE1614" w:rsidRPr="00614331" w:rsidRDefault="00280A1A" w:rsidP="002D0625">
      <w:pPr>
        <w:ind w:firstLine="720"/>
        <w:jc w:val="both"/>
        <w:rPr>
          <w:szCs w:val="24"/>
        </w:rPr>
      </w:pPr>
      <w:r w:rsidRPr="00614331">
        <w:rPr>
          <w:szCs w:val="24"/>
        </w:rPr>
        <w:t>Међутим, д</w:t>
      </w:r>
      <w:r w:rsidR="00903EAF" w:rsidRPr="00614331">
        <w:rPr>
          <w:szCs w:val="24"/>
        </w:rPr>
        <w:t>о доношења Закона о контроли опасности од великих удеса који укључују опасне супстанце и подзаконских прописа, није постојала дефиниција „великогˮ удеса, односно критеријум</w:t>
      </w:r>
      <w:r w:rsidR="00D86E36" w:rsidRPr="00614331">
        <w:rPr>
          <w:szCs w:val="24"/>
        </w:rPr>
        <w:t>а</w:t>
      </w:r>
      <w:r w:rsidR="00903EAF" w:rsidRPr="00614331">
        <w:rPr>
          <w:szCs w:val="24"/>
        </w:rPr>
        <w:t xml:space="preserve"> на основу којих би се утврдило да се ради о великом удесу. </w:t>
      </w:r>
      <w:r w:rsidR="00BE1614" w:rsidRPr="00614331">
        <w:rPr>
          <w:szCs w:val="24"/>
        </w:rPr>
        <w:t xml:space="preserve">Према пријављеним удесима, Република Србија се налази међу земљама са малим бројем удеса. </w:t>
      </w:r>
      <w:r w:rsidR="00903EAF" w:rsidRPr="00614331">
        <w:rPr>
          <w:szCs w:val="24"/>
        </w:rPr>
        <w:t xml:space="preserve">На основу евиденције коју води Сектор за надзор и превентивно деловање у животној средини, на основу доступних података и извршених инспекцијских надзора, у Републици Србији се </w:t>
      </w:r>
      <w:r w:rsidR="00BE1614" w:rsidRPr="00614331">
        <w:rPr>
          <w:szCs w:val="24"/>
        </w:rPr>
        <w:t>у</w:t>
      </w:r>
      <w:r w:rsidR="00903EAF" w:rsidRPr="00614331">
        <w:rPr>
          <w:szCs w:val="24"/>
        </w:rPr>
        <w:t xml:space="preserve"> </w:t>
      </w:r>
      <w:r w:rsidR="00861D85">
        <w:rPr>
          <w:szCs w:val="24"/>
        </w:rPr>
        <w:t>с</w:t>
      </w:r>
      <w:r w:rsidR="00861D85" w:rsidRPr="00614331">
        <w:rPr>
          <w:szCs w:val="24"/>
        </w:rPr>
        <w:t xml:space="preserve">евесо </w:t>
      </w:r>
      <w:r w:rsidR="00903EAF" w:rsidRPr="00614331">
        <w:rPr>
          <w:szCs w:val="24"/>
        </w:rPr>
        <w:t>постројењима/комплексима, у периоду од 2010 – 202</w:t>
      </w:r>
      <w:r w:rsidR="00B07C82">
        <w:rPr>
          <w:szCs w:val="24"/>
        </w:rPr>
        <w:t>4</w:t>
      </w:r>
      <w:r w:rsidR="00903EAF" w:rsidRPr="00614331">
        <w:rPr>
          <w:szCs w:val="24"/>
        </w:rPr>
        <w:t>. године догодило више удеса мањих размера</w:t>
      </w:r>
      <w:r w:rsidR="00BE1614" w:rsidRPr="00614331">
        <w:rPr>
          <w:szCs w:val="24"/>
        </w:rPr>
        <w:t xml:space="preserve"> или избегнутих удеса, у које су биле укључене опасне материје</w:t>
      </w:r>
      <w:r w:rsidR="000E1846">
        <w:rPr>
          <w:szCs w:val="24"/>
        </w:rPr>
        <w:t>,</w:t>
      </w:r>
      <w:r w:rsidR="00903EAF" w:rsidRPr="00614331">
        <w:rPr>
          <w:szCs w:val="24"/>
        </w:rPr>
        <w:t xml:space="preserve"> </w:t>
      </w:r>
      <w:r w:rsidR="000E1846" w:rsidRPr="000E1846">
        <w:rPr>
          <w:szCs w:val="24"/>
        </w:rPr>
        <w:t xml:space="preserve">тако да су у 2011. години евидентирана 2 удеса на </w:t>
      </w:r>
      <w:r w:rsidR="00861D85">
        <w:rPr>
          <w:szCs w:val="24"/>
        </w:rPr>
        <w:t>с</w:t>
      </w:r>
      <w:r w:rsidR="00861D85" w:rsidRPr="000E1846">
        <w:rPr>
          <w:szCs w:val="24"/>
        </w:rPr>
        <w:t xml:space="preserve">евесо </w:t>
      </w:r>
      <w:r w:rsidR="000E1846" w:rsidRPr="000E1846">
        <w:rPr>
          <w:szCs w:val="24"/>
        </w:rPr>
        <w:t>постројењима/комплексима, 2013. године 6 удеса, 11 удеса 2014. године, 7 удеса 2015. године, 6 удеса 2017. године, 3 удеса 2018. године, 2 удеса 2019. године, 4 удеса 2020. године</w:t>
      </w:r>
      <w:r w:rsidR="000E5B8A">
        <w:rPr>
          <w:szCs w:val="24"/>
        </w:rPr>
        <w:t>,</w:t>
      </w:r>
      <w:r w:rsidR="00EE665B">
        <w:rPr>
          <w:szCs w:val="24"/>
        </w:rPr>
        <w:t xml:space="preserve"> </w:t>
      </w:r>
      <w:r w:rsidR="000E1846" w:rsidRPr="000E1846">
        <w:rPr>
          <w:szCs w:val="24"/>
        </w:rPr>
        <w:t>4 удеса 2021. године</w:t>
      </w:r>
      <w:r w:rsidR="000E5B8A">
        <w:rPr>
          <w:szCs w:val="24"/>
        </w:rPr>
        <w:t>, 2 удеса 2022. године и 3 удеса 2024. године (2023. године није било пријављених удеса)</w:t>
      </w:r>
      <w:r w:rsidR="000E1846">
        <w:rPr>
          <w:szCs w:val="24"/>
        </w:rPr>
        <w:t>.</w:t>
      </w:r>
      <w:r w:rsidR="000E1846" w:rsidRPr="000E1846">
        <w:rPr>
          <w:szCs w:val="24"/>
        </w:rPr>
        <w:t xml:space="preserve"> </w:t>
      </w:r>
      <w:r w:rsidR="00903EAF" w:rsidRPr="00614331">
        <w:rPr>
          <w:szCs w:val="24"/>
        </w:rPr>
        <w:t>На основу доступних података о</w:t>
      </w:r>
      <w:r w:rsidR="00693FF4" w:rsidRPr="00614331">
        <w:rPr>
          <w:szCs w:val="24"/>
        </w:rPr>
        <w:t xml:space="preserve"> </w:t>
      </w:r>
      <w:r w:rsidR="00903EAF" w:rsidRPr="00614331">
        <w:rPr>
          <w:szCs w:val="24"/>
        </w:rPr>
        <w:t xml:space="preserve">удесима на годишњем нивоу, може се извести закључак да се </w:t>
      </w:r>
      <w:r w:rsidR="00903EAF" w:rsidRPr="00614331">
        <w:rPr>
          <w:szCs w:val="24"/>
        </w:rPr>
        <w:lastRenderedPageBreak/>
        <w:t xml:space="preserve">догодило више удеса на </w:t>
      </w:r>
      <w:r w:rsidR="00F61D8D">
        <w:rPr>
          <w:szCs w:val="24"/>
        </w:rPr>
        <w:t>с</w:t>
      </w:r>
      <w:r w:rsidR="00F61D8D" w:rsidRPr="00614331">
        <w:rPr>
          <w:szCs w:val="24"/>
        </w:rPr>
        <w:t xml:space="preserve">евесо </w:t>
      </w:r>
      <w:r w:rsidR="00903EAF" w:rsidRPr="00614331">
        <w:rPr>
          <w:szCs w:val="24"/>
        </w:rPr>
        <w:t xml:space="preserve">комплексима вишег реда, него на </w:t>
      </w:r>
      <w:r w:rsidR="00F61D8D">
        <w:rPr>
          <w:szCs w:val="24"/>
        </w:rPr>
        <w:t>с</w:t>
      </w:r>
      <w:r w:rsidR="00F61D8D" w:rsidRPr="00614331">
        <w:rPr>
          <w:szCs w:val="24"/>
        </w:rPr>
        <w:t xml:space="preserve">евесо </w:t>
      </w:r>
      <w:r w:rsidR="00903EAF" w:rsidRPr="00614331">
        <w:rPr>
          <w:szCs w:val="24"/>
        </w:rPr>
        <w:t>комплексима нижег реда (4</w:t>
      </w:r>
      <w:r w:rsidR="00B07C82">
        <w:rPr>
          <w:szCs w:val="24"/>
        </w:rPr>
        <w:t>4</w:t>
      </w:r>
      <w:r w:rsidR="00903EAF" w:rsidRPr="00614331">
        <w:rPr>
          <w:szCs w:val="24"/>
        </w:rPr>
        <w:t xml:space="preserve"> удеса на </w:t>
      </w:r>
      <w:r w:rsidR="00F61D8D">
        <w:rPr>
          <w:szCs w:val="24"/>
        </w:rPr>
        <w:t>севесо</w:t>
      </w:r>
      <w:r w:rsidR="00F61D8D" w:rsidRPr="00614331">
        <w:rPr>
          <w:szCs w:val="24"/>
        </w:rPr>
        <w:t xml:space="preserve"> </w:t>
      </w:r>
      <w:r w:rsidR="00903EAF" w:rsidRPr="00614331">
        <w:rPr>
          <w:szCs w:val="24"/>
        </w:rPr>
        <w:t xml:space="preserve">комплексима вишег реда, а </w:t>
      </w:r>
      <w:r w:rsidR="00B07C82">
        <w:rPr>
          <w:szCs w:val="24"/>
        </w:rPr>
        <w:t>7</w:t>
      </w:r>
      <w:r w:rsidR="00903EAF" w:rsidRPr="00614331">
        <w:rPr>
          <w:szCs w:val="24"/>
        </w:rPr>
        <w:t xml:space="preserve"> удеса на </w:t>
      </w:r>
      <w:r w:rsidR="00F61D8D">
        <w:rPr>
          <w:szCs w:val="24"/>
        </w:rPr>
        <w:t>севесо</w:t>
      </w:r>
      <w:r w:rsidR="00F61D8D" w:rsidRPr="00614331">
        <w:rPr>
          <w:szCs w:val="24"/>
        </w:rPr>
        <w:t xml:space="preserve"> </w:t>
      </w:r>
      <w:r w:rsidR="00903EAF" w:rsidRPr="00614331">
        <w:rPr>
          <w:szCs w:val="24"/>
        </w:rPr>
        <w:t xml:space="preserve">комплексима нижег реда), што одражава већи ризик </w:t>
      </w:r>
      <w:r w:rsidR="00F61D8D">
        <w:rPr>
          <w:szCs w:val="24"/>
        </w:rPr>
        <w:t>с</w:t>
      </w:r>
      <w:r w:rsidR="00F61D8D" w:rsidRPr="00614331">
        <w:rPr>
          <w:szCs w:val="24"/>
        </w:rPr>
        <w:t xml:space="preserve">евесо </w:t>
      </w:r>
      <w:r w:rsidR="00903EAF" w:rsidRPr="00614331">
        <w:rPr>
          <w:szCs w:val="24"/>
        </w:rPr>
        <w:t xml:space="preserve">комплекса вишег реда. </w:t>
      </w:r>
      <w:r w:rsidR="00BE1614" w:rsidRPr="00614331">
        <w:rPr>
          <w:szCs w:val="24"/>
        </w:rPr>
        <w:t>Што се тиче ослобођених количина опасних супстанци током удеса, у зависности од својстава опасних супстанци које учествују у удесу, ови подаци се не могу увек са сигурношћу утврдити, нарочито када се ради о краткотрајном ослабађању опасне супстанце, након чега у веома кратком периоду долази до паљења, пожара и/или експлозије. С</w:t>
      </w:r>
      <w:r w:rsidR="00EF5C9C" w:rsidRPr="00614331">
        <w:rPr>
          <w:szCs w:val="24"/>
        </w:rPr>
        <w:t xml:space="preserve"> </w:t>
      </w:r>
      <w:r w:rsidR="00BE1614" w:rsidRPr="00614331">
        <w:rPr>
          <w:szCs w:val="24"/>
        </w:rPr>
        <w:t>обзиром да се на основу доступних података већи број удеса догодио услед ослобађања нафтних деривата, може се закључити да су приликом тих удеса ослобођене</w:t>
      </w:r>
      <w:r w:rsidR="00EF5C9C" w:rsidRPr="00614331">
        <w:rPr>
          <w:szCs w:val="24"/>
        </w:rPr>
        <w:t xml:space="preserve"> </w:t>
      </w:r>
      <w:r w:rsidR="00BE1614" w:rsidRPr="00614331">
        <w:rPr>
          <w:szCs w:val="24"/>
        </w:rPr>
        <w:t>опасне материје у количинама које се крећу од неколико десетина литара, па до неколико десетина тона.</w:t>
      </w:r>
    </w:p>
    <w:p w14:paraId="250C210A" w14:textId="467AD131" w:rsidR="002D0625" w:rsidRPr="00D11186" w:rsidRDefault="00280A1A" w:rsidP="002D0625">
      <w:pPr>
        <w:ind w:firstLine="720"/>
        <w:jc w:val="both"/>
        <w:rPr>
          <w:szCs w:val="24"/>
        </w:rPr>
      </w:pPr>
      <w:r w:rsidRPr="00614331">
        <w:rPr>
          <w:szCs w:val="24"/>
        </w:rPr>
        <w:t xml:space="preserve">Планирање коришћења земљишта има значајан утицај у спречавању и смањивању последица великог удеса. </w:t>
      </w:r>
      <w:r w:rsidR="003F4AB0" w:rsidRPr="00542B1F">
        <w:t>Закон о заштити животне средине пропис</w:t>
      </w:r>
      <w:r w:rsidR="003F4AB0">
        <w:t>ује,</w:t>
      </w:r>
      <w:r w:rsidR="003F4AB0" w:rsidRPr="00542B1F">
        <w:t xml:space="preserve"> да </w:t>
      </w:r>
      <w:r w:rsidR="003F4AB0" w:rsidRPr="00542B1F">
        <w:rPr>
          <w:color w:val="000000"/>
        </w:rPr>
        <w:t>у циљу обезбеђивања мера и услова заштите животне средине у просторним и урбанистичким плановима, Министарство</w:t>
      </w:r>
      <w:r w:rsidR="003F4AB0" w:rsidRPr="00542B1F">
        <w:rPr>
          <w:rFonts w:eastAsia="Calibri"/>
          <w:lang w:val="sr-Cyrl-CS"/>
        </w:rPr>
        <w:t xml:space="preserve"> н</w:t>
      </w:r>
      <w:r w:rsidR="003F4AB0" w:rsidRPr="00542B1F">
        <w:rPr>
          <w:rFonts w:eastAsia="Calibri"/>
        </w:rPr>
        <w:t>а захтев органа надлежних за припрему и доношење просторних и урбанистичких планова издаје мере и услове ради</w:t>
      </w:r>
      <w:r w:rsidR="003F4AB0" w:rsidRPr="00542B1F">
        <w:t xml:space="preserve"> </w:t>
      </w:r>
      <w:r w:rsidR="003F4AB0" w:rsidRPr="00542B1F">
        <w:rPr>
          <w:color w:val="000000"/>
        </w:rPr>
        <w:t xml:space="preserve">утврђивање подручја у којима ће се дугорочно сачувати одговарајуће удаљености између објеката у којима је присутна или може бити присутна једна или више опасних материја у количинама које су веће од прописаних и стамбених подручја, јавних простора, као и подручја од посебног значаја, ради заштите живота и здравља људи и животне средине. </w:t>
      </w:r>
      <w:r w:rsidR="003F4AB0" w:rsidRPr="00B3636C">
        <w:rPr>
          <w:szCs w:val="24"/>
        </w:rPr>
        <w:t>Закон</w:t>
      </w:r>
      <w:r w:rsidR="003F4AB0">
        <w:rPr>
          <w:szCs w:val="24"/>
        </w:rPr>
        <w:t>ом</w:t>
      </w:r>
      <w:r w:rsidR="003F4AB0" w:rsidRPr="00B3636C">
        <w:rPr>
          <w:szCs w:val="24"/>
        </w:rPr>
        <w:t xml:space="preserve"> о контроли опасности од великих удеса који укључују опасне супстанце</w:t>
      </w:r>
      <w:r w:rsidR="003F4AB0" w:rsidRPr="00CD67BD">
        <w:t xml:space="preserve"> </w:t>
      </w:r>
      <w:r w:rsidR="003F4AB0">
        <w:t>је прописано да су д</w:t>
      </w:r>
      <w:r w:rsidR="003F4AB0" w:rsidRPr="00614331">
        <w:rPr>
          <w:szCs w:val="24"/>
        </w:rPr>
        <w:t xml:space="preserve">ржавни органи, органи аутономне покрајине и ЈЛС, надлежни за спровођење прописа којима се уређују услови и начин уређења простора, уређивање и коришћење грађевинског земљишта и изградња објеката, дужни да </w:t>
      </w:r>
      <w:r w:rsidR="003F4AB0" w:rsidRPr="00F25533">
        <w:rPr>
          <w:rFonts w:eastAsia="Times New Roman" w:cs="Arial"/>
          <w:lang w:val="sr-Cyrl-CS" w:eastAsia="sr-Latn-CS"/>
        </w:rPr>
        <w:t>приликом просторног планирања воде рачуна о превенцији великих удеса и ограничавању последица тих удеса по здравље људи и животну средину.</w:t>
      </w:r>
      <w:r w:rsidR="003F4AB0">
        <w:rPr>
          <w:rFonts w:eastAsia="Times New Roman" w:cs="Arial"/>
          <w:lang w:val="sr-Cyrl-CS" w:eastAsia="sr-Latn-CS"/>
        </w:rPr>
        <w:t xml:space="preserve"> Овај закон</w:t>
      </w:r>
      <w:r w:rsidR="003F4AB0">
        <w:t xml:space="preserve"> јасно дефинише да се превенција великих удеса и ограничавање њихових последица при планирању простора врши путем контроле над одабиром локација за изградњу нових комплекса, затим контроле над променама на постојећим комплексима, као и планирањем нових развоја простора у близини комплекса. </w:t>
      </w:r>
      <w:r w:rsidR="003F4AB0" w:rsidRPr="00F42B3E">
        <w:rPr>
          <w:lang w:val="sr-Cyrl-CS"/>
        </w:rPr>
        <w:t>Да би се пружила већа заштита стамбених подручја, површина јавне намене и животне средине</w:t>
      </w:r>
      <w:r w:rsidR="003F4AB0" w:rsidRPr="00E01912">
        <w:rPr>
          <w:lang w:val="sr-Cyrl-CS"/>
        </w:rPr>
        <w:t>, укључујући природна и осетљива подручја од посебног значаја за заштиту, потребно</w:t>
      </w:r>
      <w:r w:rsidR="003F4AB0" w:rsidRPr="00F42B3E">
        <w:rPr>
          <w:lang w:val="sr-Cyrl-CS"/>
        </w:rPr>
        <w:t xml:space="preserve"> је </w:t>
      </w:r>
      <w:r w:rsidR="003F4AB0">
        <w:rPr>
          <w:lang w:val="sr-Cyrl-CS"/>
        </w:rPr>
        <w:t>при планирању простора</w:t>
      </w:r>
      <w:r w:rsidR="003F4AB0" w:rsidRPr="00F42B3E">
        <w:rPr>
          <w:lang w:val="sr-Cyrl-CS"/>
        </w:rPr>
        <w:t xml:space="preserve"> или другим одговарајућим политикама, обезбедити одговарајуће безбедносне удаљености између тих подручја и комплекса који представљају опасност</w:t>
      </w:r>
      <w:r w:rsidR="003F4AB0">
        <w:rPr>
          <w:lang w:val="sr-Cyrl-CS"/>
        </w:rPr>
        <w:t xml:space="preserve"> од великог удеса</w:t>
      </w:r>
      <w:r w:rsidR="003F4AB0" w:rsidRPr="00F42B3E">
        <w:rPr>
          <w:lang w:val="sr-Cyrl-CS"/>
        </w:rPr>
        <w:t xml:space="preserve"> и, када је реч о постојећим комплексима, уколико је потребно, спровести додатне техничко-технолошке</w:t>
      </w:r>
      <w:r w:rsidR="003F4AB0">
        <w:rPr>
          <w:lang w:val="sr-Cyrl-CS"/>
        </w:rPr>
        <w:t xml:space="preserve"> мере, да би се ризик за људе и</w:t>
      </w:r>
      <w:r w:rsidR="003F4AB0" w:rsidRPr="00F42B3E">
        <w:rPr>
          <w:lang w:val="sr-Cyrl-CS"/>
        </w:rPr>
        <w:t xml:space="preserve"> животну средину задржао на прихватљивом нивоу. </w:t>
      </w:r>
      <w:r w:rsidR="003F4AB0">
        <w:t>Превенција великих удеса при планирању простора у прекограничном контексту подразумева обезбеђивање смањења ризика и смањења последица од великих удеса, како на територији Републике Србије, тако и суседне државе која може бити погођена ефектима тих удеса</w:t>
      </w:r>
      <w:r w:rsidR="003F4AB0" w:rsidRPr="00D11186">
        <w:t>.</w:t>
      </w:r>
      <w:r w:rsidR="003F4AB0" w:rsidRPr="00D11186">
        <w:rPr>
          <w:rFonts w:cs="Times New Roman"/>
          <w:szCs w:val="24"/>
        </w:rPr>
        <w:t xml:space="preserve"> Информације добијене од надлежног органа суседне државе, о </w:t>
      </w:r>
      <w:r w:rsidR="003F4AB0" w:rsidRPr="00D11186">
        <w:rPr>
          <w:rFonts w:cs="Times New Roman"/>
          <w:szCs w:val="24"/>
          <w:lang w:val="sl-SI"/>
        </w:rPr>
        <w:t>комплексу вишег реда</w:t>
      </w:r>
      <w:r w:rsidR="003F4AB0" w:rsidRPr="00D11186">
        <w:rPr>
          <w:rFonts w:cs="Times New Roman"/>
          <w:szCs w:val="24"/>
        </w:rPr>
        <w:t xml:space="preserve"> чије активности могу проузроковати велики удес са ефектима на територији Републике Србије, Министарство доставља органима надлежним за уређење простора и органима надлежним за израду екстерних Планова заштите од великог удеса</w:t>
      </w:r>
      <w:r w:rsidR="000A2B1C" w:rsidRPr="00D11186">
        <w:rPr>
          <w:szCs w:val="24"/>
        </w:rPr>
        <w:t>.</w:t>
      </w:r>
    </w:p>
    <w:p w14:paraId="57129BBA" w14:textId="424DB034" w:rsidR="00124218" w:rsidRPr="00614331" w:rsidRDefault="00124218" w:rsidP="00AD7D5F">
      <w:pPr>
        <w:ind w:firstLine="720"/>
        <w:jc w:val="both"/>
        <w:rPr>
          <w:rFonts w:cs="Times New Roman"/>
          <w:szCs w:val="24"/>
        </w:rPr>
      </w:pPr>
      <w:r w:rsidRPr="00614331">
        <w:rPr>
          <w:szCs w:val="24"/>
        </w:rPr>
        <w:t xml:space="preserve">Обавештавање је један од кључних елемената у систему </w:t>
      </w:r>
      <w:r w:rsidR="00AD7D5F" w:rsidRPr="00614331">
        <w:rPr>
          <w:szCs w:val="24"/>
        </w:rPr>
        <w:t xml:space="preserve">управљања ризиком и контроли опасности. </w:t>
      </w:r>
      <w:r w:rsidRPr="00614331">
        <w:rPr>
          <w:rFonts w:cs="Times New Roman"/>
          <w:szCs w:val="24"/>
        </w:rPr>
        <w:t xml:space="preserve">Механизам обавештавања о опасним активностима према УНЕЦЕ Конвенцији о индустријским удесима, члан 4. и Анекс III, усвојен је и уведен у национални правни оквир доношењем Правилника о поступку обавештавања, односно размене података о </w:t>
      </w:r>
      <w:r w:rsidR="00EA0C52">
        <w:rPr>
          <w:rFonts w:cs="Times New Roman"/>
          <w:szCs w:val="24"/>
        </w:rPr>
        <w:t>с</w:t>
      </w:r>
      <w:r w:rsidR="00EA0C52" w:rsidRPr="00614331">
        <w:rPr>
          <w:rFonts w:cs="Times New Roman"/>
          <w:szCs w:val="24"/>
        </w:rPr>
        <w:t xml:space="preserve">евесо </w:t>
      </w:r>
      <w:r w:rsidRPr="00614331">
        <w:rPr>
          <w:rFonts w:cs="Times New Roman"/>
          <w:szCs w:val="24"/>
        </w:rPr>
        <w:t xml:space="preserve">постројењу, односно комплексу чије активности могу довести до настанка </w:t>
      </w:r>
      <w:r w:rsidRPr="00614331">
        <w:rPr>
          <w:rFonts w:cs="Times New Roman"/>
          <w:szCs w:val="24"/>
        </w:rPr>
        <w:lastRenderedPageBreak/>
        <w:t xml:space="preserve">хемијског удеса са прекограничним ефектима („Службени гласник РС”, број 26/13). Саставни део Правилника је образац обавештења са дефинисаним садржајем информација о опасним активностима које могу изазвати прекограничне ефекте. </w:t>
      </w:r>
    </w:p>
    <w:p w14:paraId="249BB760" w14:textId="70B82348" w:rsidR="00CE3F69" w:rsidRPr="00CE3F69" w:rsidRDefault="00280A1A" w:rsidP="00CE3F69">
      <w:pPr>
        <w:ind w:firstLine="720"/>
        <w:jc w:val="both"/>
        <w:rPr>
          <w:szCs w:val="24"/>
        </w:rPr>
      </w:pPr>
      <w:r w:rsidRPr="00614331">
        <w:rPr>
          <w:szCs w:val="24"/>
        </w:rPr>
        <w:t xml:space="preserve">Систем обавештавања о индустријским удесима са могућим прекограничним ефектима је успостављен путем механизма који обезбеђује коришћење </w:t>
      </w:r>
      <w:r w:rsidR="003A3A59" w:rsidRPr="003A3A59">
        <w:rPr>
          <w:i/>
          <w:iCs/>
          <w:szCs w:val="24"/>
          <w:lang w:val="en-US"/>
        </w:rPr>
        <w:t>IAN</w:t>
      </w:r>
      <w:r w:rsidRPr="00614331">
        <w:rPr>
          <w:szCs w:val="24"/>
        </w:rPr>
        <w:t xml:space="preserve"> система у оквиру Конвенције о индустријским удесима. Тачка контакта за функционисање </w:t>
      </w:r>
      <w:r w:rsidR="003A3A59" w:rsidRPr="003A3A59">
        <w:rPr>
          <w:i/>
          <w:iCs/>
          <w:szCs w:val="24"/>
          <w:lang w:val="en-US"/>
        </w:rPr>
        <w:t>IAN</w:t>
      </w:r>
      <w:r w:rsidRPr="00614331">
        <w:rPr>
          <w:szCs w:val="24"/>
        </w:rPr>
        <w:t xml:space="preserve"> система за обавештавање и узајамну помоћ у случају индустријског удеса са прекограничним ефектима је </w:t>
      </w:r>
      <w:r w:rsidR="001E5A30" w:rsidRPr="000741FB">
        <w:rPr>
          <w:szCs w:val="24"/>
        </w:rPr>
        <w:t>Оперативни центар СВС</w:t>
      </w:r>
      <w:r w:rsidRPr="00614331">
        <w:rPr>
          <w:szCs w:val="24"/>
        </w:rPr>
        <w:t>, Сектор за ванредне ситуације, у оквиру Министарства унутрашњих послова. Увођење јединственог броја 112 за све хитне ситуације у оквиру Националног центра за обавештавање треба да користи у сврху најбоље организације служби за ванредне ситуације. Земље чланице ЕУ увеле су још 1991. године овај јединствени Европски број за хитне случајеве. Република Србија, иако још није чланица ЕУ, планира увођење овог броја до краја 2025. године</w:t>
      </w:r>
      <w:r w:rsidR="00CE3F69" w:rsidRPr="00CE3F69">
        <w:rPr>
          <w:szCs w:val="24"/>
        </w:rPr>
        <w:t xml:space="preserve">. </w:t>
      </w:r>
    </w:p>
    <w:p w14:paraId="0C1B6CE4" w14:textId="64E0622F" w:rsidR="00F46033" w:rsidRPr="001D064B" w:rsidRDefault="00F46033" w:rsidP="00F46033">
      <w:pPr>
        <w:ind w:firstLine="720"/>
        <w:jc w:val="both"/>
        <w:rPr>
          <w:szCs w:val="24"/>
        </w:rPr>
      </w:pPr>
      <w:r w:rsidRPr="00614331">
        <w:rPr>
          <w:szCs w:val="24"/>
        </w:rPr>
        <w:t>Законом</w:t>
      </w:r>
      <w:r w:rsidR="003F4AB0">
        <w:rPr>
          <w:szCs w:val="24"/>
        </w:rPr>
        <w:t xml:space="preserve"> о заштити животне средине</w:t>
      </w:r>
      <w:r w:rsidRPr="00614331">
        <w:rPr>
          <w:szCs w:val="24"/>
        </w:rPr>
        <w:t xml:space="preserve"> је прописано да је, уколико се деси удес на локацији </w:t>
      </w:r>
      <w:r w:rsidR="00EA0C52">
        <w:rPr>
          <w:szCs w:val="24"/>
        </w:rPr>
        <w:t>с</w:t>
      </w:r>
      <w:r w:rsidR="00EA0C52" w:rsidRPr="00614331">
        <w:rPr>
          <w:szCs w:val="24"/>
        </w:rPr>
        <w:t xml:space="preserve">евесо </w:t>
      </w:r>
      <w:r w:rsidRPr="00614331">
        <w:rPr>
          <w:szCs w:val="24"/>
        </w:rPr>
        <w:t xml:space="preserve">комплекса, оператер </w:t>
      </w:r>
      <w:r w:rsidR="00EA0C52">
        <w:rPr>
          <w:szCs w:val="24"/>
        </w:rPr>
        <w:t>с</w:t>
      </w:r>
      <w:r w:rsidR="00EA0C52" w:rsidRPr="00614331">
        <w:rPr>
          <w:szCs w:val="24"/>
        </w:rPr>
        <w:t xml:space="preserve">евесо </w:t>
      </w:r>
      <w:r w:rsidRPr="00614331">
        <w:rPr>
          <w:szCs w:val="24"/>
        </w:rPr>
        <w:t>комплекса дужан да одмах о удесу обавести</w:t>
      </w:r>
      <w:r w:rsidR="00AD7D5F" w:rsidRPr="00614331">
        <w:rPr>
          <w:szCs w:val="24"/>
        </w:rPr>
        <w:t xml:space="preserve"> </w:t>
      </w:r>
      <w:r w:rsidR="00E70FBA">
        <w:rPr>
          <w:rFonts w:cs="Times New Roman"/>
          <w:bCs/>
          <w:szCs w:val="24"/>
        </w:rPr>
        <w:t>МЗЖС</w:t>
      </w:r>
      <w:r w:rsidRPr="00614331">
        <w:rPr>
          <w:szCs w:val="24"/>
        </w:rPr>
        <w:t xml:space="preserve">, јединицу локалне самоуправе и органе надлежне за поступање у ванредним ситуацијама у складу са прописима којима се уређује заштита и </w:t>
      </w:r>
      <w:r w:rsidR="00EA0C52" w:rsidRPr="00614331">
        <w:rPr>
          <w:szCs w:val="24"/>
        </w:rPr>
        <w:t>спа</w:t>
      </w:r>
      <w:r w:rsidR="00EA0C52">
        <w:rPr>
          <w:szCs w:val="24"/>
        </w:rPr>
        <w:t>с</w:t>
      </w:r>
      <w:r w:rsidR="00EA0C52" w:rsidRPr="00614331">
        <w:rPr>
          <w:szCs w:val="24"/>
        </w:rPr>
        <w:t>авање</w:t>
      </w:r>
      <w:r w:rsidRPr="00614331">
        <w:rPr>
          <w:szCs w:val="24"/>
        </w:rPr>
        <w:t xml:space="preserve">, и то: о околностима везаним за велики удес, присутним опасним материјама, расположивим подацима за процену последица великог удеса за људе и животну средину и о предузетим хитним мерама. Такође, оператер </w:t>
      </w:r>
      <w:r w:rsidR="00EA0C52">
        <w:rPr>
          <w:szCs w:val="24"/>
        </w:rPr>
        <w:t>с</w:t>
      </w:r>
      <w:r w:rsidR="00EA0C52" w:rsidRPr="00614331">
        <w:rPr>
          <w:szCs w:val="24"/>
        </w:rPr>
        <w:t xml:space="preserve">евесо </w:t>
      </w:r>
      <w:r w:rsidRPr="00614331">
        <w:rPr>
          <w:szCs w:val="24"/>
        </w:rPr>
        <w:t xml:space="preserve">постројења код кога се десио удес, дужан је да обавести надлежне органе о накнадно прикупљеним подацима који утичу на раније утврђене чињенице и закључке, као и да спроведе хитне, средњорочне и дугорочне мере отклањања последица </w:t>
      </w:r>
      <w:r w:rsidR="0077270B">
        <w:rPr>
          <w:szCs w:val="24"/>
        </w:rPr>
        <w:t>великог (</w:t>
      </w:r>
      <w:r w:rsidRPr="00614331">
        <w:rPr>
          <w:szCs w:val="24"/>
        </w:rPr>
        <w:t>хемијског</w:t>
      </w:r>
      <w:r w:rsidR="0077270B">
        <w:rPr>
          <w:szCs w:val="24"/>
        </w:rPr>
        <w:t>)</w:t>
      </w:r>
      <w:r w:rsidRPr="00614331">
        <w:rPr>
          <w:szCs w:val="24"/>
        </w:rPr>
        <w:t xml:space="preserve"> удеса и да, након извршене анализе свих аспеката хемијског удеса, дâ препоруке за будуће превентивне </w:t>
      </w:r>
      <w:r w:rsidRPr="001D064B">
        <w:rPr>
          <w:szCs w:val="24"/>
        </w:rPr>
        <w:t xml:space="preserve">мере. </w:t>
      </w:r>
      <w:r w:rsidR="003F4AB0" w:rsidRPr="001D064B">
        <w:rPr>
          <w:rFonts w:eastAsia="Calibri" w:cs="Times New Roman"/>
          <w:szCs w:val="24"/>
          <w:lang w:val="sr-Cyrl-CS"/>
        </w:rPr>
        <w:t xml:space="preserve">Због непотпуног дефинисања обавезе достављања обавештења након великог удеса и критеријума за обавештавање о великом удесу, Законом о контроли опасности од великих удеса који укључују опасне супстанце прецизније су дефинисане обавезе у смислу активности које треба предузети након великог удеса и поред достављања информација о великом удесу и предузимања свих потребних хитних, средњорочних и дугорочних мера </w:t>
      </w:r>
      <w:r w:rsidR="003F4AB0" w:rsidRPr="001D064B">
        <w:rPr>
          <w:rFonts w:cs="Times New Roman"/>
          <w:szCs w:val="24"/>
          <w:lang w:val="sl-SI"/>
        </w:rPr>
        <w:t>у сврху ограничавања и отклањања последица великог удеса</w:t>
      </w:r>
      <w:r w:rsidR="003F4AB0" w:rsidRPr="001D064B">
        <w:rPr>
          <w:rFonts w:cs="Times New Roman"/>
          <w:szCs w:val="24"/>
        </w:rPr>
        <w:t xml:space="preserve">, дефнисана је и обавеза вршења истраге о удесу, у циљу </w:t>
      </w:r>
      <w:r w:rsidR="003F4AB0" w:rsidRPr="001D064B">
        <w:rPr>
          <w:rFonts w:cs="Times New Roman"/>
          <w:szCs w:val="24"/>
          <w:lang w:val="sl-SI"/>
        </w:rPr>
        <w:t>давања препорука о будућим превентивним мерама</w:t>
      </w:r>
      <w:r w:rsidR="003F4AB0" w:rsidRPr="001D064B">
        <w:rPr>
          <w:rFonts w:cs="Times New Roman"/>
          <w:szCs w:val="24"/>
        </w:rPr>
        <w:t xml:space="preserve"> и превенције </w:t>
      </w:r>
      <w:r w:rsidR="003F4AB0" w:rsidRPr="001D064B">
        <w:rPr>
          <w:rFonts w:cs="Times New Roman"/>
          <w:szCs w:val="24"/>
          <w:lang w:val="sl-SI"/>
        </w:rPr>
        <w:t>поновног настанка таквог великог удеса</w:t>
      </w:r>
      <w:r w:rsidR="003F4AB0" w:rsidRPr="001D064B">
        <w:rPr>
          <w:rFonts w:cs="Times New Roman"/>
          <w:szCs w:val="24"/>
        </w:rPr>
        <w:t xml:space="preserve"> (научене лекције).</w:t>
      </w:r>
    </w:p>
    <w:p w14:paraId="46175FD5" w14:textId="6616EC04" w:rsidR="00F46033" w:rsidRPr="00614331" w:rsidRDefault="00F46033" w:rsidP="00C22F10">
      <w:pPr>
        <w:pStyle w:val="NoSpacing"/>
        <w:ind w:firstLine="720"/>
        <w:jc w:val="both"/>
        <w:rPr>
          <w:rFonts w:ascii="Times New Roman" w:hAnsi="Times New Roman" w:cs="Times New Roman"/>
          <w:sz w:val="24"/>
          <w:szCs w:val="24"/>
        </w:rPr>
      </w:pPr>
      <w:r w:rsidRPr="001D064B">
        <w:rPr>
          <w:rFonts w:ascii="Times New Roman" w:hAnsi="Times New Roman" w:cs="Times New Roman"/>
          <w:sz w:val="24"/>
          <w:szCs w:val="24"/>
        </w:rPr>
        <w:t xml:space="preserve">Законом о смањењу ризика од катастрофа и управљању ванредним </w:t>
      </w:r>
      <w:r w:rsidRPr="00614331">
        <w:rPr>
          <w:rFonts w:ascii="Times New Roman" w:hAnsi="Times New Roman" w:cs="Times New Roman"/>
          <w:sz w:val="24"/>
          <w:szCs w:val="24"/>
        </w:rPr>
        <w:t>ситуацијама су дефинисане опште обавезе привредног друштва које обавља активности у којима су присутне опасне материје у прописаним количинама, израда одговарајуће документације (</w:t>
      </w:r>
      <w:r w:rsidR="00D31048">
        <w:rPr>
          <w:rFonts w:ascii="Times New Roman" w:hAnsi="Times New Roman" w:cs="Times New Roman"/>
          <w:sz w:val="24"/>
          <w:szCs w:val="24"/>
        </w:rPr>
        <w:t>п</w:t>
      </w:r>
      <w:r w:rsidRPr="00614331">
        <w:rPr>
          <w:rFonts w:ascii="Times New Roman" w:hAnsi="Times New Roman" w:cs="Times New Roman"/>
          <w:sz w:val="24"/>
          <w:szCs w:val="24"/>
        </w:rPr>
        <w:t xml:space="preserve">лана заштите од удеса и одговарајуће евиденције), обавештавање и давање сагласности на </w:t>
      </w:r>
      <w:r w:rsidR="00D31048">
        <w:rPr>
          <w:rFonts w:ascii="Times New Roman" w:hAnsi="Times New Roman" w:cs="Times New Roman"/>
          <w:sz w:val="24"/>
          <w:szCs w:val="24"/>
        </w:rPr>
        <w:t>п</w:t>
      </w:r>
      <w:r w:rsidRPr="00614331">
        <w:rPr>
          <w:rFonts w:ascii="Times New Roman" w:hAnsi="Times New Roman" w:cs="Times New Roman"/>
          <w:sz w:val="24"/>
          <w:szCs w:val="24"/>
        </w:rPr>
        <w:t>лан заштите од удеса од стране надлежног органа.</w:t>
      </w:r>
    </w:p>
    <w:p w14:paraId="09C45110" w14:textId="0F237F37" w:rsidR="00F46033" w:rsidRPr="00BF446A" w:rsidRDefault="00F46033" w:rsidP="00F46033">
      <w:pPr>
        <w:ind w:firstLine="720"/>
        <w:jc w:val="both"/>
        <w:rPr>
          <w:szCs w:val="24"/>
        </w:rPr>
      </w:pPr>
      <w:r w:rsidRPr="00614331">
        <w:rPr>
          <w:rFonts w:cs="Times New Roman"/>
          <w:szCs w:val="24"/>
        </w:rPr>
        <w:t xml:space="preserve">Министарство </w:t>
      </w:r>
      <w:r w:rsidRPr="0043400C">
        <w:rPr>
          <w:rFonts w:cs="Times New Roman"/>
          <w:szCs w:val="24"/>
        </w:rPr>
        <w:t>унутрашњих послова успоставља и води Регистар ризика од катастрофа у Републици Србији</w:t>
      </w:r>
      <w:r w:rsidR="0043400C" w:rsidRPr="0043400C">
        <w:rPr>
          <w:rFonts w:cs="Times New Roman"/>
          <w:szCs w:val="24"/>
        </w:rPr>
        <w:t xml:space="preserve">, </w:t>
      </w:r>
      <w:r w:rsidR="001E5A30">
        <w:rPr>
          <w:rFonts w:cs="Times New Roman"/>
          <w:szCs w:val="24"/>
        </w:rPr>
        <w:t>у сарадњи са надлежним органима државне управе, другим државним органима и имаоцима јавних овлашћења</w:t>
      </w:r>
      <w:r w:rsidR="001E5A30" w:rsidRPr="0043400C">
        <w:rPr>
          <w:rFonts w:cs="Times New Roman"/>
          <w:szCs w:val="24"/>
        </w:rPr>
        <w:t xml:space="preserve">, </w:t>
      </w:r>
      <w:r w:rsidR="001E5A30">
        <w:rPr>
          <w:rFonts w:cs="Times New Roman"/>
          <w:szCs w:val="24"/>
        </w:rPr>
        <w:t xml:space="preserve">који представља </w:t>
      </w:r>
      <w:r w:rsidR="0043400C" w:rsidRPr="0043400C">
        <w:rPr>
          <w:szCs w:val="24"/>
        </w:rPr>
        <w:t>електронск</w:t>
      </w:r>
      <w:r w:rsidR="001E5A30">
        <w:rPr>
          <w:szCs w:val="24"/>
        </w:rPr>
        <w:t>у</w:t>
      </w:r>
      <w:r w:rsidR="0043400C" w:rsidRPr="0043400C">
        <w:rPr>
          <w:szCs w:val="24"/>
        </w:rPr>
        <w:t xml:space="preserve">, </w:t>
      </w:r>
      <w:r w:rsidR="001E5A30" w:rsidRPr="0043400C">
        <w:rPr>
          <w:szCs w:val="24"/>
        </w:rPr>
        <w:t>интерактивн</w:t>
      </w:r>
      <w:r w:rsidR="001E5A30">
        <w:rPr>
          <w:szCs w:val="24"/>
        </w:rPr>
        <w:t>у</w:t>
      </w:r>
      <w:r w:rsidR="0043400C" w:rsidRPr="0043400C">
        <w:rPr>
          <w:szCs w:val="24"/>
        </w:rPr>
        <w:t>, географско-</w:t>
      </w:r>
      <w:r w:rsidR="001E5A30" w:rsidRPr="0043400C">
        <w:rPr>
          <w:szCs w:val="24"/>
        </w:rPr>
        <w:t>информацион</w:t>
      </w:r>
      <w:r w:rsidR="001E5A30">
        <w:rPr>
          <w:szCs w:val="24"/>
        </w:rPr>
        <w:t>у</w:t>
      </w:r>
      <w:r w:rsidR="001E5A30" w:rsidRPr="0043400C">
        <w:rPr>
          <w:szCs w:val="24"/>
        </w:rPr>
        <w:t xml:space="preserve"> баз</w:t>
      </w:r>
      <w:r w:rsidR="001E5A30">
        <w:rPr>
          <w:szCs w:val="24"/>
        </w:rPr>
        <w:t>у</w:t>
      </w:r>
      <w:r w:rsidR="001E5A30" w:rsidRPr="0043400C">
        <w:rPr>
          <w:szCs w:val="24"/>
        </w:rPr>
        <w:t xml:space="preserve"> </w:t>
      </w:r>
      <w:r w:rsidR="0043400C" w:rsidRPr="0043400C">
        <w:rPr>
          <w:szCs w:val="24"/>
        </w:rPr>
        <w:t>података о свим ризицима од катастрофа за територију Републике Србије и за сваку конкретну локацију</w:t>
      </w:r>
      <w:r w:rsidRPr="0043400C">
        <w:rPr>
          <w:rFonts w:cs="Times New Roman"/>
          <w:szCs w:val="24"/>
        </w:rPr>
        <w:t>.</w:t>
      </w:r>
      <w:r w:rsidR="00C22F10" w:rsidRPr="0043400C">
        <w:rPr>
          <w:rFonts w:cs="Times New Roman"/>
          <w:szCs w:val="24"/>
        </w:rPr>
        <w:t xml:space="preserve"> Регистар</w:t>
      </w:r>
      <w:r w:rsidR="00C22F10" w:rsidRPr="00614331">
        <w:rPr>
          <w:rFonts w:cs="Times New Roman"/>
          <w:szCs w:val="24"/>
        </w:rPr>
        <w:t xml:space="preserve"> ризика од катастрофа доступан је на интернет страници Министарства унутрашњих послова:</w:t>
      </w:r>
      <w:r w:rsidRPr="00614331">
        <w:rPr>
          <w:rFonts w:cs="Times New Roman"/>
          <w:szCs w:val="24"/>
        </w:rPr>
        <w:t xml:space="preserve"> </w:t>
      </w:r>
      <w:hyperlink r:id="rId15" w:history="1">
        <w:r w:rsidR="00C22F10" w:rsidRPr="00614331">
          <w:rPr>
            <w:rStyle w:val="Hyperlink"/>
            <w:rFonts w:cs="Times New Roman"/>
            <w:szCs w:val="24"/>
          </w:rPr>
          <w:t>https://drr.geosrbija.rs/drr/home</w:t>
        </w:r>
      </w:hyperlink>
      <w:r w:rsidR="00C22F10" w:rsidRPr="00614331">
        <w:rPr>
          <w:rFonts w:cs="Times New Roman"/>
          <w:szCs w:val="24"/>
        </w:rPr>
        <w:t xml:space="preserve">. </w:t>
      </w:r>
      <w:r w:rsidRPr="00614331">
        <w:rPr>
          <w:rFonts w:cs="Times New Roman"/>
          <w:szCs w:val="24"/>
        </w:rPr>
        <w:t xml:space="preserve">Министарство унутрашњих </w:t>
      </w:r>
      <w:r w:rsidRPr="00BF446A">
        <w:rPr>
          <w:rFonts w:cs="Times New Roman"/>
          <w:szCs w:val="24"/>
        </w:rPr>
        <w:t xml:space="preserve">послова израђује и води </w:t>
      </w:r>
      <w:r w:rsidR="00B925CD">
        <w:rPr>
          <w:rFonts w:cs="Times New Roman"/>
          <w:szCs w:val="24"/>
        </w:rPr>
        <w:lastRenderedPageBreak/>
        <w:t>Р</w:t>
      </w:r>
      <w:r w:rsidR="00B925CD" w:rsidRPr="00BF446A">
        <w:rPr>
          <w:rFonts w:cs="Times New Roman"/>
          <w:szCs w:val="24"/>
        </w:rPr>
        <w:t xml:space="preserve">егистар </w:t>
      </w:r>
      <w:r w:rsidRPr="00BF446A">
        <w:rPr>
          <w:rFonts w:cs="Times New Roman"/>
          <w:szCs w:val="24"/>
        </w:rPr>
        <w:t>о привредним друштвима и правним лицима која рукују опасним материјама, у складу са Законом о смањењу ризика од катастрофа и управљању ванредним ситуацијама</w:t>
      </w:r>
      <w:r w:rsidRPr="00BF446A">
        <w:rPr>
          <w:szCs w:val="24"/>
        </w:rPr>
        <w:t>.</w:t>
      </w:r>
    </w:p>
    <w:p w14:paraId="0F1BE5F3" w14:textId="69159C29" w:rsidR="00BF446A" w:rsidRPr="00AC1BF0" w:rsidRDefault="00614331" w:rsidP="00827703">
      <w:pPr>
        <w:ind w:firstLine="720"/>
        <w:jc w:val="both"/>
        <w:rPr>
          <w:szCs w:val="24"/>
        </w:rPr>
      </w:pPr>
      <w:r w:rsidRPr="00BF446A">
        <w:rPr>
          <w:szCs w:val="24"/>
        </w:rPr>
        <w:t xml:space="preserve">Анализа стања људских ресурса у систему смањења ризика од катастрофа показује да постоји недовољaн број </w:t>
      </w:r>
      <w:r w:rsidR="00AC1BF0" w:rsidRPr="00BF446A">
        <w:rPr>
          <w:szCs w:val="24"/>
        </w:rPr>
        <w:t>запослених</w:t>
      </w:r>
      <w:r w:rsidRPr="00BF446A">
        <w:rPr>
          <w:szCs w:val="24"/>
        </w:rPr>
        <w:t xml:space="preserve"> који треба да реализују послове из области деловања овог система.</w:t>
      </w:r>
      <w:r w:rsidR="00AC1BF0" w:rsidRPr="00BF446A">
        <w:rPr>
          <w:szCs w:val="24"/>
        </w:rPr>
        <w:t xml:space="preserve"> </w:t>
      </w:r>
      <w:r w:rsidR="006B2F8E" w:rsidRPr="006B2F8E">
        <w:rPr>
          <w:szCs w:val="24"/>
        </w:rPr>
        <w:t xml:space="preserve">Тренутно на овим пословима раде шеф одсека и два извршиоца у Одсеку за заштиту од великог хемијског удеса, Сектора за управљање животном средином и шеф одсека и два извршиоца/инспектора у Одсеку за контролу </w:t>
      </w:r>
      <w:r w:rsidR="009E3C42">
        <w:rPr>
          <w:szCs w:val="24"/>
        </w:rPr>
        <w:t>севесо</w:t>
      </w:r>
      <w:r w:rsidR="009E3C42" w:rsidRPr="006B2F8E">
        <w:rPr>
          <w:szCs w:val="24"/>
        </w:rPr>
        <w:t xml:space="preserve"> </w:t>
      </w:r>
      <w:r w:rsidR="006B2F8E" w:rsidRPr="006B2F8E">
        <w:rPr>
          <w:szCs w:val="24"/>
        </w:rPr>
        <w:t xml:space="preserve">постројења, Одељења </w:t>
      </w:r>
      <w:r w:rsidR="009E3C42">
        <w:rPr>
          <w:szCs w:val="24"/>
        </w:rPr>
        <w:t xml:space="preserve">за </w:t>
      </w:r>
      <w:r w:rsidR="006B2F8E" w:rsidRPr="006B2F8E">
        <w:rPr>
          <w:szCs w:val="24"/>
        </w:rPr>
        <w:t xml:space="preserve">контролу </w:t>
      </w:r>
      <w:r w:rsidR="009E3C42">
        <w:rPr>
          <w:szCs w:val="24"/>
        </w:rPr>
        <w:t>севесо</w:t>
      </w:r>
      <w:r w:rsidR="009E3C42" w:rsidRPr="006B2F8E">
        <w:rPr>
          <w:szCs w:val="24"/>
        </w:rPr>
        <w:t xml:space="preserve"> </w:t>
      </w:r>
      <w:r w:rsidR="006B2F8E" w:rsidRPr="006B2F8E">
        <w:rPr>
          <w:szCs w:val="24"/>
        </w:rPr>
        <w:t xml:space="preserve">постројења, хемикалија и биоцидних производа, Сектора за надзор и превентивно деловање у животној средини (надлежна инспекција), </w:t>
      </w:r>
      <w:r w:rsidR="00BF446A" w:rsidRPr="00BF446A">
        <w:rPr>
          <w:szCs w:val="24"/>
        </w:rPr>
        <w:t xml:space="preserve">што није довољно за ефикасну примену прописа </w:t>
      </w:r>
      <w:r w:rsidR="003B02DC">
        <w:rPr>
          <w:szCs w:val="24"/>
        </w:rPr>
        <w:t xml:space="preserve">и контролу </w:t>
      </w:r>
      <w:r w:rsidR="00BF446A" w:rsidRPr="00BF446A">
        <w:rPr>
          <w:szCs w:val="24"/>
        </w:rPr>
        <w:t>над овим индустријским објектима</w:t>
      </w:r>
      <w:r w:rsidR="00DD17DD" w:rsidRPr="00BF446A">
        <w:rPr>
          <w:szCs w:val="24"/>
        </w:rPr>
        <w:t xml:space="preserve">. </w:t>
      </w:r>
      <w:r w:rsidR="00BF446A" w:rsidRPr="00BF446A">
        <w:rPr>
          <w:szCs w:val="24"/>
        </w:rPr>
        <w:t>Постоји јасна потреба за јачањем кадровских капацитета како би се обезбедило адекватно управљање ризицима и спровођење превентивних мера.</w:t>
      </w:r>
      <w:r w:rsidR="00DD17DD" w:rsidRPr="00BF446A">
        <w:rPr>
          <w:szCs w:val="24"/>
        </w:rPr>
        <w:t xml:space="preserve"> П</w:t>
      </w:r>
      <w:r w:rsidR="00BF446A" w:rsidRPr="00BF446A">
        <w:rPr>
          <w:szCs w:val="24"/>
        </w:rPr>
        <w:t>оред тога, п</w:t>
      </w:r>
      <w:r w:rsidR="00DD17DD" w:rsidRPr="00BF446A">
        <w:rPr>
          <w:szCs w:val="24"/>
        </w:rPr>
        <w:t>остоје и извршиоци у Сектору за ванредне ситуације који су надлежни за техничко-технолошке несреће</w:t>
      </w:r>
      <w:r w:rsidR="00BF446A" w:rsidRPr="00BF446A">
        <w:rPr>
          <w:szCs w:val="24"/>
        </w:rPr>
        <w:t>, али су и њихови ресурси ограничени</w:t>
      </w:r>
      <w:r w:rsidR="00DD17DD" w:rsidRPr="00BF446A">
        <w:rPr>
          <w:szCs w:val="24"/>
        </w:rPr>
        <w:t>.</w:t>
      </w:r>
      <w:r w:rsidR="0053630C" w:rsidRPr="00BF446A">
        <w:rPr>
          <w:szCs w:val="24"/>
        </w:rPr>
        <w:t xml:space="preserve"> </w:t>
      </w:r>
      <w:r w:rsidR="00BF446A" w:rsidRPr="00BF446A">
        <w:rPr>
          <w:szCs w:val="24"/>
        </w:rPr>
        <w:t xml:space="preserve">На локалном нивоу, послови везани за управљање ризицима и индустријским удесима нису посебно систематизовани, већ су обухваћени радним местима у оквиру области просторног планирања и заштите животне средине. </w:t>
      </w:r>
      <w:r w:rsidR="00BF446A">
        <w:rPr>
          <w:szCs w:val="24"/>
        </w:rPr>
        <w:t>Н</w:t>
      </w:r>
      <w:r w:rsidR="00BF446A" w:rsidRPr="00BF446A">
        <w:rPr>
          <w:szCs w:val="24"/>
        </w:rPr>
        <w:t>едостат</w:t>
      </w:r>
      <w:r w:rsidR="00BF446A">
        <w:rPr>
          <w:szCs w:val="24"/>
        </w:rPr>
        <w:t>а</w:t>
      </w:r>
      <w:r w:rsidR="00BF446A" w:rsidRPr="00BF446A">
        <w:rPr>
          <w:szCs w:val="24"/>
        </w:rPr>
        <w:t>к стручног кадра и нејасно дефинисан</w:t>
      </w:r>
      <w:r w:rsidR="00BF446A">
        <w:rPr>
          <w:szCs w:val="24"/>
        </w:rPr>
        <w:t>е</w:t>
      </w:r>
      <w:r w:rsidR="00BF446A" w:rsidRPr="00BF446A">
        <w:rPr>
          <w:szCs w:val="24"/>
        </w:rPr>
        <w:t xml:space="preserve"> одговорности, додатно усложњава</w:t>
      </w:r>
      <w:r w:rsidR="00BF446A">
        <w:rPr>
          <w:szCs w:val="24"/>
        </w:rPr>
        <w:t>ју</w:t>
      </w:r>
      <w:r w:rsidR="00BF446A" w:rsidRPr="00BF446A">
        <w:rPr>
          <w:szCs w:val="24"/>
        </w:rPr>
        <w:t xml:space="preserve"> процес превенције, припреме и реаговања у случају великих удеса.</w:t>
      </w:r>
    </w:p>
    <w:p w14:paraId="378E4A42" w14:textId="796C4633" w:rsidR="004026E5" w:rsidRPr="00614331" w:rsidRDefault="00AC1BF0" w:rsidP="004026E5">
      <w:pPr>
        <w:ind w:firstLine="720"/>
        <w:jc w:val="both"/>
        <w:rPr>
          <w:szCs w:val="24"/>
        </w:rPr>
      </w:pPr>
      <w:r>
        <w:rPr>
          <w:szCs w:val="24"/>
        </w:rPr>
        <w:t xml:space="preserve">Недовољан је и број инспектора који врше контролу </w:t>
      </w:r>
      <w:r w:rsidR="000A58CD">
        <w:rPr>
          <w:szCs w:val="24"/>
        </w:rPr>
        <w:t xml:space="preserve">севесо </w:t>
      </w:r>
      <w:r w:rsidR="00BF446A">
        <w:rPr>
          <w:szCs w:val="24"/>
        </w:rPr>
        <w:t>комплекса</w:t>
      </w:r>
      <w:r>
        <w:rPr>
          <w:szCs w:val="24"/>
        </w:rPr>
        <w:t xml:space="preserve">. </w:t>
      </w:r>
      <w:r w:rsidR="00BE14F5" w:rsidRPr="00614331">
        <w:rPr>
          <w:szCs w:val="24"/>
        </w:rPr>
        <w:t xml:space="preserve">У складу са </w:t>
      </w:r>
      <w:r w:rsidR="004026E5" w:rsidRPr="00614331">
        <w:rPr>
          <w:szCs w:val="24"/>
        </w:rPr>
        <w:t>законом</w:t>
      </w:r>
      <w:r w:rsidR="00BE14F5" w:rsidRPr="00614331">
        <w:rPr>
          <w:szCs w:val="24"/>
        </w:rPr>
        <w:t xml:space="preserve">, </w:t>
      </w:r>
      <w:r w:rsidR="004026E5" w:rsidRPr="00614331">
        <w:rPr>
          <w:szCs w:val="24"/>
        </w:rPr>
        <w:t xml:space="preserve">према Плану и програму инспекције, </w:t>
      </w:r>
      <w:r w:rsidR="00BE14F5" w:rsidRPr="00614331">
        <w:rPr>
          <w:szCs w:val="24"/>
        </w:rPr>
        <w:t xml:space="preserve">контрола </w:t>
      </w:r>
      <w:r w:rsidR="000A58CD">
        <w:rPr>
          <w:szCs w:val="24"/>
        </w:rPr>
        <w:t>с</w:t>
      </w:r>
      <w:r w:rsidR="000A58CD" w:rsidRPr="00614331">
        <w:rPr>
          <w:szCs w:val="24"/>
        </w:rPr>
        <w:t xml:space="preserve">евесо </w:t>
      </w:r>
      <w:r w:rsidR="00BE14F5" w:rsidRPr="00614331">
        <w:rPr>
          <w:szCs w:val="24"/>
        </w:rPr>
        <w:t xml:space="preserve">комплекса вишег реда врши се најмање једном годишње, без обзира да ли је дата сагласност на Извештај о безбедности и интерни План заштите од </w:t>
      </w:r>
      <w:r w:rsidR="007C57B4" w:rsidRPr="00614331">
        <w:rPr>
          <w:szCs w:val="24"/>
        </w:rPr>
        <w:t xml:space="preserve">великог </w:t>
      </w:r>
      <w:r w:rsidR="00BE14F5" w:rsidRPr="00614331">
        <w:rPr>
          <w:szCs w:val="24"/>
        </w:rPr>
        <w:t>удеса или не</w:t>
      </w:r>
      <w:r w:rsidR="004026E5" w:rsidRPr="00614331">
        <w:rPr>
          <w:szCs w:val="24"/>
        </w:rPr>
        <w:t xml:space="preserve">, а </w:t>
      </w:r>
      <w:r w:rsidR="000A58CD">
        <w:rPr>
          <w:szCs w:val="24"/>
        </w:rPr>
        <w:t>севесо</w:t>
      </w:r>
      <w:r w:rsidR="000A58CD" w:rsidRPr="00614331">
        <w:rPr>
          <w:szCs w:val="24"/>
        </w:rPr>
        <w:t xml:space="preserve"> </w:t>
      </w:r>
      <w:r w:rsidR="004026E5" w:rsidRPr="00614331">
        <w:rPr>
          <w:szCs w:val="24"/>
        </w:rPr>
        <w:t>комплекса нижег реда једном у три године</w:t>
      </w:r>
      <w:r w:rsidR="00BE14F5" w:rsidRPr="00614331">
        <w:rPr>
          <w:szCs w:val="24"/>
        </w:rPr>
        <w:t>.</w:t>
      </w:r>
      <w:r w:rsidR="007C57B4" w:rsidRPr="00614331">
        <w:rPr>
          <w:szCs w:val="24"/>
        </w:rPr>
        <w:t xml:space="preserve"> </w:t>
      </w:r>
      <w:r w:rsidR="00BE14F5" w:rsidRPr="00614331">
        <w:rPr>
          <w:szCs w:val="24"/>
        </w:rPr>
        <w:t xml:space="preserve">За потребе контроле </w:t>
      </w:r>
      <w:r w:rsidR="000A58CD">
        <w:rPr>
          <w:szCs w:val="24"/>
        </w:rPr>
        <w:t>с</w:t>
      </w:r>
      <w:r w:rsidR="000A58CD" w:rsidRPr="00614331">
        <w:rPr>
          <w:szCs w:val="24"/>
        </w:rPr>
        <w:t xml:space="preserve">евесо </w:t>
      </w:r>
      <w:r w:rsidR="00BE14F5" w:rsidRPr="00614331">
        <w:rPr>
          <w:szCs w:val="24"/>
        </w:rPr>
        <w:t xml:space="preserve">комплекса, развијен је Алат за процену ризика и одређивање приоритета инспекције. Применом поменутог алата врши се процена ризика и утврђује ниво ризика </w:t>
      </w:r>
      <w:r w:rsidR="000A58CD">
        <w:rPr>
          <w:szCs w:val="24"/>
        </w:rPr>
        <w:t>с</w:t>
      </w:r>
      <w:r w:rsidR="000A58CD" w:rsidRPr="00614331">
        <w:rPr>
          <w:szCs w:val="24"/>
        </w:rPr>
        <w:t xml:space="preserve">евесо </w:t>
      </w:r>
      <w:r w:rsidR="00BE14F5" w:rsidRPr="00614331">
        <w:rPr>
          <w:szCs w:val="24"/>
        </w:rPr>
        <w:t xml:space="preserve">комплекса и, у складу са добијеним нивоом ризика, врши се њихово прелиминарно рангирање. У складу са добијеним ризиком, подзаконским актом је прописана учесталост инспекцијских прегледа </w:t>
      </w:r>
      <w:r w:rsidR="000A58CD">
        <w:rPr>
          <w:szCs w:val="24"/>
        </w:rPr>
        <w:t>с</w:t>
      </w:r>
      <w:r w:rsidR="000A58CD" w:rsidRPr="00614331">
        <w:rPr>
          <w:szCs w:val="24"/>
        </w:rPr>
        <w:t xml:space="preserve">евесо </w:t>
      </w:r>
      <w:r w:rsidR="00BE14F5" w:rsidRPr="00614331">
        <w:rPr>
          <w:szCs w:val="24"/>
        </w:rPr>
        <w:t>комплекса.</w:t>
      </w:r>
    </w:p>
    <w:p w14:paraId="6DC25D9E" w14:textId="68C38EA8" w:rsidR="00BE14F5" w:rsidRPr="00614331" w:rsidRDefault="00BE14F5" w:rsidP="00F46033">
      <w:pPr>
        <w:ind w:firstLine="720"/>
        <w:jc w:val="both"/>
        <w:rPr>
          <w:szCs w:val="24"/>
        </w:rPr>
      </w:pPr>
    </w:p>
    <w:p w14:paraId="3F170A98" w14:textId="55BA83A1" w:rsidR="00C06CF9" w:rsidRPr="00614331" w:rsidRDefault="00C06CF9" w:rsidP="00F53630">
      <w:pPr>
        <w:pStyle w:val="Heading2"/>
        <w:numPr>
          <w:ilvl w:val="1"/>
          <w:numId w:val="6"/>
        </w:numPr>
        <w:spacing w:before="0" w:after="120"/>
        <w:rPr>
          <w:sz w:val="24"/>
          <w:szCs w:val="24"/>
        </w:rPr>
      </w:pPr>
      <w:r w:rsidRPr="00614331">
        <w:rPr>
          <w:sz w:val="24"/>
          <w:szCs w:val="24"/>
        </w:rPr>
        <w:t xml:space="preserve"> </w:t>
      </w:r>
      <w:bookmarkStart w:id="55" w:name="_Toc192609048"/>
      <w:bookmarkStart w:id="56" w:name="_Toc199457142"/>
      <w:r w:rsidRPr="00614331">
        <w:rPr>
          <w:sz w:val="24"/>
          <w:szCs w:val="24"/>
        </w:rPr>
        <w:t>Дијалог</w:t>
      </w:r>
      <w:r w:rsidR="00260B28" w:rsidRPr="00614331">
        <w:rPr>
          <w:sz w:val="24"/>
          <w:szCs w:val="24"/>
        </w:rPr>
        <w:t xml:space="preserve"> </w:t>
      </w:r>
      <w:r w:rsidR="00260B28" w:rsidRPr="00614331">
        <w:rPr>
          <w:rFonts w:cs="Times New Roman"/>
          <w:sz w:val="24"/>
          <w:szCs w:val="24"/>
        </w:rPr>
        <w:t xml:space="preserve">о националној политици </w:t>
      </w:r>
      <w:r w:rsidR="00265CDB" w:rsidRPr="00614331">
        <w:rPr>
          <w:rFonts w:cs="Times New Roman"/>
          <w:sz w:val="24"/>
          <w:szCs w:val="24"/>
        </w:rPr>
        <w:t>за</w:t>
      </w:r>
      <w:r w:rsidR="00260B28" w:rsidRPr="00614331">
        <w:rPr>
          <w:rFonts w:cs="Times New Roman"/>
          <w:sz w:val="24"/>
          <w:szCs w:val="24"/>
        </w:rPr>
        <w:t xml:space="preserve"> индустријск</w:t>
      </w:r>
      <w:r w:rsidR="00265CDB" w:rsidRPr="00614331">
        <w:rPr>
          <w:rFonts w:cs="Times New Roman"/>
          <w:sz w:val="24"/>
          <w:szCs w:val="24"/>
        </w:rPr>
        <w:t>у</w:t>
      </w:r>
      <w:r w:rsidR="00260B28" w:rsidRPr="00614331">
        <w:rPr>
          <w:rFonts w:cs="Times New Roman"/>
          <w:sz w:val="24"/>
          <w:szCs w:val="24"/>
        </w:rPr>
        <w:t xml:space="preserve"> безбедност</w:t>
      </w:r>
      <w:bookmarkEnd w:id="55"/>
      <w:bookmarkEnd w:id="56"/>
      <w:r w:rsidRPr="00614331">
        <w:rPr>
          <w:sz w:val="24"/>
          <w:szCs w:val="24"/>
        </w:rPr>
        <w:t xml:space="preserve"> </w:t>
      </w:r>
    </w:p>
    <w:p w14:paraId="3C40F7CB" w14:textId="77777777" w:rsidR="00260B28" w:rsidRPr="00614331" w:rsidRDefault="00260B28" w:rsidP="00260B28">
      <w:pPr>
        <w:ind w:firstLine="720"/>
        <w:rPr>
          <w:rFonts w:cs="Times New Roman"/>
          <w:szCs w:val="24"/>
        </w:rPr>
      </w:pPr>
    </w:p>
    <w:p w14:paraId="33306D5D" w14:textId="73038BF0" w:rsidR="00D5382D" w:rsidRDefault="00610741" w:rsidP="00C005F3">
      <w:pPr>
        <w:ind w:firstLine="720"/>
        <w:jc w:val="both"/>
        <w:rPr>
          <w:rFonts w:cs="Times New Roman"/>
          <w:szCs w:val="24"/>
        </w:rPr>
      </w:pPr>
      <w:r w:rsidRPr="00614331">
        <w:rPr>
          <w:rFonts w:cs="Times New Roman"/>
          <w:szCs w:val="24"/>
        </w:rPr>
        <w:t>Током 2021. године, покренут је Дијалог о националној политици</w:t>
      </w:r>
      <w:r w:rsidR="00000D91">
        <w:rPr>
          <w:rFonts w:cs="Times New Roman"/>
          <w:szCs w:val="24"/>
        </w:rPr>
        <w:t xml:space="preserve"> (ДНП)</w:t>
      </w:r>
      <w:r w:rsidRPr="00614331">
        <w:rPr>
          <w:rFonts w:cs="Times New Roman"/>
          <w:szCs w:val="24"/>
        </w:rPr>
        <w:t xml:space="preserve"> за индустријску безбедност у оквиру </w:t>
      </w:r>
      <w:r w:rsidR="00D5382D">
        <w:rPr>
          <w:rFonts w:cs="Times New Roman"/>
          <w:szCs w:val="24"/>
        </w:rPr>
        <w:t xml:space="preserve">УНЕЦЕ </w:t>
      </w:r>
      <w:r w:rsidRPr="00614331">
        <w:rPr>
          <w:rFonts w:cs="Times New Roman"/>
          <w:szCs w:val="24"/>
        </w:rPr>
        <w:t xml:space="preserve">Конвенције о прекограничним ефектима индустријских удеса. </w:t>
      </w:r>
    </w:p>
    <w:p w14:paraId="282C4AC8" w14:textId="332EAFB5" w:rsidR="005C3FFE" w:rsidRPr="005C3FFE" w:rsidRDefault="005C3FFE" w:rsidP="005C3FFE">
      <w:pPr>
        <w:ind w:firstLine="720"/>
        <w:jc w:val="both"/>
        <w:rPr>
          <w:szCs w:val="24"/>
        </w:rPr>
      </w:pPr>
      <w:r w:rsidRPr="005C3FFE">
        <w:rPr>
          <w:szCs w:val="24"/>
        </w:rPr>
        <w:t xml:space="preserve">ДНП се састоји од низа активности усмерених ка подизању свести заинтересованих страна, преиспитивању и усклађивању законодавства и јачању комуникације међу заинтересованим странама одговорним за индустријску безбедност. Предвиђено је да такве активности одређује Надзорни одбор у току животног циклуса ДНП-а и оне могу обухватити активности као што су консултативни састанци, едукативни семинари, студијске посете у Републици Србији или иностранству, а по потреби и захтеви за измену прописа, јачање видљивости у заједници, као и кампање за учешће и подизање свести јавности итд. Кампање у области индустријске безбедности, превенције удеса, приправности и одговора у таквим ситуацијама, смањења ризика од настанка катастрофа и одговора на ванредне ситуације се одвијају преко релевантних националних и </w:t>
      </w:r>
      <w:r w:rsidRPr="005C3FFE">
        <w:rPr>
          <w:szCs w:val="24"/>
        </w:rPr>
        <w:lastRenderedPageBreak/>
        <w:t>међународних институција, укључујући по потреби парламентарна тела, представнике индустрија, организација цивилног друштва и других заинтересованих страна на националном нивоу, уз подршку међународних експерата.</w:t>
      </w:r>
    </w:p>
    <w:p w14:paraId="463DA3DC" w14:textId="77777777" w:rsidR="005C3FFE" w:rsidRPr="005C3FFE" w:rsidRDefault="005C3FFE" w:rsidP="005C3FFE">
      <w:pPr>
        <w:ind w:firstLine="720"/>
        <w:jc w:val="both"/>
        <w:rPr>
          <w:szCs w:val="24"/>
        </w:rPr>
      </w:pPr>
      <w:r w:rsidRPr="005C3FFE">
        <w:rPr>
          <w:szCs w:val="24"/>
        </w:rPr>
        <w:t>ДНП има за циљ да обезбеди форум за напредак у реформама политике, подстакне сарадњу између свих релевантних учесника и унапреди индустријску безбедност. Циљ ДНП-а је и да се идентификују недостаци у погледу индустријске безбедности у Републици Србији на националном нивоу, као и у погледу прекограничне сарадње. ДНП је био основа за израду Програма и Акционог плана.</w:t>
      </w:r>
    </w:p>
    <w:p w14:paraId="1882270D" w14:textId="45C41A85" w:rsidR="00C005F3" w:rsidRPr="00614331" w:rsidRDefault="005C3FFE" w:rsidP="005C3FFE">
      <w:pPr>
        <w:ind w:firstLine="720"/>
        <w:jc w:val="both"/>
        <w:rPr>
          <w:rFonts w:cs="Times New Roman"/>
          <w:szCs w:val="24"/>
        </w:rPr>
      </w:pPr>
      <w:r w:rsidRPr="005C3FFE">
        <w:rPr>
          <w:szCs w:val="24"/>
        </w:rPr>
        <w:t>ДНП је идентификовао десет тема од значаја за унапређење индустријске безбедности</w:t>
      </w:r>
      <w:r w:rsidR="00C005F3" w:rsidRPr="00614331">
        <w:rPr>
          <w:rFonts w:cs="Times New Roman"/>
          <w:szCs w:val="24"/>
        </w:rPr>
        <w:t>:</w:t>
      </w:r>
    </w:p>
    <w:p w14:paraId="5BACB86C" w14:textId="1AD704CE" w:rsidR="00C005F3" w:rsidRPr="00614331" w:rsidRDefault="00C005F3" w:rsidP="00EA4346">
      <w:pPr>
        <w:pStyle w:val="ListParagraph"/>
        <w:numPr>
          <w:ilvl w:val="0"/>
          <w:numId w:val="9"/>
        </w:numPr>
        <w:jc w:val="both"/>
        <w:rPr>
          <w:rFonts w:cs="Times New Roman"/>
          <w:szCs w:val="24"/>
        </w:rPr>
      </w:pPr>
      <w:r w:rsidRPr="00614331">
        <w:rPr>
          <w:rFonts w:cs="Times New Roman"/>
          <w:szCs w:val="24"/>
        </w:rPr>
        <w:t>Пуна имплементација УНЕЦЕ Конвенције о прекограничним ефектима индустријских удеса;</w:t>
      </w:r>
    </w:p>
    <w:p w14:paraId="0C2BFF20" w14:textId="0188B2C4" w:rsidR="00C005F3" w:rsidRPr="00614331" w:rsidRDefault="00C005F3" w:rsidP="00EA4346">
      <w:pPr>
        <w:pStyle w:val="ListParagraph"/>
        <w:numPr>
          <w:ilvl w:val="0"/>
          <w:numId w:val="9"/>
        </w:numPr>
        <w:jc w:val="both"/>
        <w:rPr>
          <w:rFonts w:cs="Times New Roman"/>
          <w:szCs w:val="24"/>
        </w:rPr>
      </w:pPr>
      <w:r w:rsidRPr="00614331">
        <w:rPr>
          <w:rFonts w:cs="Times New Roman"/>
          <w:szCs w:val="24"/>
        </w:rPr>
        <w:t>Усклађивање домаћег законског оквира са ЕУ Севесо III директивом и примена тог оквира;</w:t>
      </w:r>
    </w:p>
    <w:p w14:paraId="0EE713B8" w14:textId="2CF6107D" w:rsidR="00C005F3" w:rsidRPr="00614331" w:rsidRDefault="00C005F3" w:rsidP="00EA4346">
      <w:pPr>
        <w:pStyle w:val="ListParagraph"/>
        <w:numPr>
          <w:ilvl w:val="0"/>
          <w:numId w:val="9"/>
        </w:numPr>
        <w:jc w:val="both"/>
        <w:rPr>
          <w:rFonts w:cs="Times New Roman"/>
          <w:szCs w:val="24"/>
        </w:rPr>
      </w:pPr>
      <w:r w:rsidRPr="00614331">
        <w:rPr>
          <w:rFonts w:cs="Times New Roman"/>
          <w:szCs w:val="24"/>
        </w:rPr>
        <w:t>Унапређење система за управљање ризиком од великог удеса у Републици Србији (превенција, приправност и одговор);</w:t>
      </w:r>
    </w:p>
    <w:p w14:paraId="51EC29F2" w14:textId="445E77B1" w:rsidR="00C005F3" w:rsidRPr="00614331" w:rsidRDefault="00C005F3" w:rsidP="00EA4346">
      <w:pPr>
        <w:pStyle w:val="ListParagraph"/>
        <w:numPr>
          <w:ilvl w:val="0"/>
          <w:numId w:val="9"/>
        </w:numPr>
        <w:jc w:val="both"/>
        <w:rPr>
          <w:rFonts w:cs="Times New Roman"/>
          <w:szCs w:val="24"/>
        </w:rPr>
      </w:pPr>
      <w:r w:rsidRPr="00614331">
        <w:rPr>
          <w:rFonts w:cs="Times New Roman"/>
          <w:szCs w:val="24"/>
        </w:rPr>
        <w:t>Унапређење система инспекцијског надзора;</w:t>
      </w:r>
    </w:p>
    <w:p w14:paraId="6C121A47" w14:textId="58ADB3C9" w:rsidR="00C005F3" w:rsidRPr="00614331" w:rsidRDefault="00C005F3" w:rsidP="00EA4346">
      <w:pPr>
        <w:pStyle w:val="ListParagraph"/>
        <w:numPr>
          <w:ilvl w:val="0"/>
          <w:numId w:val="9"/>
        </w:numPr>
        <w:jc w:val="both"/>
        <w:rPr>
          <w:rFonts w:cs="Times New Roman"/>
          <w:szCs w:val="24"/>
        </w:rPr>
      </w:pPr>
      <w:r w:rsidRPr="00614331">
        <w:rPr>
          <w:rFonts w:cs="Times New Roman"/>
          <w:szCs w:val="24"/>
        </w:rPr>
        <w:t>Унапређење међународне сарадње;</w:t>
      </w:r>
    </w:p>
    <w:p w14:paraId="0D870F2E" w14:textId="105E29A0" w:rsidR="00C005F3" w:rsidRPr="00614331" w:rsidRDefault="00C005F3" w:rsidP="00EA4346">
      <w:pPr>
        <w:pStyle w:val="ListParagraph"/>
        <w:numPr>
          <w:ilvl w:val="0"/>
          <w:numId w:val="9"/>
        </w:numPr>
        <w:jc w:val="both"/>
        <w:rPr>
          <w:rFonts w:cs="Times New Roman"/>
          <w:szCs w:val="24"/>
        </w:rPr>
      </w:pPr>
      <w:r w:rsidRPr="00614331">
        <w:rPr>
          <w:rFonts w:cs="Times New Roman"/>
          <w:szCs w:val="24"/>
        </w:rPr>
        <w:t>Унапређење безбедности грађана путем адекватног просторног планирања;</w:t>
      </w:r>
    </w:p>
    <w:p w14:paraId="115E1515" w14:textId="291D4F33" w:rsidR="00C005F3" w:rsidRPr="00614331" w:rsidRDefault="00C005F3" w:rsidP="00EA4346">
      <w:pPr>
        <w:pStyle w:val="ListParagraph"/>
        <w:numPr>
          <w:ilvl w:val="0"/>
          <w:numId w:val="9"/>
        </w:numPr>
        <w:jc w:val="both"/>
        <w:rPr>
          <w:rFonts w:cs="Times New Roman"/>
          <w:szCs w:val="24"/>
        </w:rPr>
      </w:pPr>
      <w:r w:rsidRPr="00614331">
        <w:rPr>
          <w:rFonts w:cs="Times New Roman"/>
          <w:szCs w:val="24"/>
        </w:rPr>
        <w:t>Безбедна индустрија – успостављање система преноса знања оператерима;</w:t>
      </w:r>
    </w:p>
    <w:p w14:paraId="615B7109" w14:textId="3717DA45" w:rsidR="00C005F3" w:rsidRPr="00614331" w:rsidRDefault="00C005F3" w:rsidP="00EA4346">
      <w:pPr>
        <w:pStyle w:val="ListParagraph"/>
        <w:numPr>
          <w:ilvl w:val="0"/>
          <w:numId w:val="9"/>
        </w:numPr>
        <w:jc w:val="both"/>
        <w:rPr>
          <w:rFonts w:cs="Times New Roman"/>
          <w:szCs w:val="24"/>
        </w:rPr>
      </w:pPr>
      <w:r w:rsidRPr="00614331">
        <w:rPr>
          <w:rFonts w:cs="Times New Roman"/>
          <w:szCs w:val="24"/>
        </w:rPr>
        <w:t>Сигурно планирање инвестиција у индустрији – унапређење доступности информација оператерима и будућим инвеститорима;</w:t>
      </w:r>
    </w:p>
    <w:p w14:paraId="0C0C5F22" w14:textId="50AEE21E" w:rsidR="00C005F3" w:rsidRPr="00614331" w:rsidRDefault="00C005F3" w:rsidP="00EA4346">
      <w:pPr>
        <w:pStyle w:val="ListParagraph"/>
        <w:numPr>
          <w:ilvl w:val="0"/>
          <w:numId w:val="9"/>
        </w:numPr>
        <w:jc w:val="both"/>
        <w:rPr>
          <w:rFonts w:cs="Times New Roman"/>
          <w:szCs w:val="24"/>
        </w:rPr>
      </w:pPr>
      <w:r w:rsidRPr="00614331">
        <w:rPr>
          <w:rFonts w:cs="Times New Roman"/>
          <w:szCs w:val="24"/>
        </w:rPr>
        <w:t>Унапређење доступности информација од јавног значаја битних за безбедност грађана;</w:t>
      </w:r>
    </w:p>
    <w:p w14:paraId="2A4FC0AB" w14:textId="39596F83" w:rsidR="00C005F3" w:rsidRPr="00614331" w:rsidRDefault="00C005F3" w:rsidP="00EA4346">
      <w:pPr>
        <w:pStyle w:val="ListParagraph"/>
        <w:numPr>
          <w:ilvl w:val="0"/>
          <w:numId w:val="9"/>
        </w:numPr>
        <w:jc w:val="both"/>
        <w:rPr>
          <w:rFonts w:cs="Times New Roman"/>
          <w:szCs w:val="24"/>
        </w:rPr>
      </w:pPr>
      <w:r w:rsidRPr="00614331">
        <w:rPr>
          <w:rFonts w:cs="Times New Roman"/>
          <w:szCs w:val="24"/>
        </w:rPr>
        <w:t>Унапређење комуникације и координације са заинтересованим странама.</w:t>
      </w:r>
    </w:p>
    <w:p w14:paraId="30254BAB" w14:textId="039EF001" w:rsidR="00265CDB" w:rsidRDefault="00265CDB" w:rsidP="00C005F3">
      <w:pPr>
        <w:ind w:firstLine="720"/>
        <w:jc w:val="both"/>
        <w:rPr>
          <w:szCs w:val="24"/>
        </w:rPr>
      </w:pPr>
      <w:r w:rsidRPr="00614331">
        <w:rPr>
          <w:rFonts w:cs="Times New Roman"/>
          <w:szCs w:val="24"/>
        </w:rPr>
        <w:t xml:space="preserve">У оквиру </w:t>
      </w:r>
      <w:r w:rsidR="00F11671">
        <w:rPr>
          <w:rFonts w:cs="Times New Roman"/>
          <w:szCs w:val="24"/>
        </w:rPr>
        <w:t>ДНП-а</w:t>
      </w:r>
      <w:r w:rsidRPr="00614331">
        <w:rPr>
          <w:rFonts w:cs="Times New Roman"/>
          <w:szCs w:val="24"/>
        </w:rPr>
        <w:t xml:space="preserve"> израђена је свеобухватна документација за потребе израде Програма, којом је </w:t>
      </w:r>
      <w:r w:rsidRPr="00614331">
        <w:rPr>
          <w:szCs w:val="24"/>
        </w:rPr>
        <w:t xml:space="preserve">дефинисан развој функционалног система управљања ризиком од великих/индустријских удеса кроз разумевање ризика, јачање управљања ризиком (превенције, </w:t>
      </w:r>
      <w:r w:rsidR="00F11671">
        <w:rPr>
          <w:szCs w:val="24"/>
        </w:rPr>
        <w:t>приправности</w:t>
      </w:r>
      <w:r w:rsidRPr="00614331">
        <w:rPr>
          <w:szCs w:val="24"/>
        </w:rPr>
        <w:t xml:space="preserve"> и одговора), улагање у смањење ризика и јачање спремности за ефикасно реаговање у хазардним индустријама, укључујући јаловишта рудника, као и технолошке удесе изазване природним опасностима и катастрофама (</w:t>
      </w:r>
      <w:r w:rsidR="00D5382D">
        <w:rPr>
          <w:szCs w:val="24"/>
        </w:rPr>
        <w:t xml:space="preserve">тзв. </w:t>
      </w:r>
      <w:r w:rsidRPr="00614331">
        <w:rPr>
          <w:i/>
          <w:iCs/>
          <w:szCs w:val="24"/>
        </w:rPr>
        <w:t>Natech</w:t>
      </w:r>
      <w:r w:rsidRPr="00614331">
        <w:rPr>
          <w:szCs w:val="24"/>
        </w:rPr>
        <w:t xml:space="preserve"> опасности).</w:t>
      </w:r>
      <w:r w:rsidR="00C005F3" w:rsidRPr="00614331">
        <w:rPr>
          <w:szCs w:val="24"/>
        </w:rPr>
        <w:t xml:space="preserve"> </w:t>
      </w:r>
    </w:p>
    <w:p w14:paraId="62B8AB36" w14:textId="77777777" w:rsidR="00260B28" w:rsidRPr="00614331" w:rsidRDefault="00260B28" w:rsidP="00260B28">
      <w:pPr>
        <w:ind w:firstLine="720"/>
        <w:rPr>
          <w:szCs w:val="24"/>
        </w:rPr>
      </w:pPr>
    </w:p>
    <w:p w14:paraId="32DA11A6" w14:textId="1BBDFD4E" w:rsidR="00FE093C" w:rsidRPr="00614331" w:rsidRDefault="00FE093C" w:rsidP="00F53630">
      <w:pPr>
        <w:pStyle w:val="Heading2"/>
        <w:numPr>
          <w:ilvl w:val="1"/>
          <w:numId w:val="6"/>
        </w:numPr>
        <w:spacing w:before="0" w:after="120"/>
        <w:rPr>
          <w:sz w:val="24"/>
          <w:szCs w:val="24"/>
        </w:rPr>
      </w:pPr>
      <w:r w:rsidRPr="00614331">
        <w:rPr>
          <w:sz w:val="24"/>
          <w:szCs w:val="24"/>
          <w:lang w:val="en-US"/>
        </w:rPr>
        <w:t xml:space="preserve"> </w:t>
      </w:r>
      <w:bookmarkStart w:id="57" w:name="_Toc192609049"/>
      <w:bookmarkStart w:id="58" w:name="_Toc199457143"/>
      <w:r w:rsidRPr="00614331">
        <w:rPr>
          <w:sz w:val="24"/>
          <w:szCs w:val="24"/>
        </w:rPr>
        <w:t>Идентификовани проблеми</w:t>
      </w:r>
      <w:bookmarkEnd w:id="57"/>
      <w:bookmarkEnd w:id="58"/>
    </w:p>
    <w:p w14:paraId="336E0509" w14:textId="77777777" w:rsidR="002B2E1E" w:rsidRPr="00614331" w:rsidRDefault="002B2E1E" w:rsidP="00FE093C">
      <w:pPr>
        <w:ind w:left="720"/>
        <w:rPr>
          <w:szCs w:val="24"/>
          <w:highlight w:val="yellow"/>
        </w:rPr>
      </w:pPr>
    </w:p>
    <w:p w14:paraId="063845D8" w14:textId="77777777" w:rsidR="00610741" w:rsidRPr="00614331" w:rsidRDefault="00610741" w:rsidP="00610741">
      <w:pPr>
        <w:ind w:firstLine="720"/>
        <w:jc w:val="both"/>
        <w:rPr>
          <w:szCs w:val="24"/>
        </w:rPr>
      </w:pPr>
      <w:r w:rsidRPr="00614331">
        <w:rPr>
          <w:szCs w:val="24"/>
        </w:rPr>
        <w:t>На основу спроведеног Дијалога и анализе стања идентификовано је да се, и поред резултата постигнутих на пољу индустријске безбедности, Република Србија и даље суочава са одређеним изазовима који представљају препреке на њеном путу да достигне највише стандарде на пољу индустријске безбедности, са аспекта превенције, спремности и одговора у случају великих/индустријских удеса.</w:t>
      </w:r>
    </w:p>
    <w:p w14:paraId="37DC142F" w14:textId="7F5ABEB5" w:rsidR="00610741" w:rsidRDefault="00610741" w:rsidP="00610741">
      <w:pPr>
        <w:ind w:firstLine="720"/>
        <w:jc w:val="both"/>
        <w:rPr>
          <w:szCs w:val="24"/>
        </w:rPr>
      </w:pPr>
      <w:r w:rsidRPr="00614331">
        <w:rPr>
          <w:szCs w:val="24"/>
        </w:rPr>
        <w:t xml:space="preserve">Изазови у великој мери настају због недовољне координације између републичких и локалних органа који су надлежни за индустријску безбедност, заштиту животне средине, </w:t>
      </w:r>
      <w:r w:rsidR="00662B91">
        <w:rPr>
          <w:szCs w:val="24"/>
        </w:rPr>
        <w:t xml:space="preserve">просторно </w:t>
      </w:r>
      <w:r w:rsidRPr="00614331">
        <w:rPr>
          <w:szCs w:val="24"/>
        </w:rPr>
        <w:t xml:space="preserve">планирање </w:t>
      </w:r>
      <w:r w:rsidR="00662B91">
        <w:rPr>
          <w:szCs w:val="24"/>
        </w:rPr>
        <w:t xml:space="preserve">и </w:t>
      </w:r>
      <w:r w:rsidRPr="00614331">
        <w:rPr>
          <w:szCs w:val="24"/>
        </w:rPr>
        <w:t>коришћењ</w:t>
      </w:r>
      <w:r w:rsidR="00662B91">
        <w:rPr>
          <w:szCs w:val="24"/>
        </w:rPr>
        <w:t>е</w:t>
      </w:r>
      <w:r w:rsidRPr="00614331">
        <w:rPr>
          <w:szCs w:val="24"/>
        </w:rPr>
        <w:t xml:space="preserve"> земљишта и изградњу, </w:t>
      </w:r>
      <w:r w:rsidR="00662B91">
        <w:rPr>
          <w:szCs w:val="24"/>
        </w:rPr>
        <w:t xml:space="preserve">смањење ризика од катастрофа </w:t>
      </w:r>
      <w:r w:rsidR="00662B91">
        <w:rPr>
          <w:szCs w:val="24"/>
        </w:rPr>
        <w:lastRenderedPageBreak/>
        <w:t xml:space="preserve">и </w:t>
      </w:r>
      <w:r w:rsidRPr="00614331">
        <w:rPr>
          <w:szCs w:val="24"/>
        </w:rPr>
        <w:t xml:space="preserve">управљање ванредним ситуацијама, управљање хемикалијама и водама, рударство и енергетику, безбедност и здравље на раду, као и због начина сарадње и размене информација између поменутих органа, индустријског сектора и јавности. С тим у вези, нису утврђени поступци за потпуно координисани рад надлежних органа према Конвенцији. </w:t>
      </w:r>
    </w:p>
    <w:p w14:paraId="06122A0C" w14:textId="022C4E5D" w:rsidR="0043400C" w:rsidRPr="00614331" w:rsidRDefault="0043400C" w:rsidP="00610741">
      <w:pPr>
        <w:ind w:firstLine="720"/>
        <w:jc w:val="both"/>
        <w:rPr>
          <w:szCs w:val="24"/>
        </w:rPr>
      </w:pPr>
      <w:r w:rsidRPr="0043400C">
        <w:rPr>
          <w:szCs w:val="24"/>
        </w:rPr>
        <w:t xml:space="preserve">Уочени су и недостаци у домену међународне сарадње, посебно када су земље у окружењу у питању, везани за превенцију, обавештавање и одговор на велике удесе, који имају потенцијал да се пренесу из суседних земаља на </w:t>
      </w:r>
      <w:r>
        <w:rPr>
          <w:szCs w:val="24"/>
        </w:rPr>
        <w:t>Републику Србију</w:t>
      </w:r>
      <w:r w:rsidRPr="0043400C">
        <w:rPr>
          <w:szCs w:val="24"/>
        </w:rPr>
        <w:t xml:space="preserve"> и обратно.</w:t>
      </w:r>
    </w:p>
    <w:p w14:paraId="17AF4C4C" w14:textId="77777777" w:rsidR="00934D22" w:rsidRDefault="00934D22" w:rsidP="00610741">
      <w:pPr>
        <w:ind w:firstLine="720"/>
        <w:jc w:val="both"/>
        <w:rPr>
          <w:szCs w:val="24"/>
        </w:rPr>
      </w:pPr>
      <w:r>
        <w:rPr>
          <w:szCs w:val="24"/>
        </w:rPr>
        <w:t xml:space="preserve">Недовољно је опремање надлежних институција за реаговање у случају удеса. </w:t>
      </w:r>
      <w:r w:rsidRPr="00934D22">
        <w:rPr>
          <w:szCs w:val="24"/>
        </w:rPr>
        <w:t>То се огледа у недостатку савремене техничке и заштитне опреме, недовољном броју обученог кадра, као и ограниченим капацитетима за брзу интервенцију у ванредним ситуацијама. Поред тога, постоје ограничења у комуникацији и координацији између различитих служби (ватрогасно-спасилачке јединице, хитна помоћ, полиција и инспекцијске службе), што додатно отежава ефикасно реаговање. Због тога је неопходно системско улагање у обуку, техничко унапређење и успостављање јасних протокола сарадње у случају удеса, како би се умањиле последице по људе, животну средину и имовину.</w:t>
      </w:r>
    </w:p>
    <w:p w14:paraId="10FF2911" w14:textId="5F6EDE5E" w:rsidR="00610741" w:rsidRPr="00614331" w:rsidRDefault="00610741" w:rsidP="00610741">
      <w:pPr>
        <w:ind w:firstLine="720"/>
        <w:jc w:val="both"/>
        <w:rPr>
          <w:szCs w:val="24"/>
        </w:rPr>
      </w:pPr>
      <w:r w:rsidRPr="00614331">
        <w:rPr>
          <w:szCs w:val="24"/>
        </w:rPr>
        <w:t xml:space="preserve">Такође, не постоји довољно административних </w:t>
      </w:r>
      <w:r w:rsidR="007F5A8F" w:rsidRPr="00614331">
        <w:rPr>
          <w:szCs w:val="24"/>
        </w:rPr>
        <w:t>капацитет</w:t>
      </w:r>
      <w:r w:rsidR="007F5A8F">
        <w:rPr>
          <w:szCs w:val="24"/>
        </w:rPr>
        <w:t>а</w:t>
      </w:r>
      <w:r w:rsidR="007F5A8F" w:rsidRPr="00614331">
        <w:rPr>
          <w:szCs w:val="24"/>
        </w:rPr>
        <w:t xml:space="preserve"> </w:t>
      </w:r>
      <w:r w:rsidRPr="00614331">
        <w:rPr>
          <w:szCs w:val="24"/>
        </w:rPr>
        <w:t>на свим нивоима. Надлежни органи имају потребу за оснаживањем броја адекватно образованих, обучених људи, често са одређеним посебним специјалностима и квалификацијама</w:t>
      </w:r>
      <w:r w:rsidR="00827703">
        <w:rPr>
          <w:szCs w:val="24"/>
        </w:rPr>
        <w:t xml:space="preserve"> које су потребне за послове у вези са </w:t>
      </w:r>
      <w:r w:rsidR="007F5A8F">
        <w:rPr>
          <w:szCs w:val="24"/>
        </w:rPr>
        <w:t xml:space="preserve">севесо </w:t>
      </w:r>
      <w:r w:rsidR="00827703">
        <w:rPr>
          <w:szCs w:val="24"/>
        </w:rPr>
        <w:t>комплексима</w:t>
      </w:r>
      <w:r w:rsidRPr="00614331">
        <w:rPr>
          <w:szCs w:val="24"/>
        </w:rPr>
        <w:t xml:space="preserve">. Евидентно је да број извршилаца, као и инспектора који раде на овим пословима у </w:t>
      </w:r>
      <w:r w:rsidR="00E70FBA">
        <w:rPr>
          <w:rFonts w:cs="Times New Roman"/>
          <w:bCs/>
          <w:szCs w:val="24"/>
        </w:rPr>
        <w:t>МЗЖС</w:t>
      </w:r>
      <w:r w:rsidR="00E70FBA" w:rsidRPr="00614331">
        <w:rPr>
          <w:szCs w:val="24"/>
        </w:rPr>
        <w:t xml:space="preserve"> </w:t>
      </w:r>
      <w:r w:rsidRPr="00614331">
        <w:rPr>
          <w:szCs w:val="24"/>
        </w:rPr>
        <w:t>није довољан и да постоји потреба за унапређењем административних капацитета, како у смислу броја запослених, тако и у погледу потребе за сталним обукама и усавршавањем.</w:t>
      </w:r>
      <w:r w:rsidR="00662B91">
        <w:rPr>
          <w:szCs w:val="24"/>
        </w:rPr>
        <w:t xml:space="preserve"> Из тог разлога т</w:t>
      </w:r>
      <w:r w:rsidR="00662B91" w:rsidRPr="00662B91">
        <w:rPr>
          <w:szCs w:val="24"/>
        </w:rPr>
        <w:t xml:space="preserve">рајање и активности надзора </w:t>
      </w:r>
      <w:r w:rsidR="00662B91">
        <w:rPr>
          <w:szCs w:val="24"/>
        </w:rPr>
        <w:t>не могу</w:t>
      </w:r>
      <w:r w:rsidR="00662B91" w:rsidRPr="00662B91">
        <w:rPr>
          <w:szCs w:val="24"/>
        </w:rPr>
        <w:t xml:space="preserve"> бити адекватно планирани како би се проверили сви системи који су примењени на комплексу, без обзира да ли се ради о системима техничке, организационе или управљачке природе</w:t>
      </w:r>
      <w:r w:rsidR="00662B91">
        <w:rPr>
          <w:szCs w:val="24"/>
        </w:rPr>
        <w:t xml:space="preserve">. Такође не постоји </w:t>
      </w:r>
      <w:r w:rsidR="00662B91" w:rsidRPr="00662B91">
        <w:rPr>
          <w:szCs w:val="24"/>
        </w:rPr>
        <w:t>заједничк</w:t>
      </w:r>
      <w:r w:rsidR="00662B91">
        <w:rPr>
          <w:szCs w:val="24"/>
        </w:rPr>
        <w:t>и</w:t>
      </w:r>
      <w:r w:rsidR="00662B91" w:rsidRPr="00662B91">
        <w:rPr>
          <w:szCs w:val="24"/>
        </w:rPr>
        <w:t xml:space="preserve"> инспекцијск</w:t>
      </w:r>
      <w:r w:rsidR="00662B91">
        <w:rPr>
          <w:szCs w:val="24"/>
        </w:rPr>
        <w:t>и</w:t>
      </w:r>
      <w:r w:rsidR="00662B91" w:rsidRPr="00662B91">
        <w:rPr>
          <w:szCs w:val="24"/>
        </w:rPr>
        <w:t xml:space="preserve"> надзор, са инспекцијама других надлежних органа, на истом </w:t>
      </w:r>
      <w:r w:rsidR="007F5A8F">
        <w:rPr>
          <w:szCs w:val="24"/>
        </w:rPr>
        <w:t xml:space="preserve">севесо </w:t>
      </w:r>
      <w:r w:rsidR="00662B91" w:rsidRPr="00662B91">
        <w:rPr>
          <w:szCs w:val="24"/>
        </w:rPr>
        <w:t>комплексу</w:t>
      </w:r>
      <w:r w:rsidR="00662B91">
        <w:rPr>
          <w:szCs w:val="24"/>
        </w:rPr>
        <w:t>.</w:t>
      </w:r>
    </w:p>
    <w:p w14:paraId="6FF4DB28" w14:textId="77777777" w:rsidR="00E47FEF" w:rsidRDefault="00E47FEF" w:rsidP="00610741">
      <w:pPr>
        <w:ind w:firstLine="720"/>
        <w:jc w:val="both"/>
        <w:rPr>
          <w:szCs w:val="24"/>
        </w:rPr>
      </w:pPr>
      <w:r w:rsidRPr="00614331">
        <w:rPr>
          <w:szCs w:val="24"/>
        </w:rPr>
        <w:t>Анализом је уочено да поједине институције услед недостатка запослених нису у могућности да обављају послове из надлежности.</w:t>
      </w:r>
      <w:r>
        <w:rPr>
          <w:szCs w:val="24"/>
        </w:rPr>
        <w:t xml:space="preserve"> Недостаје</w:t>
      </w:r>
      <w:r w:rsidRPr="004C0380">
        <w:rPr>
          <w:szCs w:val="24"/>
        </w:rPr>
        <w:t xml:space="preserve"> пријем новозапослених, </w:t>
      </w:r>
      <w:r>
        <w:rPr>
          <w:szCs w:val="24"/>
        </w:rPr>
        <w:t>као и</w:t>
      </w:r>
      <w:r w:rsidRPr="004C0380">
        <w:rPr>
          <w:szCs w:val="24"/>
        </w:rPr>
        <w:t xml:space="preserve"> оспособљавање постојећег кадра за обављање послова и задатака радних места систематизованих у оквиру различитих организационих јединица, нарочито у области </w:t>
      </w:r>
      <w:r>
        <w:rPr>
          <w:szCs w:val="24"/>
        </w:rPr>
        <w:t>инспекције</w:t>
      </w:r>
      <w:r w:rsidRPr="004C0380">
        <w:rPr>
          <w:szCs w:val="24"/>
        </w:rPr>
        <w:t xml:space="preserve">. </w:t>
      </w:r>
      <w:r>
        <w:rPr>
          <w:szCs w:val="24"/>
        </w:rPr>
        <w:t>Н</w:t>
      </w:r>
      <w:r w:rsidRPr="00614331">
        <w:rPr>
          <w:szCs w:val="24"/>
        </w:rPr>
        <w:t>ема довољно обука за развијање капацитета</w:t>
      </w:r>
      <w:r>
        <w:rPr>
          <w:szCs w:val="24"/>
        </w:rPr>
        <w:t>.</w:t>
      </w:r>
    </w:p>
    <w:p w14:paraId="27D72A6C" w14:textId="7B10BC1F" w:rsidR="00610741" w:rsidRDefault="00610741" w:rsidP="00610741">
      <w:pPr>
        <w:ind w:firstLine="720"/>
        <w:jc w:val="both"/>
        <w:rPr>
          <w:rFonts w:cs="Times New Roman"/>
          <w:szCs w:val="24"/>
        </w:rPr>
      </w:pPr>
      <w:r w:rsidRPr="00614331">
        <w:rPr>
          <w:szCs w:val="24"/>
        </w:rPr>
        <w:t xml:space="preserve">Кључне слабости које су идентификоване на нивоу ЈЛС су: ниска свест о ризицима од великог удеса, ниска свест или недостатак свести о потреби да се ускладе интерни и екстерни </w:t>
      </w:r>
      <w:r w:rsidRPr="00614331">
        <w:rPr>
          <w:rFonts w:cs="Times New Roman"/>
          <w:szCs w:val="24"/>
        </w:rPr>
        <w:t>планови за ванредне ситуације, недостатак капацитета за установљавање, одржавање и тестирање екстерних планова за ванредне ситуације, између осталог у прекограничном контексту, ако је то релевантно.</w:t>
      </w:r>
    </w:p>
    <w:p w14:paraId="04834263" w14:textId="3B5592D7" w:rsidR="00610741" w:rsidRPr="00614331" w:rsidRDefault="00610741" w:rsidP="00610741">
      <w:pPr>
        <w:pStyle w:val="NoSpacing"/>
        <w:spacing w:after="120"/>
        <w:ind w:firstLine="720"/>
        <w:jc w:val="both"/>
        <w:rPr>
          <w:rFonts w:ascii="Times New Roman" w:hAnsi="Times New Roman" w:cs="Times New Roman"/>
          <w:sz w:val="24"/>
          <w:szCs w:val="24"/>
        </w:rPr>
      </w:pPr>
      <w:r w:rsidRPr="00614331">
        <w:rPr>
          <w:rFonts w:ascii="Times New Roman" w:hAnsi="Times New Roman" w:cs="Times New Roman"/>
          <w:sz w:val="24"/>
          <w:szCs w:val="24"/>
        </w:rPr>
        <w:t xml:space="preserve">У досадашњој пракси нису организоване обуке или догађаји у којима би оператери </w:t>
      </w:r>
      <w:r w:rsidR="00A56529">
        <w:rPr>
          <w:rFonts w:ascii="Times New Roman" w:hAnsi="Times New Roman" w:cs="Times New Roman"/>
          <w:sz w:val="24"/>
          <w:szCs w:val="24"/>
        </w:rPr>
        <w:t>с</w:t>
      </w:r>
      <w:r w:rsidR="00A56529" w:rsidRPr="00694349">
        <w:rPr>
          <w:rFonts w:ascii="Times New Roman" w:hAnsi="Times New Roman" w:cs="Times New Roman"/>
          <w:sz w:val="24"/>
          <w:szCs w:val="24"/>
        </w:rPr>
        <w:t xml:space="preserve">евесо </w:t>
      </w:r>
      <w:r w:rsidRPr="00694349">
        <w:rPr>
          <w:rFonts w:ascii="Times New Roman" w:hAnsi="Times New Roman" w:cs="Times New Roman"/>
          <w:sz w:val="24"/>
          <w:szCs w:val="24"/>
        </w:rPr>
        <w:t xml:space="preserve">комплекса </w:t>
      </w:r>
      <w:r w:rsidRPr="00614331">
        <w:rPr>
          <w:rFonts w:ascii="Times New Roman" w:hAnsi="Times New Roman" w:cs="Times New Roman"/>
          <w:sz w:val="24"/>
          <w:szCs w:val="24"/>
        </w:rPr>
        <w:t>размењивали знање и примере добре праксе. Такође, недостају смернице и упутства намењена оператерима за препознавање обавеза и припрему документације захтеване законом.</w:t>
      </w:r>
    </w:p>
    <w:p w14:paraId="74374A70" w14:textId="5CEF2203" w:rsidR="00B7137B" w:rsidRDefault="00280A1A" w:rsidP="00280A1A">
      <w:pPr>
        <w:ind w:firstLine="720"/>
        <w:jc w:val="both"/>
        <w:rPr>
          <w:szCs w:val="24"/>
        </w:rPr>
      </w:pPr>
      <w:r w:rsidRPr="00614331">
        <w:rPr>
          <w:szCs w:val="24"/>
        </w:rPr>
        <w:t xml:space="preserve">Идентификација </w:t>
      </w:r>
      <w:r w:rsidR="00B97410">
        <w:rPr>
          <w:rFonts w:cs="Times New Roman"/>
          <w:szCs w:val="24"/>
        </w:rPr>
        <w:t>с</w:t>
      </w:r>
      <w:r w:rsidR="00B97410" w:rsidRPr="00694349">
        <w:rPr>
          <w:rFonts w:cs="Times New Roman"/>
          <w:szCs w:val="24"/>
        </w:rPr>
        <w:t xml:space="preserve">евесо </w:t>
      </w:r>
      <w:r w:rsidRPr="00614331">
        <w:rPr>
          <w:szCs w:val="24"/>
        </w:rPr>
        <w:t>комплекса у Републици Србији није на задовољавајућем нивоу, посебно за опасан отпад и рударски отпад.</w:t>
      </w:r>
    </w:p>
    <w:p w14:paraId="1B4E36AB" w14:textId="5EC6FF0E" w:rsidR="00475CC9" w:rsidRDefault="00280A1A" w:rsidP="00FE093C">
      <w:pPr>
        <w:ind w:firstLine="720"/>
        <w:jc w:val="both"/>
        <w:rPr>
          <w:szCs w:val="24"/>
        </w:rPr>
      </w:pPr>
      <w:r w:rsidRPr="00614331">
        <w:rPr>
          <w:szCs w:val="24"/>
        </w:rPr>
        <w:lastRenderedPageBreak/>
        <w:t xml:space="preserve"> </w:t>
      </w:r>
    </w:p>
    <w:p w14:paraId="469BE980" w14:textId="77777777" w:rsidR="00BF446A" w:rsidRPr="00475CC9" w:rsidRDefault="00BF446A" w:rsidP="00FE093C">
      <w:pPr>
        <w:ind w:firstLine="720"/>
        <w:jc w:val="both"/>
        <w:rPr>
          <w:rFonts w:cs="Times New Roman"/>
          <w:szCs w:val="24"/>
          <w:lang w:val="en-US"/>
        </w:rPr>
      </w:pPr>
    </w:p>
    <w:p w14:paraId="4ECC04E6" w14:textId="386ED090" w:rsidR="007A6CFE" w:rsidRPr="00DC20C9" w:rsidRDefault="007A6CFE" w:rsidP="00F53630">
      <w:pPr>
        <w:pStyle w:val="Heading1"/>
        <w:numPr>
          <w:ilvl w:val="0"/>
          <w:numId w:val="6"/>
        </w:numPr>
        <w:spacing w:before="0" w:after="120"/>
        <w:rPr>
          <w:sz w:val="24"/>
          <w:szCs w:val="24"/>
        </w:rPr>
      </w:pPr>
      <w:bookmarkStart w:id="59" w:name="_Toc192609050"/>
      <w:bookmarkStart w:id="60" w:name="_Toc199457144"/>
      <w:r w:rsidRPr="00DC20C9">
        <w:rPr>
          <w:sz w:val="24"/>
          <w:szCs w:val="24"/>
        </w:rPr>
        <w:t>ВИЗИЈА</w:t>
      </w:r>
      <w:bookmarkEnd w:id="59"/>
      <w:bookmarkEnd w:id="60"/>
    </w:p>
    <w:p w14:paraId="02CE1E58" w14:textId="77777777" w:rsidR="00967D4D" w:rsidRPr="00614331" w:rsidRDefault="00967D4D" w:rsidP="00967D4D">
      <w:pPr>
        <w:rPr>
          <w:szCs w:val="24"/>
        </w:rPr>
      </w:pPr>
    </w:p>
    <w:p w14:paraId="5FF40733" w14:textId="2228C7D4" w:rsidR="0094065D" w:rsidRPr="00614331" w:rsidRDefault="0094065D" w:rsidP="008A4160">
      <w:pPr>
        <w:pStyle w:val="BodyText"/>
        <w:spacing w:line="240" w:lineRule="auto"/>
        <w:ind w:firstLine="720"/>
        <w:rPr>
          <w:rFonts w:ascii="Times New Roman" w:hAnsi="Times New Roman"/>
          <w:sz w:val="24"/>
          <w:szCs w:val="24"/>
        </w:rPr>
      </w:pPr>
      <w:r w:rsidRPr="00614331">
        <w:rPr>
          <w:rFonts w:ascii="Times New Roman" w:hAnsi="Times New Roman"/>
          <w:b/>
          <w:sz w:val="24"/>
          <w:szCs w:val="24"/>
          <w:lang w:val="sr-Cyrl-RS"/>
        </w:rPr>
        <w:t xml:space="preserve">Визија </w:t>
      </w:r>
      <w:r w:rsidRPr="00614331">
        <w:rPr>
          <w:rFonts w:ascii="Times New Roman" w:hAnsi="Times New Roman"/>
          <w:bCs/>
          <w:sz w:val="24"/>
          <w:szCs w:val="24"/>
          <w:lang w:val="sr-Cyrl-RS"/>
        </w:rPr>
        <w:t xml:space="preserve">која проистиче из анализе постојећег стања и потенцијала у области </w:t>
      </w:r>
      <w:r w:rsidR="008A4160" w:rsidRPr="00614331">
        <w:rPr>
          <w:rFonts w:ascii="Times New Roman" w:hAnsi="Times New Roman"/>
          <w:bCs/>
          <w:sz w:val="24"/>
          <w:szCs w:val="24"/>
          <w:lang w:val="sr-Cyrl-RS"/>
        </w:rPr>
        <w:t>индустријске безбедности подразумева да Република Србија 2035. године</w:t>
      </w:r>
      <w:r w:rsidR="00610741" w:rsidRPr="00614331">
        <w:rPr>
          <w:rFonts w:ascii="Times New Roman" w:hAnsi="Times New Roman"/>
          <w:bCs/>
          <w:sz w:val="24"/>
          <w:szCs w:val="24"/>
          <w:lang w:val="sr-Cyrl-RS"/>
        </w:rPr>
        <w:t>,</w:t>
      </w:r>
      <w:r w:rsidR="008A4160" w:rsidRPr="00614331">
        <w:rPr>
          <w:rFonts w:ascii="Times New Roman" w:hAnsi="Times New Roman"/>
          <w:bCs/>
          <w:sz w:val="24"/>
          <w:szCs w:val="24"/>
          <w:lang w:val="sr-Cyrl-RS"/>
        </w:rPr>
        <w:t xml:space="preserve"> има ра</w:t>
      </w:r>
      <w:r w:rsidR="00C34F7B" w:rsidRPr="00614331">
        <w:rPr>
          <w:rFonts w:ascii="Times New Roman" w:hAnsi="Times New Roman"/>
          <w:sz w:val="24"/>
          <w:szCs w:val="24"/>
        </w:rPr>
        <w:t xml:space="preserve">звијен, свеобухватан, ефикасан и ефективан систем за смањење ризика и последица од </w:t>
      </w:r>
      <w:r w:rsidR="003C3843" w:rsidRPr="00614331">
        <w:rPr>
          <w:rFonts w:ascii="Times New Roman" w:hAnsi="Times New Roman"/>
          <w:sz w:val="24"/>
          <w:szCs w:val="24"/>
        </w:rPr>
        <w:t>великих/индустријских удеса</w:t>
      </w:r>
      <w:r w:rsidR="00C34F7B" w:rsidRPr="00614331">
        <w:rPr>
          <w:rFonts w:ascii="Times New Roman" w:hAnsi="Times New Roman"/>
          <w:sz w:val="24"/>
          <w:szCs w:val="24"/>
        </w:rPr>
        <w:t xml:space="preserve"> интегрисан </w:t>
      </w:r>
      <w:r w:rsidR="00610741" w:rsidRPr="00614331">
        <w:rPr>
          <w:rFonts w:ascii="Times New Roman" w:hAnsi="Times New Roman"/>
          <w:sz w:val="24"/>
          <w:szCs w:val="24"/>
          <w:lang w:val="sr-Cyrl-RS"/>
        </w:rPr>
        <w:t xml:space="preserve">са </w:t>
      </w:r>
      <w:r w:rsidR="00C34F7B" w:rsidRPr="00614331">
        <w:rPr>
          <w:rFonts w:ascii="Times New Roman" w:hAnsi="Times New Roman"/>
          <w:sz w:val="24"/>
          <w:szCs w:val="24"/>
        </w:rPr>
        <w:t>управљањем ванредним ситуацијама којим доприноси повећању безбедности и одрживом развоју у региону.</w:t>
      </w:r>
    </w:p>
    <w:p w14:paraId="149539A4" w14:textId="77777777" w:rsidR="009E0FA2" w:rsidRDefault="009E0FA2" w:rsidP="00967D4D">
      <w:pPr>
        <w:rPr>
          <w:szCs w:val="24"/>
        </w:rPr>
      </w:pPr>
    </w:p>
    <w:p w14:paraId="19EB6DD0" w14:textId="77777777" w:rsidR="00BF446A" w:rsidRPr="00614331" w:rsidRDefault="00BF446A" w:rsidP="00967D4D">
      <w:pPr>
        <w:rPr>
          <w:szCs w:val="24"/>
        </w:rPr>
      </w:pPr>
    </w:p>
    <w:p w14:paraId="03E4CA0B" w14:textId="77777777" w:rsidR="007A6CFE" w:rsidRPr="00DC20C9" w:rsidRDefault="007A6CFE" w:rsidP="00F53630">
      <w:pPr>
        <w:pStyle w:val="Heading1"/>
        <w:numPr>
          <w:ilvl w:val="0"/>
          <w:numId w:val="6"/>
        </w:numPr>
        <w:spacing w:before="0" w:after="120"/>
        <w:rPr>
          <w:sz w:val="24"/>
          <w:szCs w:val="24"/>
        </w:rPr>
      </w:pPr>
      <w:bookmarkStart w:id="61" w:name="_Toc192609051"/>
      <w:bookmarkStart w:id="62" w:name="_Toc199457145"/>
      <w:r w:rsidRPr="00DC20C9">
        <w:rPr>
          <w:rFonts w:cs="Times New Roman"/>
          <w:sz w:val="24"/>
          <w:szCs w:val="24"/>
        </w:rPr>
        <w:t>ОПШТИ И ПОСЕБНИ ЦИЉЕВИ</w:t>
      </w:r>
      <w:bookmarkEnd w:id="61"/>
      <w:bookmarkEnd w:id="62"/>
    </w:p>
    <w:p w14:paraId="7B27BD57" w14:textId="77777777" w:rsidR="007A6CFE" w:rsidRPr="00DC20C9" w:rsidRDefault="007A6CFE" w:rsidP="00F53630">
      <w:pPr>
        <w:pStyle w:val="Heading2"/>
        <w:numPr>
          <w:ilvl w:val="1"/>
          <w:numId w:val="6"/>
        </w:numPr>
        <w:spacing w:before="0" w:after="120"/>
        <w:ind w:left="540" w:hanging="540"/>
        <w:rPr>
          <w:sz w:val="24"/>
          <w:szCs w:val="24"/>
        </w:rPr>
      </w:pPr>
      <w:bookmarkStart w:id="63" w:name="_Toc192609052"/>
      <w:bookmarkStart w:id="64" w:name="_Toc199457146"/>
      <w:r w:rsidRPr="00DC20C9">
        <w:rPr>
          <w:sz w:val="24"/>
          <w:szCs w:val="24"/>
        </w:rPr>
        <w:t>Општи циљ</w:t>
      </w:r>
      <w:bookmarkEnd w:id="63"/>
      <w:bookmarkEnd w:id="64"/>
    </w:p>
    <w:p w14:paraId="622C1859" w14:textId="77777777" w:rsidR="0094065D" w:rsidRPr="00614331" w:rsidRDefault="0094065D" w:rsidP="0094065D">
      <w:pPr>
        <w:ind w:firstLine="720"/>
        <w:jc w:val="both"/>
        <w:rPr>
          <w:rFonts w:cs="Times New Roman"/>
          <w:b/>
          <w:bCs/>
          <w:szCs w:val="24"/>
        </w:rPr>
      </w:pPr>
    </w:p>
    <w:p w14:paraId="28CEAD1A" w14:textId="31BC3D78" w:rsidR="001013F4" w:rsidRPr="00614331" w:rsidRDefault="001013F4" w:rsidP="00B0759C">
      <w:pPr>
        <w:ind w:firstLine="720"/>
        <w:jc w:val="both"/>
        <w:rPr>
          <w:rFonts w:cs="Times New Roman"/>
          <w:szCs w:val="24"/>
        </w:rPr>
      </w:pPr>
      <w:r w:rsidRPr="00614331">
        <w:rPr>
          <w:rFonts w:cs="Times New Roman"/>
          <w:b/>
          <w:bCs/>
          <w:szCs w:val="24"/>
        </w:rPr>
        <w:t>Општи циљ</w:t>
      </w:r>
      <w:r w:rsidR="00601C6A" w:rsidRPr="00614331">
        <w:rPr>
          <w:rFonts w:cs="Times New Roman"/>
          <w:b/>
          <w:bCs/>
          <w:szCs w:val="24"/>
        </w:rPr>
        <w:t xml:space="preserve"> Програма</w:t>
      </w:r>
      <w:r w:rsidRPr="00614331">
        <w:rPr>
          <w:rFonts w:cs="Times New Roman"/>
          <w:b/>
          <w:bCs/>
          <w:szCs w:val="24"/>
        </w:rPr>
        <w:t xml:space="preserve"> </w:t>
      </w:r>
      <w:r w:rsidRPr="00614331">
        <w:rPr>
          <w:rFonts w:cs="Times New Roman"/>
          <w:szCs w:val="24"/>
        </w:rPr>
        <w:t xml:space="preserve">је </w:t>
      </w:r>
      <w:bookmarkStart w:id="65" w:name="_Hlk191738131"/>
      <w:r w:rsidRPr="00614331">
        <w:rPr>
          <w:rFonts w:cs="Times New Roman"/>
          <w:szCs w:val="24"/>
        </w:rPr>
        <w:t xml:space="preserve">развој функционалног система управљања ризиком од великих удеса и </w:t>
      </w:r>
      <w:r w:rsidR="00B5398A" w:rsidRPr="00614331">
        <w:rPr>
          <w:rFonts w:cs="Times New Roman"/>
          <w:szCs w:val="24"/>
        </w:rPr>
        <w:t>унапређивање</w:t>
      </w:r>
      <w:r w:rsidRPr="00614331">
        <w:rPr>
          <w:rFonts w:cs="Times New Roman"/>
          <w:szCs w:val="24"/>
        </w:rPr>
        <w:t xml:space="preserve"> индустријске безбедности</w:t>
      </w:r>
      <w:bookmarkEnd w:id="65"/>
      <w:r w:rsidRPr="00614331">
        <w:rPr>
          <w:rFonts w:cs="Times New Roman"/>
          <w:szCs w:val="24"/>
        </w:rPr>
        <w:t>.</w:t>
      </w:r>
    </w:p>
    <w:p w14:paraId="653DB00E" w14:textId="2513FCCF" w:rsidR="00B0759C" w:rsidRPr="00614331" w:rsidRDefault="00610741" w:rsidP="003C3843">
      <w:pPr>
        <w:ind w:firstLine="720"/>
        <w:jc w:val="both"/>
        <w:rPr>
          <w:szCs w:val="24"/>
        </w:rPr>
      </w:pPr>
      <w:r w:rsidRPr="00614331">
        <w:rPr>
          <w:szCs w:val="24"/>
        </w:rPr>
        <w:t>Систем управљања ризиком од велик</w:t>
      </w:r>
      <w:r w:rsidR="0077270B">
        <w:rPr>
          <w:szCs w:val="24"/>
        </w:rPr>
        <w:t>ог</w:t>
      </w:r>
      <w:r w:rsidR="0006364C">
        <w:rPr>
          <w:szCs w:val="24"/>
        </w:rPr>
        <w:t>/</w:t>
      </w:r>
      <w:r w:rsidRPr="00614331">
        <w:rPr>
          <w:szCs w:val="24"/>
        </w:rPr>
        <w:t>индустријск</w:t>
      </w:r>
      <w:r w:rsidR="0077270B">
        <w:rPr>
          <w:szCs w:val="24"/>
        </w:rPr>
        <w:t>ог</w:t>
      </w:r>
      <w:r w:rsidRPr="00614331">
        <w:rPr>
          <w:szCs w:val="24"/>
        </w:rPr>
        <w:t xml:space="preserve"> удеса обухвата три основна сегмента: превенцију, спремност и реаговање у случају да се такви удеси догоде</w:t>
      </w:r>
      <w:r w:rsidR="00B0759C" w:rsidRPr="00614331">
        <w:rPr>
          <w:szCs w:val="24"/>
        </w:rPr>
        <w:t xml:space="preserve">. С обзиром на комплексност ове области, успостављање функционалног система управљања ризиком од великих/индустријских удеса условљено је координисаним учешћем великог броја надлежних органа на националном нивоу, њиховом вертикалном координацијом са локалним органима, </w:t>
      </w:r>
      <w:r w:rsidR="008072F9">
        <w:rPr>
          <w:szCs w:val="24"/>
        </w:rPr>
        <w:t>оператерима</w:t>
      </w:r>
      <w:r w:rsidR="00B0759C" w:rsidRPr="00614331">
        <w:rPr>
          <w:szCs w:val="24"/>
        </w:rPr>
        <w:t xml:space="preserve"> и јавношћу, као и билатералном прекограничн</w:t>
      </w:r>
      <w:r w:rsidR="00B97410">
        <w:rPr>
          <w:szCs w:val="24"/>
        </w:rPr>
        <w:t>о</w:t>
      </w:r>
      <w:r w:rsidR="00B0759C" w:rsidRPr="00614331">
        <w:rPr>
          <w:szCs w:val="24"/>
        </w:rPr>
        <w:t xml:space="preserve">м сарадњом са суседним земљама. </w:t>
      </w:r>
    </w:p>
    <w:p w14:paraId="20335A4F" w14:textId="51044314" w:rsidR="00B0759C" w:rsidRDefault="00D065C9" w:rsidP="003C3843">
      <w:pPr>
        <w:ind w:firstLine="720"/>
        <w:jc w:val="both"/>
        <w:rPr>
          <w:szCs w:val="24"/>
          <w:lang w:val="en-US"/>
        </w:rPr>
      </w:pPr>
      <w:r w:rsidRPr="00614331">
        <w:rPr>
          <w:szCs w:val="24"/>
        </w:rPr>
        <w:t>Ф</w:t>
      </w:r>
      <w:r w:rsidR="00B0759C" w:rsidRPr="00614331">
        <w:rPr>
          <w:szCs w:val="24"/>
        </w:rPr>
        <w:t>ункционалн</w:t>
      </w:r>
      <w:r w:rsidRPr="00614331">
        <w:rPr>
          <w:szCs w:val="24"/>
        </w:rPr>
        <w:t>и</w:t>
      </w:r>
      <w:r w:rsidR="00B0759C" w:rsidRPr="00614331">
        <w:rPr>
          <w:szCs w:val="24"/>
        </w:rPr>
        <w:t xml:space="preserve"> систем управљања ризиком од великих удеса </w:t>
      </w:r>
      <w:r w:rsidRPr="00614331">
        <w:rPr>
          <w:szCs w:val="24"/>
        </w:rPr>
        <w:t xml:space="preserve">развија се </w:t>
      </w:r>
      <w:r w:rsidR="00B0759C" w:rsidRPr="00614331">
        <w:rPr>
          <w:szCs w:val="24"/>
        </w:rPr>
        <w:t>кроз разумевање ризика, јачање управљања ризиком, улагање у смањење ризика и јачање спремности за ефикасно реаговање у хазардним индустријама, укључујући јаловишта рудника, као и технолошке удесе изазване природним опасностима и катастрофа</w:t>
      </w:r>
      <w:r w:rsidRPr="00614331">
        <w:rPr>
          <w:szCs w:val="24"/>
        </w:rPr>
        <w:t>ма.</w:t>
      </w:r>
    </w:p>
    <w:p w14:paraId="07F85932" w14:textId="22CAC228" w:rsidR="00A659FE" w:rsidRPr="00A659FE" w:rsidRDefault="00A659FE" w:rsidP="003C3843">
      <w:pPr>
        <w:ind w:firstLine="720"/>
        <w:jc w:val="both"/>
        <w:rPr>
          <w:szCs w:val="24"/>
          <w:lang w:val="en-US"/>
        </w:rPr>
      </w:pPr>
      <w:r>
        <w:rPr>
          <w:szCs w:val="24"/>
        </w:rPr>
        <w:t>С</w:t>
      </w:r>
      <w:r w:rsidRPr="00A659FE">
        <w:rPr>
          <w:szCs w:val="24"/>
        </w:rPr>
        <w:t>истем превенције великих удеса треба да допринесе побољшању индустријске безбедности у Републици Србији и да обезбеди да оператери комплекса и надлежни органи, како на националном, тако и на локалном нивоу могу да изврше процену ризика у области великих удеса на територији Републике Србије, затим да Сектор за ванредне ситуације МУП-а Републике Србије располаже адекватним подацима за припрему одговора на могући велики удес, а локални органи власти неопходним подацима за израду екстерних Планова заштите од великог удеса, који су саставни део Планова заштите и спасавања у ванредним ситуацијама на основу Закона о смањењу ризика од катастрофа и управљању ванредним ситуацијама</w:t>
      </w:r>
      <w:r>
        <w:rPr>
          <w:szCs w:val="24"/>
          <w:lang w:val="en-US"/>
        </w:rPr>
        <w:t>.</w:t>
      </w:r>
    </w:p>
    <w:p w14:paraId="288D5B85" w14:textId="4CD6E07F" w:rsidR="00830754" w:rsidRPr="00614331" w:rsidRDefault="00830754" w:rsidP="003C3843">
      <w:pPr>
        <w:ind w:firstLine="720"/>
        <w:jc w:val="both"/>
        <w:rPr>
          <w:szCs w:val="24"/>
        </w:rPr>
      </w:pPr>
      <w:r w:rsidRPr="00830754">
        <w:rPr>
          <w:szCs w:val="24"/>
        </w:rPr>
        <w:t>Посебни циљеви и мере за достизање посебних циљева у потпуности обухватају све кључне потребе у области индустријске безбедности, идентификоване кроз Дијалог о националној политици</w:t>
      </w:r>
      <w:r w:rsidR="00DC1C4B">
        <w:rPr>
          <w:szCs w:val="24"/>
        </w:rPr>
        <w:t xml:space="preserve"> за индустријску безбедност</w:t>
      </w:r>
      <w:r w:rsidRPr="00830754">
        <w:rPr>
          <w:szCs w:val="24"/>
        </w:rPr>
        <w:t>.</w:t>
      </w:r>
    </w:p>
    <w:p w14:paraId="25607EC1" w14:textId="77777777" w:rsidR="001013F4" w:rsidRPr="00614331" w:rsidRDefault="001013F4" w:rsidP="001013F4">
      <w:pPr>
        <w:rPr>
          <w:szCs w:val="24"/>
        </w:rPr>
      </w:pPr>
    </w:p>
    <w:p w14:paraId="3E97BF65" w14:textId="77777777" w:rsidR="007A6CFE" w:rsidRPr="00DC20C9" w:rsidRDefault="007A6CFE" w:rsidP="00F53630">
      <w:pPr>
        <w:pStyle w:val="Heading2"/>
        <w:numPr>
          <w:ilvl w:val="1"/>
          <w:numId w:val="6"/>
        </w:numPr>
        <w:spacing w:before="0" w:after="120"/>
        <w:ind w:left="540" w:hanging="540"/>
        <w:rPr>
          <w:sz w:val="24"/>
          <w:szCs w:val="24"/>
        </w:rPr>
      </w:pPr>
      <w:bookmarkStart w:id="66" w:name="_Toc192609053"/>
      <w:bookmarkStart w:id="67" w:name="_Toc199457147"/>
      <w:r w:rsidRPr="00DC20C9">
        <w:rPr>
          <w:sz w:val="24"/>
          <w:szCs w:val="24"/>
        </w:rPr>
        <w:lastRenderedPageBreak/>
        <w:t>Посебни циљеви</w:t>
      </w:r>
      <w:bookmarkEnd w:id="66"/>
      <w:bookmarkEnd w:id="67"/>
    </w:p>
    <w:p w14:paraId="41E6BE06" w14:textId="77777777" w:rsidR="001013F4" w:rsidRPr="00614331" w:rsidRDefault="001013F4" w:rsidP="001013F4">
      <w:pPr>
        <w:rPr>
          <w:szCs w:val="24"/>
        </w:rPr>
      </w:pPr>
    </w:p>
    <w:p w14:paraId="4DE0DA3E" w14:textId="77777777" w:rsidR="0094065D" w:rsidRPr="00614331" w:rsidRDefault="0094065D" w:rsidP="0094065D">
      <w:pPr>
        <w:ind w:firstLine="720"/>
        <w:rPr>
          <w:szCs w:val="24"/>
        </w:rPr>
      </w:pPr>
      <w:r w:rsidRPr="00614331">
        <w:rPr>
          <w:szCs w:val="24"/>
        </w:rPr>
        <w:t>За остваривање општег циља Програма утврђују се следећи посебни циљеви:</w:t>
      </w:r>
    </w:p>
    <w:p w14:paraId="6AA1F04F" w14:textId="2F7849F3" w:rsidR="001013F4" w:rsidRPr="00614331" w:rsidRDefault="001013F4" w:rsidP="0094065D">
      <w:pPr>
        <w:ind w:firstLine="720"/>
        <w:jc w:val="both"/>
        <w:rPr>
          <w:rFonts w:cs="Times New Roman"/>
          <w:szCs w:val="24"/>
        </w:rPr>
      </w:pPr>
      <w:bookmarkStart w:id="68" w:name="_Hlk191738152"/>
      <w:bookmarkStart w:id="69" w:name="_Hlk192167787"/>
      <w:r w:rsidRPr="00614331">
        <w:rPr>
          <w:rFonts w:cs="Times New Roman"/>
          <w:b/>
          <w:bCs/>
          <w:color w:val="215E99" w:themeColor="text2" w:themeTint="BF"/>
          <w:szCs w:val="24"/>
        </w:rPr>
        <w:t xml:space="preserve">Посебан циљ </w:t>
      </w:r>
      <w:r w:rsidR="008D2028" w:rsidRPr="00614331">
        <w:rPr>
          <w:rFonts w:cs="Times New Roman"/>
          <w:b/>
          <w:bCs/>
          <w:color w:val="215E99" w:themeColor="text2" w:themeTint="BF"/>
          <w:szCs w:val="24"/>
        </w:rPr>
        <w:t>1</w:t>
      </w:r>
      <w:r w:rsidRPr="00614331">
        <w:rPr>
          <w:rFonts w:cs="Times New Roman"/>
          <w:b/>
          <w:bCs/>
          <w:szCs w:val="24"/>
        </w:rPr>
        <w:t>:</w:t>
      </w:r>
      <w:r w:rsidRPr="00614331">
        <w:rPr>
          <w:rFonts w:cs="Times New Roman"/>
          <w:szCs w:val="24"/>
        </w:rPr>
        <w:t xml:space="preserve"> Достигнут висок ниво разумевања ризика и система планирања за управљање ризиком од великих</w:t>
      </w:r>
      <w:r w:rsidR="006962B0">
        <w:rPr>
          <w:rFonts w:cs="Times New Roman"/>
          <w:szCs w:val="24"/>
        </w:rPr>
        <w:t>/индустријских</w:t>
      </w:r>
      <w:r w:rsidRPr="00614331">
        <w:rPr>
          <w:rFonts w:cs="Times New Roman"/>
          <w:szCs w:val="24"/>
        </w:rPr>
        <w:t xml:space="preserve"> удеса (превенција, приправност и одговор)</w:t>
      </w:r>
    </w:p>
    <w:p w14:paraId="7F660930" w14:textId="6CC2A225" w:rsidR="001013F4" w:rsidRPr="00614331" w:rsidRDefault="001013F4" w:rsidP="0094065D">
      <w:pPr>
        <w:ind w:firstLine="720"/>
        <w:jc w:val="both"/>
        <w:rPr>
          <w:rFonts w:cs="Times New Roman"/>
          <w:szCs w:val="24"/>
        </w:rPr>
      </w:pPr>
      <w:r w:rsidRPr="00614331">
        <w:rPr>
          <w:rFonts w:cs="Times New Roman"/>
          <w:b/>
          <w:bCs/>
          <w:color w:val="215E99" w:themeColor="text2" w:themeTint="BF"/>
          <w:szCs w:val="24"/>
        </w:rPr>
        <w:t xml:space="preserve">Посебан циљ </w:t>
      </w:r>
      <w:r w:rsidR="008D2028" w:rsidRPr="00614331">
        <w:rPr>
          <w:rFonts w:cs="Times New Roman"/>
          <w:b/>
          <w:bCs/>
          <w:color w:val="215E99" w:themeColor="text2" w:themeTint="BF"/>
          <w:szCs w:val="24"/>
        </w:rPr>
        <w:t>2</w:t>
      </w:r>
      <w:r w:rsidRPr="00614331">
        <w:rPr>
          <w:rFonts w:cs="Times New Roman"/>
          <w:b/>
          <w:bCs/>
          <w:color w:val="215E99" w:themeColor="text2" w:themeTint="BF"/>
          <w:szCs w:val="24"/>
        </w:rPr>
        <w:t>:</w:t>
      </w:r>
      <w:r w:rsidRPr="00614331">
        <w:rPr>
          <w:rFonts w:cs="Times New Roman"/>
          <w:color w:val="215E99" w:themeColor="text2" w:themeTint="BF"/>
          <w:szCs w:val="24"/>
        </w:rPr>
        <w:t xml:space="preserve"> </w:t>
      </w:r>
      <w:r w:rsidRPr="00614331">
        <w:rPr>
          <w:rFonts w:cs="Times New Roman"/>
          <w:szCs w:val="24"/>
        </w:rPr>
        <w:t xml:space="preserve">Изграђен капацитет институција и оператера </w:t>
      </w:r>
      <w:r w:rsidR="00282B12" w:rsidRPr="00282B12">
        <w:rPr>
          <w:rFonts w:cs="Times New Roman"/>
          <w:szCs w:val="24"/>
        </w:rPr>
        <w:t>у области индустријске безбедности</w:t>
      </w:r>
    </w:p>
    <w:p w14:paraId="1FD19C75" w14:textId="58C9C84E" w:rsidR="001013F4" w:rsidRPr="00614331" w:rsidRDefault="001013F4" w:rsidP="00610741">
      <w:pPr>
        <w:ind w:firstLine="720"/>
        <w:jc w:val="both"/>
        <w:rPr>
          <w:rFonts w:cs="Times New Roman"/>
          <w:szCs w:val="24"/>
        </w:rPr>
      </w:pPr>
      <w:r w:rsidRPr="00614331">
        <w:rPr>
          <w:rFonts w:cs="Times New Roman"/>
          <w:b/>
          <w:bCs/>
          <w:color w:val="215E99" w:themeColor="text2" w:themeTint="BF"/>
          <w:szCs w:val="24"/>
        </w:rPr>
        <w:t>Посебан циљ 3:</w:t>
      </w:r>
      <w:r w:rsidRPr="00614331">
        <w:rPr>
          <w:rFonts w:cs="Times New Roman"/>
          <w:color w:val="215E99" w:themeColor="text2" w:themeTint="BF"/>
          <w:szCs w:val="24"/>
        </w:rPr>
        <w:t xml:space="preserve"> </w:t>
      </w:r>
      <w:r w:rsidRPr="00614331">
        <w:rPr>
          <w:rFonts w:cs="Times New Roman"/>
          <w:szCs w:val="24"/>
        </w:rPr>
        <w:t>Подигнут ниво знања и сарадње са јавно</w:t>
      </w:r>
      <w:r w:rsidR="00B5398A" w:rsidRPr="00614331">
        <w:rPr>
          <w:rFonts w:cs="Times New Roman"/>
          <w:szCs w:val="24"/>
        </w:rPr>
        <w:t>шћу</w:t>
      </w:r>
      <w:r w:rsidRPr="00614331">
        <w:rPr>
          <w:rFonts w:cs="Times New Roman"/>
          <w:szCs w:val="24"/>
        </w:rPr>
        <w:t xml:space="preserve"> о управљању ризиком од великих</w:t>
      </w:r>
      <w:r w:rsidR="006962B0">
        <w:rPr>
          <w:rFonts w:cs="Times New Roman"/>
          <w:szCs w:val="24"/>
        </w:rPr>
        <w:t>/индустријских</w:t>
      </w:r>
      <w:r w:rsidRPr="00614331">
        <w:rPr>
          <w:rFonts w:cs="Times New Roman"/>
          <w:szCs w:val="24"/>
        </w:rPr>
        <w:t xml:space="preserve"> удеса</w:t>
      </w:r>
    </w:p>
    <w:bookmarkEnd w:id="68"/>
    <w:bookmarkEnd w:id="69"/>
    <w:p w14:paraId="723C944D" w14:textId="4184CD67" w:rsidR="001013F4" w:rsidRPr="00614331" w:rsidRDefault="00610741" w:rsidP="00610741">
      <w:pPr>
        <w:jc w:val="both"/>
        <w:rPr>
          <w:szCs w:val="24"/>
        </w:rPr>
      </w:pPr>
      <w:r w:rsidRPr="00614331">
        <w:rPr>
          <w:szCs w:val="24"/>
        </w:rPr>
        <w:tab/>
        <w:t xml:space="preserve">У складу са обавезама Републике Србије, које проистичу из Конвенције и Севесо </w:t>
      </w:r>
      <w:r w:rsidRPr="00614331">
        <w:rPr>
          <w:szCs w:val="24"/>
          <w:lang w:val="sr-Latn-RS"/>
        </w:rPr>
        <w:t xml:space="preserve">III </w:t>
      </w:r>
      <w:r w:rsidRPr="00614331">
        <w:rPr>
          <w:szCs w:val="24"/>
        </w:rPr>
        <w:t>директиве, мере за остваривање наведених посебних циљева треба да обухвате потпун</w:t>
      </w:r>
      <w:r w:rsidR="00BC01D0">
        <w:rPr>
          <w:szCs w:val="24"/>
        </w:rPr>
        <w:t xml:space="preserve">у хармонизацију </w:t>
      </w:r>
      <w:r w:rsidRPr="00614331">
        <w:rPr>
          <w:szCs w:val="24"/>
        </w:rPr>
        <w:t xml:space="preserve">са наведеним документима на начин да се усклади регулатива, </w:t>
      </w:r>
      <w:r w:rsidR="00BC01D0">
        <w:rPr>
          <w:szCs w:val="24"/>
        </w:rPr>
        <w:t xml:space="preserve">као и да се </w:t>
      </w:r>
      <w:r w:rsidRPr="00614331">
        <w:rPr>
          <w:szCs w:val="24"/>
        </w:rPr>
        <w:t>обезбеде сви неопходни механизми за поступање свих учесника за превенцију и реаговање у случају индустри</w:t>
      </w:r>
      <w:r w:rsidR="00E33B07">
        <w:rPr>
          <w:szCs w:val="24"/>
        </w:rPr>
        <w:t>ј</w:t>
      </w:r>
      <w:r w:rsidRPr="00614331">
        <w:rPr>
          <w:szCs w:val="24"/>
        </w:rPr>
        <w:t>ског удеса</w:t>
      </w:r>
      <w:r w:rsidR="00BC01D0">
        <w:rPr>
          <w:szCs w:val="24"/>
        </w:rPr>
        <w:t xml:space="preserve">. За то </w:t>
      </w:r>
      <w:r w:rsidRPr="00614331">
        <w:rPr>
          <w:szCs w:val="24"/>
        </w:rPr>
        <w:t xml:space="preserve">је потребно и да се успостави подршка за ЈЛС и оператере </w:t>
      </w:r>
      <w:r w:rsidR="00BC01D0">
        <w:rPr>
          <w:szCs w:val="24"/>
        </w:rPr>
        <w:t>ради</w:t>
      </w:r>
      <w:r w:rsidRPr="00614331">
        <w:rPr>
          <w:szCs w:val="24"/>
        </w:rPr>
        <w:t xml:space="preserve"> испуњавањ</w:t>
      </w:r>
      <w:r w:rsidR="00BC01D0">
        <w:rPr>
          <w:szCs w:val="24"/>
        </w:rPr>
        <w:t>а</w:t>
      </w:r>
      <w:r w:rsidRPr="00614331">
        <w:rPr>
          <w:szCs w:val="24"/>
        </w:rPr>
        <w:t xml:space="preserve"> њихових обавеза, као и да се постепено изграђују стручни капацитети свих учесника, укључујући и подизање знања јавности о великим удесима.</w:t>
      </w:r>
    </w:p>
    <w:p w14:paraId="5BF636E7" w14:textId="77777777" w:rsidR="006A404B" w:rsidRPr="00614331" w:rsidRDefault="006A404B" w:rsidP="00610741">
      <w:pPr>
        <w:jc w:val="both"/>
        <w:rPr>
          <w:szCs w:val="24"/>
        </w:rPr>
      </w:pPr>
    </w:p>
    <w:p w14:paraId="44E1C083" w14:textId="77777777" w:rsidR="00317461" w:rsidRPr="00614331" w:rsidRDefault="00317461" w:rsidP="001013F4">
      <w:pPr>
        <w:rPr>
          <w:szCs w:val="24"/>
        </w:rPr>
      </w:pPr>
    </w:p>
    <w:p w14:paraId="5E966B38" w14:textId="6407FCD8" w:rsidR="007A6CFE" w:rsidRPr="00DC20C9" w:rsidRDefault="007A6CFE" w:rsidP="00F53630">
      <w:pPr>
        <w:pStyle w:val="Heading1"/>
        <w:numPr>
          <w:ilvl w:val="0"/>
          <w:numId w:val="6"/>
        </w:numPr>
        <w:spacing w:before="0" w:after="120"/>
        <w:rPr>
          <w:rFonts w:eastAsiaTheme="minorEastAsia"/>
          <w:sz w:val="24"/>
          <w:szCs w:val="24"/>
        </w:rPr>
      </w:pPr>
      <w:bookmarkStart w:id="70" w:name="_Toc199457148"/>
      <w:bookmarkStart w:id="71" w:name="_Toc192609054"/>
      <w:r w:rsidRPr="00DC20C9">
        <w:rPr>
          <w:sz w:val="24"/>
          <w:szCs w:val="24"/>
        </w:rPr>
        <w:t xml:space="preserve">МЕРЕ ЗА ОСТВАРИВАЊЕ </w:t>
      </w:r>
      <w:r w:rsidR="004D2B48">
        <w:rPr>
          <w:sz w:val="24"/>
          <w:szCs w:val="24"/>
        </w:rPr>
        <w:t xml:space="preserve">ПОСЕБНИХ </w:t>
      </w:r>
      <w:r w:rsidRPr="00DC20C9">
        <w:rPr>
          <w:sz w:val="24"/>
          <w:szCs w:val="24"/>
        </w:rPr>
        <w:t>ЦИЉЕВА</w:t>
      </w:r>
      <w:bookmarkEnd w:id="70"/>
      <w:r w:rsidRPr="00DC20C9">
        <w:rPr>
          <w:sz w:val="24"/>
          <w:szCs w:val="24"/>
        </w:rPr>
        <w:t xml:space="preserve"> </w:t>
      </w:r>
      <w:bookmarkEnd w:id="71"/>
    </w:p>
    <w:p w14:paraId="21AD478D" w14:textId="77777777" w:rsidR="001013F4" w:rsidRPr="00614331" w:rsidRDefault="001013F4" w:rsidP="001013F4">
      <w:pPr>
        <w:rPr>
          <w:rFonts w:cs="Times New Roman"/>
          <w:szCs w:val="24"/>
        </w:rPr>
      </w:pPr>
    </w:p>
    <w:p w14:paraId="5FC76997" w14:textId="331DE320" w:rsidR="001013F4" w:rsidRPr="00614331" w:rsidRDefault="001013F4" w:rsidP="00816254">
      <w:pPr>
        <w:pBdr>
          <w:top w:val="single" w:sz="4" w:space="1" w:color="auto"/>
          <w:left w:val="single" w:sz="4" w:space="4" w:color="auto"/>
          <w:bottom w:val="single" w:sz="4" w:space="1" w:color="auto"/>
          <w:right w:val="single" w:sz="4" w:space="4" w:color="auto"/>
        </w:pBdr>
        <w:jc w:val="both"/>
        <w:rPr>
          <w:rFonts w:cs="Times New Roman"/>
          <w:b/>
          <w:bCs/>
          <w:color w:val="215E99" w:themeColor="text2" w:themeTint="BF"/>
          <w:szCs w:val="24"/>
        </w:rPr>
      </w:pPr>
      <w:r w:rsidRPr="00614331">
        <w:rPr>
          <w:rFonts w:cs="Times New Roman"/>
          <w:b/>
          <w:bCs/>
          <w:color w:val="215E99" w:themeColor="text2" w:themeTint="BF"/>
          <w:szCs w:val="24"/>
        </w:rPr>
        <w:t xml:space="preserve">Посебан циљ </w:t>
      </w:r>
      <w:r w:rsidR="008D2028" w:rsidRPr="00614331">
        <w:rPr>
          <w:rFonts w:cs="Times New Roman"/>
          <w:b/>
          <w:bCs/>
          <w:color w:val="215E99" w:themeColor="text2" w:themeTint="BF"/>
          <w:szCs w:val="24"/>
        </w:rPr>
        <w:t>1</w:t>
      </w:r>
      <w:r w:rsidRPr="00614331">
        <w:rPr>
          <w:rFonts w:cs="Times New Roman"/>
          <w:b/>
          <w:bCs/>
          <w:color w:val="215E99" w:themeColor="text2" w:themeTint="BF"/>
          <w:szCs w:val="24"/>
        </w:rPr>
        <w:t>: Достигнут висок ниво разумевања ризика и система планирања за управљање ризиком од великих</w:t>
      </w:r>
      <w:r w:rsidR="006962B0">
        <w:rPr>
          <w:rFonts w:cs="Times New Roman"/>
          <w:b/>
          <w:bCs/>
          <w:color w:val="215E99" w:themeColor="text2" w:themeTint="BF"/>
          <w:szCs w:val="24"/>
        </w:rPr>
        <w:t>/индустријских</w:t>
      </w:r>
      <w:r w:rsidRPr="00614331">
        <w:rPr>
          <w:rFonts w:cs="Times New Roman"/>
          <w:b/>
          <w:bCs/>
          <w:color w:val="215E99" w:themeColor="text2" w:themeTint="BF"/>
          <w:szCs w:val="24"/>
        </w:rPr>
        <w:t xml:space="preserve"> удеса (превенција, приправност и одговор)</w:t>
      </w:r>
    </w:p>
    <w:p w14:paraId="6F9C4683" w14:textId="77777777" w:rsidR="00816254" w:rsidRPr="00614331" w:rsidRDefault="00816254" w:rsidP="00910DCE">
      <w:pPr>
        <w:jc w:val="both"/>
        <w:rPr>
          <w:rFonts w:cs="Times New Roman"/>
          <w:szCs w:val="24"/>
        </w:rPr>
      </w:pPr>
    </w:p>
    <w:p w14:paraId="002AC277" w14:textId="6786B74D" w:rsidR="001013F4" w:rsidRPr="00B01C0E" w:rsidRDefault="001013F4" w:rsidP="00910DCE">
      <w:pPr>
        <w:pBdr>
          <w:top w:val="single" w:sz="4" w:space="1" w:color="auto"/>
          <w:left w:val="single" w:sz="4" w:space="4" w:color="auto"/>
          <w:bottom w:val="single" w:sz="4" w:space="1" w:color="auto"/>
          <w:right w:val="single" w:sz="4" w:space="4" w:color="auto"/>
        </w:pBdr>
        <w:jc w:val="both"/>
        <w:rPr>
          <w:rFonts w:cs="Times New Roman"/>
          <w:b/>
          <w:bCs/>
          <w:szCs w:val="24"/>
        </w:rPr>
      </w:pPr>
      <w:r w:rsidRPr="00B01C0E">
        <w:rPr>
          <w:rFonts w:cs="Times New Roman"/>
          <w:b/>
          <w:bCs/>
          <w:szCs w:val="24"/>
        </w:rPr>
        <w:t xml:space="preserve">Мера </w:t>
      </w:r>
      <w:r w:rsidR="008D2028" w:rsidRPr="00B01C0E">
        <w:rPr>
          <w:rFonts w:cs="Times New Roman"/>
          <w:b/>
          <w:bCs/>
          <w:szCs w:val="24"/>
        </w:rPr>
        <w:t>1</w:t>
      </w:r>
      <w:r w:rsidRPr="00B01C0E">
        <w:rPr>
          <w:rFonts w:cs="Times New Roman"/>
          <w:b/>
          <w:bCs/>
          <w:szCs w:val="24"/>
        </w:rPr>
        <w:t xml:space="preserve">.1. Усклађивање националног законодавства са </w:t>
      </w:r>
      <w:r w:rsidR="00B62F2F" w:rsidRPr="00B62F2F">
        <w:rPr>
          <w:rFonts w:cs="Times New Roman"/>
          <w:b/>
          <w:bCs/>
          <w:szCs w:val="24"/>
        </w:rPr>
        <w:t>ЕУ прописима у области индустријске безбедности</w:t>
      </w:r>
    </w:p>
    <w:p w14:paraId="2A6C5438" w14:textId="5CF8BA1C" w:rsidR="00B01C0E" w:rsidRDefault="00B01C0E" w:rsidP="00785DD9">
      <w:pPr>
        <w:ind w:firstLine="720"/>
        <w:jc w:val="both"/>
        <w:rPr>
          <w:rFonts w:cs="Times New Roman"/>
          <w:bCs/>
          <w:szCs w:val="24"/>
          <w:lang w:val="en-GB"/>
        </w:rPr>
      </w:pPr>
      <w:r w:rsidRPr="00785DD9">
        <w:rPr>
          <w:rFonts w:cs="Times New Roman"/>
          <w:szCs w:val="24"/>
        </w:rPr>
        <w:t xml:space="preserve">Ова мера </w:t>
      </w:r>
      <w:r w:rsidR="00853073" w:rsidRPr="00785DD9">
        <w:rPr>
          <w:rFonts w:cs="Times New Roman"/>
          <w:szCs w:val="24"/>
        </w:rPr>
        <w:t xml:space="preserve">подразумева </w:t>
      </w:r>
      <w:r w:rsidR="00422668" w:rsidRPr="00785DD9">
        <w:rPr>
          <w:rFonts w:cs="Times New Roman"/>
          <w:szCs w:val="24"/>
        </w:rPr>
        <w:t>доношење подзаконских аката за пуну примену З</w:t>
      </w:r>
      <w:r w:rsidRPr="00785DD9">
        <w:rPr>
          <w:rFonts w:cs="Times New Roman"/>
          <w:szCs w:val="24"/>
        </w:rPr>
        <w:t>акона о контроли опасности од великих удеса који укључуј</w:t>
      </w:r>
      <w:r w:rsidR="005C3FFE">
        <w:rPr>
          <w:rFonts w:cs="Times New Roman"/>
          <w:szCs w:val="24"/>
        </w:rPr>
        <w:t>у</w:t>
      </w:r>
      <w:r w:rsidRPr="00785DD9">
        <w:rPr>
          <w:rFonts w:cs="Times New Roman"/>
          <w:szCs w:val="24"/>
        </w:rPr>
        <w:t xml:space="preserve"> опасне супстанце </w:t>
      </w:r>
      <w:r w:rsidR="00422668" w:rsidRPr="00785DD9">
        <w:rPr>
          <w:rFonts w:cs="Times New Roman"/>
          <w:szCs w:val="24"/>
        </w:rPr>
        <w:t xml:space="preserve">који треба ближе да пропишу </w:t>
      </w:r>
      <w:r w:rsidR="00785DD9" w:rsidRPr="00785DD9">
        <w:rPr>
          <w:rFonts w:cs="Times New Roman"/>
          <w:szCs w:val="24"/>
        </w:rPr>
        <w:t xml:space="preserve">листу опасних супстанци </w:t>
      </w:r>
      <w:r w:rsidR="00785DD9" w:rsidRPr="00785DD9">
        <w:rPr>
          <w:rFonts w:cs="Times New Roman"/>
          <w:bCs/>
          <w:szCs w:val="24"/>
          <w:lang w:val="sr-Cyrl-CS"/>
        </w:rPr>
        <w:t xml:space="preserve">за разврставање комплекса, </w:t>
      </w:r>
      <w:r w:rsidR="00785DD9" w:rsidRPr="00785DD9">
        <w:rPr>
          <w:rFonts w:cs="Times New Roman"/>
          <w:bCs/>
          <w:szCs w:val="24"/>
        </w:rPr>
        <w:t xml:space="preserve">методологију за утврђивање услова и мера </w:t>
      </w:r>
      <w:r w:rsidR="00785DD9" w:rsidRPr="00785DD9">
        <w:rPr>
          <w:rFonts w:cs="Times New Roman"/>
          <w:bCs/>
          <w:szCs w:val="24"/>
          <w:lang w:val="sr-Latn-RS"/>
        </w:rPr>
        <w:t>превенције великих удеса при планирању простора</w:t>
      </w:r>
      <w:r w:rsidR="00785DD9" w:rsidRPr="00785DD9">
        <w:rPr>
          <w:rFonts w:cs="Times New Roman"/>
          <w:bCs/>
          <w:szCs w:val="24"/>
        </w:rPr>
        <w:t xml:space="preserve">, </w:t>
      </w:r>
      <w:r w:rsidR="00785DD9" w:rsidRPr="00785DD9">
        <w:rPr>
          <w:rFonts w:cs="Times New Roman"/>
          <w:bCs/>
          <w:szCs w:val="24"/>
          <w:lang w:val="sr-Cyrl-CS"/>
        </w:rPr>
        <w:t xml:space="preserve">захтевима </w:t>
      </w:r>
      <w:r w:rsidR="00785DD9" w:rsidRPr="00785DD9">
        <w:rPr>
          <w:rFonts w:cs="Times New Roman"/>
          <w:bCs/>
          <w:szCs w:val="24"/>
        </w:rPr>
        <w:t>с</w:t>
      </w:r>
      <w:r w:rsidR="00785DD9" w:rsidRPr="00785DD9">
        <w:rPr>
          <w:rFonts w:cs="Times New Roman"/>
          <w:bCs/>
          <w:szCs w:val="24"/>
          <w:lang w:val="sr-Cyrl-CS"/>
        </w:rPr>
        <w:t xml:space="preserve">истема управљања безбедношћу методологију израде </w:t>
      </w:r>
      <w:r w:rsidR="003F4AB0">
        <w:rPr>
          <w:rFonts w:cs="Times New Roman"/>
          <w:bCs/>
          <w:szCs w:val="24"/>
          <w:lang w:val="sr-Cyrl-CS"/>
        </w:rPr>
        <w:t>И</w:t>
      </w:r>
      <w:r w:rsidR="003F4AB0" w:rsidRPr="00785DD9">
        <w:rPr>
          <w:rFonts w:cs="Times New Roman"/>
          <w:bCs/>
          <w:szCs w:val="24"/>
          <w:lang w:val="sr-Cyrl-CS"/>
        </w:rPr>
        <w:t xml:space="preserve">звештаја </w:t>
      </w:r>
      <w:r w:rsidR="00785DD9" w:rsidRPr="00785DD9">
        <w:rPr>
          <w:rFonts w:cs="Times New Roman"/>
          <w:bCs/>
          <w:szCs w:val="24"/>
          <w:lang w:val="sr-Cyrl-CS"/>
        </w:rPr>
        <w:t xml:space="preserve">о безбедности, </w:t>
      </w:r>
      <w:r w:rsidR="005F777F" w:rsidRPr="00785DD9">
        <w:rPr>
          <w:rFonts w:cs="Times New Roman"/>
          <w:bCs/>
          <w:szCs w:val="24"/>
          <w:lang w:val="sr-Cyrl-CS"/>
        </w:rPr>
        <w:t>методологиј</w:t>
      </w:r>
      <w:r w:rsidR="005F777F">
        <w:rPr>
          <w:rFonts w:cs="Times New Roman"/>
          <w:bCs/>
          <w:szCs w:val="24"/>
          <w:lang w:val="sr-Cyrl-CS"/>
        </w:rPr>
        <w:t xml:space="preserve">у </w:t>
      </w:r>
      <w:r w:rsidR="00785DD9" w:rsidRPr="00785DD9">
        <w:rPr>
          <w:rFonts w:cs="Times New Roman"/>
          <w:bCs/>
          <w:szCs w:val="24"/>
          <w:lang w:val="sr-Cyrl-CS"/>
        </w:rPr>
        <w:t xml:space="preserve">израде интерног </w:t>
      </w:r>
      <w:r w:rsidR="003F4AB0">
        <w:rPr>
          <w:rFonts w:cs="Times New Roman"/>
          <w:bCs/>
          <w:szCs w:val="24"/>
          <w:lang w:val="sr-Cyrl-CS"/>
        </w:rPr>
        <w:t>П</w:t>
      </w:r>
      <w:r w:rsidR="003F4AB0" w:rsidRPr="00785DD9">
        <w:rPr>
          <w:rFonts w:cs="Times New Roman"/>
          <w:bCs/>
          <w:szCs w:val="24"/>
          <w:lang w:val="sr-Cyrl-CS"/>
        </w:rPr>
        <w:t xml:space="preserve">лана </w:t>
      </w:r>
      <w:r w:rsidR="00785DD9" w:rsidRPr="00785DD9">
        <w:rPr>
          <w:rFonts w:cs="Times New Roman"/>
          <w:bCs/>
          <w:szCs w:val="24"/>
          <w:lang w:val="sr-Cyrl-CS"/>
        </w:rPr>
        <w:t xml:space="preserve">заштите од великог удеса, </w:t>
      </w:r>
      <w:r w:rsidR="00785DD9" w:rsidRPr="00785DD9">
        <w:rPr>
          <w:rFonts w:cs="Times New Roman"/>
          <w:bCs/>
          <w:szCs w:val="24"/>
        </w:rPr>
        <w:t>обавештењу и консултацијама са надлежним органом суседне државе, која би могла бити погођена ефектима великог удеса, критеријумима за обавештавање о великом удесу</w:t>
      </w:r>
      <w:r w:rsidR="00785DD9">
        <w:rPr>
          <w:rFonts w:cs="Times New Roman"/>
          <w:bCs/>
          <w:szCs w:val="24"/>
        </w:rPr>
        <w:t xml:space="preserve">, што све представља анексе </w:t>
      </w:r>
      <w:r w:rsidR="00785DD9">
        <w:rPr>
          <w:rFonts w:cs="Times New Roman"/>
          <w:bCs/>
          <w:szCs w:val="24"/>
          <w:lang w:val="en-US"/>
        </w:rPr>
        <w:t xml:space="preserve">I-VI </w:t>
      </w:r>
      <w:r w:rsidR="00785DD9">
        <w:rPr>
          <w:rFonts w:cs="Times New Roman"/>
          <w:bCs/>
          <w:szCs w:val="24"/>
        </w:rPr>
        <w:t xml:space="preserve">Севесо </w:t>
      </w:r>
      <w:r w:rsidR="00785DD9">
        <w:rPr>
          <w:rFonts w:cs="Times New Roman"/>
          <w:bCs/>
          <w:szCs w:val="24"/>
          <w:lang w:val="en-US"/>
        </w:rPr>
        <w:t xml:space="preserve">III </w:t>
      </w:r>
      <w:r w:rsidR="00785DD9">
        <w:rPr>
          <w:rFonts w:cs="Times New Roman"/>
          <w:bCs/>
          <w:szCs w:val="24"/>
        </w:rPr>
        <w:t>Директиве.</w:t>
      </w:r>
    </w:p>
    <w:p w14:paraId="7E33C457" w14:textId="604937C0" w:rsidR="00B01C0E" w:rsidRDefault="00502521" w:rsidP="00AE608E">
      <w:pPr>
        <w:ind w:firstLine="720"/>
        <w:jc w:val="both"/>
        <w:rPr>
          <w:rFonts w:cs="Times New Roman"/>
          <w:szCs w:val="24"/>
        </w:rPr>
      </w:pPr>
      <w:r w:rsidRPr="00383242">
        <w:rPr>
          <w:rFonts w:cs="Times New Roman"/>
          <w:bCs/>
          <w:szCs w:val="24"/>
        </w:rPr>
        <w:t>Потребно је</w:t>
      </w:r>
      <w:r w:rsidR="003F4AB0">
        <w:rPr>
          <w:rFonts w:cs="Times New Roman"/>
          <w:bCs/>
          <w:szCs w:val="24"/>
        </w:rPr>
        <w:t xml:space="preserve"> у процену опасности/ризика од великих/индустријских удеса </w:t>
      </w:r>
      <w:r w:rsidR="003F4AB0" w:rsidRPr="00383242">
        <w:rPr>
          <w:rFonts w:cs="Times New Roman"/>
          <w:bCs/>
          <w:szCs w:val="24"/>
        </w:rPr>
        <w:t xml:space="preserve">интегрисати </w:t>
      </w:r>
      <w:r w:rsidR="003F4AB0">
        <w:rPr>
          <w:rFonts w:cs="Times New Roman"/>
          <w:bCs/>
          <w:szCs w:val="24"/>
        </w:rPr>
        <w:t xml:space="preserve">процену </w:t>
      </w:r>
      <w:r w:rsidR="003F4AB0" w:rsidRPr="00B514B0">
        <w:rPr>
          <w:rFonts w:cs="Times New Roman"/>
          <w:bCs/>
          <w:szCs w:val="24"/>
        </w:rPr>
        <w:t xml:space="preserve">ризика од природних опасности које </w:t>
      </w:r>
      <w:r w:rsidR="003F4AB0">
        <w:rPr>
          <w:rFonts w:cs="Times New Roman"/>
          <w:bCs/>
          <w:szCs w:val="24"/>
        </w:rPr>
        <w:t xml:space="preserve">могу изазвати </w:t>
      </w:r>
      <w:r w:rsidR="003F4AB0" w:rsidRPr="00B514B0">
        <w:rPr>
          <w:rFonts w:cs="Times New Roman"/>
          <w:bCs/>
          <w:szCs w:val="24"/>
        </w:rPr>
        <w:t>технолошке катастрофе (или „Natech“ догађаје), укључујући и негативне утицаје климатских промена и друге факторе</w:t>
      </w:r>
      <w:r w:rsidR="003F4AB0">
        <w:rPr>
          <w:rFonts w:cs="Times New Roman"/>
          <w:bCs/>
          <w:szCs w:val="24"/>
        </w:rPr>
        <w:t>, а у плановима заштите од великог удеса узети</w:t>
      </w:r>
      <w:r w:rsidR="003F4AB0" w:rsidRPr="00406AE7">
        <w:rPr>
          <w:rFonts w:cs="Times New Roman"/>
          <w:bCs/>
          <w:szCs w:val="24"/>
        </w:rPr>
        <w:t xml:space="preserve"> у обзир процене опасности/ризика</w:t>
      </w:r>
      <w:r w:rsidR="003F4AB0">
        <w:rPr>
          <w:rFonts w:cs="Times New Roman"/>
          <w:bCs/>
          <w:szCs w:val="24"/>
        </w:rPr>
        <w:t xml:space="preserve"> </w:t>
      </w:r>
      <w:r w:rsidR="003F4AB0" w:rsidRPr="00406AE7">
        <w:rPr>
          <w:rFonts w:cs="Times New Roman"/>
          <w:bCs/>
          <w:szCs w:val="24"/>
        </w:rPr>
        <w:t>у вези са</w:t>
      </w:r>
      <w:r w:rsidR="003F4AB0">
        <w:rPr>
          <w:rFonts w:cs="Times New Roman"/>
          <w:bCs/>
          <w:szCs w:val="24"/>
        </w:rPr>
        <w:t xml:space="preserve"> </w:t>
      </w:r>
      <w:r w:rsidR="003F4AB0" w:rsidRPr="00406AE7">
        <w:rPr>
          <w:rFonts w:cs="Times New Roman"/>
          <w:bCs/>
          <w:szCs w:val="24"/>
        </w:rPr>
        <w:t>„Natech“ ризицима и утицајима климатских промена</w:t>
      </w:r>
      <w:r w:rsidR="003F4AB0">
        <w:rPr>
          <w:rFonts w:cs="Times New Roman"/>
          <w:bCs/>
          <w:szCs w:val="24"/>
        </w:rPr>
        <w:t>,</w:t>
      </w:r>
      <w:r w:rsidR="003F4AB0" w:rsidRPr="00B514B0">
        <w:rPr>
          <w:rFonts w:cs="Times New Roman"/>
          <w:bCs/>
          <w:szCs w:val="24"/>
        </w:rPr>
        <w:t xml:space="preserve"> </w:t>
      </w:r>
      <w:r w:rsidR="003F4AB0" w:rsidRPr="00383242">
        <w:rPr>
          <w:rFonts w:cs="Times New Roman"/>
          <w:bCs/>
          <w:szCs w:val="24"/>
        </w:rPr>
        <w:t xml:space="preserve">како би се </w:t>
      </w:r>
      <w:r w:rsidR="003F4AB0" w:rsidRPr="00383242">
        <w:rPr>
          <w:rFonts w:cs="Times New Roman"/>
          <w:bCs/>
          <w:szCs w:val="24"/>
        </w:rPr>
        <w:lastRenderedPageBreak/>
        <w:t>унапредило</w:t>
      </w:r>
      <w:r w:rsidR="003F4AB0">
        <w:rPr>
          <w:rFonts w:cs="Times New Roman"/>
          <w:bCs/>
          <w:szCs w:val="24"/>
        </w:rPr>
        <w:t xml:space="preserve"> </w:t>
      </w:r>
      <w:r w:rsidR="003F4AB0" w:rsidRPr="00406AE7">
        <w:rPr>
          <w:rFonts w:cs="Times New Roman"/>
          <w:bCs/>
          <w:szCs w:val="24"/>
        </w:rPr>
        <w:t xml:space="preserve">управљање </w:t>
      </w:r>
      <w:r w:rsidR="003F4AB0">
        <w:rPr>
          <w:rFonts w:cs="Times New Roman"/>
          <w:bCs/>
          <w:szCs w:val="24"/>
        </w:rPr>
        <w:t xml:space="preserve">овим </w:t>
      </w:r>
      <w:r w:rsidR="003F4AB0" w:rsidRPr="00406AE7">
        <w:rPr>
          <w:rFonts w:cs="Times New Roman"/>
          <w:bCs/>
          <w:szCs w:val="24"/>
        </w:rPr>
        <w:t xml:space="preserve">ризицима путем превенције, приправности и реаговања </w:t>
      </w:r>
      <w:r w:rsidR="003F4AB0">
        <w:rPr>
          <w:rFonts w:cs="Times New Roman"/>
          <w:bCs/>
          <w:szCs w:val="24"/>
        </w:rPr>
        <w:t xml:space="preserve">у случају </w:t>
      </w:r>
      <w:r w:rsidR="003F4AB0" w:rsidRPr="007F11FA">
        <w:rPr>
          <w:rFonts w:cs="Times New Roman"/>
          <w:bCs/>
          <w:szCs w:val="24"/>
        </w:rPr>
        <w:t>„Natech“ догађај</w:t>
      </w:r>
      <w:r w:rsidR="003F4AB0">
        <w:rPr>
          <w:rFonts w:cs="Times New Roman"/>
          <w:bCs/>
          <w:szCs w:val="24"/>
        </w:rPr>
        <w:t xml:space="preserve">а. </w:t>
      </w:r>
      <w:r w:rsidR="00853073" w:rsidRPr="00853073">
        <w:rPr>
          <w:rFonts w:cs="Times New Roman"/>
          <w:szCs w:val="24"/>
        </w:rPr>
        <w:t>Биће утврђен</w:t>
      </w:r>
      <w:r w:rsidR="00ED58C1">
        <w:rPr>
          <w:rFonts w:cs="Times New Roman"/>
          <w:szCs w:val="24"/>
        </w:rPr>
        <w:t xml:space="preserve"> и</w:t>
      </w:r>
      <w:r w:rsidR="00853073" w:rsidRPr="00853073">
        <w:rPr>
          <w:rFonts w:cs="Times New Roman"/>
          <w:szCs w:val="24"/>
        </w:rPr>
        <w:t xml:space="preserve"> </w:t>
      </w:r>
      <w:r w:rsidR="00422668">
        <w:rPr>
          <w:rFonts w:cs="Times New Roman"/>
          <w:szCs w:val="24"/>
        </w:rPr>
        <w:t>начин</w:t>
      </w:r>
      <w:r w:rsidR="00B01C0E" w:rsidRPr="00B01C0E">
        <w:rPr>
          <w:rFonts w:cs="Times New Roman"/>
          <w:szCs w:val="24"/>
        </w:rPr>
        <w:t xml:space="preserve"> ажурирањ</w:t>
      </w:r>
      <w:r w:rsidR="00422668">
        <w:rPr>
          <w:rFonts w:cs="Times New Roman"/>
          <w:szCs w:val="24"/>
        </w:rPr>
        <w:t>а</w:t>
      </w:r>
      <w:r w:rsidR="00B01C0E" w:rsidRPr="00B01C0E">
        <w:rPr>
          <w:rFonts w:cs="Times New Roman"/>
          <w:szCs w:val="24"/>
        </w:rPr>
        <w:t xml:space="preserve"> </w:t>
      </w:r>
      <w:r w:rsidR="00BC0146">
        <w:rPr>
          <w:rFonts w:cs="Times New Roman"/>
          <w:szCs w:val="24"/>
        </w:rPr>
        <w:t>Р</w:t>
      </w:r>
      <w:r w:rsidR="00BC0146" w:rsidRPr="00B01C0E">
        <w:rPr>
          <w:rFonts w:cs="Times New Roman"/>
          <w:szCs w:val="24"/>
        </w:rPr>
        <w:t xml:space="preserve">егистра </w:t>
      </w:r>
      <w:r w:rsidR="00B01C0E" w:rsidRPr="00B01C0E">
        <w:rPr>
          <w:rFonts w:cs="Times New Roman"/>
          <w:szCs w:val="24"/>
        </w:rPr>
        <w:t>комплекса нижег и вишег реда</w:t>
      </w:r>
      <w:r w:rsidR="00B01C0E" w:rsidRPr="00853073">
        <w:rPr>
          <w:rFonts w:cs="Times New Roman"/>
          <w:szCs w:val="24"/>
        </w:rPr>
        <w:t xml:space="preserve">, </w:t>
      </w:r>
      <w:r w:rsidR="00F22FE4">
        <w:rPr>
          <w:rFonts w:cs="Times New Roman"/>
          <w:szCs w:val="24"/>
        </w:rPr>
        <w:t>у складу са Законом о контроли опасности од велик</w:t>
      </w:r>
      <w:r w:rsidR="00FA21A4">
        <w:rPr>
          <w:rFonts w:cs="Times New Roman"/>
          <w:szCs w:val="24"/>
        </w:rPr>
        <w:t>их</w:t>
      </w:r>
      <w:r w:rsidR="00F22FE4">
        <w:rPr>
          <w:rFonts w:cs="Times New Roman"/>
          <w:szCs w:val="24"/>
        </w:rPr>
        <w:t xml:space="preserve"> удеса који укључуј</w:t>
      </w:r>
      <w:r w:rsidR="00FA21A4">
        <w:rPr>
          <w:rFonts w:cs="Times New Roman"/>
          <w:szCs w:val="24"/>
        </w:rPr>
        <w:t>у</w:t>
      </w:r>
      <w:r w:rsidR="00F22FE4">
        <w:rPr>
          <w:rFonts w:cs="Times New Roman"/>
          <w:szCs w:val="24"/>
        </w:rPr>
        <w:t xml:space="preserve"> опасне супстанце.</w:t>
      </w:r>
    </w:p>
    <w:p w14:paraId="4DEC3D58" w14:textId="2C7BA0E8" w:rsidR="0041274A" w:rsidRDefault="0041274A" w:rsidP="00012DD5">
      <w:pPr>
        <w:tabs>
          <w:tab w:val="left" w:pos="1530"/>
        </w:tabs>
        <w:ind w:firstLine="720"/>
        <w:jc w:val="both"/>
        <w:rPr>
          <w:rFonts w:cs="Times New Roman"/>
          <w:szCs w:val="24"/>
        </w:rPr>
      </w:pPr>
      <w:r>
        <w:rPr>
          <w:rFonts w:cs="Times New Roman"/>
          <w:szCs w:val="24"/>
        </w:rPr>
        <w:t xml:space="preserve">Мера такође обухвата </w:t>
      </w:r>
      <w:r w:rsidR="00F241E6">
        <w:rPr>
          <w:rFonts w:cs="Times New Roman"/>
          <w:szCs w:val="24"/>
        </w:rPr>
        <w:t xml:space="preserve">континуално </w:t>
      </w:r>
      <w:r>
        <w:rPr>
          <w:rFonts w:cs="Times New Roman"/>
          <w:szCs w:val="24"/>
        </w:rPr>
        <w:t>усаглашавање прописа са ЕУ прописима у области индустријске безбедности.</w:t>
      </w:r>
    </w:p>
    <w:p w14:paraId="5311C192" w14:textId="2E0E47FF" w:rsidR="00816254" w:rsidRPr="00614331" w:rsidRDefault="00816254" w:rsidP="00910DCE">
      <w:pPr>
        <w:ind w:firstLine="720"/>
        <w:jc w:val="both"/>
        <w:rPr>
          <w:rFonts w:cs="Times New Roman"/>
          <w:szCs w:val="24"/>
          <w:lang w:eastAsia="en-GB"/>
        </w:rPr>
      </w:pPr>
      <w:r w:rsidRPr="00614331">
        <w:rPr>
          <w:rFonts w:cs="Times New Roman"/>
          <w:b/>
          <w:bCs/>
          <w:szCs w:val="24"/>
          <w:lang w:eastAsia="en-GB"/>
        </w:rPr>
        <w:t>Надлежна институција:</w:t>
      </w:r>
      <w:r w:rsidRPr="00614331">
        <w:rPr>
          <w:rFonts w:cs="Times New Roman"/>
          <w:szCs w:val="24"/>
          <w:lang w:eastAsia="en-GB"/>
        </w:rPr>
        <w:t xml:space="preserve"> </w:t>
      </w:r>
      <w:r w:rsidR="005B7998" w:rsidRPr="00614331">
        <w:rPr>
          <w:rFonts w:cs="Times New Roman"/>
          <w:szCs w:val="24"/>
          <w:lang w:eastAsia="en-GB"/>
        </w:rPr>
        <w:t>Министарство заштите животне средине</w:t>
      </w:r>
    </w:p>
    <w:p w14:paraId="6B3BED3B" w14:textId="52B2A62B" w:rsidR="00816254" w:rsidRPr="00614331" w:rsidRDefault="00816254" w:rsidP="00910DCE">
      <w:pPr>
        <w:ind w:firstLine="720"/>
        <w:jc w:val="both"/>
        <w:rPr>
          <w:rFonts w:cs="Times New Roman"/>
          <w:szCs w:val="24"/>
          <w:lang w:eastAsia="en-GB"/>
        </w:rPr>
      </w:pPr>
      <w:r w:rsidRPr="00614331">
        <w:rPr>
          <w:rFonts w:cs="Times New Roman"/>
          <w:b/>
          <w:bCs/>
          <w:szCs w:val="24"/>
          <w:lang w:eastAsia="en-GB"/>
        </w:rPr>
        <w:t>Партнери</w:t>
      </w:r>
      <w:r w:rsidRPr="00614331">
        <w:rPr>
          <w:rFonts w:cs="Times New Roman"/>
          <w:szCs w:val="24"/>
          <w:lang w:eastAsia="en-GB"/>
        </w:rPr>
        <w:t xml:space="preserve"> </w:t>
      </w:r>
      <w:r w:rsidRPr="00614331">
        <w:rPr>
          <w:rFonts w:cs="Times New Roman"/>
          <w:b/>
          <w:bCs/>
          <w:szCs w:val="24"/>
          <w:lang w:eastAsia="en-GB"/>
        </w:rPr>
        <w:t>у спровођењу</w:t>
      </w:r>
      <w:r w:rsidRPr="00614331">
        <w:rPr>
          <w:rFonts w:cs="Times New Roman"/>
          <w:szCs w:val="24"/>
          <w:lang w:eastAsia="en-GB"/>
        </w:rPr>
        <w:t xml:space="preserve">: </w:t>
      </w:r>
      <w:r w:rsidR="008301D1">
        <w:rPr>
          <w:rFonts w:cs="Times New Roman"/>
          <w:szCs w:val="24"/>
          <w:lang w:eastAsia="en-GB"/>
        </w:rPr>
        <w:t>Министарство унутрашњих послова, Министарство рударства и енергетике</w:t>
      </w:r>
    </w:p>
    <w:p w14:paraId="43A604C5" w14:textId="3F64738D" w:rsidR="00816254" w:rsidRPr="008F16F7" w:rsidRDefault="00816254" w:rsidP="00910DCE">
      <w:pPr>
        <w:ind w:firstLine="720"/>
        <w:jc w:val="both"/>
        <w:rPr>
          <w:rFonts w:cs="Times New Roman"/>
          <w:szCs w:val="24"/>
        </w:rPr>
      </w:pPr>
      <w:r w:rsidRPr="00614331">
        <w:rPr>
          <w:rFonts w:cs="Times New Roman"/>
          <w:b/>
          <w:bCs/>
          <w:szCs w:val="24"/>
          <w:lang w:eastAsia="en-GB"/>
        </w:rPr>
        <w:t>Врста мере</w:t>
      </w:r>
      <w:r w:rsidRPr="00614331">
        <w:rPr>
          <w:rFonts w:cs="Times New Roman"/>
          <w:szCs w:val="24"/>
          <w:lang w:eastAsia="en-GB"/>
        </w:rPr>
        <w:t xml:space="preserve">: </w:t>
      </w:r>
      <w:r w:rsidR="008F16F7">
        <w:rPr>
          <w:rFonts w:cs="Times New Roman"/>
          <w:szCs w:val="24"/>
          <w:lang w:eastAsia="en-GB"/>
        </w:rPr>
        <w:t>регулаторна</w:t>
      </w:r>
    </w:p>
    <w:p w14:paraId="3C6D08D1" w14:textId="77777777" w:rsidR="00816254" w:rsidRPr="00614331" w:rsidRDefault="00816254" w:rsidP="00910DCE">
      <w:pPr>
        <w:jc w:val="both"/>
        <w:rPr>
          <w:rFonts w:cs="Times New Roman"/>
          <w:szCs w:val="24"/>
        </w:rPr>
      </w:pPr>
    </w:p>
    <w:p w14:paraId="03730555" w14:textId="035BD440" w:rsidR="001013F4" w:rsidRPr="00614331" w:rsidRDefault="001013F4" w:rsidP="00910DCE">
      <w:pPr>
        <w:pBdr>
          <w:top w:val="single" w:sz="4" w:space="1" w:color="auto"/>
          <w:left w:val="single" w:sz="4" w:space="4" w:color="auto"/>
          <w:bottom w:val="single" w:sz="4" w:space="1" w:color="auto"/>
          <w:right w:val="single" w:sz="4" w:space="4" w:color="auto"/>
        </w:pBdr>
        <w:jc w:val="both"/>
        <w:rPr>
          <w:rFonts w:cs="Times New Roman"/>
          <w:b/>
          <w:bCs/>
          <w:szCs w:val="24"/>
        </w:rPr>
      </w:pPr>
      <w:r w:rsidRPr="00614331">
        <w:rPr>
          <w:rFonts w:cs="Times New Roman"/>
          <w:b/>
          <w:bCs/>
          <w:szCs w:val="24"/>
        </w:rPr>
        <w:t xml:space="preserve">Мера </w:t>
      </w:r>
      <w:r w:rsidR="008D2028" w:rsidRPr="00614331">
        <w:rPr>
          <w:rFonts w:cs="Times New Roman"/>
          <w:b/>
          <w:bCs/>
          <w:szCs w:val="24"/>
        </w:rPr>
        <w:t>1</w:t>
      </w:r>
      <w:r w:rsidRPr="00614331">
        <w:rPr>
          <w:rFonts w:cs="Times New Roman"/>
          <w:b/>
          <w:bCs/>
          <w:szCs w:val="24"/>
        </w:rPr>
        <w:t xml:space="preserve">.2. </w:t>
      </w:r>
      <w:r w:rsidR="00FE0A80" w:rsidRPr="004F2041">
        <w:rPr>
          <w:rFonts w:cs="Times New Roman"/>
          <w:b/>
          <w:bCs/>
          <w:szCs w:val="24"/>
        </w:rPr>
        <w:t>Успостављање</w:t>
      </w:r>
      <w:r w:rsidRPr="004F2041">
        <w:rPr>
          <w:rFonts w:cs="Times New Roman"/>
          <w:b/>
          <w:bCs/>
          <w:szCs w:val="24"/>
        </w:rPr>
        <w:t xml:space="preserve"> механиз</w:t>
      </w:r>
      <w:r w:rsidR="00C527C6" w:rsidRPr="004F2041">
        <w:rPr>
          <w:rFonts w:cs="Times New Roman"/>
          <w:b/>
          <w:bCs/>
          <w:szCs w:val="24"/>
        </w:rPr>
        <w:t>а</w:t>
      </w:r>
      <w:r w:rsidRPr="004F2041">
        <w:rPr>
          <w:rFonts w:cs="Times New Roman"/>
          <w:b/>
          <w:bCs/>
          <w:szCs w:val="24"/>
        </w:rPr>
        <w:t>ма за</w:t>
      </w:r>
      <w:r w:rsidRPr="00614331">
        <w:rPr>
          <w:rFonts w:cs="Times New Roman"/>
          <w:b/>
          <w:bCs/>
          <w:szCs w:val="24"/>
        </w:rPr>
        <w:t xml:space="preserve"> пуну примену УНЕЦЕ Конвенције о прекограничним ефектима индустријских удеса</w:t>
      </w:r>
    </w:p>
    <w:p w14:paraId="4BB6EF65" w14:textId="568940BE" w:rsidR="00827CA3" w:rsidRDefault="002C6F94" w:rsidP="002C6F94">
      <w:pPr>
        <w:ind w:firstLine="720"/>
        <w:jc w:val="both"/>
        <w:rPr>
          <w:rFonts w:cs="Times New Roman"/>
          <w:szCs w:val="24"/>
        </w:rPr>
      </w:pPr>
      <w:r w:rsidRPr="00827CA3">
        <w:rPr>
          <w:rFonts w:cs="Times New Roman"/>
          <w:szCs w:val="24"/>
        </w:rPr>
        <w:t xml:space="preserve">Мера подразумева успостављање модела и механизама за примену УНЕЦЕ Конвенције о прекограничним ефектима индустријских удеса, како би се обезбедила боља </w:t>
      </w:r>
      <w:r w:rsidR="00827CA3" w:rsidRPr="00827CA3">
        <w:rPr>
          <w:rFonts w:cs="Times New Roman"/>
          <w:szCs w:val="24"/>
        </w:rPr>
        <w:t>идентификација опасних активности, примена свеобухватног система за обавештавање суседних земаља о опасним активностима, као и испуњавање обавеза надлежних органа и оператера везаних за превенцију, приправност и одговор на удес и информисање јавности и учешће јавности.</w:t>
      </w:r>
    </w:p>
    <w:p w14:paraId="493CC48E" w14:textId="084CB580" w:rsidR="00454266" w:rsidRDefault="0017020F" w:rsidP="003328C4">
      <w:pPr>
        <w:pStyle w:val="NoSpacing"/>
        <w:spacing w:after="120"/>
        <w:ind w:firstLine="720"/>
        <w:jc w:val="both"/>
        <w:rPr>
          <w:rFonts w:ascii="Times New Roman" w:hAnsi="Times New Roman" w:cs="Times New Roman"/>
          <w:sz w:val="24"/>
        </w:rPr>
      </w:pPr>
      <w:r w:rsidRPr="008B1032">
        <w:rPr>
          <w:rFonts w:ascii="Times New Roman" w:hAnsi="Times New Roman" w:cs="Times New Roman"/>
          <w:sz w:val="24"/>
        </w:rPr>
        <w:t xml:space="preserve">Потребно је успоставити обавештавање суседних земаља о опасним активностима и, по потреби, одржавање консултација, као и омогућити размену информација/искустава унутар земље и између земаља. Потребно је дефинисати процедуре за обавештавање и комуникацију са евентуално погођеном суседном земљом, заједничку процену могућих ефеката, обезбеђивање заједничког одговора и координацију мера за ограничавање и минимизирање ефеката индустријског удеса. Такође је потребно </w:t>
      </w:r>
      <w:r w:rsidR="006A3440">
        <w:rPr>
          <w:rFonts w:ascii="Times New Roman" w:hAnsi="Times New Roman" w:cs="Times New Roman"/>
          <w:sz w:val="24"/>
        </w:rPr>
        <w:t>д</w:t>
      </w:r>
      <w:r w:rsidRPr="008B1032">
        <w:rPr>
          <w:rFonts w:ascii="Times New Roman" w:hAnsi="Times New Roman" w:cs="Times New Roman"/>
          <w:sz w:val="24"/>
        </w:rPr>
        <w:t>ефинисати параметре на основу којих ће се оцењивати и одговарати на захтев за помоћ друге Стране и јасно дефинисати процедуре које треба поштовати у вези са захтевом за помоћ/пружањем помоћи.</w:t>
      </w:r>
    </w:p>
    <w:p w14:paraId="222FDE45" w14:textId="7FCF7F4B" w:rsidR="00C71892" w:rsidRPr="0017020F" w:rsidRDefault="00C71892" w:rsidP="003328C4">
      <w:pPr>
        <w:pStyle w:val="NoSpacing"/>
        <w:spacing w:after="120"/>
        <w:ind w:firstLine="720"/>
        <w:jc w:val="both"/>
        <w:rPr>
          <w:rFonts w:ascii="Times New Roman" w:hAnsi="Times New Roman" w:cs="Times New Roman"/>
          <w:sz w:val="24"/>
          <w:szCs w:val="24"/>
        </w:rPr>
      </w:pPr>
      <w:r>
        <w:rPr>
          <w:rFonts w:ascii="Times New Roman" w:hAnsi="Times New Roman" w:cs="Times New Roman"/>
          <w:sz w:val="24"/>
        </w:rPr>
        <w:t xml:space="preserve">Потребно је даље спровођење Дијалога о националној политици за индустријску безбедност, </w:t>
      </w:r>
      <w:r w:rsidRPr="00C71892">
        <w:rPr>
          <w:rFonts w:ascii="Times New Roman" w:hAnsi="Times New Roman" w:cs="Times New Roman"/>
          <w:sz w:val="24"/>
        </w:rPr>
        <w:t>кроз континуалну сарадњу са заинтересованим странама о заједничким питањима индустријске безбедности</w:t>
      </w:r>
      <w:r>
        <w:rPr>
          <w:rFonts w:ascii="Times New Roman" w:hAnsi="Times New Roman" w:cs="Times New Roman"/>
          <w:sz w:val="24"/>
        </w:rPr>
        <w:t>.</w:t>
      </w:r>
    </w:p>
    <w:p w14:paraId="4652F13A" w14:textId="4636778E" w:rsidR="00816254" w:rsidRPr="00614331" w:rsidRDefault="00816254" w:rsidP="00910DCE">
      <w:pPr>
        <w:ind w:firstLine="720"/>
        <w:jc w:val="both"/>
        <w:rPr>
          <w:rFonts w:cs="Times New Roman"/>
          <w:szCs w:val="24"/>
          <w:lang w:eastAsia="en-GB"/>
        </w:rPr>
      </w:pPr>
      <w:r w:rsidRPr="0017020F">
        <w:rPr>
          <w:rFonts w:cs="Times New Roman"/>
          <w:b/>
          <w:bCs/>
          <w:szCs w:val="24"/>
          <w:lang w:eastAsia="en-GB"/>
        </w:rPr>
        <w:t>Надлежна институција:</w:t>
      </w:r>
      <w:r w:rsidRPr="0017020F">
        <w:rPr>
          <w:rFonts w:cs="Times New Roman"/>
          <w:szCs w:val="24"/>
          <w:lang w:eastAsia="en-GB"/>
        </w:rPr>
        <w:t xml:space="preserve"> </w:t>
      </w:r>
      <w:r w:rsidR="005B7998" w:rsidRPr="0017020F">
        <w:rPr>
          <w:rFonts w:cs="Times New Roman"/>
          <w:szCs w:val="24"/>
          <w:lang w:eastAsia="en-GB"/>
        </w:rPr>
        <w:t>Министарство заштите животне среди</w:t>
      </w:r>
      <w:r w:rsidR="005B7998" w:rsidRPr="00614331">
        <w:rPr>
          <w:rFonts w:cs="Times New Roman"/>
          <w:szCs w:val="24"/>
          <w:lang w:eastAsia="en-GB"/>
        </w:rPr>
        <w:t>не</w:t>
      </w:r>
    </w:p>
    <w:p w14:paraId="76FD1FD9" w14:textId="68E209C4" w:rsidR="00816254" w:rsidRPr="00614331" w:rsidRDefault="00816254" w:rsidP="00910DCE">
      <w:pPr>
        <w:ind w:firstLine="720"/>
        <w:jc w:val="both"/>
        <w:rPr>
          <w:rFonts w:cs="Times New Roman"/>
          <w:szCs w:val="24"/>
          <w:lang w:eastAsia="en-GB"/>
        </w:rPr>
      </w:pPr>
      <w:r w:rsidRPr="00614331">
        <w:rPr>
          <w:rFonts w:cs="Times New Roman"/>
          <w:b/>
          <w:bCs/>
          <w:szCs w:val="24"/>
          <w:lang w:eastAsia="en-GB"/>
        </w:rPr>
        <w:t>Партнери</w:t>
      </w:r>
      <w:r w:rsidRPr="00614331">
        <w:rPr>
          <w:rFonts w:cs="Times New Roman"/>
          <w:szCs w:val="24"/>
          <w:lang w:eastAsia="en-GB"/>
        </w:rPr>
        <w:t xml:space="preserve"> </w:t>
      </w:r>
      <w:r w:rsidRPr="00614331">
        <w:rPr>
          <w:rFonts w:cs="Times New Roman"/>
          <w:b/>
          <w:bCs/>
          <w:szCs w:val="24"/>
          <w:lang w:eastAsia="en-GB"/>
        </w:rPr>
        <w:t>у спровођењу</w:t>
      </w:r>
      <w:r w:rsidRPr="00614331">
        <w:rPr>
          <w:rFonts w:cs="Times New Roman"/>
          <w:szCs w:val="24"/>
          <w:lang w:eastAsia="en-GB"/>
        </w:rPr>
        <w:t xml:space="preserve">: </w:t>
      </w:r>
      <w:r w:rsidR="007E537A">
        <w:rPr>
          <w:rFonts w:cs="Times New Roman"/>
          <w:szCs w:val="24"/>
          <w:lang w:eastAsia="en-GB"/>
        </w:rPr>
        <w:t xml:space="preserve">Министарство унутрашњих послова, </w:t>
      </w:r>
      <w:r w:rsidR="008F16F7">
        <w:rPr>
          <w:rFonts w:cs="Times New Roman"/>
          <w:szCs w:val="24"/>
          <w:lang w:eastAsia="en-GB"/>
        </w:rPr>
        <w:t>Министарство пољопривреде, шумарства и водопривреде, Министарство грађевинарства, саобраћаја и инфраструктуре</w:t>
      </w:r>
    </w:p>
    <w:p w14:paraId="67BBC99B" w14:textId="69BF1816" w:rsidR="00816254" w:rsidRPr="00614331" w:rsidRDefault="00816254" w:rsidP="00910DCE">
      <w:pPr>
        <w:ind w:firstLine="720"/>
        <w:jc w:val="both"/>
        <w:rPr>
          <w:rFonts w:cs="Times New Roman"/>
          <w:szCs w:val="24"/>
        </w:rPr>
      </w:pPr>
      <w:r w:rsidRPr="00614331">
        <w:rPr>
          <w:rFonts w:cs="Times New Roman"/>
          <w:b/>
          <w:bCs/>
          <w:szCs w:val="24"/>
          <w:lang w:eastAsia="en-GB"/>
        </w:rPr>
        <w:t>Врста мере</w:t>
      </w:r>
      <w:r w:rsidRPr="00614331">
        <w:rPr>
          <w:rFonts w:cs="Times New Roman"/>
          <w:szCs w:val="24"/>
          <w:lang w:eastAsia="en-GB"/>
        </w:rPr>
        <w:t xml:space="preserve">: </w:t>
      </w:r>
      <w:r w:rsidR="00195C23">
        <w:rPr>
          <w:rFonts w:cs="Times New Roman"/>
          <w:szCs w:val="24"/>
          <w:lang w:eastAsia="en-GB"/>
        </w:rPr>
        <w:t>институционално управљачко организациона</w:t>
      </w:r>
    </w:p>
    <w:p w14:paraId="2142B34D" w14:textId="77777777" w:rsidR="00816254" w:rsidRPr="00614331" w:rsidRDefault="00816254" w:rsidP="00910DCE">
      <w:pPr>
        <w:jc w:val="both"/>
        <w:rPr>
          <w:rFonts w:cs="Times New Roman"/>
          <w:szCs w:val="24"/>
        </w:rPr>
      </w:pPr>
    </w:p>
    <w:p w14:paraId="6EA046E6" w14:textId="75CC77F5" w:rsidR="001013F4" w:rsidRPr="00614331" w:rsidRDefault="001013F4" w:rsidP="00910DCE">
      <w:pPr>
        <w:pBdr>
          <w:top w:val="single" w:sz="4" w:space="1" w:color="auto"/>
          <w:left w:val="single" w:sz="4" w:space="4" w:color="auto"/>
          <w:bottom w:val="single" w:sz="4" w:space="1" w:color="auto"/>
          <w:right w:val="single" w:sz="4" w:space="4" w:color="auto"/>
        </w:pBdr>
        <w:jc w:val="both"/>
        <w:rPr>
          <w:rFonts w:cs="Times New Roman"/>
          <w:b/>
          <w:bCs/>
          <w:szCs w:val="24"/>
        </w:rPr>
      </w:pPr>
      <w:r w:rsidRPr="00614331">
        <w:rPr>
          <w:rFonts w:cs="Times New Roman"/>
          <w:b/>
          <w:bCs/>
          <w:szCs w:val="24"/>
        </w:rPr>
        <w:t xml:space="preserve">Мера </w:t>
      </w:r>
      <w:r w:rsidR="008D2028" w:rsidRPr="00614331">
        <w:rPr>
          <w:rFonts w:cs="Times New Roman"/>
          <w:b/>
          <w:bCs/>
          <w:szCs w:val="24"/>
        </w:rPr>
        <w:t>1</w:t>
      </w:r>
      <w:r w:rsidRPr="00614331">
        <w:rPr>
          <w:rFonts w:cs="Times New Roman"/>
          <w:b/>
          <w:bCs/>
          <w:szCs w:val="24"/>
        </w:rPr>
        <w:t xml:space="preserve">.3. Подршка оператерима за израду </w:t>
      </w:r>
      <w:r w:rsidR="00AB5EB5">
        <w:rPr>
          <w:rFonts w:cs="Times New Roman"/>
          <w:b/>
          <w:bCs/>
          <w:szCs w:val="24"/>
        </w:rPr>
        <w:t>О</w:t>
      </w:r>
      <w:r w:rsidR="00AB5EB5" w:rsidRPr="00614331">
        <w:rPr>
          <w:rFonts w:cs="Times New Roman"/>
          <w:b/>
          <w:bCs/>
          <w:szCs w:val="24"/>
        </w:rPr>
        <w:t>бавештења</w:t>
      </w:r>
      <w:r w:rsidRPr="00614331">
        <w:rPr>
          <w:rFonts w:cs="Times New Roman"/>
          <w:b/>
          <w:bCs/>
          <w:szCs w:val="24"/>
        </w:rPr>
        <w:t xml:space="preserve">, </w:t>
      </w:r>
      <w:r w:rsidR="00AB5EB5">
        <w:rPr>
          <w:rFonts w:cs="Times New Roman"/>
          <w:b/>
          <w:bCs/>
          <w:szCs w:val="24"/>
        </w:rPr>
        <w:t>П</w:t>
      </w:r>
      <w:r w:rsidR="00AB5EB5" w:rsidRPr="00614331">
        <w:rPr>
          <w:rFonts w:cs="Times New Roman"/>
          <w:b/>
          <w:bCs/>
          <w:szCs w:val="24"/>
        </w:rPr>
        <w:t xml:space="preserve">олитике </w:t>
      </w:r>
      <w:r w:rsidRPr="00614331">
        <w:rPr>
          <w:rFonts w:cs="Times New Roman"/>
          <w:b/>
          <w:bCs/>
          <w:szCs w:val="24"/>
        </w:rPr>
        <w:t>превенције</w:t>
      </w:r>
      <w:r w:rsidR="007E537A">
        <w:rPr>
          <w:rFonts w:cs="Times New Roman"/>
          <w:b/>
          <w:bCs/>
          <w:szCs w:val="24"/>
        </w:rPr>
        <w:t xml:space="preserve"> великог удеса</w:t>
      </w:r>
      <w:r w:rsidRPr="00614331">
        <w:rPr>
          <w:rFonts w:cs="Times New Roman"/>
          <w:b/>
          <w:bCs/>
          <w:szCs w:val="24"/>
        </w:rPr>
        <w:t xml:space="preserve">, </w:t>
      </w:r>
      <w:r w:rsidR="00AB5EB5">
        <w:rPr>
          <w:rFonts w:cs="Times New Roman"/>
          <w:b/>
          <w:bCs/>
          <w:szCs w:val="24"/>
        </w:rPr>
        <w:t>С</w:t>
      </w:r>
      <w:r w:rsidR="00AB5EB5" w:rsidRPr="00614331">
        <w:rPr>
          <w:rFonts w:cs="Times New Roman"/>
          <w:b/>
          <w:bCs/>
          <w:szCs w:val="24"/>
        </w:rPr>
        <w:t xml:space="preserve">истема </w:t>
      </w:r>
      <w:r w:rsidRPr="00614331">
        <w:rPr>
          <w:rFonts w:cs="Times New Roman"/>
          <w:b/>
          <w:bCs/>
          <w:szCs w:val="24"/>
        </w:rPr>
        <w:t xml:space="preserve">управљања безбедношћу, </w:t>
      </w:r>
      <w:r w:rsidR="00AB5EB5">
        <w:rPr>
          <w:rFonts w:cs="Times New Roman"/>
          <w:b/>
          <w:bCs/>
          <w:szCs w:val="24"/>
        </w:rPr>
        <w:t>И</w:t>
      </w:r>
      <w:r w:rsidR="00AB5EB5" w:rsidRPr="00614331">
        <w:rPr>
          <w:rFonts w:cs="Times New Roman"/>
          <w:b/>
          <w:bCs/>
          <w:szCs w:val="24"/>
        </w:rPr>
        <w:t xml:space="preserve">звештаја </w:t>
      </w:r>
      <w:r w:rsidRPr="00614331">
        <w:rPr>
          <w:rFonts w:cs="Times New Roman"/>
          <w:b/>
          <w:bCs/>
          <w:szCs w:val="24"/>
        </w:rPr>
        <w:t xml:space="preserve">о безбедности и </w:t>
      </w:r>
      <w:r w:rsidR="002A325C" w:rsidRPr="00614331">
        <w:rPr>
          <w:rFonts w:cs="Times New Roman"/>
          <w:b/>
          <w:bCs/>
          <w:szCs w:val="24"/>
        </w:rPr>
        <w:t>и</w:t>
      </w:r>
      <w:r w:rsidRPr="00614331">
        <w:rPr>
          <w:rFonts w:cs="Times New Roman"/>
          <w:b/>
          <w:bCs/>
          <w:szCs w:val="24"/>
        </w:rPr>
        <w:t xml:space="preserve">нтерних </w:t>
      </w:r>
      <w:r w:rsidR="00AB5EB5">
        <w:rPr>
          <w:rFonts w:cs="Times New Roman"/>
          <w:b/>
          <w:bCs/>
          <w:szCs w:val="24"/>
        </w:rPr>
        <w:t>П</w:t>
      </w:r>
      <w:r w:rsidR="00AB5EB5" w:rsidRPr="00614331">
        <w:rPr>
          <w:rFonts w:cs="Times New Roman"/>
          <w:b/>
          <w:bCs/>
          <w:szCs w:val="24"/>
        </w:rPr>
        <w:t xml:space="preserve">ланова </w:t>
      </w:r>
      <w:r w:rsidRPr="00614331">
        <w:rPr>
          <w:rFonts w:cs="Times New Roman"/>
          <w:b/>
          <w:bCs/>
          <w:szCs w:val="24"/>
        </w:rPr>
        <w:t>заштит</w:t>
      </w:r>
      <w:r w:rsidR="002A325C" w:rsidRPr="00614331">
        <w:rPr>
          <w:rFonts w:cs="Times New Roman"/>
          <w:b/>
          <w:bCs/>
          <w:szCs w:val="24"/>
        </w:rPr>
        <w:t>е</w:t>
      </w:r>
      <w:r w:rsidRPr="00614331">
        <w:rPr>
          <w:rFonts w:cs="Times New Roman"/>
          <w:b/>
          <w:bCs/>
          <w:szCs w:val="24"/>
        </w:rPr>
        <w:t xml:space="preserve"> од великог удеса</w:t>
      </w:r>
    </w:p>
    <w:p w14:paraId="7F7A6344" w14:textId="4022F102" w:rsidR="007256C3" w:rsidRPr="007256C3" w:rsidRDefault="007256C3" w:rsidP="007256C3">
      <w:pPr>
        <w:ind w:firstLine="720"/>
        <w:jc w:val="both"/>
        <w:rPr>
          <w:rFonts w:cs="Times New Roman"/>
          <w:szCs w:val="24"/>
        </w:rPr>
      </w:pPr>
      <w:r w:rsidRPr="007256C3">
        <w:rPr>
          <w:rFonts w:cs="Times New Roman"/>
          <w:szCs w:val="24"/>
        </w:rPr>
        <w:lastRenderedPageBreak/>
        <w:t xml:space="preserve">Ова мера обухвата сет активности којима се пружа подршка оператерима за испуњавање обавеза у складу са </w:t>
      </w:r>
      <w:r w:rsidR="00451663">
        <w:rPr>
          <w:rFonts w:cs="Times New Roman"/>
          <w:szCs w:val="24"/>
        </w:rPr>
        <w:t>З</w:t>
      </w:r>
      <w:r w:rsidR="00451663" w:rsidRPr="007256C3">
        <w:rPr>
          <w:rFonts w:cs="Times New Roman"/>
          <w:szCs w:val="24"/>
        </w:rPr>
        <w:t xml:space="preserve">аконом </w:t>
      </w:r>
      <w:r w:rsidRPr="007256C3">
        <w:rPr>
          <w:rFonts w:cs="Times New Roman"/>
          <w:szCs w:val="24"/>
        </w:rPr>
        <w:t>о контроли опасности од великих удеса који укључују опасне супстанце.</w:t>
      </w:r>
    </w:p>
    <w:p w14:paraId="27B6C9C5" w14:textId="583D1B1B" w:rsidR="00B36702" w:rsidRDefault="007256C3" w:rsidP="007256C3">
      <w:pPr>
        <w:ind w:firstLine="720"/>
        <w:jc w:val="both"/>
        <w:rPr>
          <w:rFonts w:cs="Times New Roman"/>
          <w:szCs w:val="24"/>
        </w:rPr>
      </w:pPr>
      <w:r w:rsidRPr="007256C3">
        <w:rPr>
          <w:rFonts w:cs="Times New Roman"/>
          <w:szCs w:val="24"/>
        </w:rPr>
        <w:t xml:space="preserve">Оператери </w:t>
      </w:r>
      <w:r w:rsidR="00451663">
        <w:rPr>
          <w:rFonts w:cs="Times New Roman"/>
          <w:szCs w:val="24"/>
        </w:rPr>
        <w:t>с</w:t>
      </w:r>
      <w:r w:rsidR="00451663" w:rsidRPr="007256C3">
        <w:rPr>
          <w:rFonts w:cs="Times New Roman"/>
          <w:szCs w:val="24"/>
        </w:rPr>
        <w:t xml:space="preserve">евесо </w:t>
      </w:r>
      <w:r w:rsidRPr="007256C3">
        <w:rPr>
          <w:rFonts w:cs="Times New Roman"/>
          <w:szCs w:val="24"/>
        </w:rPr>
        <w:t xml:space="preserve">комплекса вишег и нижег реда дужни су да израде обавештење за сваки комплекс, као и документ Политике превенције великог удеса и Систем управљања безбедношћу, док су оператери </w:t>
      </w:r>
      <w:r w:rsidR="00451663">
        <w:rPr>
          <w:rFonts w:cs="Times New Roman"/>
          <w:szCs w:val="24"/>
        </w:rPr>
        <w:t>с</w:t>
      </w:r>
      <w:r w:rsidR="00451663" w:rsidRPr="007256C3">
        <w:rPr>
          <w:rFonts w:cs="Times New Roman"/>
          <w:szCs w:val="24"/>
        </w:rPr>
        <w:t xml:space="preserve">евесо </w:t>
      </w:r>
      <w:r w:rsidRPr="007256C3">
        <w:rPr>
          <w:rFonts w:cs="Times New Roman"/>
          <w:szCs w:val="24"/>
        </w:rPr>
        <w:t>комплекса вишег реда дужни да израде и Извештај о безбедности, као и интерни План заштите од великог удеса, на основу идентификације и процене потенцијалних ризика и разраде могућих сценарија удеса</w:t>
      </w:r>
      <w:r w:rsidR="00B94562" w:rsidRPr="00614331">
        <w:rPr>
          <w:rFonts w:cs="Times New Roman"/>
          <w:szCs w:val="24"/>
        </w:rPr>
        <w:t xml:space="preserve">. </w:t>
      </w:r>
    </w:p>
    <w:p w14:paraId="22A5E298" w14:textId="7BD1EB15" w:rsidR="004E7AC7" w:rsidRPr="005F73D7" w:rsidRDefault="00853073" w:rsidP="00853073">
      <w:pPr>
        <w:ind w:firstLine="720"/>
        <w:jc w:val="both"/>
        <w:rPr>
          <w:rFonts w:cs="Times New Roman"/>
          <w:szCs w:val="24"/>
        </w:rPr>
      </w:pPr>
      <w:r>
        <w:rPr>
          <w:rFonts w:cs="Times New Roman"/>
          <w:szCs w:val="24"/>
        </w:rPr>
        <w:t xml:space="preserve">У оквиру ове мере биће обезбеђена стручна подршка оператерима </w:t>
      </w:r>
      <w:r w:rsidR="00273201">
        <w:rPr>
          <w:rFonts w:cs="Times New Roman"/>
          <w:szCs w:val="24"/>
        </w:rPr>
        <w:t>кроз израду</w:t>
      </w:r>
      <w:r w:rsidRPr="0096465F">
        <w:rPr>
          <w:rFonts w:cs="Times New Roman"/>
          <w:szCs w:val="24"/>
        </w:rPr>
        <w:t xml:space="preserve"> </w:t>
      </w:r>
      <w:r w:rsidR="00273201">
        <w:rPr>
          <w:rFonts w:cs="Times New Roman"/>
          <w:szCs w:val="24"/>
        </w:rPr>
        <w:t>нових и</w:t>
      </w:r>
      <w:r w:rsidR="00B648F1" w:rsidRPr="0096465F">
        <w:rPr>
          <w:rFonts w:cs="Times New Roman"/>
          <w:szCs w:val="24"/>
        </w:rPr>
        <w:t xml:space="preserve"> </w:t>
      </w:r>
      <w:r w:rsidR="00273201" w:rsidRPr="0096465F">
        <w:rPr>
          <w:rFonts w:cs="Times New Roman"/>
          <w:szCs w:val="24"/>
        </w:rPr>
        <w:t>ажурира</w:t>
      </w:r>
      <w:r w:rsidR="00273201">
        <w:rPr>
          <w:rFonts w:cs="Times New Roman"/>
          <w:szCs w:val="24"/>
        </w:rPr>
        <w:t>ње постојећих</w:t>
      </w:r>
      <w:r w:rsidR="00273201" w:rsidRPr="0096465F">
        <w:rPr>
          <w:rFonts w:cs="Times New Roman"/>
          <w:szCs w:val="24"/>
        </w:rPr>
        <w:t xml:space="preserve"> алат</w:t>
      </w:r>
      <w:r w:rsidR="00273201">
        <w:rPr>
          <w:rFonts w:cs="Times New Roman"/>
          <w:szCs w:val="24"/>
        </w:rPr>
        <w:t>а</w:t>
      </w:r>
      <w:r w:rsidR="00273201" w:rsidRPr="0096465F">
        <w:rPr>
          <w:rFonts w:cs="Times New Roman"/>
          <w:szCs w:val="24"/>
        </w:rPr>
        <w:t xml:space="preserve"> </w:t>
      </w:r>
      <w:r w:rsidR="005F73D7" w:rsidRPr="0096465F">
        <w:rPr>
          <w:rFonts w:cs="Times New Roman"/>
          <w:szCs w:val="24"/>
        </w:rPr>
        <w:t>и упутст</w:t>
      </w:r>
      <w:r w:rsidR="00273201">
        <w:rPr>
          <w:rFonts w:cs="Times New Roman"/>
          <w:szCs w:val="24"/>
        </w:rPr>
        <w:t>а</w:t>
      </w:r>
      <w:r w:rsidR="005F73D7" w:rsidRPr="0096465F">
        <w:rPr>
          <w:rFonts w:cs="Times New Roman"/>
          <w:szCs w:val="24"/>
        </w:rPr>
        <w:t>ва</w:t>
      </w:r>
      <w:r w:rsidRPr="0096465F">
        <w:rPr>
          <w:rFonts w:cs="Times New Roman"/>
          <w:szCs w:val="24"/>
        </w:rPr>
        <w:t xml:space="preserve"> за</w:t>
      </w:r>
      <w:r w:rsidR="005F73D7" w:rsidRPr="0096465F">
        <w:rPr>
          <w:rFonts w:cs="Times New Roman"/>
          <w:szCs w:val="24"/>
        </w:rPr>
        <w:t xml:space="preserve"> израду докумената</w:t>
      </w:r>
      <w:r w:rsidR="004E7AC7" w:rsidRPr="0096465F">
        <w:rPr>
          <w:rFonts w:cs="Times New Roman"/>
          <w:szCs w:val="24"/>
        </w:rPr>
        <w:t xml:space="preserve"> оператера</w:t>
      </w:r>
      <w:r w:rsidR="00C34104">
        <w:rPr>
          <w:rFonts w:cs="Times New Roman"/>
          <w:szCs w:val="24"/>
        </w:rPr>
        <w:t>.</w:t>
      </w:r>
    </w:p>
    <w:p w14:paraId="7838CF2C" w14:textId="3FF1ABF9" w:rsidR="00601C6A" w:rsidRPr="00B36702" w:rsidRDefault="00853073" w:rsidP="00853073">
      <w:pPr>
        <w:pStyle w:val="NoSpacing"/>
        <w:spacing w:after="120"/>
        <w:ind w:firstLine="720"/>
        <w:jc w:val="both"/>
        <w:rPr>
          <w:rFonts w:ascii="Times New Roman" w:hAnsi="Times New Roman" w:cs="Times New Roman"/>
          <w:sz w:val="24"/>
          <w:szCs w:val="24"/>
        </w:rPr>
      </w:pPr>
      <w:r w:rsidRPr="005F73D7">
        <w:rPr>
          <w:rFonts w:ascii="Times New Roman" w:hAnsi="Times New Roman" w:cs="Times New Roman"/>
          <w:sz w:val="24"/>
          <w:szCs w:val="24"/>
        </w:rPr>
        <w:t>Ради</w:t>
      </w:r>
      <w:r w:rsidR="006E4046">
        <w:rPr>
          <w:rFonts w:ascii="Times New Roman" w:hAnsi="Times New Roman" w:cs="Times New Roman"/>
          <w:sz w:val="24"/>
          <w:szCs w:val="24"/>
        </w:rPr>
        <w:t xml:space="preserve"> </w:t>
      </w:r>
      <w:r w:rsidRPr="005F73D7">
        <w:rPr>
          <w:rFonts w:ascii="Times New Roman" w:hAnsi="Times New Roman" w:cs="Times New Roman"/>
          <w:sz w:val="24"/>
          <w:szCs w:val="24"/>
        </w:rPr>
        <w:t>преноса знања</w:t>
      </w:r>
      <w:r w:rsidRPr="00B36702">
        <w:rPr>
          <w:rFonts w:ascii="Times New Roman" w:hAnsi="Times New Roman" w:cs="Times New Roman"/>
          <w:sz w:val="24"/>
          <w:szCs w:val="24"/>
        </w:rPr>
        <w:t xml:space="preserve"> оператерима</w:t>
      </w:r>
      <w:r>
        <w:rPr>
          <w:rFonts w:ascii="Times New Roman" w:hAnsi="Times New Roman" w:cs="Times New Roman"/>
          <w:sz w:val="24"/>
          <w:szCs w:val="24"/>
        </w:rPr>
        <w:t>, биће успостављен систем за</w:t>
      </w:r>
      <w:r w:rsidRPr="00B36702">
        <w:rPr>
          <w:rFonts w:ascii="Times New Roman" w:hAnsi="Times New Roman" w:cs="Times New Roman"/>
          <w:sz w:val="24"/>
          <w:szCs w:val="24"/>
        </w:rPr>
        <w:t xml:space="preserve"> организован</w:t>
      </w:r>
      <w:r>
        <w:rPr>
          <w:rFonts w:ascii="Times New Roman" w:hAnsi="Times New Roman" w:cs="Times New Roman"/>
          <w:sz w:val="24"/>
          <w:szCs w:val="24"/>
        </w:rPr>
        <w:t>у</w:t>
      </w:r>
      <w:r w:rsidRPr="00B36702">
        <w:rPr>
          <w:rFonts w:ascii="Times New Roman" w:hAnsi="Times New Roman" w:cs="Times New Roman"/>
          <w:sz w:val="24"/>
          <w:szCs w:val="24"/>
        </w:rPr>
        <w:t xml:space="preserve"> размен</w:t>
      </w:r>
      <w:r>
        <w:rPr>
          <w:rFonts w:ascii="Times New Roman" w:hAnsi="Times New Roman" w:cs="Times New Roman"/>
          <w:sz w:val="24"/>
          <w:szCs w:val="24"/>
        </w:rPr>
        <w:t>у</w:t>
      </w:r>
      <w:r w:rsidRPr="00B36702">
        <w:rPr>
          <w:rFonts w:ascii="Times New Roman" w:hAnsi="Times New Roman" w:cs="Times New Roman"/>
          <w:sz w:val="24"/>
          <w:szCs w:val="24"/>
        </w:rPr>
        <w:t xml:space="preserve"> знања и информација и </w:t>
      </w:r>
      <w:r>
        <w:rPr>
          <w:rFonts w:ascii="Times New Roman" w:hAnsi="Times New Roman" w:cs="Times New Roman"/>
          <w:sz w:val="24"/>
          <w:szCs w:val="24"/>
        </w:rPr>
        <w:t xml:space="preserve">континуирану </w:t>
      </w:r>
      <w:r w:rsidRPr="00B36702">
        <w:rPr>
          <w:rFonts w:ascii="Times New Roman" w:hAnsi="Times New Roman" w:cs="Times New Roman"/>
          <w:sz w:val="24"/>
          <w:szCs w:val="24"/>
        </w:rPr>
        <w:t>сарадњ</w:t>
      </w:r>
      <w:r>
        <w:rPr>
          <w:rFonts w:ascii="Times New Roman" w:hAnsi="Times New Roman" w:cs="Times New Roman"/>
          <w:sz w:val="24"/>
          <w:szCs w:val="24"/>
        </w:rPr>
        <w:t>у</w:t>
      </w:r>
      <w:r w:rsidRPr="00B36702">
        <w:rPr>
          <w:rFonts w:ascii="Times New Roman" w:hAnsi="Times New Roman" w:cs="Times New Roman"/>
          <w:sz w:val="24"/>
          <w:szCs w:val="24"/>
        </w:rPr>
        <w:t xml:space="preserve"> надлежних органа и оператера у Републици Србији</w:t>
      </w:r>
      <w:r w:rsidR="00601C6A" w:rsidRPr="00B36702">
        <w:rPr>
          <w:rFonts w:ascii="Times New Roman" w:hAnsi="Times New Roman" w:cs="Times New Roman"/>
          <w:sz w:val="24"/>
          <w:szCs w:val="24"/>
        </w:rPr>
        <w:t xml:space="preserve">. </w:t>
      </w:r>
    </w:p>
    <w:p w14:paraId="21CCC009" w14:textId="2C89B49F" w:rsidR="00816254" w:rsidRPr="005427B7" w:rsidRDefault="00816254" w:rsidP="00910DCE">
      <w:pPr>
        <w:ind w:firstLine="720"/>
        <w:jc w:val="both"/>
        <w:rPr>
          <w:rFonts w:cs="Times New Roman"/>
          <w:szCs w:val="24"/>
          <w:lang w:eastAsia="en-GB"/>
        </w:rPr>
      </w:pPr>
      <w:r w:rsidRPr="00614331">
        <w:rPr>
          <w:rFonts w:cs="Times New Roman"/>
          <w:b/>
          <w:bCs/>
          <w:szCs w:val="24"/>
          <w:lang w:eastAsia="en-GB"/>
        </w:rPr>
        <w:t xml:space="preserve">Надлежна </w:t>
      </w:r>
      <w:r w:rsidRPr="005427B7">
        <w:rPr>
          <w:rFonts w:cs="Times New Roman"/>
          <w:b/>
          <w:bCs/>
          <w:szCs w:val="24"/>
          <w:lang w:eastAsia="en-GB"/>
        </w:rPr>
        <w:t>институција:</w:t>
      </w:r>
      <w:r w:rsidRPr="005427B7">
        <w:rPr>
          <w:rFonts w:cs="Times New Roman"/>
          <w:szCs w:val="24"/>
          <w:lang w:eastAsia="en-GB"/>
        </w:rPr>
        <w:t xml:space="preserve"> </w:t>
      </w:r>
      <w:r w:rsidR="005B7998" w:rsidRPr="005427B7">
        <w:rPr>
          <w:rFonts w:cs="Times New Roman"/>
          <w:szCs w:val="24"/>
          <w:lang w:eastAsia="en-GB"/>
        </w:rPr>
        <w:t>Министарство заштите животне средине</w:t>
      </w:r>
    </w:p>
    <w:p w14:paraId="46EFE7CB" w14:textId="3B45C548" w:rsidR="00816254" w:rsidRPr="006A3440" w:rsidRDefault="00816254" w:rsidP="00910DCE">
      <w:pPr>
        <w:ind w:firstLine="720"/>
        <w:jc w:val="both"/>
        <w:rPr>
          <w:rFonts w:cs="Times New Roman"/>
          <w:szCs w:val="24"/>
          <w:lang w:eastAsia="en-GB"/>
        </w:rPr>
      </w:pPr>
      <w:r w:rsidRPr="005427B7">
        <w:rPr>
          <w:rFonts w:cs="Times New Roman"/>
          <w:b/>
          <w:bCs/>
          <w:szCs w:val="24"/>
          <w:lang w:eastAsia="en-GB"/>
        </w:rPr>
        <w:t>Партнери</w:t>
      </w:r>
      <w:r w:rsidRPr="005427B7">
        <w:rPr>
          <w:rFonts w:cs="Times New Roman"/>
          <w:szCs w:val="24"/>
          <w:lang w:eastAsia="en-GB"/>
        </w:rPr>
        <w:t xml:space="preserve"> </w:t>
      </w:r>
      <w:r w:rsidRPr="006A3440">
        <w:rPr>
          <w:rFonts w:cs="Times New Roman"/>
          <w:b/>
          <w:bCs/>
          <w:szCs w:val="24"/>
          <w:lang w:eastAsia="en-GB"/>
        </w:rPr>
        <w:t>у спровођењу</w:t>
      </w:r>
      <w:r w:rsidRPr="006A3440">
        <w:rPr>
          <w:rFonts w:cs="Times New Roman"/>
          <w:szCs w:val="24"/>
          <w:lang w:eastAsia="en-GB"/>
        </w:rPr>
        <w:t xml:space="preserve">: </w:t>
      </w:r>
      <w:r w:rsidR="0007200E" w:rsidRPr="006A3440">
        <w:rPr>
          <w:rFonts w:cs="Times New Roman"/>
          <w:szCs w:val="24"/>
          <w:lang w:eastAsia="en-GB"/>
        </w:rPr>
        <w:t xml:space="preserve">Привредна комора Србије, оператери </w:t>
      </w:r>
      <w:r w:rsidR="00451663">
        <w:rPr>
          <w:rFonts w:cs="Times New Roman"/>
          <w:szCs w:val="24"/>
          <w:lang w:eastAsia="en-GB"/>
        </w:rPr>
        <w:t>с</w:t>
      </w:r>
      <w:r w:rsidR="00451663" w:rsidRPr="006A3440">
        <w:rPr>
          <w:rFonts w:cs="Times New Roman"/>
          <w:szCs w:val="24"/>
          <w:lang w:eastAsia="en-GB"/>
        </w:rPr>
        <w:t xml:space="preserve">евесо </w:t>
      </w:r>
      <w:r w:rsidR="0007200E" w:rsidRPr="006A3440">
        <w:rPr>
          <w:rFonts w:cs="Times New Roman"/>
          <w:szCs w:val="24"/>
          <w:lang w:eastAsia="en-GB"/>
        </w:rPr>
        <w:t>комплекса</w:t>
      </w:r>
    </w:p>
    <w:p w14:paraId="7C9C3E5E" w14:textId="74F57A6D" w:rsidR="00816254" w:rsidRPr="00614331" w:rsidRDefault="00816254" w:rsidP="00910DCE">
      <w:pPr>
        <w:ind w:firstLine="720"/>
        <w:jc w:val="both"/>
        <w:rPr>
          <w:rFonts w:cs="Times New Roman"/>
          <w:szCs w:val="24"/>
        </w:rPr>
      </w:pPr>
      <w:r w:rsidRPr="006A3440">
        <w:rPr>
          <w:rFonts w:cs="Times New Roman"/>
          <w:b/>
          <w:bCs/>
          <w:szCs w:val="24"/>
          <w:lang w:eastAsia="en-GB"/>
        </w:rPr>
        <w:t>Врста мере</w:t>
      </w:r>
      <w:r w:rsidRPr="006A3440">
        <w:rPr>
          <w:rFonts w:cs="Times New Roman"/>
          <w:szCs w:val="24"/>
          <w:lang w:eastAsia="en-GB"/>
        </w:rPr>
        <w:t xml:space="preserve">: </w:t>
      </w:r>
      <w:r w:rsidR="00FD5A9D" w:rsidRPr="006A3440">
        <w:rPr>
          <w:rFonts w:cs="Times New Roman"/>
          <w:szCs w:val="24"/>
          <w:lang w:eastAsia="en-GB"/>
        </w:rPr>
        <w:t>информативно едукативна</w:t>
      </w:r>
    </w:p>
    <w:p w14:paraId="61F38F7F" w14:textId="77777777" w:rsidR="00816254" w:rsidRPr="00614331" w:rsidRDefault="00816254" w:rsidP="00910DCE">
      <w:pPr>
        <w:jc w:val="both"/>
        <w:rPr>
          <w:rFonts w:cs="Times New Roman"/>
          <w:szCs w:val="24"/>
        </w:rPr>
      </w:pPr>
    </w:p>
    <w:p w14:paraId="15CCD689" w14:textId="555D29BF" w:rsidR="001013F4" w:rsidRPr="0096465F" w:rsidRDefault="001013F4" w:rsidP="00910DCE">
      <w:pPr>
        <w:pBdr>
          <w:top w:val="single" w:sz="4" w:space="1" w:color="auto"/>
          <w:left w:val="single" w:sz="4" w:space="4" w:color="auto"/>
          <w:bottom w:val="single" w:sz="4" w:space="1" w:color="auto"/>
          <w:right w:val="single" w:sz="4" w:space="4" w:color="auto"/>
        </w:pBdr>
        <w:jc w:val="both"/>
        <w:rPr>
          <w:rFonts w:cs="Times New Roman"/>
          <w:b/>
          <w:bCs/>
          <w:szCs w:val="24"/>
        </w:rPr>
      </w:pPr>
      <w:r w:rsidRPr="0096465F">
        <w:rPr>
          <w:rFonts w:cs="Times New Roman"/>
          <w:b/>
          <w:bCs/>
          <w:szCs w:val="24"/>
        </w:rPr>
        <w:t xml:space="preserve">Мера </w:t>
      </w:r>
      <w:r w:rsidR="008D2028" w:rsidRPr="0096465F">
        <w:rPr>
          <w:rFonts w:cs="Times New Roman"/>
          <w:b/>
          <w:bCs/>
          <w:szCs w:val="24"/>
        </w:rPr>
        <w:t>1</w:t>
      </w:r>
      <w:r w:rsidRPr="0096465F">
        <w:rPr>
          <w:rFonts w:cs="Times New Roman"/>
          <w:b/>
          <w:bCs/>
          <w:szCs w:val="24"/>
        </w:rPr>
        <w:t xml:space="preserve">.4. </w:t>
      </w:r>
      <w:r w:rsidR="00853073" w:rsidRPr="0096465F">
        <w:rPr>
          <w:rFonts w:cs="Times New Roman"/>
          <w:b/>
          <w:bCs/>
          <w:szCs w:val="24"/>
        </w:rPr>
        <w:t>Подршка и</w:t>
      </w:r>
      <w:r w:rsidRPr="0096465F">
        <w:rPr>
          <w:rFonts w:cs="Times New Roman"/>
          <w:b/>
          <w:bCs/>
          <w:szCs w:val="24"/>
        </w:rPr>
        <w:t>зрад</w:t>
      </w:r>
      <w:r w:rsidR="00853073" w:rsidRPr="0096465F">
        <w:rPr>
          <w:rFonts w:cs="Times New Roman"/>
          <w:b/>
          <w:bCs/>
          <w:szCs w:val="24"/>
        </w:rPr>
        <w:t>и</w:t>
      </w:r>
      <w:r w:rsidRPr="0096465F">
        <w:rPr>
          <w:rFonts w:cs="Times New Roman"/>
          <w:b/>
          <w:bCs/>
          <w:szCs w:val="24"/>
        </w:rPr>
        <w:t xml:space="preserve"> екстерних планова заштите од великог удеса </w:t>
      </w:r>
      <w:r w:rsidR="00B94562" w:rsidRPr="0096465F">
        <w:rPr>
          <w:rFonts w:cs="Times New Roman"/>
          <w:b/>
          <w:bCs/>
          <w:szCs w:val="24"/>
        </w:rPr>
        <w:t>у јединицама локалне самоуправе</w:t>
      </w:r>
    </w:p>
    <w:p w14:paraId="0EF40759" w14:textId="7CD7C4EF" w:rsidR="00B94562" w:rsidRPr="0096465F" w:rsidRDefault="00816254" w:rsidP="00910DCE">
      <w:pPr>
        <w:jc w:val="both"/>
        <w:rPr>
          <w:rFonts w:cs="Times New Roman"/>
          <w:szCs w:val="24"/>
        </w:rPr>
      </w:pPr>
      <w:r w:rsidRPr="0096465F">
        <w:rPr>
          <w:rFonts w:cs="Times New Roman"/>
          <w:szCs w:val="24"/>
        </w:rPr>
        <w:tab/>
      </w:r>
      <w:r w:rsidR="00B94562" w:rsidRPr="0096465F">
        <w:rPr>
          <w:rFonts w:cs="Times New Roman"/>
          <w:szCs w:val="24"/>
        </w:rPr>
        <w:t>Обавеза јединица локалне самоуправе је да израде екстерне планове заштите од удеса на локалном нивоу, у којима су идентификован</w:t>
      </w:r>
      <w:r w:rsidR="00B527DA" w:rsidRPr="0096465F">
        <w:rPr>
          <w:rFonts w:cs="Times New Roman"/>
          <w:szCs w:val="24"/>
        </w:rPr>
        <w:t>и</w:t>
      </w:r>
      <w:r w:rsidR="00694349" w:rsidRPr="0096465F">
        <w:rPr>
          <w:rFonts w:cs="Times New Roman"/>
          <w:szCs w:val="24"/>
        </w:rPr>
        <w:t xml:space="preserve"> </w:t>
      </w:r>
      <w:r w:rsidR="009F3CFA">
        <w:rPr>
          <w:rFonts w:cs="Times New Roman"/>
          <w:szCs w:val="24"/>
        </w:rPr>
        <w:t>с</w:t>
      </w:r>
      <w:r w:rsidR="009F3CFA" w:rsidRPr="0096465F">
        <w:rPr>
          <w:rFonts w:cs="Times New Roman"/>
          <w:szCs w:val="24"/>
        </w:rPr>
        <w:t xml:space="preserve">евесо </w:t>
      </w:r>
      <w:r w:rsidR="00B94562" w:rsidRPr="0096465F">
        <w:rPr>
          <w:rFonts w:cs="Times New Roman"/>
          <w:szCs w:val="24"/>
        </w:rPr>
        <w:t>комплекси у којима се обављају активности са опасним материјама и ризици од њих по друштвену заједницу</w:t>
      </w:r>
      <w:r w:rsidR="00B527DA" w:rsidRPr="0096465F">
        <w:rPr>
          <w:rFonts w:cs="Times New Roman"/>
          <w:szCs w:val="24"/>
        </w:rPr>
        <w:t xml:space="preserve"> и животну средину</w:t>
      </w:r>
      <w:r w:rsidR="00B94562" w:rsidRPr="0096465F">
        <w:rPr>
          <w:rFonts w:cs="Times New Roman"/>
          <w:szCs w:val="24"/>
        </w:rPr>
        <w:t xml:space="preserve">. </w:t>
      </w:r>
      <w:r w:rsidR="003C3843" w:rsidRPr="0096465F">
        <w:rPr>
          <w:rFonts w:cs="Times New Roman"/>
          <w:szCs w:val="24"/>
        </w:rPr>
        <w:t xml:space="preserve">Екстерни планови заштите од удеса треба да представљају реалну процену ресурса (укључујући људске, техничке и финансијске ресурсе), који су потребни </w:t>
      </w:r>
      <w:r w:rsidR="00FD5A9D">
        <w:rPr>
          <w:rFonts w:cs="Times New Roman"/>
          <w:szCs w:val="24"/>
        </w:rPr>
        <w:t>за одговор на удес</w:t>
      </w:r>
      <w:r w:rsidR="003C3843" w:rsidRPr="0096465F">
        <w:rPr>
          <w:rFonts w:cs="Times New Roman"/>
          <w:szCs w:val="24"/>
        </w:rPr>
        <w:t>.</w:t>
      </w:r>
    </w:p>
    <w:p w14:paraId="5DA2E591" w14:textId="6A61E5BD" w:rsidR="00853073" w:rsidRPr="0096465F" w:rsidRDefault="00853073" w:rsidP="00853073">
      <w:pPr>
        <w:ind w:firstLine="720"/>
        <w:jc w:val="both"/>
        <w:rPr>
          <w:rFonts w:cs="Times New Roman"/>
          <w:szCs w:val="24"/>
        </w:rPr>
      </w:pPr>
      <w:r w:rsidRPr="0096465F">
        <w:rPr>
          <w:rFonts w:cs="Times New Roman"/>
          <w:szCs w:val="24"/>
        </w:rPr>
        <w:t xml:space="preserve">Пружање подршке јединицама локалне самоуправе </w:t>
      </w:r>
      <w:r w:rsidR="00771B16">
        <w:rPr>
          <w:rFonts w:cs="Times New Roman"/>
          <w:szCs w:val="24"/>
        </w:rPr>
        <w:t>организацијом</w:t>
      </w:r>
      <w:r w:rsidR="00501D4E" w:rsidRPr="0096465F">
        <w:rPr>
          <w:rFonts w:cs="Times New Roman"/>
          <w:szCs w:val="24"/>
        </w:rPr>
        <w:t xml:space="preserve"> </w:t>
      </w:r>
      <w:r w:rsidR="00C04640" w:rsidRPr="0096465F">
        <w:rPr>
          <w:rFonts w:cs="Times New Roman"/>
          <w:szCs w:val="24"/>
        </w:rPr>
        <w:t>информативн</w:t>
      </w:r>
      <w:r w:rsidR="00771B16">
        <w:rPr>
          <w:rFonts w:cs="Times New Roman"/>
          <w:szCs w:val="24"/>
        </w:rPr>
        <w:t>их</w:t>
      </w:r>
      <w:r w:rsidR="00C04640" w:rsidRPr="0096465F">
        <w:rPr>
          <w:rFonts w:cs="Times New Roman"/>
          <w:szCs w:val="24"/>
        </w:rPr>
        <w:t xml:space="preserve"> семинар</w:t>
      </w:r>
      <w:r w:rsidR="00771B16">
        <w:rPr>
          <w:rFonts w:cs="Times New Roman"/>
          <w:szCs w:val="24"/>
        </w:rPr>
        <w:t>а</w:t>
      </w:r>
      <w:r w:rsidR="00C04640" w:rsidRPr="0096465F">
        <w:rPr>
          <w:rFonts w:cs="Times New Roman"/>
          <w:szCs w:val="24"/>
        </w:rPr>
        <w:t xml:space="preserve"> и радиониц</w:t>
      </w:r>
      <w:r w:rsidR="00771B16">
        <w:rPr>
          <w:rFonts w:cs="Times New Roman"/>
          <w:szCs w:val="24"/>
        </w:rPr>
        <w:t>а</w:t>
      </w:r>
      <w:r w:rsidR="00501D4E" w:rsidRPr="0096465F">
        <w:rPr>
          <w:rFonts w:cs="Times New Roman"/>
          <w:szCs w:val="24"/>
        </w:rPr>
        <w:t xml:space="preserve"> за израду екстерних планова </w:t>
      </w:r>
      <w:r w:rsidR="00C04640" w:rsidRPr="0096465F">
        <w:rPr>
          <w:rFonts w:cs="Times New Roman"/>
          <w:szCs w:val="24"/>
        </w:rPr>
        <w:t>кроз</w:t>
      </w:r>
      <w:r w:rsidRPr="0096465F">
        <w:rPr>
          <w:rFonts w:cs="Times New Roman"/>
          <w:szCs w:val="24"/>
        </w:rPr>
        <w:t xml:space="preserve"> </w:t>
      </w:r>
      <w:r w:rsidR="00325A5C" w:rsidRPr="0096465F">
        <w:rPr>
          <w:rFonts w:cs="Times New Roman"/>
          <w:szCs w:val="24"/>
        </w:rPr>
        <w:t>сарадњу и помоћ у домену обезбеђивања потребних информација, стручне подршк</w:t>
      </w:r>
      <w:r w:rsidR="00315DB8" w:rsidRPr="0096465F">
        <w:rPr>
          <w:rFonts w:cs="Times New Roman"/>
          <w:szCs w:val="24"/>
        </w:rPr>
        <w:t>е, као и преношење знања и искуства свим надлежним институцијама у Републици Србији.</w:t>
      </w:r>
    </w:p>
    <w:p w14:paraId="19B58ECE" w14:textId="3D48A445" w:rsidR="00816254" w:rsidRPr="0096465F" w:rsidRDefault="00816254" w:rsidP="00910DCE">
      <w:pPr>
        <w:ind w:firstLine="720"/>
        <w:jc w:val="both"/>
        <w:rPr>
          <w:rFonts w:cs="Times New Roman"/>
          <w:szCs w:val="24"/>
          <w:lang w:eastAsia="en-GB"/>
        </w:rPr>
      </w:pPr>
      <w:r w:rsidRPr="0096465F">
        <w:rPr>
          <w:rFonts w:cs="Times New Roman"/>
          <w:b/>
          <w:bCs/>
          <w:szCs w:val="24"/>
          <w:lang w:eastAsia="en-GB"/>
        </w:rPr>
        <w:t>Надлежна институција:</w:t>
      </w:r>
      <w:r w:rsidRPr="0096465F">
        <w:rPr>
          <w:rFonts w:cs="Times New Roman"/>
          <w:szCs w:val="24"/>
          <w:lang w:eastAsia="en-GB"/>
        </w:rPr>
        <w:t xml:space="preserve"> </w:t>
      </w:r>
      <w:r w:rsidR="005B7998" w:rsidRPr="0096465F">
        <w:rPr>
          <w:rFonts w:cs="Times New Roman"/>
          <w:szCs w:val="24"/>
          <w:lang w:eastAsia="en-GB"/>
        </w:rPr>
        <w:t>Министарство унутрашњих послова</w:t>
      </w:r>
      <w:r w:rsidR="0007200E" w:rsidRPr="0096465F">
        <w:rPr>
          <w:rFonts w:cs="Times New Roman"/>
          <w:szCs w:val="24"/>
          <w:lang w:eastAsia="en-GB"/>
        </w:rPr>
        <w:t xml:space="preserve"> – Сектор за ванредне ситуације</w:t>
      </w:r>
    </w:p>
    <w:p w14:paraId="653445D5" w14:textId="429D9A37" w:rsidR="00816254" w:rsidRPr="0096465F" w:rsidRDefault="00816254" w:rsidP="00910DCE">
      <w:pPr>
        <w:ind w:firstLine="720"/>
        <w:jc w:val="both"/>
        <w:rPr>
          <w:rFonts w:cs="Times New Roman"/>
          <w:szCs w:val="24"/>
          <w:lang w:eastAsia="en-GB"/>
        </w:rPr>
      </w:pPr>
      <w:r w:rsidRPr="0096465F">
        <w:rPr>
          <w:rFonts w:cs="Times New Roman"/>
          <w:b/>
          <w:bCs/>
          <w:szCs w:val="24"/>
          <w:lang w:eastAsia="en-GB"/>
        </w:rPr>
        <w:t>Партнери</w:t>
      </w:r>
      <w:r w:rsidRPr="0096465F">
        <w:rPr>
          <w:rFonts w:cs="Times New Roman"/>
          <w:szCs w:val="24"/>
          <w:lang w:eastAsia="en-GB"/>
        </w:rPr>
        <w:t xml:space="preserve"> </w:t>
      </w:r>
      <w:r w:rsidRPr="0096465F">
        <w:rPr>
          <w:rFonts w:cs="Times New Roman"/>
          <w:b/>
          <w:bCs/>
          <w:szCs w:val="24"/>
          <w:lang w:eastAsia="en-GB"/>
        </w:rPr>
        <w:t>у спровођењу</w:t>
      </w:r>
      <w:r w:rsidRPr="0096465F">
        <w:rPr>
          <w:rFonts w:cs="Times New Roman"/>
          <w:szCs w:val="24"/>
          <w:lang w:eastAsia="en-GB"/>
        </w:rPr>
        <w:t xml:space="preserve">: </w:t>
      </w:r>
      <w:r w:rsidR="005B7998" w:rsidRPr="0096465F">
        <w:rPr>
          <w:rFonts w:cs="Times New Roman"/>
          <w:szCs w:val="24"/>
          <w:lang w:eastAsia="en-GB"/>
        </w:rPr>
        <w:t>Министарство заштите животне средине</w:t>
      </w:r>
    </w:p>
    <w:p w14:paraId="2167E3C8" w14:textId="65131856" w:rsidR="00816254" w:rsidRPr="00614331" w:rsidRDefault="00816254" w:rsidP="00910DCE">
      <w:pPr>
        <w:ind w:firstLine="720"/>
        <w:jc w:val="both"/>
        <w:rPr>
          <w:rFonts w:cs="Times New Roman"/>
          <w:szCs w:val="24"/>
        </w:rPr>
      </w:pPr>
      <w:r w:rsidRPr="0096465F">
        <w:rPr>
          <w:rFonts w:cs="Times New Roman"/>
          <w:b/>
          <w:bCs/>
          <w:szCs w:val="24"/>
          <w:lang w:eastAsia="en-GB"/>
        </w:rPr>
        <w:t>Врста мере</w:t>
      </w:r>
      <w:r w:rsidRPr="0096465F">
        <w:rPr>
          <w:rFonts w:cs="Times New Roman"/>
          <w:szCs w:val="24"/>
          <w:lang w:eastAsia="en-GB"/>
        </w:rPr>
        <w:t xml:space="preserve">: </w:t>
      </w:r>
      <w:r w:rsidR="006A3440" w:rsidRPr="006A3440">
        <w:rPr>
          <w:rFonts w:cs="Times New Roman"/>
          <w:szCs w:val="24"/>
          <w:lang w:eastAsia="en-GB"/>
        </w:rPr>
        <w:t>информативно едукативна</w:t>
      </w:r>
    </w:p>
    <w:p w14:paraId="177C238C" w14:textId="77777777" w:rsidR="00816254" w:rsidRPr="00614331" w:rsidRDefault="00816254" w:rsidP="00910DCE">
      <w:pPr>
        <w:jc w:val="both"/>
        <w:rPr>
          <w:rFonts w:cs="Times New Roman"/>
          <w:szCs w:val="24"/>
        </w:rPr>
      </w:pPr>
    </w:p>
    <w:p w14:paraId="6E4F0588" w14:textId="074298BB" w:rsidR="001013F4" w:rsidRPr="00614331" w:rsidRDefault="001013F4" w:rsidP="00910DCE">
      <w:pPr>
        <w:pBdr>
          <w:top w:val="single" w:sz="4" w:space="1" w:color="auto"/>
          <w:left w:val="single" w:sz="4" w:space="4" w:color="auto"/>
          <w:bottom w:val="single" w:sz="4" w:space="1" w:color="auto"/>
          <w:right w:val="single" w:sz="4" w:space="4" w:color="auto"/>
        </w:pBdr>
        <w:jc w:val="both"/>
        <w:rPr>
          <w:rFonts w:cs="Times New Roman"/>
          <w:b/>
          <w:bCs/>
          <w:szCs w:val="24"/>
          <w:lang w:val="en-US"/>
        </w:rPr>
      </w:pPr>
      <w:r w:rsidRPr="00614331">
        <w:rPr>
          <w:rFonts w:cs="Times New Roman"/>
          <w:b/>
          <w:bCs/>
          <w:szCs w:val="24"/>
        </w:rPr>
        <w:t xml:space="preserve">Мера </w:t>
      </w:r>
      <w:r w:rsidR="008D2028" w:rsidRPr="00614331">
        <w:rPr>
          <w:rFonts w:cs="Times New Roman"/>
          <w:b/>
          <w:bCs/>
          <w:szCs w:val="24"/>
        </w:rPr>
        <w:t>1</w:t>
      </w:r>
      <w:r w:rsidRPr="00614331">
        <w:rPr>
          <w:rFonts w:cs="Times New Roman"/>
          <w:b/>
          <w:bCs/>
          <w:szCs w:val="24"/>
        </w:rPr>
        <w:t xml:space="preserve">.5. </w:t>
      </w:r>
      <w:r w:rsidR="00441522">
        <w:rPr>
          <w:rFonts w:cs="Times New Roman"/>
          <w:b/>
          <w:bCs/>
          <w:szCs w:val="24"/>
        </w:rPr>
        <w:t>Подршка из</w:t>
      </w:r>
      <w:r w:rsidRPr="00614331">
        <w:rPr>
          <w:rFonts w:cs="Times New Roman"/>
          <w:b/>
          <w:bCs/>
          <w:szCs w:val="24"/>
        </w:rPr>
        <w:t>рад</w:t>
      </w:r>
      <w:r w:rsidR="00441522">
        <w:rPr>
          <w:rFonts w:cs="Times New Roman"/>
          <w:b/>
          <w:bCs/>
          <w:szCs w:val="24"/>
        </w:rPr>
        <w:t>и</w:t>
      </w:r>
      <w:r w:rsidRPr="00614331">
        <w:rPr>
          <w:rFonts w:cs="Times New Roman"/>
          <w:b/>
          <w:bCs/>
          <w:szCs w:val="24"/>
        </w:rPr>
        <w:t xml:space="preserve"> заједничких екстерних планова заштите од великог удеса са суседним земљама за оне опасне активности код којих постоји могућност прекограничних ефеката у случају удеса</w:t>
      </w:r>
    </w:p>
    <w:p w14:paraId="3597B2EF" w14:textId="577C7850" w:rsidR="00C1547F" w:rsidRPr="00C1547F" w:rsidRDefault="00C1547F" w:rsidP="00910DCE">
      <w:pPr>
        <w:pStyle w:val="NoSpacing"/>
        <w:spacing w:after="120"/>
        <w:ind w:firstLine="720"/>
        <w:jc w:val="both"/>
        <w:rPr>
          <w:rFonts w:ascii="Times New Roman" w:eastAsiaTheme="minorHAnsi" w:hAnsi="Times New Roman" w:cs="Times New Roman"/>
          <w:sz w:val="24"/>
          <w:szCs w:val="24"/>
          <w14:ligatures w14:val="standardContextual"/>
        </w:rPr>
      </w:pPr>
      <w:bookmarkStart w:id="72" w:name="_Hlk193665019"/>
      <w:r w:rsidRPr="00C1547F">
        <w:rPr>
          <w:rFonts w:ascii="Times New Roman" w:eastAsiaTheme="minorHAnsi" w:hAnsi="Times New Roman" w:cs="Times New Roman"/>
          <w:sz w:val="24"/>
          <w:szCs w:val="24"/>
          <w14:ligatures w14:val="standardContextual"/>
        </w:rPr>
        <w:t xml:space="preserve">Мера обухвата </w:t>
      </w:r>
      <w:r w:rsidR="00FD5A9D">
        <w:rPr>
          <w:rFonts w:ascii="Times New Roman" w:eastAsiaTheme="minorHAnsi" w:hAnsi="Times New Roman" w:cs="Times New Roman"/>
          <w:sz w:val="24"/>
          <w:szCs w:val="24"/>
          <w14:ligatures w14:val="standardContextual"/>
        </w:rPr>
        <w:t xml:space="preserve">подршку за </w:t>
      </w:r>
      <w:r w:rsidRPr="00C1547F">
        <w:rPr>
          <w:rFonts w:ascii="Times New Roman" w:eastAsiaTheme="minorHAnsi" w:hAnsi="Times New Roman" w:cs="Times New Roman"/>
          <w:sz w:val="24"/>
          <w:szCs w:val="24"/>
          <w14:ligatures w14:val="standardContextual"/>
        </w:rPr>
        <w:t xml:space="preserve">израду, усвајање и редовно ажурирање заједничких екстерних планова заштите од индустријских удеса са потенцијалним прекограничним </w:t>
      </w:r>
      <w:r w:rsidRPr="00C1547F">
        <w:rPr>
          <w:rFonts w:ascii="Times New Roman" w:eastAsiaTheme="minorHAnsi" w:hAnsi="Times New Roman" w:cs="Times New Roman"/>
          <w:sz w:val="24"/>
          <w:szCs w:val="24"/>
          <w14:ligatures w14:val="standardContextual"/>
        </w:rPr>
        <w:lastRenderedPageBreak/>
        <w:t xml:space="preserve">ефектима. </w:t>
      </w:r>
      <w:r w:rsidR="00B527DA">
        <w:rPr>
          <w:rFonts w:ascii="Times New Roman" w:eastAsiaTheme="minorHAnsi" w:hAnsi="Times New Roman" w:cs="Times New Roman"/>
          <w:sz w:val="24"/>
          <w:szCs w:val="24"/>
          <w14:ligatures w14:val="standardContextual"/>
        </w:rPr>
        <w:t>То</w:t>
      </w:r>
      <w:r w:rsidRPr="00C1547F">
        <w:rPr>
          <w:rFonts w:ascii="Times New Roman" w:eastAsiaTheme="minorHAnsi" w:hAnsi="Times New Roman" w:cs="Times New Roman"/>
          <w:sz w:val="24"/>
          <w:szCs w:val="24"/>
          <w14:ligatures w14:val="standardContextual"/>
        </w:rPr>
        <w:t xml:space="preserve"> подразумева унапређење сарадње и комуникације са суседним земљама кроз организовање семинара и радионица за размену информација и искустава, како на националном нивоу, тако и у оквиру међународних партнерстава.</w:t>
      </w:r>
    </w:p>
    <w:p w14:paraId="41D98021" w14:textId="0A83362B" w:rsidR="00853073" w:rsidRPr="00C1547F" w:rsidRDefault="00853073" w:rsidP="00853073">
      <w:pPr>
        <w:pStyle w:val="NoSpacing"/>
        <w:spacing w:after="120"/>
        <w:ind w:firstLine="720"/>
        <w:jc w:val="both"/>
        <w:rPr>
          <w:rFonts w:ascii="Times New Roman" w:eastAsiaTheme="minorHAnsi" w:hAnsi="Times New Roman" w:cs="Times New Roman"/>
          <w:sz w:val="24"/>
          <w:szCs w:val="24"/>
          <w14:ligatures w14:val="standardContextual"/>
        </w:rPr>
      </w:pPr>
      <w:r w:rsidRPr="00C1547F">
        <w:rPr>
          <w:rFonts w:ascii="Times New Roman" w:eastAsiaTheme="minorHAnsi" w:hAnsi="Times New Roman" w:cs="Times New Roman"/>
          <w:sz w:val="24"/>
          <w:szCs w:val="24"/>
          <w14:ligatures w14:val="standardContextual"/>
        </w:rPr>
        <w:t>Посебн</w:t>
      </w:r>
      <w:r>
        <w:rPr>
          <w:rFonts w:ascii="Times New Roman" w:eastAsiaTheme="minorHAnsi" w:hAnsi="Times New Roman" w:cs="Times New Roman"/>
          <w:sz w:val="24"/>
          <w:szCs w:val="24"/>
          <w14:ligatures w14:val="standardContextual"/>
        </w:rPr>
        <w:t>а активност</w:t>
      </w:r>
      <w:r w:rsidRPr="00C1547F">
        <w:rPr>
          <w:rFonts w:ascii="Times New Roman" w:eastAsiaTheme="minorHAnsi" w:hAnsi="Times New Roman" w:cs="Times New Roman"/>
          <w:sz w:val="24"/>
          <w:szCs w:val="24"/>
          <w14:ligatures w14:val="standardContextual"/>
        </w:rPr>
        <w:t xml:space="preserve"> се </w:t>
      </w:r>
      <w:r>
        <w:rPr>
          <w:rFonts w:ascii="Times New Roman" w:eastAsiaTheme="minorHAnsi" w:hAnsi="Times New Roman" w:cs="Times New Roman"/>
          <w:sz w:val="24"/>
          <w:szCs w:val="24"/>
          <w14:ligatures w14:val="standardContextual"/>
        </w:rPr>
        <w:t xml:space="preserve">односи </w:t>
      </w:r>
      <w:r w:rsidRPr="00C1547F">
        <w:rPr>
          <w:rFonts w:ascii="Times New Roman" w:eastAsiaTheme="minorHAnsi" w:hAnsi="Times New Roman" w:cs="Times New Roman"/>
          <w:sz w:val="24"/>
          <w:szCs w:val="24"/>
          <w14:ligatures w14:val="standardContextual"/>
        </w:rPr>
        <w:t>на заједничке вежбе одговора на индустријске удесе са прекограничним утицајем, чиме се тестира ефикасност оперативних процедура и јача координација између надлежних институција.</w:t>
      </w:r>
    </w:p>
    <w:p w14:paraId="40EF9E21" w14:textId="22710BEC" w:rsidR="009C3B2A" w:rsidRPr="00614331" w:rsidRDefault="00C04640" w:rsidP="00910DCE">
      <w:pPr>
        <w:pStyle w:val="NoSpacing"/>
        <w:spacing w:after="120"/>
        <w:ind w:firstLine="720"/>
        <w:jc w:val="both"/>
        <w:rPr>
          <w:rFonts w:ascii="Times New Roman" w:hAnsi="Times New Roman" w:cs="Times New Roman"/>
          <w:sz w:val="24"/>
          <w:szCs w:val="24"/>
          <w:highlight w:val="green"/>
        </w:rPr>
      </w:pPr>
      <w:r>
        <w:rPr>
          <w:rFonts w:ascii="Times New Roman" w:eastAsiaTheme="minorHAnsi" w:hAnsi="Times New Roman" w:cs="Times New Roman"/>
          <w:sz w:val="24"/>
          <w:szCs w:val="24"/>
          <w14:ligatures w14:val="standardContextual"/>
        </w:rPr>
        <w:t>Ун</w:t>
      </w:r>
      <w:r w:rsidR="00C1547F" w:rsidRPr="00C1547F">
        <w:rPr>
          <w:rFonts w:ascii="Times New Roman" w:eastAsiaTheme="minorHAnsi" w:hAnsi="Times New Roman" w:cs="Times New Roman"/>
          <w:sz w:val="24"/>
          <w:szCs w:val="24"/>
          <w14:ligatures w14:val="standardContextual"/>
        </w:rPr>
        <w:t>апређива</w:t>
      </w:r>
      <w:r>
        <w:rPr>
          <w:rFonts w:ascii="Times New Roman" w:eastAsiaTheme="minorHAnsi" w:hAnsi="Times New Roman" w:cs="Times New Roman"/>
          <w:sz w:val="24"/>
          <w:szCs w:val="24"/>
          <w14:ligatures w14:val="standardContextual"/>
        </w:rPr>
        <w:t>ње</w:t>
      </w:r>
      <w:r w:rsidR="00C1547F" w:rsidRPr="00C1547F">
        <w:rPr>
          <w:rFonts w:ascii="Times New Roman" w:eastAsiaTheme="minorHAnsi" w:hAnsi="Times New Roman" w:cs="Times New Roman"/>
          <w:sz w:val="24"/>
          <w:szCs w:val="24"/>
          <w14:ligatures w14:val="standardContextual"/>
        </w:rPr>
        <w:t xml:space="preserve"> међународн</w:t>
      </w:r>
      <w:r>
        <w:rPr>
          <w:rFonts w:ascii="Times New Roman" w:eastAsiaTheme="minorHAnsi" w:hAnsi="Times New Roman" w:cs="Times New Roman"/>
          <w:sz w:val="24"/>
          <w:szCs w:val="24"/>
          <w14:ligatures w14:val="standardContextual"/>
        </w:rPr>
        <w:t>е</w:t>
      </w:r>
      <w:r w:rsidR="00C1547F" w:rsidRPr="00C1547F">
        <w:rPr>
          <w:rFonts w:ascii="Times New Roman" w:eastAsiaTheme="minorHAnsi" w:hAnsi="Times New Roman" w:cs="Times New Roman"/>
          <w:sz w:val="24"/>
          <w:szCs w:val="24"/>
          <w14:ligatures w14:val="standardContextual"/>
        </w:rPr>
        <w:t xml:space="preserve"> сарадњ</w:t>
      </w:r>
      <w:r>
        <w:rPr>
          <w:rFonts w:ascii="Times New Roman" w:eastAsiaTheme="minorHAnsi" w:hAnsi="Times New Roman" w:cs="Times New Roman"/>
          <w:sz w:val="24"/>
          <w:szCs w:val="24"/>
          <w14:ligatures w14:val="standardContextual"/>
        </w:rPr>
        <w:t>е се остварује и путем</w:t>
      </w:r>
      <w:r w:rsidR="00C1547F" w:rsidRPr="00C1547F">
        <w:rPr>
          <w:rFonts w:ascii="Times New Roman" w:eastAsiaTheme="minorHAnsi" w:hAnsi="Times New Roman" w:cs="Times New Roman"/>
          <w:sz w:val="24"/>
          <w:szCs w:val="24"/>
          <w14:ligatures w14:val="standardContextual"/>
        </w:rPr>
        <w:t xml:space="preserve"> едукациј</w:t>
      </w:r>
      <w:r>
        <w:rPr>
          <w:rFonts w:ascii="Times New Roman" w:eastAsiaTheme="minorHAnsi" w:hAnsi="Times New Roman" w:cs="Times New Roman"/>
          <w:sz w:val="24"/>
          <w:szCs w:val="24"/>
          <w14:ligatures w14:val="standardContextual"/>
        </w:rPr>
        <w:t>е</w:t>
      </w:r>
      <w:r w:rsidR="00C1547F" w:rsidRPr="00C1547F">
        <w:rPr>
          <w:rFonts w:ascii="Times New Roman" w:eastAsiaTheme="minorHAnsi" w:hAnsi="Times New Roman" w:cs="Times New Roman"/>
          <w:sz w:val="24"/>
          <w:szCs w:val="24"/>
          <w14:ligatures w14:val="standardContextual"/>
        </w:rPr>
        <w:t xml:space="preserve"> свих релевантних </w:t>
      </w:r>
      <w:r>
        <w:rPr>
          <w:rFonts w:ascii="Times New Roman" w:eastAsiaTheme="minorHAnsi" w:hAnsi="Times New Roman" w:cs="Times New Roman"/>
          <w:sz w:val="24"/>
          <w:szCs w:val="24"/>
          <w14:ligatures w14:val="standardContextual"/>
        </w:rPr>
        <w:t>учесника</w:t>
      </w:r>
      <w:r w:rsidR="00C1547F" w:rsidRPr="00C1547F">
        <w:rPr>
          <w:rFonts w:ascii="Times New Roman" w:eastAsiaTheme="minorHAnsi" w:hAnsi="Times New Roman" w:cs="Times New Roman"/>
          <w:sz w:val="24"/>
          <w:szCs w:val="24"/>
          <w14:ligatures w14:val="standardContextual"/>
        </w:rPr>
        <w:t xml:space="preserve"> у Републици Србији, као и подстицање размене знања и примера добре праксе у области управљања ризицима од великих удеса</w:t>
      </w:r>
      <w:r>
        <w:rPr>
          <w:rFonts w:ascii="Times New Roman" w:eastAsiaTheme="minorHAnsi" w:hAnsi="Times New Roman" w:cs="Times New Roman"/>
          <w:sz w:val="24"/>
          <w:szCs w:val="24"/>
          <w14:ligatures w14:val="standardContextual"/>
        </w:rPr>
        <w:t>, што је предвиђено мерама у оквиру Посебног циља 2</w:t>
      </w:r>
      <w:bookmarkEnd w:id="72"/>
      <w:r>
        <w:rPr>
          <w:rFonts w:ascii="Times New Roman" w:eastAsiaTheme="minorHAnsi" w:hAnsi="Times New Roman" w:cs="Times New Roman"/>
          <w:sz w:val="24"/>
          <w:szCs w:val="24"/>
          <w14:ligatures w14:val="standardContextual"/>
        </w:rPr>
        <w:t>.</w:t>
      </w:r>
    </w:p>
    <w:p w14:paraId="21ACDF66" w14:textId="7B4E6854" w:rsidR="00816254" w:rsidRPr="00614331" w:rsidRDefault="00816254" w:rsidP="00910DCE">
      <w:pPr>
        <w:ind w:firstLine="720"/>
        <w:jc w:val="both"/>
        <w:rPr>
          <w:rFonts w:cs="Times New Roman"/>
          <w:szCs w:val="24"/>
          <w:lang w:eastAsia="en-GB"/>
        </w:rPr>
      </w:pPr>
      <w:r w:rsidRPr="00614331">
        <w:rPr>
          <w:rFonts w:cs="Times New Roman"/>
          <w:b/>
          <w:bCs/>
          <w:szCs w:val="24"/>
          <w:lang w:eastAsia="en-GB"/>
        </w:rPr>
        <w:t>Надлежна институција:</w:t>
      </w:r>
      <w:r w:rsidRPr="00614331">
        <w:rPr>
          <w:rFonts w:cs="Times New Roman"/>
          <w:szCs w:val="24"/>
          <w:lang w:eastAsia="en-GB"/>
        </w:rPr>
        <w:t xml:space="preserve"> </w:t>
      </w:r>
      <w:r w:rsidR="005B7998" w:rsidRPr="00614331">
        <w:rPr>
          <w:rFonts w:cs="Times New Roman"/>
          <w:szCs w:val="24"/>
          <w:lang w:eastAsia="en-GB"/>
        </w:rPr>
        <w:t>Министарство унутрашњих послова</w:t>
      </w:r>
      <w:r w:rsidR="009E1A19">
        <w:rPr>
          <w:rFonts w:cs="Times New Roman"/>
          <w:szCs w:val="24"/>
          <w:lang w:eastAsia="en-GB"/>
        </w:rPr>
        <w:t xml:space="preserve"> – Сектор за ванредне ситуације</w:t>
      </w:r>
    </w:p>
    <w:p w14:paraId="00030036" w14:textId="33320D0B" w:rsidR="00816254" w:rsidRPr="003825CD" w:rsidRDefault="00816254" w:rsidP="00910DCE">
      <w:pPr>
        <w:ind w:firstLine="720"/>
        <w:jc w:val="both"/>
        <w:rPr>
          <w:rFonts w:cs="Times New Roman"/>
          <w:szCs w:val="24"/>
          <w:lang w:val="en-US" w:eastAsia="en-GB"/>
        </w:rPr>
      </w:pPr>
      <w:r w:rsidRPr="00614331">
        <w:rPr>
          <w:rFonts w:cs="Times New Roman"/>
          <w:b/>
          <w:bCs/>
          <w:szCs w:val="24"/>
          <w:lang w:eastAsia="en-GB"/>
        </w:rPr>
        <w:t>Партнери</w:t>
      </w:r>
      <w:r w:rsidRPr="00614331">
        <w:rPr>
          <w:rFonts w:cs="Times New Roman"/>
          <w:szCs w:val="24"/>
          <w:lang w:eastAsia="en-GB"/>
        </w:rPr>
        <w:t xml:space="preserve"> </w:t>
      </w:r>
      <w:r w:rsidRPr="00614331">
        <w:rPr>
          <w:rFonts w:cs="Times New Roman"/>
          <w:b/>
          <w:bCs/>
          <w:szCs w:val="24"/>
          <w:lang w:eastAsia="en-GB"/>
        </w:rPr>
        <w:t>у спровођењу</w:t>
      </w:r>
      <w:r w:rsidRPr="00614331">
        <w:rPr>
          <w:rFonts w:cs="Times New Roman"/>
          <w:szCs w:val="24"/>
          <w:lang w:eastAsia="en-GB"/>
        </w:rPr>
        <w:t xml:space="preserve">: </w:t>
      </w:r>
      <w:r w:rsidR="005B7998" w:rsidRPr="00614331">
        <w:rPr>
          <w:rFonts w:cs="Times New Roman"/>
          <w:szCs w:val="24"/>
          <w:lang w:eastAsia="en-GB"/>
        </w:rPr>
        <w:t>Министарство заштите животне средине</w:t>
      </w:r>
      <w:r w:rsidR="0007200E">
        <w:rPr>
          <w:rFonts w:cs="Times New Roman"/>
          <w:szCs w:val="24"/>
          <w:lang w:eastAsia="en-GB"/>
        </w:rPr>
        <w:t xml:space="preserve">, </w:t>
      </w:r>
      <w:r w:rsidR="008301D1">
        <w:rPr>
          <w:rFonts w:cs="Times New Roman"/>
          <w:szCs w:val="24"/>
          <w:lang w:eastAsia="en-GB"/>
        </w:rPr>
        <w:t>Министарство здравља, Министарство пољопривреде, шумарства и водопривреде</w:t>
      </w:r>
    </w:p>
    <w:p w14:paraId="0E2BB4EB" w14:textId="04C2AB99" w:rsidR="00816254" w:rsidRPr="00614331" w:rsidRDefault="00816254" w:rsidP="00910DCE">
      <w:pPr>
        <w:ind w:firstLine="720"/>
        <w:jc w:val="both"/>
        <w:rPr>
          <w:rFonts w:cs="Times New Roman"/>
          <w:szCs w:val="24"/>
        </w:rPr>
      </w:pPr>
      <w:r w:rsidRPr="00614331">
        <w:rPr>
          <w:rFonts w:cs="Times New Roman"/>
          <w:b/>
          <w:bCs/>
          <w:szCs w:val="24"/>
          <w:lang w:eastAsia="en-GB"/>
        </w:rPr>
        <w:t>Врста мере</w:t>
      </w:r>
      <w:r w:rsidRPr="00614331">
        <w:rPr>
          <w:rFonts w:cs="Times New Roman"/>
          <w:szCs w:val="24"/>
          <w:lang w:eastAsia="en-GB"/>
        </w:rPr>
        <w:t xml:space="preserve">: </w:t>
      </w:r>
      <w:r w:rsidR="00C04640">
        <w:rPr>
          <w:rFonts w:cs="Times New Roman"/>
          <w:szCs w:val="24"/>
          <w:lang w:eastAsia="en-GB"/>
        </w:rPr>
        <w:t>информативно едукативна</w:t>
      </w:r>
    </w:p>
    <w:p w14:paraId="7329DEFF" w14:textId="77777777" w:rsidR="00816254" w:rsidRPr="00614331" w:rsidRDefault="00816254" w:rsidP="00910DCE">
      <w:pPr>
        <w:jc w:val="both"/>
        <w:rPr>
          <w:rFonts w:cs="Times New Roman"/>
          <w:szCs w:val="24"/>
        </w:rPr>
      </w:pPr>
    </w:p>
    <w:p w14:paraId="68942259" w14:textId="683AC8B5" w:rsidR="001013F4" w:rsidRPr="00614331" w:rsidRDefault="001013F4" w:rsidP="00910DCE">
      <w:pPr>
        <w:pBdr>
          <w:top w:val="single" w:sz="4" w:space="1" w:color="auto"/>
          <w:left w:val="single" w:sz="4" w:space="4" w:color="auto"/>
          <w:bottom w:val="single" w:sz="4" w:space="1" w:color="auto"/>
          <w:right w:val="single" w:sz="4" w:space="4" w:color="auto"/>
        </w:pBdr>
        <w:jc w:val="both"/>
        <w:rPr>
          <w:rFonts w:cs="Times New Roman"/>
          <w:b/>
          <w:bCs/>
          <w:szCs w:val="24"/>
        </w:rPr>
      </w:pPr>
      <w:r w:rsidRPr="00614331">
        <w:rPr>
          <w:rFonts w:cs="Times New Roman"/>
          <w:b/>
          <w:bCs/>
          <w:szCs w:val="24"/>
        </w:rPr>
        <w:t xml:space="preserve">Мера </w:t>
      </w:r>
      <w:r w:rsidR="008D2028" w:rsidRPr="00614331">
        <w:rPr>
          <w:rFonts w:cs="Times New Roman"/>
          <w:b/>
          <w:bCs/>
          <w:szCs w:val="24"/>
        </w:rPr>
        <w:t>1</w:t>
      </w:r>
      <w:r w:rsidRPr="00614331">
        <w:rPr>
          <w:rFonts w:cs="Times New Roman"/>
          <w:b/>
          <w:bCs/>
          <w:szCs w:val="24"/>
        </w:rPr>
        <w:t xml:space="preserve">.6. </w:t>
      </w:r>
      <w:r w:rsidR="005327CB">
        <w:rPr>
          <w:rFonts w:cs="Times New Roman"/>
          <w:b/>
          <w:bCs/>
          <w:szCs w:val="24"/>
        </w:rPr>
        <w:t>Унапређ</w:t>
      </w:r>
      <w:r w:rsidR="00AC3D16">
        <w:rPr>
          <w:rFonts w:cs="Times New Roman"/>
          <w:b/>
          <w:bCs/>
          <w:szCs w:val="24"/>
        </w:rPr>
        <w:t>ењ</w:t>
      </w:r>
      <w:r w:rsidR="005327CB">
        <w:rPr>
          <w:rFonts w:cs="Times New Roman"/>
          <w:b/>
          <w:bCs/>
          <w:szCs w:val="24"/>
        </w:rPr>
        <w:t xml:space="preserve">е и ажурирање </w:t>
      </w:r>
      <w:r w:rsidR="00B925CD">
        <w:rPr>
          <w:rFonts w:cs="Times New Roman"/>
          <w:b/>
          <w:bCs/>
          <w:szCs w:val="24"/>
        </w:rPr>
        <w:t>Р</w:t>
      </w:r>
      <w:r w:rsidR="00B925CD" w:rsidRPr="009169C1">
        <w:rPr>
          <w:rFonts w:cs="Times New Roman"/>
          <w:b/>
          <w:bCs/>
          <w:szCs w:val="24"/>
        </w:rPr>
        <w:t xml:space="preserve">егистра </w:t>
      </w:r>
      <w:r w:rsidRPr="009169C1">
        <w:rPr>
          <w:rFonts w:cs="Times New Roman"/>
          <w:b/>
          <w:bCs/>
          <w:szCs w:val="24"/>
        </w:rPr>
        <w:t>комплекса нижег и вишег реда</w:t>
      </w:r>
      <w:r w:rsidR="00527A24">
        <w:rPr>
          <w:rFonts w:cs="Times New Roman"/>
          <w:b/>
          <w:bCs/>
          <w:szCs w:val="24"/>
        </w:rPr>
        <w:t xml:space="preserve"> </w:t>
      </w:r>
    </w:p>
    <w:p w14:paraId="0DB2111E" w14:textId="5FE6226B" w:rsidR="00F07112" w:rsidRPr="008B1032" w:rsidRDefault="00F07112" w:rsidP="00910DCE">
      <w:pPr>
        <w:ind w:firstLine="720"/>
        <w:jc w:val="both"/>
        <w:rPr>
          <w:rFonts w:cs="Times New Roman"/>
          <w:szCs w:val="24"/>
          <w:lang w:val="en-US"/>
        </w:rPr>
      </w:pPr>
      <w:r w:rsidRPr="00D31048">
        <w:rPr>
          <w:rFonts w:cs="Times New Roman"/>
          <w:szCs w:val="24"/>
        </w:rPr>
        <w:t xml:space="preserve">Ова мера </w:t>
      </w:r>
      <w:r w:rsidR="001D3180">
        <w:rPr>
          <w:rFonts w:cs="Times New Roman"/>
          <w:szCs w:val="24"/>
        </w:rPr>
        <w:t xml:space="preserve">подразумева </w:t>
      </w:r>
      <w:r w:rsidR="005327CB">
        <w:rPr>
          <w:rFonts w:cs="Times New Roman"/>
          <w:szCs w:val="24"/>
        </w:rPr>
        <w:t>унапређ</w:t>
      </w:r>
      <w:r w:rsidR="00AC3D16">
        <w:rPr>
          <w:rFonts w:cs="Times New Roman"/>
          <w:szCs w:val="24"/>
        </w:rPr>
        <w:t>е</w:t>
      </w:r>
      <w:r w:rsidR="005327CB">
        <w:rPr>
          <w:rFonts w:cs="Times New Roman"/>
          <w:szCs w:val="24"/>
        </w:rPr>
        <w:t>ње</w:t>
      </w:r>
      <w:r w:rsidR="006760DE">
        <w:rPr>
          <w:rFonts w:cs="Times New Roman"/>
          <w:szCs w:val="24"/>
        </w:rPr>
        <w:t xml:space="preserve">, </w:t>
      </w:r>
      <w:r w:rsidR="00527A24">
        <w:rPr>
          <w:rFonts w:cs="Times New Roman"/>
          <w:szCs w:val="24"/>
        </w:rPr>
        <w:t>вођење и ажу</w:t>
      </w:r>
      <w:r w:rsidR="006760DE">
        <w:rPr>
          <w:rFonts w:cs="Times New Roman"/>
          <w:szCs w:val="24"/>
        </w:rPr>
        <w:t>р</w:t>
      </w:r>
      <w:r w:rsidR="00527A24">
        <w:rPr>
          <w:rFonts w:cs="Times New Roman"/>
          <w:szCs w:val="24"/>
        </w:rPr>
        <w:t xml:space="preserve">ирање </w:t>
      </w:r>
      <w:r w:rsidR="00B925CD">
        <w:rPr>
          <w:rFonts w:cs="Times New Roman"/>
          <w:szCs w:val="24"/>
        </w:rPr>
        <w:t xml:space="preserve">Регистра </w:t>
      </w:r>
      <w:r w:rsidR="00527A24">
        <w:rPr>
          <w:rFonts w:cs="Times New Roman"/>
          <w:szCs w:val="24"/>
        </w:rPr>
        <w:t>комплекса</w:t>
      </w:r>
      <w:r w:rsidR="005427B7" w:rsidRPr="00F07112">
        <w:rPr>
          <w:rFonts w:cs="Times New Roman"/>
          <w:szCs w:val="24"/>
        </w:rPr>
        <w:t xml:space="preserve">, што </w:t>
      </w:r>
      <w:r w:rsidR="001D3180">
        <w:rPr>
          <w:rFonts w:cs="Times New Roman"/>
          <w:szCs w:val="24"/>
        </w:rPr>
        <w:t>ће</w:t>
      </w:r>
      <w:r w:rsidR="005427B7" w:rsidRPr="00F07112">
        <w:rPr>
          <w:rFonts w:cs="Times New Roman"/>
          <w:szCs w:val="24"/>
        </w:rPr>
        <w:t xml:space="preserve"> омогући</w:t>
      </w:r>
      <w:r w:rsidR="001D3180">
        <w:rPr>
          <w:rFonts w:cs="Times New Roman"/>
          <w:szCs w:val="24"/>
        </w:rPr>
        <w:t>ти</w:t>
      </w:r>
      <w:r w:rsidR="005427B7" w:rsidRPr="00F07112">
        <w:rPr>
          <w:rFonts w:cs="Times New Roman"/>
          <w:szCs w:val="24"/>
        </w:rPr>
        <w:t xml:space="preserve"> </w:t>
      </w:r>
      <w:r w:rsidR="001D3180">
        <w:rPr>
          <w:rFonts w:cs="Times New Roman"/>
          <w:szCs w:val="24"/>
        </w:rPr>
        <w:t>олакшани</w:t>
      </w:r>
      <w:r w:rsidR="005427B7" w:rsidRPr="00F07112">
        <w:rPr>
          <w:rFonts w:cs="Times New Roman"/>
          <w:szCs w:val="24"/>
        </w:rPr>
        <w:t xml:space="preserve"> приступ информацијама</w:t>
      </w:r>
      <w:r w:rsidR="005427B7" w:rsidRPr="00D31048">
        <w:rPr>
          <w:rFonts w:cs="Times New Roman"/>
          <w:szCs w:val="24"/>
        </w:rPr>
        <w:t xml:space="preserve"> и</w:t>
      </w:r>
      <w:r w:rsidR="005427B7" w:rsidRPr="00F07112">
        <w:rPr>
          <w:rFonts w:cs="Times New Roman"/>
          <w:szCs w:val="24"/>
        </w:rPr>
        <w:t xml:space="preserve"> бољу интеграцију са системима управљања ризицима.</w:t>
      </w:r>
      <w:r w:rsidR="005427B7" w:rsidRPr="00D31048">
        <w:rPr>
          <w:rFonts w:cs="Times New Roman"/>
          <w:szCs w:val="24"/>
        </w:rPr>
        <w:t xml:space="preserve"> </w:t>
      </w:r>
    </w:p>
    <w:p w14:paraId="5BDC08C6" w14:textId="1AC345B4" w:rsidR="00F07112" w:rsidRPr="00D31048" w:rsidRDefault="004B6413" w:rsidP="00910DCE">
      <w:pPr>
        <w:ind w:firstLine="720"/>
        <w:jc w:val="both"/>
        <w:rPr>
          <w:rFonts w:cs="Times New Roman"/>
          <w:szCs w:val="24"/>
        </w:rPr>
      </w:pPr>
      <w:r>
        <w:rPr>
          <w:rFonts w:cs="Times New Roman"/>
          <w:szCs w:val="24"/>
        </w:rPr>
        <w:t xml:space="preserve">Регистар </w:t>
      </w:r>
      <w:r w:rsidR="00691C04">
        <w:rPr>
          <w:rFonts w:cs="Times New Roman"/>
          <w:szCs w:val="24"/>
        </w:rPr>
        <w:t xml:space="preserve">севесо </w:t>
      </w:r>
      <w:r>
        <w:rPr>
          <w:rFonts w:cs="Times New Roman"/>
          <w:szCs w:val="24"/>
        </w:rPr>
        <w:t xml:space="preserve">комплекса води МЗЖС, на основу докумената оператера који су добили решење о сагласности или решење о измени сагласности. </w:t>
      </w:r>
      <w:r w:rsidR="005427B7" w:rsidRPr="00D31048">
        <w:rPr>
          <w:rFonts w:cs="Times New Roman"/>
          <w:szCs w:val="24"/>
        </w:rPr>
        <w:t xml:space="preserve">Потребно је </w:t>
      </w:r>
      <w:bookmarkStart w:id="73" w:name="_Hlk193665309"/>
      <w:r w:rsidR="00A11A74">
        <w:rPr>
          <w:rFonts w:cs="Times New Roman"/>
          <w:szCs w:val="24"/>
        </w:rPr>
        <w:t xml:space="preserve">стручно </w:t>
      </w:r>
      <w:r w:rsidR="005427B7" w:rsidRPr="00D31048">
        <w:rPr>
          <w:rFonts w:cs="Times New Roman"/>
          <w:szCs w:val="24"/>
        </w:rPr>
        <w:t>о</w:t>
      </w:r>
      <w:r w:rsidR="00F07112" w:rsidRPr="00F07112">
        <w:rPr>
          <w:rFonts w:cs="Times New Roman"/>
          <w:szCs w:val="24"/>
        </w:rPr>
        <w:t>способљавање надлежн</w:t>
      </w:r>
      <w:r w:rsidR="001D3180">
        <w:rPr>
          <w:rFonts w:cs="Times New Roman"/>
          <w:szCs w:val="24"/>
        </w:rPr>
        <w:t>е</w:t>
      </w:r>
      <w:r w:rsidR="00F07112" w:rsidRPr="00F07112">
        <w:rPr>
          <w:rFonts w:cs="Times New Roman"/>
          <w:szCs w:val="24"/>
        </w:rPr>
        <w:t xml:space="preserve"> институциј</w:t>
      </w:r>
      <w:r w:rsidR="001D3180">
        <w:rPr>
          <w:rFonts w:cs="Times New Roman"/>
          <w:szCs w:val="24"/>
        </w:rPr>
        <w:t>е</w:t>
      </w:r>
      <w:r w:rsidR="00F07112" w:rsidRPr="00F07112">
        <w:rPr>
          <w:rFonts w:cs="Times New Roman"/>
          <w:szCs w:val="24"/>
        </w:rPr>
        <w:t xml:space="preserve"> за редовно </w:t>
      </w:r>
      <w:r w:rsidR="001D3180">
        <w:rPr>
          <w:rFonts w:cs="Times New Roman"/>
          <w:szCs w:val="24"/>
        </w:rPr>
        <w:t>ажурирање</w:t>
      </w:r>
      <w:r w:rsidR="00F07112" w:rsidRPr="00F07112">
        <w:rPr>
          <w:rFonts w:cs="Times New Roman"/>
          <w:szCs w:val="24"/>
        </w:rPr>
        <w:t xml:space="preserve"> и верификацију података кроз инспекцијске надзоре, самопроцене оператера и сарадњу са другим релевантним органима</w:t>
      </w:r>
      <w:r w:rsidR="005427B7" w:rsidRPr="00D31048">
        <w:rPr>
          <w:rFonts w:cs="Times New Roman"/>
          <w:szCs w:val="24"/>
        </w:rPr>
        <w:t>, као и ј</w:t>
      </w:r>
      <w:r w:rsidR="00F07112" w:rsidRPr="00D31048">
        <w:rPr>
          <w:rFonts w:cs="Times New Roman"/>
          <w:szCs w:val="24"/>
        </w:rPr>
        <w:t>ачање сарадње са оператерима индустријских комплекса и другим заинтересованим странама како би се обезбедила тачност и правовременост података.</w:t>
      </w:r>
    </w:p>
    <w:bookmarkEnd w:id="73"/>
    <w:p w14:paraId="0A508F28" w14:textId="0B7FC112" w:rsidR="00816254" w:rsidRPr="00614331" w:rsidRDefault="00816254" w:rsidP="00910DCE">
      <w:pPr>
        <w:ind w:firstLine="720"/>
        <w:jc w:val="both"/>
        <w:rPr>
          <w:rFonts w:cs="Times New Roman"/>
          <w:szCs w:val="24"/>
          <w:lang w:eastAsia="en-GB"/>
        </w:rPr>
      </w:pPr>
      <w:r w:rsidRPr="00D31048">
        <w:rPr>
          <w:rFonts w:cs="Times New Roman"/>
          <w:b/>
          <w:bCs/>
          <w:szCs w:val="24"/>
          <w:lang w:eastAsia="en-GB"/>
        </w:rPr>
        <w:t>Надлежна институција:</w:t>
      </w:r>
      <w:r w:rsidRPr="00D31048">
        <w:rPr>
          <w:rFonts w:cs="Times New Roman"/>
          <w:szCs w:val="24"/>
          <w:lang w:eastAsia="en-GB"/>
        </w:rPr>
        <w:t xml:space="preserve"> </w:t>
      </w:r>
      <w:r w:rsidR="005B7998" w:rsidRPr="00D31048">
        <w:rPr>
          <w:rFonts w:cs="Times New Roman"/>
          <w:szCs w:val="24"/>
          <w:lang w:eastAsia="en-GB"/>
        </w:rPr>
        <w:t>Министарство</w:t>
      </w:r>
      <w:r w:rsidR="005B7998" w:rsidRPr="00614331">
        <w:rPr>
          <w:rFonts w:cs="Times New Roman"/>
          <w:szCs w:val="24"/>
          <w:lang w:eastAsia="en-GB"/>
        </w:rPr>
        <w:t xml:space="preserve"> заштите животне средине</w:t>
      </w:r>
    </w:p>
    <w:p w14:paraId="4F90A0F6" w14:textId="6A9BCD67" w:rsidR="00816254" w:rsidRPr="00614331" w:rsidRDefault="00816254" w:rsidP="00910DCE">
      <w:pPr>
        <w:ind w:firstLine="720"/>
        <w:jc w:val="both"/>
        <w:rPr>
          <w:rFonts w:cs="Times New Roman"/>
          <w:szCs w:val="24"/>
          <w:lang w:eastAsia="en-GB"/>
        </w:rPr>
      </w:pPr>
      <w:r w:rsidRPr="00614331">
        <w:rPr>
          <w:rFonts w:cs="Times New Roman"/>
          <w:b/>
          <w:bCs/>
          <w:szCs w:val="24"/>
          <w:lang w:eastAsia="en-GB"/>
        </w:rPr>
        <w:t>Партнери</w:t>
      </w:r>
      <w:r w:rsidRPr="00614331">
        <w:rPr>
          <w:rFonts w:cs="Times New Roman"/>
          <w:szCs w:val="24"/>
          <w:lang w:eastAsia="en-GB"/>
        </w:rPr>
        <w:t xml:space="preserve"> </w:t>
      </w:r>
      <w:r w:rsidRPr="00614331">
        <w:rPr>
          <w:rFonts w:cs="Times New Roman"/>
          <w:b/>
          <w:bCs/>
          <w:szCs w:val="24"/>
          <w:lang w:eastAsia="en-GB"/>
        </w:rPr>
        <w:t>у спровођењу</w:t>
      </w:r>
      <w:r w:rsidRPr="00614331">
        <w:rPr>
          <w:rFonts w:cs="Times New Roman"/>
          <w:szCs w:val="24"/>
          <w:lang w:eastAsia="en-GB"/>
        </w:rPr>
        <w:t xml:space="preserve">: </w:t>
      </w:r>
      <w:r w:rsidR="008301D1">
        <w:rPr>
          <w:rFonts w:cs="Times New Roman"/>
          <w:szCs w:val="24"/>
          <w:lang w:eastAsia="en-GB"/>
        </w:rPr>
        <w:t>Министарство унутрашњих послова</w:t>
      </w:r>
    </w:p>
    <w:p w14:paraId="7A7BD661" w14:textId="50CBFD4C" w:rsidR="00816254" w:rsidRPr="00614331" w:rsidRDefault="00816254" w:rsidP="00910DCE">
      <w:pPr>
        <w:ind w:firstLine="720"/>
        <w:jc w:val="both"/>
        <w:rPr>
          <w:rFonts w:cs="Times New Roman"/>
          <w:szCs w:val="24"/>
        </w:rPr>
      </w:pPr>
      <w:r w:rsidRPr="00614331">
        <w:rPr>
          <w:rFonts w:cs="Times New Roman"/>
          <w:b/>
          <w:bCs/>
          <w:szCs w:val="24"/>
          <w:lang w:eastAsia="en-GB"/>
        </w:rPr>
        <w:t>Врста мере</w:t>
      </w:r>
      <w:r w:rsidRPr="00614331">
        <w:rPr>
          <w:rFonts w:cs="Times New Roman"/>
          <w:szCs w:val="24"/>
          <w:lang w:eastAsia="en-GB"/>
        </w:rPr>
        <w:t xml:space="preserve">: </w:t>
      </w:r>
      <w:r w:rsidR="00315DB8">
        <w:rPr>
          <w:rFonts w:cs="Times New Roman"/>
          <w:szCs w:val="24"/>
          <w:lang w:eastAsia="en-GB"/>
        </w:rPr>
        <w:t>обезбеђивање добара и услуга</w:t>
      </w:r>
    </w:p>
    <w:p w14:paraId="15F6988F" w14:textId="77777777" w:rsidR="001013F4" w:rsidRPr="00614331" w:rsidRDefault="001013F4" w:rsidP="00910DCE">
      <w:pPr>
        <w:ind w:left="720"/>
        <w:jc w:val="both"/>
        <w:rPr>
          <w:rFonts w:cs="Times New Roman"/>
          <w:szCs w:val="24"/>
        </w:rPr>
      </w:pPr>
    </w:p>
    <w:p w14:paraId="304772D4" w14:textId="3524C8BA" w:rsidR="001013F4" w:rsidRPr="00614331" w:rsidRDefault="001013F4" w:rsidP="00910DCE">
      <w:pPr>
        <w:pBdr>
          <w:top w:val="single" w:sz="4" w:space="1" w:color="auto"/>
          <w:left w:val="single" w:sz="4" w:space="4" w:color="auto"/>
          <w:bottom w:val="single" w:sz="4" w:space="1" w:color="auto"/>
          <w:right w:val="single" w:sz="4" w:space="4" w:color="auto"/>
        </w:pBdr>
        <w:jc w:val="both"/>
        <w:rPr>
          <w:rFonts w:cs="Times New Roman"/>
          <w:b/>
          <w:bCs/>
          <w:color w:val="215E99" w:themeColor="text2" w:themeTint="BF"/>
          <w:szCs w:val="24"/>
        </w:rPr>
      </w:pPr>
      <w:r w:rsidRPr="00614331">
        <w:rPr>
          <w:rFonts w:cs="Times New Roman"/>
          <w:b/>
          <w:bCs/>
          <w:color w:val="215E99" w:themeColor="text2" w:themeTint="BF"/>
          <w:szCs w:val="24"/>
        </w:rPr>
        <w:t xml:space="preserve">Посебан циљ </w:t>
      </w:r>
      <w:r w:rsidR="008D2028" w:rsidRPr="00614331">
        <w:rPr>
          <w:rFonts w:cs="Times New Roman"/>
          <w:b/>
          <w:bCs/>
          <w:color w:val="215E99" w:themeColor="text2" w:themeTint="BF"/>
          <w:szCs w:val="24"/>
        </w:rPr>
        <w:t>2</w:t>
      </w:r>
      <w:r w:rsidRPr="00614331">
        <w:rPr>
          <w:rFonts w:cs="Times New Roman"/>
          <w:b/>
          <w:bCs/>
          <w:color w:val="215E99" w:themeColor="text2" w:themeTint="BF"/>
          <w:szCs w:val="24"/>
        </w:rPr>
        <w:t xml:space="preserve">: Изграђен капацитет институција и оператера </w:t>
      </w:r>
      <w:r w:rsidR="00282B12" w:rsidRPr="00282B12">
        <w:rPr>
          <w:rFonts w:cs="Times New Roman"/>
          <w:b/>
          <w:bCs/>
          <w:color w:val="215E99" w:themeColor="text2" w:themeTint="BF"/>
          <w:szCs w:val="24"/>
        </w:rPr>
        <w:t>у области индустријске безбедности</w:t>
      </w:r>
    </w:p>
    <w:p w14:paraId="0BC22AC1" w14:textId="77777777" w:rsidR="00816254" w:rsidRPr="00614331" w:rsidRDefault="00816254" w:rsidP="00910DCE">
      <w:pPr>
        <w:jc w:val="both"/>
        <w:rPr>
          <w:rFonts w:cs="Times New Roman"/>
          <w:szCs w:val="24"/>
        </w:rPr>
      </w:pPr>
    </w:p>
    <w:p w14:paraId="400CF06E" w14:textId="52287E42" w:rsidR="001013F4" w:rsidRPr="00614331" w:rsidRDefault="001013F4" w:rsidP="00910DCE">
      <w:pPr>
        <w:pBdr>
          <w:top w:val="single" w:sz="4" w:space="1" w:color="auto"/>
          <w:left w:val="single" w:sz="4" w:space="4" w:color="auto"/>
          <w:bottom w:val="single" w:sz="4" w:space="1" w:color="auto"/>
          <w:right w:val="single" w:sz="4" w:space="4" w:color="auto"/>
        </w:pBdr>
        <w:jc w:val="both"/>
        <w:rPr>
          <w:rFonts w:cs="Times New Roman"/>
          <w:b/>
          <w:bCs/>
          <w:szCs w:val="24"/>
        </w:rPr>
      </w:pPr>
      <w:r w:rsidRPr="00614331">
        <w:rPr>
          <w:rFonts w:cs="Times New Roman"/>
          <w:b/>
          <w:bCs/>
          <w:szCs w:val="24"/>
        </w:rPr>
        <w:t xml:space="preserve">Мера </w:t>
      </w:r>
      <w:r w:rsidR="008D2028" w:rsidRPr="00614331">
        <w:rPr>
          <w:rFonts w:cs="Times New Roman"/>
          <w:b/>
          <w:bCs/>
          <w:szCs w:val="24"/>
        </w:rPr>
        <w:t>2</w:t>
      </w:r>
      <w:r w:rsidRPr="00614331">
        <w:rPr>
          <w:rFonts w:cs="Times New Roman"/>
          <w:b/>
          <w:bCs/>
          <w:szCs w:val="24"/>
        </w:rPr>
        <w:t xml:space="preserve">.1. Јачање капацитета институција на републичком </w:t>
      </w:r>
      <w:r w:rsidR="005327CB">
        <w:rPr>
          <w:rFonts w:cs="Times New Roman"/>
          <w:b/>
          <w:bCs/>
          <w:szCs w:val="24"/>
        </w:rPr>
        <w:t xml:space="preserve">и покрајинском </w:t>
      </w:r>
      <w:r w:rsidR="00325A5C">
        <w:rPr>
          <w:rFonts w:cs="Times New Roman"/>
          <w:b/>
          <w:bCs/>
          <w:szCs w:val="24"/>
        </w:rPr>
        <w:t xml:space="preserve">нивоу </w:t>
      </w:r>
      <w:r w:rsidRPr="00614331">
        <w:rPr>
          <w:rFonts w:cs="Times New Roman"/>
          <w:b/>
          <w:bCs/>
          <w:szCs w:val="24"/>
        </w:rPr>
        <w:t xml:space="preserve">за спровођење надлежности у области </w:t>
      </w:r>
      <w:r w:rsidR="005327CB" w:rsidRPr="005327CB">
        <w:rPr>
          <w:rFonts w:cs="Times New Roman"/>
          <w:b/>
          <w:bCs/>
          <w:szCs w:val="24"/>
        </w:rPr>
        <w:t>индустријске безбедности</w:t>
      </w:r>
    </w:p>
    <w:p w14:paraId="0F14F6C5" w14:textId="5055D445" w:rsidR="000F77A8" w:rsidRPr="00970CD8" w:rsidRDefault="00634186" w:rsidP="00A11A74">
      <w:pPr>
        <w:ind w:firstLine="720"/>
        <w:jc w:val="both"/>
        <w:rPr>
          <w:rFonts w:cs="Times New Roman"/>
          <w:szCs w:val="24"/>
        </w:rPr>
      </w:pPr>
      <w:bookmarkStart w:id="74" w:name="_Hlk193666418"/>
      <w:r w:rsidRPr="00515D4B">
        <w:rPr>
          <w:rFonts w:cs="Times New Roman"/>
          <w:szCs w:val="24"/>
        </w:rPr>
        <w:t>У окв</w:t>
      </w:r>
      <w:r>
        <w:rPr>
          <w:rFonts w:cs="Times New Roman"/>
          <w:szCs w:val="24"/>
        </w:rPr>
        <w:t>и</w:t>
      </w:r>
      <w:r w:rsidRPr="00515D4B">
        <w:rPr>
          <w:rFonts w:cs="Times New Roman"/>
          <w:szCs w:val="24"/>
        </w:rPr>
        <w:t>ру ове мере, биће</w:t>
      </w:r>
      <w:r>
        <w:rPr>
          <w:rFonts w:cs="Times New Roman"/>
          <w:szCs w:val="24"/>
        </w:rPr>
        <w:t xml:space="preserve"> припремљени програми и</w:t>
      </w:r>
      <w:r w:rsidRPr="00515D4B">
        <w:rPr>
          <w:rFonts w:cs="Times New Roman"/>
          <w:szCs w:val="24"/>
        </w:rPr>
        <w:t xml:space="preserve"> организоване обуке за службенике државне управе у</w:t>
      </w:r>
      <w:r w:rsidR="00A11A74" w:rsidRPr="00614331">
        <w:rPr>
          <w:rFonts w:cs="Times New Roman"/>
          <w:szCs w:val="24"/>
        </w:rPr>
        <w:t xml:space="preserve"> сврху даљег унапређења и изградње капацитета за превенцију великих удеса, као и смањењу ризика од катастрофа</w:t>
      </w:r>
      <w:r w:rsidR="00B527DA">
        <w:rPr>
          <w:rFonts w:cs="Times New Roman"/>
          <w:szCs w:val="24"/>
        </w:rPr>
        <w:t xml:space="preserve"> </w:t>
      </w:r>
      <w:r w:rsidR="00B527DA" w:rsidRPr="00B527DA">
        <w:rPr>
          <w:rFonts w:cs="Times New Roman"/>
          <w:szCs w:val="24"/>
        </w:rPr>
        <w:t>повезаних са техничко-</w:t>
      </w:r>
      <w:r w:rsidR="00691C04" w:rsidRPr="00B527DA">
        <w:rPr>
          <w:rFonts w:cs="Times New Roman"/>
          <w:szCs w:val="24"/>
        </w:rPr>
        <w:t>техн</w:t>
      </w:r>
      <w:r w:rsidR="00691C04">
        <w:rPr>
          <w:rFonts w:cs="Times New Roman"/>
          <w:szCs w:val="24"/>
        </w:rPr>
        <w:t>олошким</w:t>
      </w:r>
      <w:r w:rsidR="00691C04" w:rsidRPr="00B527DA">
        <w:rPr>
          <w:rFonts w:cs="Times New Roman"/>
          <w:szCs w:val="24"/>
        </w:rPr>
        <w:t xml:space="preserve"> </w:t>
      </w:r>
      <w:r w:rsidR="00B527DA" w:rsidRPr="00B527DA">
        <w:rPr>
          <w:rFonts w:cs="Times New Roman"/>
          <w:szCs w:val="24"/>
        </w:rPr>
        <w:lastRenderedPageBreak/>
        <w:t>несрећама</w:t>
      </w:r>
      <w:r w:rsidR="00315DB8">
        <w:rPr>
          <w:rFonts w:cs="Times New Roman"/>
          <w:szCs w:val="24"/>
        </w:rPr>
        <w:t xml:space="preserve"> </w:t>
      </w:r>
      <w:r w:rsidR="00A11A74" w:rsidRPr="00515D4B">
        <w:rPr>
          <w:rFonts w:cs="Times New Roman"/>
          <w:szCs w:val="24"/>
        </w:rPr>
        <w:t xml:space="preserve">у Републици Србији. </w:t>
      </w:r>
      <w:r w:rsidR="000F77A8">
        <w:rPr>
          <w:rFonts w:cs="Times New Roman"/>
          <w:szCs w:val="24"/>
        </w:rPr>
        <w:t xml:space="preserve">Потребно је и повећање броја службеника у области </w:t>
      </w:r>
      <w:r w:rsidR="000F77A8" w:rsidRPr="000F77A8">
        <w:rPr>
          <w:rFonts w:cs="Times New Roman"/>
          <w:szCs w:val="24"/>
        </w:rPr>
        <w:t>индустријске безбедности</w:t>
      </w:r>
      <w:r w:rsidR="000F77A8">
        <w:rPr>
          <w:rFonts w:cs="Times New Roman"/>
          <w:szCs w:val="24"/>
        </w:rPr>
        <w:t xml:space="preserve"> кроз попуњавање постојећих радних места и ново запошљавање.</w:t>
      </w:r>
    </w:p>
    <w:p w14:paraId="7C5A6B75" w14:textId="07BD38A8" w:rsidR="006718D2" w:rsidRDefault="00A11A74" w:rsidP="00A11A74">
      <w:pPr>
        <w:ind w:firstLine="720"/>
        <w:jc w:val="both"/>
        <w:rPr>
          <w:rFonts w:cs="Times New Roman"/>
          <w:szCs w:val="24"/>
        </w:rPr>
      </w:pPr>
      <w:r w:rsidRPr="00970CD8">
        <w:rPr>
          <w:rFonts w:cs="Times New Roman"/>
          <w:szCs w:val="24"/>
        </w:rPr>
        <w:t xml:space="preserve">Поред организовања обука и специјализованих курсева за поступање са опасним </w:t>
      </w:r>
      <w:r w:rsidR="003A05E4">
        <w:rPr>
          <w:rFonts w:cs="Times New Roman"/>
          <w:szCs w:val="24"/>
        </w:rPr>
        <w:t>хемикалијама</w:t>
      </w:r>
      <w:r w:rsidRPr="00970CD8">
        <w:rPr>
          <w:rFonts w:cs="Times New Roman"/>
          <w:szCs w:val="24"/>
        </w:rPr>
        <w:t xml:space="preserve"> у случају великих удеса, </w:t>
      </w:r>
      <w:r>
        <w:rPr>
          <w:rFonts w:cs="Times New Roman"/>
          <w:szCs w:val="24"/>
        </w:rPr>
        <w:t>биће</w:t>
      </w:r>
      <w:r w:rsidRPr="00970CD8">
        <w:rPr>
          <w:rFonts w:cs="Times New Roman"/>
          <w:szCs w:val="24"/>
        </w:rPr>
        <w:t xml:space="preserve"> разви</w:t>
      </w:r>
      <w:r>
        <w:rPr>
          <w:rFonts w:cs="Times New Roman"/>
          <w:szCs w:val="24"/>
        </w:rPr>
        <w:t>јени</w:t>
      </w:r>
      <w:r w:rsidRPr="00970CD8">
        <w:rPr>
          <w:rFonts w:cs="Times New Roman"/>
          <w:szCs w:val="24"/>
        </w:rPr>
        <w:t xml:space="preserve"> и програм</w:t>
      </w:r>
      <w:r>
        <w:rPr>
          <w:rFonts w:cs="Times New Roman"/>
          <w:szCs w:val="24"/>
        </w:rPr>
        <w:t>и</w:t>
      </w:r>
      <w:r w:rsidRPr="00970CD8">
        <w:rPr>
          <w:rFonts w:cs="Times New Roman"/>
          <w:szCs w:val="24"/>
        </w:rPr>
        <w:t xml:space="preserve"> стручног усавршавања који ће омогућити континуирано подизање капацитета институција на републичком </w:t>
      </w:r>
      <w:r w:rsidRPr="006718D2">
        <w:rPr>
          <w:rFonts w:cs="Times New Roman"/>
          <w:szCs w:val="24"/>
        </w:rPr>
        <w:t>нивоу</w:t>
      </w:r>
      <w:r>
        <w:rPr>
          <w:rFonts w:cs="Times New Roman"/>
          <w:szCs w:val="24"/>
        </w:rPr>
        <w:t>. Ови програми укључују</w:t>
      </w:r>
      <w:r w:rsidR="00325A5C">
        <w:rPr>
          <w:rFonts w:cs="Times New Roman"/>
          <w:szCs w:val="24"/>
        </w:rPr>
        <w:t xml:space="preserve"> обуке</w:t>
      </w:r>
      <w:r>
        <w:rPr>
          <w:rFonts w:cs="Times New Roman"/>
          <w:szCs w:val="24"/>
        </w:rPr>
        <w:t xml:space="preserve"> </w:t>
      </w:r>
      <w:r w:rsidR="00325A5C" w:rsidRPr="00325A5C">
        <w:rPr>
          <w:rFonts w:cs="Times New Roman"/>
          <w:szCs w:val="24"/>
        </w:rPr>
        <w:t xml:space="preserve">из области препознавања и управљања ризицима </w:t>
      </w:r>
      <w:r w:rsidRPr="006718D2">
        <w:rPr>
          <w:rFonts w:cs="Times New Roman"/>
          <w:szCs w:val="24"/>
        </w:rPr>
        <w:t>и примену превентивних мера</w:t>
      </w:r>
      <w:r>
        <w:rPr>
          <w:rFonts w:cs="Times New Roman"/>
          <w:szCs w:val="24"/>
        </w:rPr>
        <w:t xml:space="preserve">, </w:t>
      </w:r>
      <w:r w:rsidR="008D0787">
        <w:rPr>
          <w:rFonts w:cs="Times New Roman"/>
          <w:szCs w:val="24"/>
        </w:rPr>
        <w:t xml:space="preserve">обуке о </w:t>
      </w:r>
      <w:r w:rsidR="008D0787" w:rsidRPr="00A11F3F">
        <w:t>планирању</w:t>
      </w:r>
      <w:r w:rsidR="008D0787">
        <w:rPr>
          <w:lang w:val="en-US"/>
        </w:rPr>
        <w:t xml:space="preserve"> </w:t>
      </w:r>
      <w:r w:rsidR="008D0787">
        <w:t>коришћења</w:t>
      </w:r>
      <w:r w:rsidR="008D0787" w:rsidRPr="00A11F3F">
        <w:t xml:space="preserve"> </w:t>
      </w:r>
      <w:r w:rsidR="008D0787">
        <w:t>простора/подручја</w:t>
      </w:r>
      <w:r w:rsidR="008D0787" w:rsidRPr="00A11F3F">
        <w:t xml:space="preserve"> близу постојећих </w:t>
      </w:r>
      <w:r w:rsidR="00691C04">
        <w:t>с</w:t>
      </w:r>
      <w:r w:rsidR="00691C04" w:rsidRPr="00A11F3F">
        <w:t xml:space="preserve">евесо </w:t>
      </w:r>
      <w:r w:rsidR="008D0787" w:rsidRPr="00A11F3F">
        <w:t xml:space="preserve">комплекса, или при </w:t>
      </w:r>
      <w:r w:rsidR="008D0787">
        <w:t>одабиру</w:t>
      </w:r>
      <w:r w:rsidR="008D0787" w:rsidRPr="00A11F3F">
        <w:t xml:space="preserve"> локациј</w:t>
      </w:r>
      <w:r w:rsidR="008D0787">
        <w:t>а</w:t>
      </w:r>
      <w:r w:rsidR="008D0787" w:rsidRPr="00A11F3F">
        <w:t xml:space="preserve"> за нове комплексе, у поступцима просторног планирања</w:t>
      </w:r>
      <w:r w:rsidR="008D0787">
        <w:t xml:space="preserve">, </w:t>
      </w:r>
      <w:r w:rsidRPr="00970CD8">
        <w:rPr>
          <w:rFonts w:cs="Times New Roman"/>
          <w:szCs w:val="24"/>
        </w:rPr>
        <w:t>јачање међусекторске сарадње између институција како би се омогућила ефикаснија размена информација, боља координација у реаговању и усаглашавање надлежности, као и организовање редовних симулационих вежби за реаговање у случају индустријских удеса, са циљем тестирања оперативних процедура и унапређења спремности надлежних органа</w:t>
      </w:r>
      <w:r w:rsidR="00634186">
        <w:rPr>
          <w:rFonts w:cs="Times New Roman"/>
          <w:szCs w:val="24"/>
        </w:rPr>
        <w:t xml:space="preserve"> у складу са екстерним плановима заштите од великог удеса</w:t>
      </w:r>
      <w:r w:rsidR="00970CD8" w:rsidRPr="00970CD8">
        <w:rPr>
          <w:rFonts w:cs="Times New Roman"/>
          <w:szCs w:val="24"/>
        </w:rPr>
        <w:t>.</w:t>
      </w:r>
    </w:p>
    <w:p w14:paraId="4A85287D" w14:textId="257236AE" w:rsidR="00F92E10" w:rsidRDefault="00F92E10" w:rsidP="00A11A74">
      <w:pPr>
        <w:ind w:firstLine="720"/>
        <w:jc w:val="both"/>
        <w:rPr>
          <w:rFonts w:cs="Times New Roman"/>
          <w:szCs w:val="24"/>
        </w:rPr>
      </w:pPr>
      <w:r>
        <w:rPr>
          <w:rFonts w:cs="Times New Roman"/>
          <w:szCs w:val="24"/>
        </w:rPr>
        <w:t xml:space="preserve">Потребна је израда приручника за обуке и алата за стандардизовану проверу усклађености </w:t>
      </w:r>
      <w:r w:rsidR="00AD1748">
        <w:rPr>
          <w:rFonts w:cs="Times New Roman"/>
          <w:szCs w:val="24"/>
        </w:rPr>
        <w:t>са прописима докумената оператера који се подносе на сагласност надлежном органу.</w:t>
      </w:r>
    </w:p>
    <w:bookmarkEnd w:id="74"/>
    <w:p w14:paraId="3324455A" w14:textId="35C83DF5" w:rsidR="00816254" w:rsidRPr="00614331" w:rsidRDefault="00816254" w:rsidP="00910DCE">
      <w:pPr>
        <w:ind w:firstLine="720"/>
        <w:jc w:val="both"/>
        <w:rPr>
          <w:rFonts w:cs="Times New Roman"/>
          <w:szCs w:val="24"/>
          <w:lang w:eastAsia="en-GB"/>
        </w:rPr>
      </w:pPr>
      <w:r w:rsidRPr="00614331">
        <w:rPr>
          <w:rFonts w:cs="Times New Roman"/>
          <w:b/>
          <w:bCs/>
          <w:szCs w:val="24"/>
          <w:lang w:eastAsia="en-GB"/>
        </w:rPr>
        <w:t>Надлежна институција:</w:t>
      </w:r>
      <w:r w:rsidRPr="00614331">
        <w:rPr>
          <w:rFonts w:cs="Times New Roman"/>
          <w:szCs w:val="24"/>
          <w:lang w:eastAsia="en-GB"/>
        </w:rPr>
        <w:t xml:space="preserve"> </w:t>
      </w:r>
      <w:r w:rsidR="005B7998" w:rsidRPr="00614331">
        <w:rPr>
          <w:rFonts w:cs="Times New Roman"/>
          <w:szCs w:val="24"/>
          <w:lang w:eastAsia="en-GB"/>
        </w:rPr>
        <w:t>Министарство заштите животне средине</w:t>
      </w:r>
    </w:p>
    <w:p w14:paraId="25D19CE2" w14:textId="2F989994" w:rsidR="00970CD8" w:rsidRPr="00614331" w:rsidRDefault="00816254" w:rsidP="00910DCE">
      <w:pPr>
        <w:ind w:firstLine="720"/>
        <w:jc w:val="both"/>
        <w:rPr>
          <w:rFonts w:cs="Times New Roman"/>
          <w:szCs w:val="24"/>
          <w:lang w:eastAsia="en-GB"/>
        </w:rPr>
      </w:pPr>
      <w:r w:rsidRPr="00614331">
        <w:rPr>
          <w:rFonts w:cs="Times New Roman"/>
          <w:b/>
          <w:bCs/>
          <w:szCs w:val="24"/>
          <w:lang w:eastAsia="en-GB"/>
        </w:rPr>
        <w:t>Партнери</w:t>
      </w:r>
      <w:r w:rsidRPr="00614331">
        <w:rPr>
          <w:rFonts w:cs="Times New Roman"/>
          <w:szCs w:val="24"/>
          <w:lang w:eastAsia="en-GB"/>
        </w:rPr>
        <w:t xml:space="preserve"> </w:t>
      </w:r>
      <w:r w:rsidRPr="00614331">
        <w:rPr>
          <w:rFonts w:cs="Times New Roman"/>
          <w:b/>
          <w:bCs/>
          <w:szCs w:val="24"/>
          <w:lang w:eastAsia="en-GB"/>
        </w:rPr>
        <w:t>у спровођењу</w:t>
      </w:r>
      <w:r w:rsidRPr="00614331">
        <w:rPr>
          <w:rFonts w:cs="Times New Roman"/>
          <w:szCs w:val="24"/>
          <w:lang w:eastAsia="en-GB"/>
        </w:rPr>
        <w:t>:</w:t>
      </w:r>
      <w:r w:rsidR="00970CD8">
        <w:rPr>
          <w:rFonts w:cs="Times New Roman"/>
          <w:szCs w:val="24"/>
          <w:lang w:eastAsia="en-GB"/>
        </w:rPr>
        <w:t xml:space="preserve"> МУП, </w:t>
      </w:r>
      <w:r w:rsidR="00970CD8" w:rsidRPr="00B22D9D">
        <w:rPr>
          <w:rFonts w:cs="Times New Roman"/>
          <w:szCs w:val="24"/>
          <w:lang w:eastAsia="en-GB"/>
        </w:rPr>
        <w:t xml:space="preserve">МПШВ, МГСИ, МРЕ, </w:t>
      </w:r>
      <w:r w:rsidR="00970CD8">
        <w:rPr>
          <w:rFonts w:cs="Times New Roman"/>
          <w:szCs w:val="24"/>
          <w:lang w:eastAsia="en-GB"/>
        </w:rPr>
        <w:t xml:space="preserve">МЗ, </w:t>
      </w:r>
      <w:r w:rsidR="00A81B06">
        <w:rPr>
          <w:rFonts w:cs="Times New Roman"/>
          <w:szCs w:val="24"/>
          <w:lang w:eastAsia="en-GB"/>
        </w:rPr>
        <w:t xml:space="preserve">МРЗБСП, </w:t>
      </w:r>
      <w:r w:rsidR="008301D1">
        <w:rPr>
          <w:rFonts w:cs="Times New Roman"/>
          <w:szCs w:val="24"/>
          <w:lang w:eastAsia="en-GB"/>
        </w:rPr>
        <w:t xml:space="preserve">АППУРС, </w:t>
      </w:r>
      <w:r w:rsidR="00970CD8" w:rsidRPr="00B22D9D">
        <w:rPr>
          <w:rFonts w:cs="Times New Roman"/>
          <w:szCs w:val="24"/>
          <w:lang w:eastAsia="en-GB"/>
        </w:rPr>
        <w:t xml:space="preserve">НАЈУ, </w:t>
      </w:r>
      <w:r w:rsidR="008301D1">
        <w:rPr>
          <w:rFonts w:cs="Times New Roman"/>
          <w:szCs w:val="24"/>
          <w:lang w:eastAsia="en-GB"/>
        </w:rPr>
        <w:t>ВМА, ПСЗ, ПСУЗЖС</w:t>
      </w:r>
    </w:p>
    <w:p w14:paraId="4440F732" w14:textId="1F20ECC0" w:rsidR="00816254" w:rsidRPr="00614331" w:rsidRDefault="00816254" w:rsidP="00910DCE">
      <w:pPr>
        <w:ind w:firstLine="720"/>
        <w:jc w:val="both"/>
        <w:rPr>
          <w:rFonts w:cs="Times New Roman"/>
          <w:szCs w:val="24"/>
        </w:rPr>
      </w:pPr>
      <w:r w:rsidRPr="00614331">
        <w:rPr>
          <w:rFonts w:cs="Times New Roman"/>
          <w:b/>
          <w:bCs/>
          <w:szCs w:val="24"/>
          <w:lang w:eastAsia="en-GB"/>
        </w:rPr>
        <w:t>Врста мере</w:t>
      </w:r>
      <w:r w:rsidRPr="00614331">
        <w:rPr>
          <w:rFonts w:cs="Times New Roman"/>
          <w:szCs w:val="24"/>
          <w:lang w:eastAsia="en-GB"/>
        </w:rPr>
        <w:t xml:space="preserve">: </w:t>
      </w:r>
      <w:r w:rsidR="00090B2F">
        <w:rPr>
          <w:rFonts w:cs="Times New Roman"/>
          <w:szCs w:val="24"/>
          <w:lang w:eastAsia="en-GB"/>
        </w:rPr>
        <w:t>информативно едукативна</w:t>
      </w:r>
    </w:p>
    <w:p w14:paraId="2395E6DA" w14:textId="77777777" w:rsidR="00816254" w:rsidRPr="00614331" w:rsidRDefault="00816254" w:rsidP="00910DCE">
      <w:pPr>
        <w:jc w:val="both"/>
        <w:rPr>
          <w:rFonts w:cs="Times New Roman"/>
          <w:szCs w:val="24"/>
        </w:rPr>
      </w:pPr>
    </w:p>
    <w:p w14:paraId="4B707564" w14:textId="18EB751D" w:rsidR="001013F4" w:rsidRPr="00614331" w:rsidRDefault="001013F4" w:rsidP="00910DCE">
      <w:pPr>
        <w:pBdr>
          <w:top w:val="single" w:sz="4" w:space="1" w:color="auto"/>
          <w:left w:val="single" w:sz="4" w:space="4" w:color="auto"/>
          <w:bottom w:val="single" w:sz="4" w:space="1" w:color="auto"/>
          <w:right w:val="single" w:sz="4" w:space="4" w:color="auto"/>
        </w:pBdr>
        <w:jc w:val="both"/>
        <w:rPr>
          <w:rFonts w:cs="Times New Roman"/>
          <w:b/>
          <w:bCs/>
          <w:szCs w:val="24"/>
        </w:rPr>
      </w:pPr>
      <w:r w:rsidRPr="00614331">
        <w:rPr>
          <w:rFonts w:cs="Times New Roman"/>
          <w:b/>
          <w:bCs/>
          <w:szCs w:val="24"/>
        </w:rPr>
        <w:t xml:space="preserve">Мера </w:t>
      </w:r>
      <w:r w:rsidR="008D2028" w:rsidRPr="00614331">
        <w:rPr>
          <w:rFonts w:cs="Times New Roman"/>
          <w:b/>
          <w:bCs/>
          <w:szCs w:val="24"/>
        </w:rPr>
        <w:t>2</w:t>
      </w:r>
      <w:r w:rsidRPr="00614331">
        <w:rPr>
          <w:rFonts w:cs="Times New Roman"/>
          <w:b/>
          <w:bCs/>
          <w:szCs w:val="24"/>
        </w:rPr>
        <w:t xml:space="preserve">.2. Јачање капацитета локалне самоуправе за спровођење надлежности у области </w:t>
      </w:r>
      <w:r w:rsidR="005327CB" w:rsidRPr="005327CB">
        <w:rPr>
          <w:rFonts w:cs="Times New Roman"/>
          <w:b/>
          <w:bCs/>
          <w:szCs w:val="24"/>
        </w:rPr>
        <w:t>индустријске безбедности</w:t>
      </w:r>
    </w:p>
    <w:p w14:paraId="6D998DDC" w14:textId="562702D5" w:rsidR="00A11A74" w:rsidRDefault="00A11A74" w:rsidP="00A11A74">
      <w:pPr>
        <w:ind w:firstLine="720"/>
        <w:jc w:val="both"/>
        <w:rPr>
          <w:rFonts w:cs="Times New Roman"/>
          <w:szCs w:val="24"/>
        </w:rPr>
      </w:pPr>
      <w:bookmarkStart w:id="75" w:name="_Hlk193666857"/>
      <w:r>
        <w:rPr>
          <w:rFonts w:cs="Times New Roman"/>
          <w:szCs w:val="24"/>
        </w:rPr>
        <w:t>У оквиру ове мере биће</w:t>
      </w:r>
      <w:r w:rsidRPr="00614331">
        <w:rPr>
          <w:rFonts w:cs="Times New Roman"/>
          <w:szCs w:val="24"/>
        </w:rPr>
        <w:t xml:space="preserve"> изра</w:t>
      </w:r>
      <w:r>
        <w:rPr>
          <w:rFonts w:cs="Times New Roman"/>
          <w:szCs w:val="24"/>
        </w:rPr>
        <w:t>ђени</w:t>
      </w:r>
      <w:r w:rsidRPr="00614331">
        <w:rPr>
          <w:rFonts w:cs="Times New Roman"/>
          <w:szCs w:val="24"/>
        </w:rPr>
        <w:t xml:space="preserve"> програм</w:t>
      </w:r>
      <w:r>
        <w:rPr>
          <w:rFonts w:cs="Times New Roman"/>
          <w:szCs w:val="24"/>
        </w:rPr>
        <w:t>и</w:t>
      </w:r>
      <w:r w:rsidRPr="00614331">
        <w:rPr>
          <w:rFonts w:cs="Times New Roman"/>
          <w:szCs w:val="24"/>
        </w:rPr>
        <w:t xml:space="preserve"> обука и организова</w:t>
      </w:r>
      <w:r>
        <w:rPr>
          <w:rFonts w:cs="Times New Roman"/>
          <w:szCs w:val="24"/>
        </w:rPr>
        <w:t>не</w:t>
      </w:r>
      <w:r w:rsidRPr="00614331">
        <w:rPr>
          <w:rFonts w:cs="Times New Roman"/>
          <w:szCs w:val="24"/>
        </w:rPr>
        <w:t xml:space="preserve"> обуке за јединице локалних самоуправа о </w:t>
      </w:r>
      <w:r w:rsidR="00090B2F">
        <w:rPr>
          <w:rFonts w:cs="Times New Roman"/>
          <w:szCs w:val="24"/>
        </w:rPr>
        <w:t>За</w:t>
      </w:r>
      <w:r w:rsidRPr="00614331">
        <w:rPr>
          <w:rFonts w:cs="Times New Roman"/>
          <w:szCs w:val="24"/>
        </w:rPr>
        <w:t>кону о контроли опасности од великих удеса који укључуј</w:t>
      </w:r>
      <w:r w:rsidR="006962B0">
        <w:rPr>
          <w:rFonts w:cs="Times New Roman"/>
          <w:szCs w:val="24"/>
        </w:rPr>
        <w:t>у</w:t>
      </w:r>
      <w:r w:rsidRPr="00614331">
        <w:rPr>
          <w:rFonts w:cs="Times New Roman"/>
          <w:szCs w:val="24"/>
        </w:rPr>
        <w:t xml:space="preserve"> опасне супстанце и </w:t>
      </w:r>
      <w:r w:rsidR="00090B2F">
        <w:rPr>
          <w:rFonts w:cs="Times New Roman"/>
          <w:szCs w:val="24"/>
        </w:rPr>
        <w:t>З</w:t>
      </w:r>
      <w:r w:rsidRPr="00614331">
        <w:rPr>
          <w:rFonts w:cs="Times New Roman"/>
          <w:szCs w:val="24"/>
        </w:rPr>
        <w:t>акону о смањењу ризика од катастрофа и управљању ванредним ситуацијама.</w:t>
      </w:r>
    </w:p>
    <w:p w14:paraId="52C08C46" w14:textId="30FDC75A" w:rsidR="000F77A8" w:rsidRPr="00614331" w:rsidRDefault="000F77A8" w:rsidP="00A11A74">
      <w:pPr>
        <w:ind w:firstLine="720"/>
        <w:jc w:val="both"/>
        <w:rPr>
          <w:rFonts w:cs="Times New Roman"/>
          <w:szCs w:val="24"/>
        </w:rPr>
      </w:pPr>
      <w:r>
        <w:rPr>
          <w:rFonts w:cs="Times New Roman"/>
          <w:szCs w:val="24"/>
        </w:rPr>
        <w:t xml:space="preserve">Потребно је повећање броја службеника у области </w:t>
      </w:r>
      <w:r w:rsidRPr="000F77A8">
        <w:rPr>
          <w:rFonts w:cs="Times New Roman"/>
          <w:szCs w:val="24"/>
        </w:rPr>
        <w:t>индустријске безбедности</w:t>
      </w:r>
      <w:r>
        <w:rPr>
          <w:rFonts w:cs="Times New Roman"/>
          <w:szCs w:val="24"/>
        </w:rPr>
        <w:t>.</w:t>
      </w:r>
    </w:p>
    <w:p w14:paraId="36E415B4" w14:textId="663DE1CD" w:rsidR="00A11A74" w:rsidRDefault="00A11A74" w:rsidP="00A11A74">
      <w:pPr>
        <w:ind w:firstLine="720"/>
        <w:jc w:val="both"/>
        <w:rPr>
          <w:rFonts w:cs="Times New Roman"/>
          <w:szCs w:val="24"/>
        </w:rPr>
      </w:pPr>
      <w:r w:rsidRPr="00F65C2B">
        <w:rPr>
          <w:rFonts w:cs="Times New Roman"/>
          <w:szCs w:val="24"/>
        </w:rPr>
        <w:t xml:space="preserve">Потребно је </w:t>
      </w:r>
      <w:r>
        <w:rPr>
          <w:rFonts w:cs="Times New Roman"/>
          <w:szCs w:val="24"/>
        </w:rPr>
        <w:t xml:space="preserve">организовати </w:t>
      </w:r>
      <w:r w:rsidRPr="00F65C2B">
        <w:rPr>
          <w:rFonts w:cs="Times New Roman"/>
          <w:szCs w:val="24"/>
        </w:rPr>
        <w:t xml:space="preserve">обуке за </w:t>
      </w:r>
      <w:r w:rsidR="00C975B6">
        <w:rPr>
          <w:rFonts w:cs="Times New Roman"/>
          <w:szCs w:val="24"/>
        </w:rPr>
        <w:t xml:space="preserve">израду </w:t>
      </w:r>
      <w:r w:rsidRPr="00F65C2B">
        <w:rPr>
          <w:rFonts w:cs="Times New Roman"/>
          <w:szCs w:val="24"/>
        </w:rPr>
        <w:t xml:space="preserve">екстерних планова заштите од </w:t>
      </w:r>
      <w:r w:rsidR="006962B0">
        <w:rPr>
          <w:rFonts w:cs="Times New Roman"/>
          <w:szCs w:val="24"/>
        </w:rPr>
        <w:t xml:space="preserve">великог </w:t>
      </w:r>
      <w:r w:rsidRPr="00F65C2B">
        <w:rPr>
          <w:rFonts w:cs="Times New Roman"/>
          <w:szCs w:val="24"/>
        </w:rPr>
        <w:t xml:space="preserve">удеса и </w:t>
      </w:r>
      <w:r w:rsidR="00B44348">
        <w:rPr>
          <w:rFonts w:cs="Times New Roman"/>
          <w:szCs w:val="24"/>
        </w:rPr>
        <w:t>спровођење</w:t>
      </w:r>
      <w:r w:rsidR="00B44348" w:rsidRPr="00F65C2B">
        <w:rPr>
          <w:rFonts w:cs="Times New Roman"/>
          <w:szCs w:val="24"/>
        </w:rPr>
        <w:t xml:space="preserve"> </w:t>
      </w:r>
      <w:r w:rsidR="00F75685" w:rsidRPr="00F65C2B">
        <w:rPr>
          <w:rFonts w:cs="Times New Roman"/>
          <w:szCs w:val="24"/>
        </w:rPr>
        <w:t>вежб</w:t>
      </w:r>
      <w:r w:rsidR="00F75685">
        <w:rPr>
          <w:rFonts w:cs="Times New Roman"/>
          <w:szCs w:val="24"/>
        </w:rPr>
        <w:t>и</w:t>
      </w:r>
      <w:r w:rsidR="00F75685" w:rsidRPr="00F65C2B">
        <w:rPr>
          <w:rFonts w:cs="Times New Roman"/>
          <w:szCs w:val="24"/>
        </w:rPr>
        <w:t xml:space="preserve"> </w:t>
      </w:r>
      <w:r w:rsidRPr="00F65C2B">
        <w:rPr>
          <w:rFonts w:cs="Times New Roman"/>
          <w:szCs w:val="24"/>
        </w:rPr>
        <w:t xml:space="preserve">за њихово тестирање. То укључује успостављање </w:t>
      </w:r>
      <w:r w:rsidRPr="00A81B06">
        <w:rPr>
          <w:rFonts w:cs="Times New Roman"/>
          <w:szCs w:val="24"/>
        </w:rPr>
        <w:t>континуиран</w:t>
      </w:r>
      <w:r w:rsidRPr="00F65C2B">
        <w:rPr>
          <w:rFonts w:cs="Times New Roman"/>
          <w:szCs w:val="24"/>
        </w:rPr>
        <w:t>е</w:t>
      </w:r>
      <w:r w:rsidRPr="00A81B06">
        <w:rPr>
          <w:rFonts w:cs="Times New Roman"/>
          <w:szCs w:val="24"/>
        </w:rPr>
        <w:t xml:space="preserve"> сарадњ</w:t>
      </w:r>
      <w:r w:rsidRPr="00F65C2B">
        <w:rPr>
          <w:rFonts w:cs="Times New Roman"/>
          <w:szCs w:val="24"/>
        </w:rPr>
        <w:t>е</w:t>
      </w:r>
      <w:r w:rsidRPr="00A81B06">
        <w:rPr>
          <w:rFonts w:cs="Times New Roman"/>
          <w:szCs w:val="24"/>
        </w:rPr>
        <w:t xml:space="preserve"> између локалних самоуправа</w:t>
      </w:r>
      <w:r w:rsidRPr="00F65C2B">
        <w:rPr>
          <w:rFonts w:cs="Times New Roman"/>
          <w:szCs w:val="24"/>
        </w:rPr>
        <w:t xml:space="preserve"> и</w:t>
      </w:r>
      <w:r w:rsidRPr="00A81B06">
        <w:rPr>
          <w:rFonts w:cs="Times New Roman"/>
          <w:szCs w:val="24"/>
        </w:rPr>
        <w:t xml:space="preserve"> </w:t>
      </w:r>
      <w:r w:rsidR="00090B2F">
        <w:rPr>
          <w:rFonts w:cs="Times New Roman"/>
          <w:szCs w:val="24"/>
        </w:rPr>
        <w:t xml:space="preserve">оператера </w:t>
      </w:r>
      <w:r w:rsidR="00094A9E">
        <w:rPr>
          <w:rFonts w:cs="Times New Roman"/>
          <w:szCs w:val="24"/>
        </w:rPr>
        <w:t xml:space="preserve">севесо </w:t>
      </w:r>
      <w:r w:rsidR="00090B2F">
        <w:rPr>
          <w:rFonts w:cs="Times New Roman"/>
          <w:szCs w:val="24"/>
        </w:rPr>
        <w:t>комплекса</w:t>
      </w:r>
      <w:r w:rsidRPr="00A81B06">
        <w:rPr>
          <w:rFonts w:cs="Times New Roman"/>
          <w:szCs w:val="24"/>
        </w:rPr>
        <w:t>.</w:t>
      </w:r>
    </w:p>
    <w:p w14:paraId="2768AF26" w14:textId="6F0C67BC" w:rsidR="008D0787" w:rsidRDefault="00CE4E59" w:rsidP="00A11A74">
      <w:pPr>
        <w:ind w:firstLine="720"/>
        <w:jc w:val="both"/>
        <w:rPr>
          <w:lang w:val="en-US"/>
        </w:rPr>
      </w:pPr>
      <w:r>
        <w:rPr>
          <w:rFonts w:cs="Times New Roman"/>
          <w:szCs w:val="24"/>
        </w:rPr>
        <w:t xml:space="preserve">Такође је потребно организовати обуке о </w:t>
      </w:r>
      <w:r w:rsidR="008D0787" w:rsidRPr="00A11F3F">
        <w:t>планирању</w:t>
      </w:r>
      <w:r w:rsidR="008D0787">
        <w:rPr>
          <w:lang w:val="en-US"/>
        </w:rPr>
        <w:t xml:space="preserve"> </w:t>
      </w:r>
      <w:r w:rsidR="008D0787">
        <w:t>коришћења</w:t>
      </w:r>
      <w:r w:rsidR="008D0787" w:rsidRPr="00A11F3F">
        <w:t xml:space="preserve"> </w:t>
      </w:r>
      <w:r w:rsidR="008D0787">
        <w:t>простора/подручја</w:t>
      </w:r>
      <w:r w:rsidR="008D0787" w:rsidRPr="00A11F3F">
        <w:t xml:space="preserve"> близу постојећих </w:t>
      </w:r>
      <w:r w:rsidR="00B0380D">
        <w:t>с</w:t>
      </w:r>
      <w:r w:rsidR="00B0380D" w:rsidRPr="002209E5">
        <w:t xml:space="preserve">евесо </w:t>
      </w:r>
      <w:r w:rsidR="008D0787" w:rsidRPr="002209E5">
        <w:t xml:space="preserve">комплекса, или при одабиру локација за нове комплексе </w:t>
      </w:r>
      <w:r w:rsidR="002209E5" w:rsidRPr="002209E5">
        <w:rPr>
          <w:rFonts w:cs="Times New Roman"/>
          <w:szCs w:val="24"/>
        </w:rPr>
        <w:t xml:space="preserve">и значајним променама постојећих, </w:t>
      </w:r>
      <w:r w:rsidR="008D0787" w:rsidRPr="002209E5">
        <w:t>у поступцима просторног планирања</w:t>
      </w:r>
      <w:r w:rsidR="002209E5" w:rsidRPr="002209E5">
        <w:t xml:space="preserve">, а у циљу </w:t>
      </w:r>
      <w:r w:rsidR="002209E5" w:rsidRPr="002209E5">
        <w:rPr>
          <w:rFonts w:cs="Times New Roman"/>
          <w:szCs w:val="24"/>
        </w:rPr>
        <w:t>минимизације ризика</w:t>
      </w:r>
      <w:r w:rsidR="008D0787" w:rsidRPr="002209E5">
        <w:rPr>
          <w:lang w:val="en-US"/>
        </w:rPr>
        <w:t>.</w:t>
      </w:r>
    </w:p>
    <w:bookmarkEnd w:id="75"/>
    <w:p w14:paraId="3E6D7DB7" w14:textId="77777777" w:rsidR="00F92E10" w:rsidRDefault="00F92E10" w:rsidP="00F92E10">
      <w:pPr>
        <w:ind w:firstLine="720"/>
        <w:jc w:val="both"/>
        <w:rPr>
          <w:rFonts w:cs="Times New Roman"/>
          <w:szCs w:val="24"/>
        </w:rPr>
      </w:pPr>
      <w:r>
        <w:rPr>
          <w:rFonts w:cs="Times New Roman"/>
          <w:szCs w:val="24"/>
        </w:rPr>
        <w:t>Потребна је израда приручника за обуке.</w:t>
      </w:r>
    </w:p>
    <w:p w14:paraId="676BF80A" w14:textId="3909CA55" w:rsidR="00816254" w:rsidRPr="00F65C2B" w:rsidRDefault="00816254" w:rsidP="00910DCE">
      <w:pPr>
        <w:ind w:firstLine="720"/>
        <w:jc w:val="both"/>
        <w:rPr>
          <w:rFonts w:cs="Times New Roman"/>
          <w:szCs w:val="24"/>
          <w:lang w:eastAsia="en-GB"/>
        </w:rPr>
      </w:pPr>
      <w:r w:rsidRPr="00F65C2B">
        <w:rPr>
          <w:rFonts w:cs="Times New Roman"/>
          <w:b/>
          <w:bCs/>
          <w:szCs w:val="24"/>
          <w:lang w:eastAsia="en-GB"/>
        </w:rPr>
        <w:t>Надлежна институција:</w:t>
      </w:r>
      <w:r w:rsidRPr="00F65C2B">
        <w:rPr>
          <w:rFonts w:cs="Times New Roman"/>
          <w:szCs w:val="24"/>
          <w:lang w:eastAsia="en-GB"/>
        </w:rPr>
        <w:t xml:space="preserve"> </w:t>
      </w:r>
      <w:r w:rsidR="005B7998" w:rsidRPr="00F65C2B">
        <w:rPr>
          <w:rFonts w:cs="Times New Roman"/>
          <w:szCs w:val="24"/>
          <w:lang w:eastAsia="en-GB"/>
        </w:rPr>
        <w:t>Министарство заштите животне средине</w:t>
      </w:r>
    </w:p>
    <w:p w14:paraId="34178567" w14:textId="186228AF" w:rsidR="00816254" w:rsidRPr="00F65C2B" w:rsidRDefault="00816254" w:rsidP="00910DCE">
      <w:pPr>
        <w:ind w:firstLine="720"/>
        <w:jc w:val="both"/>
        <w:rPr>
          <w:rFonts w:cs="Times New Roman"/>
          <w:szCs w:val="24"/>
          <w:lang w:eastAsia="en-GB"/>
        </w:rPr>
      </w:pPr>
      <w:r w:rsidRPr="00F65C2B">
        <w:rPr>
          <w:rFonts w:cs="Times New Roman"/>
          <w:b/>
          <w:bCs/>
          <w:szCs w:val="24"/>
          <w:lang w:eastAsia="en-GB"/>
        </w:rPr>
        <w:t>Партнери</w:t>
      </w:r>
      <w:r w:rsidRPr="00F65C2B">
        <w:rPr>
          <w:rFonts w:cs="Times New Roman"/>
          <w:szCs w:val="24"/>
          <w:lang w:eastAsia="en-GB"/>
        </w:rPr>
        <w:t xml:space="preserve"> </w:t>
      </w:r>
      <w:r w:rsidRPr="00F65C2B">
        <w:rPr>
          <w:rFonts w:cs="Times New Roman"/>
          <w:b/>
          <w:bCs/>
          <w:szCs w:val="24"/>
          <w:lang w:eastAsia="en-GB"/>
        </w:rPr>
        <w:t>у спровођењу</w:t>
      </w:r>
      <w:r w:rsidRPr="00F65C2B">
        <w:rPr>
          <w:rFonts w:cs="Times New Roman"/>
          <w:szCs w:val="24"/>
          <w:lang w:eastAsia="en-GB"/>
        </w:rPr>
        <w:t xml:space="preserve">: </w:t>
      </w:r>
      <w:r w:rsidR="003223C2" w:rsidRPr="00F65C2B">
        <w:rPr>
          <w:rFonts w:cs="Times New Roman"/>
          <w:szCs w:val="24"/>
          <w:lang w:eastAsia="en-GB"/>
        </w:rPr>
        <w:t xml:space="preserve">Министарство унутрашњих послова – Сектор за ванредне ситуације, </w:t>
      </w:r>
      <w:r w:rsidR="009E1A19">
        <w:rPr>
          <w:rFonts w:cs="Times New Roman"/>
          <w:szCs w:val="24"/>
          <w:lang w:eastAsia="en-GB"/>
        </w:rPr>
        <w:t xml:space="preserve">НАЈУ, </w:t>
      </w:r>
      <w:r w:rsidR="008301D1">
        <w:rPr>
          <w:rFonts w:cs="Times New Roman"/>
          <w:szCs w:val="24"/>
          <w:lang w:eastAsia="en-GB"/>
        </w:rPr>
        <w:t xml:space="preserve">ПКС, МПШВ, МГСИ, АППУРС, </w:t>
      </w:r>
      <w:r w:rsidR="003223C2" w:rsidRPr="00F65C2B">
        <w:rPr>
          <w:rFonts w:cs="Times New Roman"/>
          <w:szCs w:val="24"/>
          <w:lang w:eastAsia="en-GB"/>
        </w:rPr>
        <w:t>јединице локалне самоуправе, СКГО</w:t>
      </w:r>
    </w:p>
    <w:p w14:paraId="05659E3B" w14:textId="04A17899" w:rsidR="00816254" w:rsidRPr="00F65C2B" w:rsidRDefault="00816254" w:rsidP="00910DCE">
      <w:pPr>
        <w:ind w:firstLine="720"/>
        <w:jc w:val="both"/>
        <w:rPr>
          <w:rFonts w:cs="Times New Roman"/>
          <w:szCs w:val="24"/>
        </w:rPr>
      </w:pPr>
      <w:r w:rsidRPr="00F65C2B">
        <w:rPr>
          <w:rFonts w:cs="Times New Roman"/>
          <w:b/>
          <w:bCs/>
          <w:szCs w:val="24"/>
          <w:lang w:eastAsia="en-GB"/>
        </w:rPr>
        <w:t>Врста мере</w:t>
      </w:r>
      <w:r w:rsidRPr="00F65C2B">
        <w:rPr>
          <w:rFonts w:cs="Times New Roman"/>
          <w:szCs w:val="24"/>
          <w:lang w:eastAsia="en-GB"/>
        </w:rPr>
        <w:t xml:space="preserve">: </w:t>
      </w:r>
      <w:r w:rsidR="008604BA" w:rsidRPr="00F65C2B">
        <w:rPr>
          <w:rFonts w:cs="Times New Roman"/>
          <w:szCs w:val="24"/>
          <w:lang w:eastAsia="en-GB"/>
        </w:rPr>
        <w:t>институционално управљачко организациона</w:t>
      </w:r>
    </w:p>
    <w:p w14:paraId="2ADD54FD" w14:textId="77777777" w:rsidR="00816254" w:rsidRPr="00F65C2B" w:rsidRDefault="00816254" w:rsidP="00910DCE">
      <w:pPr>
        <w:jc w:val="both"/>
        <w:rPr>
          <w:rFonts w:cs="Times New Roman"/>
          <w:szCs w:val="24"/>
        </w:rPr>
      </w:pPr>
    </w:p>
    <w:p w14:paraId="34545778" w14:textId="7225D3E3" w:rsidR="001013F4" w:rsidRPr="00F65C2B" w:rsidRDefault="001013F4" w:rsidP="00910DCE">
      <w:pPr>
        <w:pBdr>
          <w:top w:val="single" w:sz="4" w:space="1" w:color="auto"/>
          <w:left w:val="single" w:sz="4" w:space="4" w:color="auto"/>
          <w:bottom w:val="single" w:sz="4" w:space="1" w:color="auto"/>
          <w:right w:val="single" w:sz="4" w:space="4" w:color="auto"/>
        </w:pBdr>
        <w:jc w:val="both"/>
        <w:rPr>
          <w:rFonts w:cs="Times New Roman"/>
          <w:b/>
          <w:bCs/>
          <w:szCs w:val="24"/>
        </w:rPr>
      </w:pPr>
      <w:r w:rsidRPr="00F65C2B">
        <w:rPr>
          <w:rFonts w:cs="Times New Roman"/>
          <w:b/>
          <w:bCs/>
          <w:szCs w:val="24"/>
        </w:rPr>
        <w:t xml:space="preserve">Мера </w:t>
      </w:r>
      <w:r w:rsidR="008D2028" w:rsidRPr="00F65C2B">
        <w:rPr>
          <w:rFonts w:cs="Times New Roman"/>
          <w:b/>
          <w:bCs/>
          <w:szCs w:val="24"/>
        </w:rPr>
        <w:t>2</w:t>
      </w:r>
      <w:r w:rsidRPr="00F65C2B">
        <w:rPr>
          <w:rFonts w:cs="Times New Roman"/>
          <w:b/>
          <w:bCs/>
          <w:szCs w:val="24"/>
        </w:rPr>
        <w:t xml:space="preserve">.3. Подршка јачању капацитета оператера за </w:t>
      </w:r>
      <w:r w:rsidR="005327CB">
        <w:rPr>
          <w:rFonts w:cs="Times New Roman"/>
          <w:b/>
          <w:bCs/>
          <w:szCs w:val="24"/>
        </w:rPr>
        <w:t>контролу опасности</w:t>
      </w:r>
      <w:r w:rsidR="00747A04" w:rsidRPr="00F65C2B">
        <w:rPr>
          <w:rFonts w:cs="Times New Roman"/>
          <w:b/>
          <w:bCs/>
          <w:szCs w:val="24"/>
        </w:rPr>
        <w:t xml:space="preserve"> од велик</w:t>
      </w:r>
      <w:r w:rsidR="00827CA3">
        <w:rPr>
          <w:rFonts w:cs="Times New Roman"/>
          <w:b/>
          <w:bCs/>
          <w:szCs w:val="24"/>
        </w:rPr>
        <w:t>ог</w:t>
      </w:r>
      <w:r w:rsidR="006962B0">
        <w:rPr>
          <w:rFonts w:cs="Times New Roman"/>
          <w:b/>
          <w:bCs/>
          <w:szCs w:val="24"/>
        </w:rPr>
        <w:t>/индустријског</w:t>
      </w:r>
      <w:r w:rsidR="00747A04" w:rsidRPr="00F65C2B">
        <w:rPr>
          <w:rFonts w:cs="Times New Roman"/>
          <w:b/>
          <w:bCs/>
          <w:szCs w:val="24"/>
        </w:rPr>
        <w:t xml:space="preserve"> удеса</w:t>
      </w:r>
    </w:p>
    <w:p w14:paraId="65A5BA96" w14:textId="60088736" w:rsidR="00A11A74" w:rsidRDefault="00A11A74" w:rsidP="00A11A74">
      <w:pPr>
        <w:tabs>
          <w:tab w:val="left" w:pos="2700"/>
        </w:tabs>
        <w:ind w:firstLine="720"/>
        <w:jc w:val="both"/>
        <w:rPr>
          <w:rFonts w:cs="Times New Roman"/>
          <w:szCs w:val="24"/>
        </w:rPr>
      </w:pPr>
      <w:bookmarkStart w:id="76" w:name="_Hlk193667914"/>
      <w:r>
        <w:rPr>
          <w:rFonts w:cs="Times New Roman"/>
          <w:szCs w:val="24"/>
        </w:rPr>
        <w:t xml:space="preserve">У оквиру ове мере биће </w:t>
      </w:r>
      <w:r w:rsidRPr="00F65C2B">
        <w:rPr>
          <w:rFonts w:cs="Times New Roman"/>
          <w:szCs w:val="24"/>
        </w:rPr>
        <w:t>изра</w:t>
      </w:r>
      <w:r>
        <w:rPr>
          <w:rFonts w:cs="Times New Roman"/>
          <w:szCs w:val="24"/>
        </w:rPr>
        <w:t>ђени</w:t>
      </w:r>
      <w:r w:rsidRPr="00F65C2B">
        <w:rPr>
          <w:rFonts w:cs="Times New Roman"/>
          <w:szCs w:val="24"/>
        </w:rPr>
        <w:t xml:space="preserve"> програм</w:t>
      </w:r>
      <w:r>
        <w:rPr>
          <w:rFonts w:cs="Times New Roman"/>
          <w:szCs w:val="24"/>
        </w:rPr>
        <w:t>и</w:t>
      </w:r>
      <w:r w:rsidRPr="00F65C2B">
        <w:rPr>
          <w:rFonts w:cs="Times New Roman"/>
          <w:szCs w:val="24"/>
        </w:rPr>
        <w:t xml:space="preserve"> обука и организова</w:t>
      </w:r>
      <w:r>
        <w:rPr>
          <w:rFonts w:cs="Times New Roman"/>
          <w:szCs w:val="24"/>
        </w:rPr>
        <w:t>не</w:t>
      </w:r>
      <w:r w:rsidRPr="00F65C2B">
        <w:rPr>
          <w:rFonts w:cs="Times New Roman"/>
          <w:szCs w:val="24"/>
        </w:rPr>
        <w:t xml:space="preserve"> обуке за оператере у вези примене </w:t>
      </w:r>
      <w:r w:rsidR="00603F42">
        <w:rPr>
          <w:rFonts w:cs="Times New Roman"/>
          <w:szCs w:val="24"/>
        </w:rPr>
        <w:t>З</w:t>
      </w:r>
      <w:r w:rsidRPr="00F65C2B">
        <w:rPr>
          <w:rFonts w:cs="Times New Roman"/>
          <w:szCs w:val="24"/>
        </w:rPr>
        <w:t>акона о контроли опасности од великих удеса који укључуј</w:t>
      </w:r>
      <w:r w:rsidR="006962B0">
        <w:rPr>
          <w:rFonts w:cs="Times New Roman"/>
          <w:szCs w:val="24"/>
        </w:rPr>
        <w:t>у</w:t>
      </w:r>
      <w:r w:rsidRPr="00F65C2B">
        <w:rPr>
          <w:rFonts w:cs="Times New Roman"/>
          <w:szCs w:val="24"/>
        </w:rPr>
        <w:t xml:space="preserve"> опасне супстанце и </w:t>
      </w:r>
      <w:r w:rsidR="004E7AC7">
        <w:rPr>
          <w:rFonts w:cs="Times New Roman"/>
          <w:szCs w:val="24"/>
        </w:rPr>
        <w:t>З</w:t>
      </w:r>
      <w:r w:rsidRPr="00F65C2B">
        <w:rPr>
          <w:rFonts w:cs="Times New Roman"/>
          <w:szCs w:val="24"/>
        </w:rPr>
        <w:t>акона о смањењу ризика од катастрофа и управљању ванредним ситуацијама. То укључуј</w:t>
      </w:r>
      <w:r w:rsidR="00B716B5">
        <w:rPr>
          <w:rFonts w:cs="Times New Roman"/>
          <w:szCs w:val="24"/>
        </w:rPr>
        <w:t xml:space="preserve">е </w:t>
      </w:r>
      <w:r w:rsidR="003F6509">
        <w:rPr>
          <w:rFonts w:cs="Times New Roman"/>
          <w:szCs w:val="24"/>
        </w:rPr>
        <w:t xml:space="preserve">припрему програма и организацију </w:t>
      </w:r>
      <w:r w:rsidR="00B716B5" w:rsidRPr="003F6509">
        <w:rPr>
          <w:rFonts w:cs="Times New Roman"/>
          <w:szCs w:val="24"/>
        </w:rPr>
        <w:t>обук</w:t>
      </w:r>
      <w:r w:rsidR="003F6509" w:rsidRPr="003F6509">
        <w:rPr>
          <w:rFonts w:cs="Times New Roman"/>
          <w:szCs w:val="24"/>
        </w:rPr>
        <w:t>а</w:t>
      </w:r>
      <w:r w:rsidR="00B44348">
        <w:rPr>
          <w:rFonts w:cs="Times New Roman"/>
          <w:szCs w:val="24"/>
        </w:rPr>
        <w:t xml:space="preserve"> за оператере </w:t>
      </w:r>
      <w:r w:rsidR="00B0380D">
        <w:rPr>
          <w:rFonts w:cs="Times New Roman"/>
          <w:szCs w:val="24"/>
        </w:rPr>
        <w:t xml:space="preserve">севесо </w:t>
      </w:r>
      <w:r w:rsidR="00B44348">
        <w:rPr>
          <w:rFonts w:cs="Times New Roman"/>
          <w:szCs w:val="24"/>
        </w:rPr>
        <w:t xml:space="preserve">комплекса вишег и нижег реда. За оператере комплекса вишег реда потребно је </w:t>
      </w:r>
      <w:r w:rsidRPr="003F6509">
        <w:rPr>
          <w:rFonts w:cs="Times New Roman"/>
          <w:szCs w:val="24"/>
        </w:rPr>
        <w:t xml:space="preserve">организовање обука, симулација и </w:t>
      </w:r>
      <w:r w:rsidRPr="006B3A74">
        <w:rPr>
          <w:rFonts w:cs="Times New Roman"/>
          <w:szCs w:val="24"/>
        </w:rPr>
        <w:t>вежби за тестирање</w:t>
      </w:r>
      <w:r w:rsidRPr="003F6509">
        <w:rPr>
          <w:rFonts w:cs="Times New Roman"/>
          <w:szCs w:val="24"/>
        </w:rPr>
        <w:t xml:space="preserve"> интерних </w:t>
      </w:r>
      <w:r w:rsidR="00AB5EB5">
        <w:rPr>
          <w:rFonts w:cs="Times New Roman"/>
          <w:szCs w:val="24"/>
        </w:rPr>
        <w:t>П</w:t>
      </w:r>
      <w:r w:rsidR="00AB5EB5" w:rsidRPr="003F6509">
        <w:rPr>
          <w:rFonts w:cs="Times New Roman"/>
          <w:szCs w:val="24"/>
        </w:rPr>
        <w:t xml:space="preserve">ланова </w:t>
      </w:r>
      <w:r w:rsidRPr="003F6509">
        <w:rPr>
          <w:rFonts w:cs="Times New Roman"/>
          <w:szCs w:val="24"/>
        </w:rPr>
        <w:t>заштите од удеса, како би оператери били спремни за потенцијалне индустријске удесе и могли брзо</w:t>
      </w:r>
      <w:r w:rsidRPr="00F65C2B">
        <w:rPr>
          <w:rFonts w:cs="Times New Roman"/>
          <w:szCs w:val="24"/>
        </w:rPr>
        <w:t xml:space="preserve"> и ефикасно да делују. </w:t>
      </w:r>
    </w:p>
    <w:p w14:paraId="21F3FAB7" w14:textId="148DA761" w:rsidR="00A11A74" w:rsidRDefault="00C34104" w:rsidP="00C34104">
      <w:pPr>
        <w:tabs>
          <w:tab w:val="left" w:pos="2700"/>
        </w:tabs>
        <w:ind w:firstLine="720"/>
        <w:jc w:val="both"/>
        <w:rPr>
          <w:rFonts w:cs="Times New Roman"/>
          <w:szCs w:val="24"/>
        </w:rPr>
      </w:pPr>
      <w:r>
        <w:rPr>
          <w:rFonts w:cs="Times New Roman"/>
          <w:szCs w:val="24"/>
        </w:rPr>
        <w:t>Програм</w:t>
      </w:r>
      <w:r w:rsidR="00B44348">
        <w:rPr>
          <w:rFonts w:cs="Times New Roman"/>
          <w:szCs w:val="24"/>
        </w:rPr>
        <w:t>а</w:t>
      </w:r>
      <w:r>
        <w:rPr>
          <w:rFonts w:cs="Times New Roman"/>
          <w:szCs w:val="24"/>
        </w:rPr>
        <w:t xml:space="preserve"> обуке треба да обухват</w:t>
      </w:r>
      <w:r w:rsidR="00B44348">
        <w:rPr>
          <w:rFonts w:cs="Times New Roman"/>
          <w:szCs w:val="24"/>
        </w:rPr>
        <w:t>и</w:t>
      </w:r>
      <w:r>
        <w:rPr>
          <w:rFonts w:cs="Times New Roman"/>
          <w:szCs w:val="24"/>
        </w:rPr>
        <w:t xml:space="preserve"> теме о </w:t>
      </w:r>
      <w:r w:rsidR="00A11A74" w:rsidRPr="00F65C2B">
        <w:rPr>
          <w:rFonts w:cs="Times New Roman"/>
          <w:szCs w:val="24"/>
        </w:rPr>
        <w:t>повећањ</w:t>
      </w:r>
      <w:r>
        <w:rPr>
          <w:rFonts w:cs="Times New Roman"/>
          <w:szCs w:val="24"/>
        </w:rPr>
        <w:t>у</w:t>
      </w:r>
      <w:r w:rsidR="00A11A74" w:rsidRPr="00F65C2B">
        <w:rPr>
          <w:rFonts w:cs="Times New Roman"/>
          <w:szCs w:val="24"/>
        </w:rPr>
        <w:t xml:space="preserve"> </w:t>
      </w:r>
      <w:r w:rsidR="00B44348">
        <w:rPr>
          <w:rFonts w:cs="Times New Roman"/>
          <w:szCs w:val="24"/>
        </w:rPr>
        <w:t>безбедности</w:t>
      </w:r>
      <w:r w:rsidR="00B44348" w:rsidRPr="00F65C2B">
        <w:rPr>
          <w:rFonts w:cs="Times New Roman"/>
          <w:szCs w:val="24"/>
        </w:rPr>
        <w:t xml:space="preserve"> </w:t>
      </w:r>
      <w:r w:rsidR="00B44348">
        <w:rPr>
          <w:rFonts w:cs="Times New Roman"/>
          <w:szCs w:val="24"/>
        </w:rPr>
        <w:t>комплекса</w:t>
      </w:r>
      <w:r w:rsidR="00A11A74">
        <w:rPr>
          <w:rFonts w:cs="Times New Roman"/>
          <w:szCs w:val="24"/>
        </w:rPr>
        <w:t>,</w:t>
      </w:r>
      <w:r w:rsidR="00A11A74" w:rsidRPr="00F65C2B">
        <w:rPr>
          <w:rFonts w:cs="Times New Roman"/>
          <w:szCs w:val="24"/>
        </w:rPr>
        <w:t xml:space="preserve"> укључујући унапређење процедура за управљање ризиком, јачање интерних механизама контроле и реаговања, као и </w:t>
      </w:r>
      <w:r w:rsidR="001430E0">
        <w:rPr>
          <w:rFonts w:cs="Times New Roman"/>
          <w:szCs w:val="24"/>
        </w:rPr>
        <w:t xml:space="preserve">примену стечених искустава </w:t>
      </w:r>
      <w:r w:rsidR="00A11A74" w:rsidRPr="00F65C2B">
        <w:rPr>
          <w:rFonts w:cs="Times New Roman"/>
          <w:szCs w:val="24"/>
        </w:rPr>
        <w:t>за спречавање и ублажавање последица удеса.</w:t>
      </w:r>
    </w:p>
    <w:bookmarkEnd w:id="76"/>
    <w:p w14:paraId="203D5CAC" w14:textId="77777777" w:rsidR="00F92E10" w:rsidRDefault="00F92E10" w:rsidP="00F92E10">
      <w:pPr>
        <w:ind w:firstLine="720"/>
        <w:jc w:val="both"/>
        <w:rPr>
          <w:rFonts w:cs="Times New Roman"/>
          <w:szCs w:val="24"/>
        </w:rPr>
      </w:pPr>
      <w:r>
        <w:rPr>
          <w:rFonts w:cs="Times New Roman"/>
          <w:szCs w:val="24"/>
        </w:rPr>
        <w:t>Потребна је израда приручника за обуке.</w:t>
      </w:r>
    </w:p>
    <w:p w14:paraId="3CDF69A3" w14:textId="73ED2EF1" w:rsidR="00816254" w:rsidRPr="00614331" w:rsidRDefault="00816254" w:rsidP="00910DCE">
      <w:pPr>
        <w:ind w:firstLine="720"/>
        <w:jc w:val="both"/>
        <w:rPr>
          <w:rFonts w:cs="Times New Roman"/>
          <w:szCs w:val="24"/>
          <w:lang w:eastAsia="en-GB"/>
        </w:rPr>
      </w:pPr>
      <w:r w:rsidRPr="00614331">
        <w:rPr>
          <w:rFonts w:cs="Times New Roman"/>
          <w:b/>
          <w:bCs/>
          <w:szCs w:val="24"/>
          <w:lang w:eastAsia="en-GB"/>
        </w:rPr>
        <w:t>Надлежна институција:</w:t>
      </w:r>
      <w:r w:rsidRPr="00614331">
        <w:rPr>
          <w:rFonts w:cs="Times New Roman"/>
          <w:szCs w:val="24"/>
          <w:lang w:eastAsia="en-GB"/>
        </w:rPr>
        <w:t xml:space="preserve"> </w:t>
      </w:r>
      <w:r w:rsidR="005B7998" w:rsidRPr="00614331">
        <w:rPr>
          <w:rFonts w:cs="Times New Roman"/>
          <w:szCs w:val="24"/>
          <w:lang w:eastAsia="en-GB"/>
        </w:rPr>
        <w:t>Министарство заштите животне средине</w:t>
      </w:r>
    </w:p>
    <w:p w14:paraId="61E46323" w14:textId="5B8C76AC" w:rsidR="00816254" w:rsidRPr="00614331" w:rsidRDefault="00816254" w:rsidP="00910DCE">
      <w:pPr>
        <w:ind w:firstLine="720"/>
        <w:jc w:val="both"/>
        <w:rPr>
          <w:rFonts w:cs="Times New Roman"/>
          <w:szCs w:val="24"/>
          <w:lang w:eastAsia="en-GB"/>
        </w:rPr>
      </w:pPr>
      <w:r w:rsidRPr="00614331">
        <w:rPr>
          <w:rFonts w:cs="Times New Roman"/>
          <w:b/>
          <w:bCs/>
          <w:szCs w:val="24"/>
          <w:lang w:eastAsia="en-GB"/>
        </w:rPr>
        <w:t>Партнери</w:t>
      </w:r>
      <w:r w:rsidRPr="00614331">
        <w:rPr>
          <w:rFonts w:cs="Times New Roman"/>
          <w:szCs w:val="24"/>
          <w:lang w:eastAsia="en-GB"/>
        </w:rPr>
        <w:t xml:space="preserve"> </w:t>
      </w:r>
      <w:r w:rsidRPr="00614331">
        <w:rPr>
          <w:rFonts w:cs="Times New Roman"/>
          <w:b/>
          <w:bCs/>
          <w:szCs w:val="24"/>
          <w:lang w:eastAsia="en-GB"/>
        </w:rPr>
        <w:t>у спровођењу</w:t>
      </w:r>
      <w:r w:rsidRPr="00614331">
        <w:rPr>
          <w:rFonts w:cs="Times New Roman"/>
          <w:szCs w:val="24"/>
          <w:lang w:eastAsia="en-GB"/>
        </w:rPr>
        <w:t xml:space="preserve">: </w:t>
      </w:r>
      <w:r w:rsidR="003223C2">
        <w:rPr>
          <w:rFonts w:cs="Times New Roman"/>
          <w:szCs w:val="24"/>
          <w:lang w:eastAsia="en-GB"/>
        </w:rPr>
        <w:t>научно-образовне институције,</w:t>
      </w:r>
      <w:r w:rsidR="001175B7">
        <w:rPr>
          <w:rFonts w:cs="Times New Roman"/>
          <w:szCs w:val="24"/>
          <w:lang w:eastAsia="en-GB"/>
        </w:rPr>
        <w:t xml:space="preserve"> МУП,</w:t>
      </w:r>
      <w:r w:rsidR="003223C2">
        <w:rPr>
          <w:rFonts w:cs="Times New Roman"/>
          <w:szCs w:val="24"/>
          <w:lang w:eastAsia="en-GB"/>
        </w:rPr>
        <w:t xml:space="preserve"> Привредна комора Србије</w:t>
      </w:r>
    </w:p>
    <w:p w14:paraId="11BC1627" w14:textId="4D800A10" w:rsidR="00816254" w:rsidRPr="00614331" w:rsidRDefault="00816254" w:rsidP="00910DCE">
      <w:pPr>
        <w:ind w:firstLine="720"/>
        <w:jc w:val="both"/>
        <w:rPr>
          <w:rFonts w:cs="Times New Roman"/>
          <w:szCs w:val="24"/>
        </w:rPr>
      </w:pPr>
      <w:r w:rsidRPr="00614331">
        <w:rPr>
          <w:rFonts w:cs="Times New Roman"/>
          <w:b/>
          <w:bCs/>
          <w:szCs w:val="24"/>
          <w:lang w:eastAsia="en-GB"/>
        </w:rPr>
        <w:t>Врста мере</w:t>
      </w:r>
      <w:r w:rsidRPr="00614331">
        <w:rPr>
          <w:rFonts w:cs="Times New Roman"/>
          <w:szCs w:val="24"/>
          <w:lang w:eastAsia="en-GB"/>
        </w:rPr>
        <w:t xml:space="preserve">: </w:t>
      </w:r>
      <w:r w:rsidR="008604BA">
        <w:rPr>
          <w:rFonts w:cs="Times New Roman"/>
          <w:szCs w:val="24"/>
          <w:lang w:eastAsia="en-GB"/>
        </w:rPr>
        <w:t>информативно едукативна</w:t>
      </w:r>
    </w:p>
    <w:p w14:paraId="40B63E28" w14:textId="77777777" w:rsidR="00816254" w:rsidRPr="00614331" w:rsidRDefault="00816254" w:rsidP="00910DCE">
      <w:pPr>
        <w:jc w:val="both"/>
        <w:rPr>
          <w:rFonts w:cs="Times New Roman"/>
          <w:szCs w:val="24"/>
        </w:rPr>
      </w:pPr>
    </w:p>
    <w:p w14:paraId="22AC5DC7" w14:textId="303E920B" w:rsidR="001013F4" w:rsidRPr="00614331" w:rsidRDefault="001013F4" w:rsidP="00910DCE">
      <w:pPr>
        <w:pBdr>
          <w:top w:val="single" w:sz="4" w:space="1" w:color="auto"/>
          <w:left w:val="single" w:sz="4" w:space="4" w:color="auto"/>
          <w:bottom w:val="single" w:sz="4" w:space="1" w:color="auto"/>
          <w:right w:val="single" w:sz="4" w:space="4" w:color="auto"/>
        </w:pBdr>
        <w:jc w:val="both"/>
        <w:rPr>
          <w:rFonts w:cs="Times New Roman"/>
          <w:b/>
          <w:bCs/>
          <w:szCs w:val="24"/>
        </w:rPr>
      </w:pPr>
      <w:r w:rsidRPr="00614331">
        <w:rPr>
          <w:rFonts w:cs="Times New Roman"/>
          <w:b/>
          <w:bCs/>
          <w:szCs w:val="24"/>
        </w:rPr>
        <w:t xml:space="preserve">Мера </w:t>
      </w:r>
      <w:r w:rsidR="008D2028" w:rsidRPr="00614331">
        <w:rPr>
          <w:rFonts w:cs="Times New Roman"/>
          <w:b/>
          <w:bCs/>
          <w:szCs w:val="24"/>
        </w:rPr>
        <w:t>2</w:t>
      </w:r>
      <w:r w:rsidRPr="00614331">
        <w:rPr>
          <w:rFonts w:cs="Times New Roman"/>
          <w:b/>
          <w:bCs/>
          <w:szCs w:val="24"/>
        </w:rPr>
        <w:t xml:space="preserve">.4. Јачање капацитета </w:t>
      </w:r>
      <w:r w:rsidR="005327CB" w:rsidRPr="005327CB">
        <w:rPr>
          <w:rFonts w:cs="Times New Roman"/>
          <w:b/>
          <w:bCs/>
          <w:szCs w:val="24"/>
        </w:rPr>
        <w:t>свих инспекцијских служби у области индустријске безбедности</w:t>
      </w:r>
    </w:p>
    <w:p w14:paraId="21C872C5" w14:textId="154CFE67" w:rsidR="00A11A74" w:rsidRDefault="00A11A74" w:rsidP="00A11A74">
      <w:pPr>
        <w:ind w:firstLine="720"/>
        <w:jc w:val="both"/>
        <w:rPr>
          <w:rFonts w:cs="Times New Roman"/>
          <w:szCs w:val="24"/>
        </w:rPr>
      </w:pPr>
      <w:bookmarkStart w:id="77" w:name="_Hlk193668155"/>
      <w:r w:rsidRPr="00D13ABA">
        <w:rPr>
          <w:rFonts w:cs="Times New Roman"/>
          <w:szCs w:val="24"/>
        </w:rPr>
        <w:t xml:space="preserve">Мера </w:t>
      </w:r>
      <w:r>
        <w:rPr>
          <w:rFonts w:cs="Times New Roman"/>
          <w:szCs w:val="24"/>
        </w:rPr>
        <w:t>обухвата</w:t>
      </w:r>
      <w:r w:rsidRPr="00D13ABA">
        <w:rPr>
          <w:rFonts w:cs="Times New Roman"/>
          <w:szCs w:val="24"/>
        </w:rPr>
        <w:t xml:space="preserve"> анализу и јачање капацитета </w:t>
      </w:r>
      <w:r w:rsidR="00C34104">
        <w:rPr>
          <w:rFonts w:cs="Times New Roman"/>
          <w:szCs w:val="24"/>
        </w:rPr>
        <w:t>свих инспекцијских служби релевантних за област</w:t>
      </w:r>
      <w:r w:rsidRPr="00D13ABA">
        <w:rPr>
          <w:rFonts w:cs="Times New Roman"/>
          <w:szCs w:val="24"/>
        </w:rPr>
        <w:t xml:space="preserve"> индустријске безбедности, кроз </w:t>
      </w:r>
      <w:r w:rsidR="000F77A8">
        <w:rPr>
          <w:rFonts w:cs="Times New Roman"/>
          <w:szCs w:val="24"/>
        </w:rPr>
        <w:t xml:space="preserve">повећање броја инспектора, </w:t>
      </w:r>
      <w:r w:rsidRPr="00D13ABA">
        <w:rPr>
          <w:rFonts w:cs="Times New Roman"/>
          <w:szCs w:val="24"/>
        </w:rPr>
        <w:t xml:space="preserve">њихово опремање, подстицање превентивног рада и обуку за примену прописа у области индустријске безбедности. </w:t>
      </w:r>
      <w:r w:rsidRPr="006D5C6F">
        <w:rPr>
          <w:rFonts w:cs="Times New Roman"/>
          <w:szCs w:val="24"/>
        </w:rPr>
        <w:t xml:space="preserve">Такође, потребно је јачање капацитета и унапређење рада инспекцијских служби у ингеренцији </w:t>
      </w:r>
      <w:r w:rsidR="003C482A" w:rsidRPr="006D5C6F">
        <w:rPr>
          <w:rFonts w:cs="Times New Roman"/>
          <w:szCs w:val="24"/>
        </w:rPr>
        <w:t xml:space="preserve">аутономне покрајине и јединице </w:t>
      </w:r>
      <w:r w:rsidRPr="006D5C6F">
        <w:rPr>
          <w:rFonts w:cs="Times New Roman"/>
          <w:szCs w:val="24"/>
        </w:rPr>
        <w:t>локалне самоуправе путем побољшања координације са централним нивоом и међусекторске координације на нивоу јединица локалне самоуправе</w:t>
      </w:r>
      <w:r w:rsidR="006D5C6F" w:rsidRPr="006D5C6F">
        <w:rPr>
          <w:rFonts w:cs="Times New Roman"/>
          <w:szCs w:val="24"/>
        </w:rPr>
        <w:t>, како би адекватно разумели законске обавезе оператера и надлежних органа, али и опасности</w:t>
      </w:r>
      <w:r w:rsidR="006D5C6F">
        <w:rPr>
          <w:rFonts w:cs="Times New Roman"/>
          <w:szCs w:val="24"/>
        </w:rPr>
        <w:t xml:space="preserve"> и ризике од великих/индустријских удеса.</w:t>
      </w:r>
      <w:r w:rsidRPr="00B01C0E">
        <w:rPr>
          <w:rFonts w:cs="Times New Roman"/>
          <w:szCs w:val="24"/>
        </w:rPr>
        <w:t xml:space="preserve"> </w:t>
      </w:r>
    </w:p>
    <w:p w14:paraId="39C4D3C7" w14:textId="289E3ED3" w:rsidR="00F92E10" w:rsidRDefault="00C34104" w:rsidP="00A11A74">
      <w:pPr>
        <w:ind w:firstLine="720"/>
        <w:jc w:val="both"/>
        <w:rPr>
          <w:rFonts w:cs="Times New Roman"/>
          <w:szCs w:val="24"/>
        </w:rPr>
      </w:pPr>
      <w:r>
        <w:rPr>
          <w:rFonts w:cs="Times New Roman"/>
          <w:szCs w:val="24"/>
        </w:rPr>
        <w:t>Спровођење одговарајућих програма обука ће допринети</w:t>
      </w:r>
      <w:r w:rsidR="00A11A74" w:rsidRPr="004F29EF">
        <w:rPr>
          <w:rFonts w:cs="Times New Roman"/>
          <w:szCs w:val="24"/>
        </w:rPr>
        <w:t xml:space="preserve"> јединствено</w:t>
      </w:r>
      <w:r>
        <w:rPr>
          <w:rFonts w:cs="Times New Roman"/>
          <w:szCs w:val="24"/>
        </w:rPr>
        <w:t>м</w:t>
      </w:r>
      <w:r w:rsidR="00A11A74" w:rsidRPr="004F29EF">
        <w:rPr>
          <w:rFonts w:cs="Times New Roman"/>
          <w:szCs w:val="24"/>
        </w:rPr>
        <w:t xml:space="preserve"> и синергијско</w:t>
      </w:r>
      <w:r>
        <w:rPr>
          <w:rFonts w:cs="Times New Roman"/>
          <w:szCs w:val="24"/>
        </w:rPr>
        <w:t>м</w:t>
      </w:r>
      <w:r w:rsidR="00A11A74" w:rsidRPr="004F29EF">
        <w:rPr>
          <w:rFonts w:cs="Times New Roman"/>
          <w:szCs w:val="24"/>
        </w:rPr>
        <w:t xml:space="preserve"> функционисањ</w:t>
      </w:r>
      <w:r>
        <w:rPr>
          <w:rFonts w:cs="Times New Roman"/>
          <w:szCs w:val="24"/>
        </w:rPr>
        <w:t>у</w:t>
      </w:r>
      <w:r w:rsidR="00A11A74" w:rsidRPr="004F29EF">
        <w:rPr>
          <w:rFonts w:cs="Times New Roman"/>
          <w:szCs w:val="24"/>
        </w:rPr>
        <w:t xml:space="preserve"> свих </w:t>
      </w:r>
      <w:r>
        <w:rPr>
          <w:rFonts w:cs="Times New Roman"/>
          <w:szCs w:val="24"/>
        </w:rPr>
        <w:t>релевантних инспекција</w:t>
      </w:r>
      <w:r w:rsidR="00F92E10">
        <w:rPr>
          <w:rFonts w:cs="Times New Roman"/>
          <w:szCs w:val="24"/>
        </w:rPr>
        <w:t xml:space="preserve"> за бољу организацију и размену информација и сарадњу између инспекцијских служби приликом планирања и спровођења инспекцијског надзора.</w:t>
      </w:r>
    </w:p>
    <w:p w14:paraId="288BBC1E" w14:textId="45C8727C" w:rsidR="00F92E10" w:rsidRDefault="00A11A74" w:rsidP="00A11A74">
      <w:pPr>
        <w:ind w:firstLine="720"/>
        <w:jc w:val="both"/>
        <w:rPr>
          <w:rFonts w:cs="Times New Roman"/>
          <w:szCs w:val="24"/>
        </w:rPr>
      </w:pPr>
      <w:r>
        <w:rPr>
          <w:rFonts w:cs="Times New Roman"/>
          <w:szCs w:val="24"/>
        </w:rPr>
        <w:t>Додатно унапређење с</w:t>
      </w:r>
      <w:r w:rsidRPr="004F29EF">
        <w:rPr>
          <w:rFonts w:cs="Times New Roman"/>
          <w:szCs w:val="24"/>
        </w:rPr>
        <w:t>истем</w:t>
      </w:r>
      <w:r>
        <w:rPr>
          <w:rFonts w:cs="Times New Roman"/>
          <w:szCs w:val="24"/>
        </w:rPr>
        <w:t>а</w:t>
      </w:r>
      <w:r w:rsidRPr="004F29EF">
        <w:rPr>
          <w:rFonts w:cs="Times New Roman"/>
          <w:szCs w:val="24"/>
        </w:rPr>
        <w:t xml:space="preserve"> инспекцијског надзора конкретно подразумева </w:t>
      </w:r>
      <w:r>
        <w:rPr>
          <w:rFonts w:cs="Times New Roman"/>
          <w:szCs w:val="24"/>
        </w:rPr>
        <w:t xml:space="preserve">и </w:t>
      </w:r>
      <w:r w:rsidRPr="004F29EF">
        <w:rPr>
          <w:rFonts w:cs="Times New Roman"/>
          <w:szCs w:val="24"/>
        </w:rPr>
        <w:t>јачање кадровског капацитета</w:t>
      </w:r>
      <w:r>
        <w:rPr>
          <w:rFonts w:cs="Times New Roman"/>
          <w:szCs w:val="24"/>
        </w:rPr>
        <w:t>,</w:t>
      </w:r>
      <w:r w:rsidRPr="004F29EF">
        <w:rPr>
          <w:rFonts w:cs="Times New Roman"/>
          <w:szCs w:val="24"/>
        </w:rPr>
        <w:t xml:space="preserve"> кроз </w:t>
      </w:r>
      <w:r w:rsidR="003C482A">
        <w:rPr>
          <w:rFonts w:cs="Times New Roman"/>
          <w:szCs w:val="24"/>
        </w:rPr>
        <w:t xml:space="preserve">неопходно </w:t>
      </w:r>
      <w:r w:rsidRPr="004F29EF">
        <w:rPr>
          <w:rFonts w:cs="Times New Roman"/>
          <w:szCs w:val="24"/>
        </w:rPr>
        <w:t>повећање броја инспектора, бар до броја систематизованих радних места, запошљавањем нових инспектора и размештањ</w:t>
      </w:r>
      <w:r w:rsidR="00663A74">
        <w:rPr>
          <w:rFonts w:cs="Times New Roman"/>
          <w:szCs w:val="24"/>
        </w:rPr>
        <w:t>е</w:t>
      </w:r>
      <w:r w:rsidR="003C482A">
        <w:rPr>
          <w:rFonts w:cs="Times New Roman"/>
          <w:szCs w:val="24"/>
        </w:rPr>
        <w:t>м</w:t>
      </w:r>
      <w:r w:rsidRPr="004F29EF">
        <w:rPr>
          <w:rFonts w:cs="Times New Roman"/>
          <w:szCs w:val="24"/>
        </w:rPr>
        <w:t xml:space="preserve"> постојећег особља</w:t>
      </w:r>
      <w:r w:rsidR="00F92E10">
        <w:rPr>
          <w:rFonts w:cs="Times New Roman"/>
          <w:szCs w:val="24"/>
        </w:rPr>
        <w:t xml:space="preserve"> и</w:t>
      </w:r>
      <w:r w:rsidRPr="004F29EF">
        <w:rPr>
          <w:rFonts w:cs="Times New Roman"/>
          <w:szCs w:val="24"/>
        </w:rPr>
        <w:t xml:space="preserve"> обезбеђивање адекватне опреме за рад</w:t>
      </w:r>
      <w:r w:rsidR="00F92E10">
        <w:rPr>
          <w:rFonts w:cs="Times New Roman"/>
          <w:szCs w:val="24"/>
        </w:rPr>
        <w:t>.</w:t>
      </w:r>
    </w:p>
    <w:p w14:paraId="05096002" w14:textId="2439ACE2" w:rsidR="00F92E10" w:rsidRDefault="00F92E10" w:rsidP="00A11A74">
      <w:pPr>
        <w:ind w:firstLine="720"/>
        <w:jc w:val="both"/>
        <w:rPr>
          <w:rFonts w:cs="Times New Roman"/>
          <w:szCs w:val="24"/>
        </w:rPr>
      </w:pPr>
      <w:r w:rsidRPr="00B00AA0">
        <w:rPr>
          <w:rFonts w:cs="Times New Roman"/>
          <w:szCs w:val="24"/>
        </w:rPr>
        <w:t xml:space="preserve">За побољшање рада инспекције </w:t>
      </w:r>
      <w:r w:rsidR="003C482A" w:rsidRPr="00B00AA0">
        <w:rPr>
          <w:rFonts w:cs="Times New Roman"/>
          <w:szCs w:val="24"/>
        </w:rPr>
        <w:t xml:space="preserve">такође је </w:t>
      </w:r>
      <w:r w:rsidRPr="00B00AA0">
        <w:rPr>
          <w:rFonts w:cs="Times New Roman"/>
          <w:szCs w:val="24"/>
        </w:rPr>
        <w:t>потребно обезбеђивање</w:t>
      </w:r>
      <w:r w:rsidR="005327CB" w:rsidRPr="00B00AA0">
        <w:rPr>
          <w:rFonts w:cs="Times New Roman"/>
          <w:szCs w:val="24"/>
        </w:rPr>
        <w:t xml:space="preserve"> ангажовања</w:t>
      </w:r>
      <w:r w:rsidRPr="00B00AA0">
        <w:rPr>
          <w:rFonts w:cs="Times New Roman"/>
          <w:szCs w:val="24"/>
        </w:rPr>
        <w:t xml:space="preserve"> одговарајућих лабораторијских капацитета и опреме.</w:t>
      </w:r>
    </w:p>
    <w:bookmarkEnd w:id="77"/>
    <w:p w14:paraId="6E681F8C" w14:textId="422885AF" w:rsidR="00F92E10" w:rsidRDefault="00F92E10" w:rsidP="00A11A74">
      <w:pPr>
        <w:ind w:firstLine="720"/>
        <w:jc w:val="both"/>
        <w:rPr>
          <w:rFonts w:cs="Times New Roman"/>
          <w:szCs w:val="24"/>
        </w:rPr>
      </w:pPr>
      <w:r>
        <w:rPr>
          <w:rFonts w:cs="Times New Roman"/>
          <w:szCs w:val="24"/>
        </w:rPr>
        <w:lastRenderedPageBreak/>
        <w:t>Потребна је израда приручника за обуке.</w:t>
      </w:r>
    </w:p>
    <w:p w14:paraId="37460B4B" w14:textId="6491F462" w:rsidR="00816254" w:rsidRPr="00614331" w:rsidRDefault="00816254" w:rsidP="00910DCE">
      <w:pPr>
        <w:ind w:firstLine="720"/>
        <w:jc w:val="both"/>
        <w:rPr>
          <w:rFonts w:cs="Times New Roman"/>
          <w:szCs w:val="24"/>
          <w:lang w:eastAsia="en-GB"/>
        </w:rPr>
      </w:pPr>
      <w:r w:rsidRPr="004F29EF">
        <w:rPr>
          <w:rFonts w:cs="Times New Roman"/>
          <w:b/>
          <w:bCs/>
          <w:szCs w:val="24"/>
          <w:lang w:eastAsia="en-GB"/>
        </w:rPr>
        <w:t>Надлежна институција:</w:t>
      </w:r>
      <w:r w:rsidRPr="004F29EF">
        <w:rPr>
          <w:rFonts w:cs="Times New Roman"/>
          <w:szCs w:val="24"/>
          <w:lang w:eastAsia="en-GB"/>
        </w:rPr>
        <w:t xml:space="preserve"> </w:t>
      </w:r>
      <w:r w:rsidR="005B7998" w:rsidRPr="004F29EF">
        <w:rPr>
          <w:rFonts w:cs="Times New Roman"/>
          <w:szCs w:val="24"/>
          <w:lang w:eastAsia="en-GB"/>
        </w:rPr>
        <w:t>Министарство</w:t>
      </w:r>
      <w:r w:rsidR="005B7998" w:rsidRPr="00614331">
        <w:rPr>
          <w:rFonts w:cs="Times New Roman"/>
          <w:szCs w:val="24"/>
          <w:lang w:eastAsia="en-GB"/>
        </w:rPr>
        <w:t xml:space="preserve"> заштите животне средине</w:t>
      </w:r>
    </w:p>
    <w:p w14:paraId="152C0BF9" w14:textId="17FC9EA1" w:rsidR="00816254" w:rsidRPr="00EB5F57" w:rsidRDefault="00816254" w:rsidP="00910DCE">
      <w:pPr>
        <w:ind w:firstLine="720"/>
        <w:jc w:val="both"/>
        <w:rPr>
          <w:rFonts w:cs="Times New Roman"/>
          <w:szCs w:val="24"/>
          <w:lang w:eastAsia="en-GB"/>
        </w:rPr>
      </w:pPr>
      <w:r w:rsidRPr="00614331">
        <w:rPr>
          <w:rFonts w:cs="Times New Roman"/>
          <w:b/>
          <w:bCs/>
          <w:szCs w:val="24"/>
          <w:lang w:eastAsia="en-GB"/>
        </w:rPr>
        <w:t>Партнери</w:t>
      </w:r>
      <w:r w:rsidRPr="00614331">
        <w:rPr>
          <w:rFonts w:cs="Times New Roman"/>
          <w:szCs w:val="24"/>
          <w:lang w:eastAsia="en-GB"/>
        </w:rPr>
        <w:t xml:space="preserve"> </w:t>
      </w:r>
      <w:r w:rsidRPr="00614331">
        <w:rPr>
          <w:rFonts w:cs="Times New Roman"/>
          <w:b/>
          <w:bCs/>
          <w:szCs w:val="24"/>
          <w:lang w:eastAsia="en-GB"/>
        </w:rPr>
        <w:t>у спровођењу</w:t>
      </w:r>
      <w:r w:rsidRPr="00614331">
        <w:rPr>
          <w:rFonts w:cs="Times New Roman"/>
          <w:szCs w:val="24"/>
          <w:lang w:eastAsia="en-GB"/>
        </w:rPr>
        <w:t xml:space="preserve">: </w:t>
      </w:r>
      <w:r w:rsidR="00B22D9D">
        <w:rPr>
          <w:rFonts w:cs="Times New Roman"/>
          <w:szCs w:val="24"/>
          <w:lang w:eastAsia="en-GB"/>
        </w:rPr>
        <w:t xml:space="preserve">МУП, </w:t>
      </w:r>
      <w:r w:rsidR="00B22D9D" w:rsidRPr="00B22D9D">
        <w:rPr>
          <w:rFonts w:cs="Times New Roman"/>
          <w:szCs w:val="24"/>
          <w:lang w:eastAsia="en-GB"/>
        </w:rPr>
        <w:t xml:space="preserve">МПШВ, МГСИ, МРЕ, </w:t>
      </w:r>
      <w:r w:rsidR="00B22D9D">
        <w:rPr>
          <w:rFonts w:cs="Times New Roman"/>
          <w:szCs w:val="24"/>
          <w:lang w:eastAsia="en-GB"/>
        </w:rPr>
        <w:t xml:space="preserve">МЗ, </w:t>
      </w:r>
      <w:r w:rsidR="003969E5">
        <w:rPr>
          <w:rFonts w:cs="Times New Roman"/>
          <w:szCs w:val="24"/>
          <w:lang w:eastAsia="en-GB"/>
        </w:rPr>
        <w:t>МРЗБСП</w:t>
      </w:r>
      <w:r w:rsidR="00EB5F57">
        <w:rPr>
          <w:rFonts w:cs="Times New Roman"/>
          <w:szCs w:val="24"/>
          <w:lang w:eastAsia="en-GB"/>
        </w:rPr>
        <w:t xml:space="preserve"> – Инспекторат за рад,</w:t>
      </w:r>
      <w:r w:rsidR="00EB5F57" w:rsidRPr="00B22D9D">
        <w:rPr>
          <w:rFonts w:cs="Times New Roman"/>
          <w:szCs w:val="24"/>
          <w:lang w:eastAsia="en-GB"/>
        </w:rPr>
        <w:t xml:space="preserve"> </w:t>
      </w:r>
      <w:r w:rsidR="00B22D9D" w:rsidRPr="00B22D9D">
        <w:rPr>
          <w:rFonts w:cs="Times New Roman"/>
          <w:szCs w:val="24"/>
          <w:lang w:eastAsia="en-GB"/>
        </w:rPr>
        <w:t xml:space="preserve">АП Војводина, јединице </w:t>
      </w:r>
      <w:r w:rsidR="00B22D9D" w:rsidRPr="002F3145">
        <w:rPr>
          <w:rFonts w:cs="Times New Roman"/>
          <w:szCs w:val="24"/>
          <w:lang w:eastAsia="en-GB"/>
        </w:rPr>
        <w:t>локалне самоуправе</w:t>
      </w:r>
    </w:p>
    <w:p w14:paraId="55D40D1F" w14:textId="765CA3CA" w:rsidR="00816254" w:rsidRDefault="00816254" w:rsidP="00910DCE">
      <w:pPr>
        <w:ind w:firstLine="720"/>
        <w:jc w:val="both"/>
        <w:rPr>
          <w:rFonts w:cs="Times New Roman"/>
          <w:szCs w:val="24"/>
          <w:lang w:eastAsia="en-GB"/>
        </w:rPr>
      </w:pPr>
      <w:r w:rsidRPr="002F3145">
        <w:rPr>
          <w:rFonts w:cs="Times New Roman"/>
          <w:b/>
          <w:bCs/>
          <w:szCs w:val="24"/>
          <w:lang w:eastAsia="en-GB"/>
        </w:rPr>
        <w:t>Врста мере</w:t>
      </w:r>
      <w:r w:rsidRPr="002F3145">
        <w:rPr>
          <w:rFonts w:cs="Times New Roman"/>
          <w:szCs w:val="24"/>
          <w:lang w:eastAsia="en-GB"/>
        </w:rPr>
        <w:t xml:space="preserve">: </w:t>
      </w:r>
      <w:r w:rsidR="00B22D9D" w:rsidRPr="002F3145">
        <w:rPr>
          <w:rFonts w:cs="Times New Roman"/>
          <w:szCs w:val="24"/>
          <w:lang w:eastAsia="en-GB"/>
        </w:rPr>
        <w:t>информативно едукативна</w:t>
      </w:r>
    </w:p>
    <w:p w14:paraId="76445562" w14:textId="77777777" w:rsidR="000F77A8" w:rsidRDefault="000F77A8" w:rsidP="000F77A8">
      <w:pPr>
        <w:jc w:val="both"/>
        <w:rPr>
          <w:rFonts w:cs="Times New Roman"/>
          <w:szCs w:val="24"/>
          <w:lang w:eastAsia="en-GB"/>
        </w:rPr>
      </w:pPr>
    </w:p>
    <w:p w14:paraId="26E5E962" w14:textId="3CFE693D" w:rsidR="003E004D" w:rsidRPr="00D11186" w:rsidRDefault="003E004D" w:rsidP="003E004D">
      <w:pPr>
        <w:pBdr>
          <w:top w:val="single" w:sz="4" w:space="1" w:color="auto"/>
          <w:left w:val="single" w:sz="4" w:space="4" w:color="auto"/>
          <w:bottom w:val="single" w:sz="4" w:space="1" w:color="auto"/>
          <w:right w:val="single" w:sz="4" w:space="4" w:color="auto"/>
        </w:pBdr>
        <w:jc w:val="both"/>
        <w:rPr>
          <w:rFonts w:cs="Times New Roman"/>
          <w:b/>
          <w:bCs/>
          <w:szCs w:val="24"/>
        </w:rPr>
      </w:pPr>
      <w:r w:rsidRPr="003E004D">
        <w:rPr>
          <w:rFonts w:cs="Times New Roman"/>
          <w:b/>
          <w:bCs/>
          <w:szCs w:val="24"/>
        </w:rPr>
        <w:t xml:space="preserve">Мера 2.5. </w:t>
      </w:r>
      <w:r w:rsidR="007754DD" w:rsidRPr="00D11186">
        <w:rPr>
          <w:rFonts w:cs="Times New Roman"/>
          <w:b/>
          <w:szCs w:val="24"/>
        </w:rPr>
        <w:t>Унапређење материјално-техничке опремљености субјеката за спровођење надлежности у области индустријске безбедности на локалном и националном нивоу</w:t>
      </w:r>
    </w:p>
    <w:p w14:paraId="3917500A" w14:textId="77777777" w:rsidR="003F4AB0" w:rsidRPr="00AE608E" w:rsidRDefault="003E004D" w:rsidP="003F4AB0">
      <w:pPr>
        <w:ind w:firstLine="720"/>
        <w:jc w:val="both"/>
        <w:rPr>
          <w:rFonts w:cs="Times New Roman"/>
          <w:szCs w:val="24"/>
        </w:rPr>
      </w:pPr>
      <w:r w:rsidRPr="003F4AB0">
        <w:rPr>
          <w:rFonts w:cs="Times New Roman"/>
          <w:szCs w:val="24"/>
        </w:rPr>
        <w:t>Ова мера треба да обезбеди опрему за</w:t>
      </w:r>
      <w:r w:rsidRPr="00AE608E">
        <w:rPr>
          <w:rFonts w:cs="Times New Roman"/>
          <w:szCs w:val="24"/>
        </w:rPr>
        <w:t xml:space="preserve"> </w:t>
      </w:r>
      <w:r w:rsidR="003F4AB0" w:rsidRPr="00AE608E">
        <w:rPr>
          <w:rFonts w:cs="Times New Roman"/>
          <w:szCs w:val="24"/>
        </w:rPr>
        <w:t xml:space="preserve">релевантне службе и институције које су надлежне за превенцију, приправности и реаговање у случају великих/индустријских удеса, у складу са националним и међународним прописима. </w:t>
      </w:r>
    </w:p>
    <w:p w14:paraId="4E6661E7" w14:textId="77777777" w:rsidR="003F4AB0" w:rsidRPr="00AE608E" w:rsidRDefault="003F4AB0" w:rsidP="003F4AB0">
      <w:pPr>
        <w:ind w:firstLine="720"/>
        <w:jc w:val="both"/>
        <w:rPr>
          <w:rFonts w:cs="Times New Roman"/>
          <w:szCs w:val="24"/>
        </w:rPr>
      </w:pPr>
      <w:r w:rsidRPr="00AE608E">
        <w:rPr>
          <w:rFonts w:cs="Times New Roman"/>
          <w:szCs w:val="24"/>
        </w:rPr>
        <w:t>Мера укључује обезбеђивање заштитне опреме и средстава за службенике на пословима превенције великих/индустријских удеса, као и за реаговање у случају великог/индустријског удеса. Такође укључује модернизацију и техничко опремање инспекцијских служби (инспекција у надлежности МЗЖС, инспекција рада, итд.).</w:t>
      </w:r>
    </w:p>
    <w:p w14:paraId="48C6C5B1" w14:textId="77777777" w:rsidR="003F4AB0" w:rsidRPr="00AE608E" w:rsidRDefault="003F4AB0" w:rsidP="003F4AB0">
      <w:pPr>
        <w:ind w:firstLine="720"/>
        <w:jc w:val="both"/>
        <w:rPr>
          <w:rFonts w:cs="Times New Roman"/>
          <w:szCs w:val="24"/>
        </w:rPr>
      </w:pPr>
      <w:r w:rsidRPr="00AE608E">
        <w:rPr>
          <w:rFonts w:cs="Times New Roman"/>
          <w:szCs w:val="24"/>
        </w:rPr>
        <w:t>Мера обухвата набавку, модернизацију и одржавање потребне опреме, средстава и возила. То укључује набавку савремене опреме за детекцију, мониторинг и мерење концентрација опасних супстанци (стационарне мерне станице и мобилне јединице), затим опрему за ватрогасно спасилачке јединице, као и опрему за хитно збрињавање угроженог становништва у случају удеса.</w:t>
      </w:r>
    </w:p>
    <w:p w14:paraId="04E1F6F9" w14:textId="0C9AEAED" w:rsidR="003E004D" w:rsidRPr="00AE608E" w:rsidRDefault="003F4AB0" w:rsidP="003F4AB0">
      <w:pPr>
        <w:ind w:firstLine="720"/>
        <w:jc w:val="both"/>
        <w:rPr>
          <w:rFonts w:cs="Times New Roman"/>
          <w:szCs w:val="24"/>
        </w:rPr>
      </w:pPr>
      <w:r w:rsidRPr="00AE608E">
        <w:rPr>
          <w:rFonts w:cs="Times New Roman"/>
          <w:szCs w:val="24"/>
        </w:rPr>
        <w:t>Спровођење мере ће допринети већој ефикасности у идентификацији и смањивању ризика од великих/индустријских удеса и бржој и ефикаснијој интервенцији у случају удеса</w:t>
      </w:r>
      <w:r w:rsidR="003E004D" w:rsidRPr="00AE608E">
        <w:rPr>
          <w:rFonts w:cs="Times New Roman"/>
          <w:szCs w:val="24"/>
        </w:rPr>
        <w:t>.</w:t>
      </w:r>
    </w:p>
    <w:p w14:paraId="14ECD393" w14:textId="77777777" w:rsidR="00C50263" w:rsidRPr="00B00AA0" w:rsidRDefault="00C50263" w:rsidP="00C50263">
      <w:pPr>
        <w:ind w:firstLine="720"/>
        <w:jc w:val="both"/>
        <w:rPr>
          <w:rFonts w:cs="Times New Roman"/>
          <w:szCs w:val="24"/>
          <w:lang w:eastAsia="en-GB"/>
        </w:rPr>
      </w:pPr>
      <w:r w:rsidRPr="00B00AA0">
        <w:rPr>
          <w:rFonts w:cs="Times New Roman"/>
          <w:b/>
          <w:bCs/>
          <w:szCs w:val="24"/>
          <w:lang w:eastAsia="en-GB"/>
        </w:rPr>
        <w:t>Надлежна институција:</w:t>
      </w:r>
      <w:r w:rsidRPr="00B00AA0">
        <w:rPr>
          <w:rFonts w:cs="Times New Roman"/>
          <w:szCs w:val="24"/>
          <w:lang w:eastAsia="en-GB"/>
        </w:rPr>
        <w:t xml:space="preserve"> Министарство заштите животне средине</w:t>
      </w:r>
    </w:p>
    <w:p w14:paraId="5C7D707D" w14:textId="4E2BD0CD" w:rsidR="00C50263" w:rsidRPr="00B00AA0" w:rsidRDefault="00C50263" w:rsidP="00C50263">
      <w:pPr>
        <w:ind w:firstLine="720"/>
        <w:jc w:val="both"/>
        <w:rPr>
          <w:rFonts w:cs="Times New Roman"/>
          <w:szCs w:val="24"/>
          <w:lang w:eastAsia="en-GB"/>
        </w:rPr>
      </w:pPr>
      <w:r w:rsidRPr="00B00AA0">
        <w:rPr>
          <w:rFonts w:cs="Times New Roman"/>
          <w:b/>
          <w:bCs/>
          <w:szCs w:val="24"/>
          <w:lang w:eastAsia="en-GB"/>
        </w:rPr>
        <w:t>Партнери</w:t>
      </w:r>
      <w:r w:rsidRPr="00B00AA0">
        <w:rPr>
          <w:rFonts w:cs="Times New Roman"/>
          <w:szCs w:val="24"/>
          <w:lang w:eastAsia="en-GB"/>
        </w:rPr>
        <w:t xml:space="preserve"> </w:t>
      </w:r>
      <w:r w:rsidRPr="00B00AA0">
        <w:rPr>
          <w:rFonts w:cs="Times New Roman"/>
          <w:b/>
          <w:bCs/>
          <w:szCs w:val="24"/>
          <w:lang w:eastAsia="en-GB"/>
        </w:rPr>
        <w:t>у спровођењу</w:t>
      </w:r>
      <w:r w:rsidRPr="00B00AA0">
        <w:rPr>
          <w:rFonts w:cs="Times New Roman"/>
          <w:szCs w:val="24"/>
          <w:lang w:eastAsia="en-GB"/>
        </w:rPr>
        <w:t>: МУП, МПШВ, АЗЖС, МРЕ, МЗ, МРЗБСП – Инспекторат за рад, АП Војводина, јединице локалне самоуправе</w:t>
      </w:r>
    </w:p>
    <w:p w14:paraId="53514D31" w14:textId="53599B3D" w:rsidR="00C50263" w:rsidRPr="00B00AA0" w:rsidRDefault="00C50263" w:rsidP="00C50263">
      <w:pPr>
        <w:ind w:firstLine="720"/>
        <w:jc w:val="both"/>
        <w:rPr>
          <w:rFonts w:cs="Times New Roman"/>
          <w:szCs w:val="24"/>
          <w:lang w:eastAsia="en-GB"/>
        </w:rPr>
      </w:pPr>
      <w:r w:rsidRPr="00B00AA0">
        <w:rPr>
          <w:rFonts w:cs="Times New Roman"/>
          <w:b/>
          <w:bCs/>
          <w:szCs w:val="24"/>
          <w:lang w:eastAsia="en-GB"/>
        </w:rPr>
        <w:t>Врста мере</w:t>
      </w:r>
      <w:r w:rsidRPr="00B00AA0">
        <w:rPr>
          <w:rFonts w:cs="Times New Roman"/>
          <w:szCs w:val="24"/>
          <w:lang w:eastAsia="en-GB"/>
        </w:rPr>
        <w:t xml:space="preserve">: обезбеђивање добара и </w:t>
      </w:r>
      <w:r w:rsidR="006B07A3" w:rsidRPr="00B00AA0">
        <w:rPr>
          <w:rFonts w:cs="Times New Roman"/>
          <w:szCs w:val="24"/>
          <w:lang w:eastAsia="en-GB"/>
        </w:rPr>
        <w:t xml:space="preserve">пружање </w:t>
      </w:r>
      <w:r w:rsidRPr="00B00AA0">
        <w:rPr>
          <w:rFonts w:cs="Times New Roman"/>
          <w:szCs w:val="24"/>
          <w:lang w:eastAsia="en-GB"/>
        </w:rPr>
        <w:t>услуга.</w:t>
      </w:r>
    </w:p>
    <w:p w14:paraId="381346EC" w14:textId="77777777" w:rsidR="003E004D" w:rsidRPr="00B00AA0" w:rsidRDefault="003E004D" w:rsidP="00910DCE">
      <w:pPr>
        <w:jc w:val="both"/>
        <w:rPr>
          <w:rFonts w:cs="Times New Roman"/>
          <w:b/>
          <w:bCs/>
          <w:color w:val="215E99" w:themeColor="text2" w:themeTint="BF"/>
          <w:szCs w:val="24"/>
        </w:rPr>
      </w:pPr>
    </w:p>
    <w:p w14:paraId="5CDD8D38" w14:textId="77777777" w:rsidR="003E004D" w:rsidRPr="00614331" w:rsidRDefault="003E004D" w:rsidP="00910DCE">
      <w:pPr>
        <w:jc w:val="both"/>
        <w:rPr>
          <w:rFonts w:cs="Times New Roman"/>
          <w:b/>
          <w:bCs/>
          <w:color w:val="215E99" w:themeColor="text2" w:themeTint="BF"/>
          <w:szCs w:val="24"/>
        </w:rPr>
      </w:pPr>
    </w:p>
    <w:p w14:paraId="298EC841" w14:textId="77777777" w:rsidR="001013F4" w:rsidRPr="00614331" w:rsidRDefault="001013F4" w:rsidP="00910DCE">
      <w:pPr>
        <w:pBdr>
          <w:top w:val="single" w:sz="4" w:space="1" w:color="auto"/>
          <w:left w:val="single" w:sz="4" w:space="4" w:color="auto"/>
          <w:bottom w:val="single" w:sz="4" w:space="1" w:color="auto"/>
          <w:right w:val="single" w:sz="4" w:space="4" w:color="auto"/>
        </w:pBdr>
        <w:jc w:val="both"/>
        <w:rPr>
          <w:rFonts w:cs="Times New Roman"/>
          <w:b/>
          <w:bCs/>
          <w:color w:val="215E99" w:themeColor="text2" w:themeTint="BF"/>
          <w:szCs w:val="24"/>
        </w:rPr>
      </w:pPr>
      <w:r w:rsidRPr="00614331">
        <w:rPr>
          <w:rFonts w:cs="Times New Roman"/>
          <w:b/>
          <w:bCs/>
          <w:color w:val="215E99" w:themeColor="text2" w:themeTint="BF"/>
          <w:szCs w:val="24"/>
        </w:rPr>
        <w:t>Посебан циљ 3: Подигнут ниво знања и сарадње са јавности о управљању ризиком од великих/индустријских удеса</w:t>
      </w:r>
    </w:p>
    <w:p w14:paraId="3D7712BF" w14:textId="77777777" w:rsidR="00816254" w:rsidRPr="00614331" w:rsidRDefault="00816254" w:rsidP="00910DCE">
      <w:pPr>
        <w:jc w:val="both"/>
        <w:rPr>
          <w:rFonts w:cs="Times New Roman"/>
          <w:szCs w:val="24"/>
        </w:rPr>
      </w:pPr>
    </w:p>
    <w:p w14:paraId="2DA5B462" w14:textId="55EFB4BD" w:rsidR="004E23B8" w:rsidRDefault="001013F4" w:rsidP="00910DCE">
      <w:pPr>
        <w:pBdr>
          <w:top w:val="single" w:sz="4" w:space="1" w:color="auto"/>
          <w:left w:val="single" w:sz="4" w:space="4" w:color="auto"/>
          <w:bottom w:val="single" w:sz="4" w:space="1" w:color="auto"/>
          <w:right w:val="single" w:sz="4" w:space="4" w:color="auto"/>
        </w:pBdr>
        <w:jc w:val="both"/>
        <w:rPr>
          <w:rFonts w:cs="Times New Roman"/>
          <w:b/>
          <w:bCs/>
          <w:szCs w:val="24"/>
        </w:rPr>
      </w:pPr>
      <w:r w:rsidRPr="00614331">
        <w:rPr>
          <w:rFonts w:cs="Times New Roman"/>
          <w:b/>
          <w:bCs/>
          <w:szCs w:val="24"/>
        </w:rPr>
        <w:t xml:space="preserve">Мера 3.1. </w:t>
      </w:r>
      <w:r w:rsidR="003040D4" w:rsidRPr="003F6509">
        <w:rPr>
          <w:rFonts w:cs="Times New Roman"/>
          <w:b/>
          <w:bCs/>
          <w:szCs w:val="24"/>
        </w:rPr>
        <w:t>Информисање</w:t>
      </w:r>
      <w:r w:rsidR="003040D4">
        <w:rPr>
          <w:rFonts w:cs="Times New Roman"/>
          <w:b/>
          <w:bCs/>
          <w:szCs w:val="24"/>
        </w:rPr>
        <w:t xml:space="preserve"> и п</w:t>
      </w:r>
      <w:r w:rsidR="004E23B8" w:rsidRPr="00380BF3">
        <w:rPr>
          <w:rFonts w:cs="Times New Roman"/>
          <w:b/>
          <w:bCs/>
          <w:szCs w:val="24"/>
        </w:rPr>
        <w:t xml:space="preserve">одизање свести јавности о ризицима </w:t>
      </w:r>
      <w:r w:rsidR="00380BF3" w:rsidRPr="00380BF3">
        <w:rPr>
          <w:rFonts w:cs="Times New Roman"/>
          <w:b/>
          <w:bCs/>
          <w:szCs w:val="24"/>
        </w:rPr>
        <w:t>од великих/индустријских удеса</w:t>
      </w:r>
      <w:r w:rsidR="004C08B6">
        <w:rPr>
          <w:rFonts w:cs="Times New Roman"/>
          <w:b/>
          <w:bCs/>
          <w:szCs w:val="24"/>
        </w:rPr>
        <w:t xml:space="preserve"> и значају учешћа јавности у процес</w:t>
      </w:r>
      <w:r w:rsidR="00D25285">
        <w:rPr>
          <w:rFonts w:cs="Times New Roman"/>
          <w:b/>
          <w:bCs/>
          <w:szCs w:val="24"/>
        </w:rPr>
        <w:t>у</w:t>
      </w:r>
      <w:r w:rsidR="004C08B6">
        <w:rPr>
          <w:rFonts w:cs="Times New Roman"/>
          <w:b/>
          <w:bCs/>
          <w:szCs w:val="24"/>
        </w:rPr>
        <w:t xml:space="preserve"> доношења одлука</w:t>
      </w:r>
    </w:p>
    <w:p w14:paraId="4EBD7A54" w14:textId="4CF5A2FE" w:rsidR="005B4F6E" w:rsidRPr="00B00AA0" w:rsidRDefault="004C08B6" w:rsidP="00380BF3">
      <w:pPr>
        <w:ind w:firstLine="720"/>
        <w:jc w:val="both"/>
        <w:rPr>
          <w:rFonts w:cs="Times New Roman"/>
          <w:szCs w:val="24"/>
        </w:rPr>
      </w:pPr>
      <w:bookmarkStart w:id="78" w:name="_Hlk193668874"/>
      <w:r>
        <w:rPr>
          <w:rFonts w:cs="Times New Roman"/>
          <w:szCs w:val="24"/>
        </w:rPr>
        <w:t xml:space="preserve">Ова мера треба да </w:t>
      </w:r>
      <w:r w:rsidRPr="00614331">
        <w:rPr>
          <w:rFonts w:cs="Times New Roman"/>
          <w:szCs w:val="24"/>
        </w:rPr>
        <w:t xml:space="preserve">обезбеди подизање нивоа свести становништва </w:t>
      </w:r>
      <w:r w:rsidR="006C43E1">
        <w:rPr>
          <w:rFonts w:cs="Times New Roman"/>
          <w:szCs w:val="24"/>
        </w:rPr>
        <w:t>о ризицима од великих удеса</w:t>
      </w:r>
      <w:r w:rsidR="00743384">
        <w:rPr>
          <w:rFonts w:cs="Times New Roman"/>
          <w:szCs w:val="24"/>
        </w:rPr>
        <w:t xml:space="preserve">. </w:t>
      </w:r>
      <w:r w:rsidR="007A3B82" w:rsidRPr="000571E4">
        <w:rPr>
          <w:rFonts w:cs="Times New Roman"/>
          <w:szCs w:val="24"/>
        </w:rPr>
        <w:t xml:space="preserve">Грађани треба да буду </w:t>
      </w:r>
      <w:r w:rsidR="007A3B82">
        <w:rPr>
          <w:rFonts w:cs="Times New Roman"/>
          <w:szCs w:val="24"/>
        </w:rPr>
        <w:t>обавештени</w:t>
      </w:r>
      <w:r w:rsidR="007A3B82" w:rsidRPr="000571E4">
        <w:rPr>
          <w:rFonts w:cs="Times New Roman"/>
          <w:szCs w:val="24"/>
        </w:rPr>
        <w:t xml:space="preserve"> о локацијама </w:t>
      </w:r>
      <w:r w:rsidR="00B0380D">
        <w:rPr>
          <w:rFonts w:cs="Times New Roman"/>
          <w:szCs w:val="24"/>
        </w:rPr>
        <w:t>с</w:t>
      </w:r>
      <w:r w:rsidR="00B0380D" w:rsidRPr="000571E4">
        <w:rPr>
          <w:rFonts w:cs="Times New Roman"/>
          <w:szCs w:val="24"/>
        </w:rPr>
        <w:t xml:space="preserve">евесо </w:t>
      </w:r>
      <w:r w:rsidR="007A3B82" w:rsidRPr="000571E4">
        <w:rPr>
          <w:rFonts w:cs="Times New Roman"/>
          <w:szCs w:val="24"/>
        </w:rPr>
        <w:t>комплекса</w:t>
      </w:r>
      <w:r w:rsidR="007A3B82">
        <w:rPr>
          <w:rFonts w:cs="Times New Roman"/>
          <w:szCs w:val="24"/>
        </w:rPr>
        <w:t xml:space="preserve"> и</w:t>
      </w:r>
      <w:r w:rsidR="007A3B82" w:rsidRPr="000571E4">
        <w:rPr>
          <w:rFonts w:cs="Times New Roman"/>
          <w:szCs w:val="24"/>
        </w:rPr>
        <w:t xml:space="preserve"> постојећим ризицима од ефеката великих удеса</w:t>
      </w:r>
      <w:r w:rsidR="007A3B82">
        <w:rPr>
          <w:rFonts w:cs="Times New Roman"/>
          <w:szCs w:val="24"/>
        </w:rPr>
        <w:t xml:space="preserve">. </w:t>
      </w:r>
      <w:r w:rsidR="00380BF3" w:rsidRPr="00D31048">
        <w:rPr>
          <w:rFonts w:cs="Times New Roman"/>
          <w:szCs w:val="24"/>
        </w:rPr>
        <w:t>То укључује ј</w:t>
      </w:r>
      <w:r w:rsidR="00380BF3" w:rsidRPr="00A81B06">
        <w:rPr>
          <w:rFonts w:cs="Times New Roman"/>
          <w:szCs w:val="24"/>
        </w:rPr>
        <w:t>ача</w:t>
      </w:r>
      <w:r w:rsidR="00380BF3" w:rsidRPr="00D31048">
        <w:rPr>
          <w:rFonts w:cs="Times New Roman"/>
          <w:szCs w:val="24"/>
        </w:rPr>
        <w:t>ње</w:t>
      </w:r>
      <w:r w:rsidR="00380BF3" w:rsidRPr="00A81B06">
        <w:rPr>
          <w:rFonts w:cs="Times New Roman"/>
          <w:szCs w:val="24"/>
        </w:rPr>
        <w:t xml:space="preserve"> свест</w:t>
      </w:r>
      <w:r w:rsidR="00380BF3" w:rsidRPr="00D31048">
        <w:rPr>
          <w:rFonts w:cs="Times New Roman"/>
          <w:szCs w:val="24"/>
        </w:rPr>
        <w:t>и</w:t>
      </w:r>
      <w:r w:rsidR="00380BF3" w:rsidRPr="00A81B06">
        <w:rPr>
          <w:rFonts w:cs="Times New Roman"/>
          <w:szCs w:val="24"/>
        </w:rPr>
        <w:t xml:space="preserve"> </w:t>
      </w:r>
      <w:r w:rsidR="00380BF3" w:rsidRPr="00E86C8F">
        <w:rPr>
          <w:rFonts w:cs="Times New Roman"/>
          <w:szCs w:val="24"/>
        </w:rPr>
        <w:t xml:space="preserve">и укљученост локалне самоуправе кроз организовање информативних кампања, радионица и јавних </w:t>
      </w:r>
      <w:r w:rsidR="00380BF3" w:rsidRPr="00E86C8F">
        <w:rPr>
          <w:rFonts w:cs="Times New Roman"/>
          <w:szCs w:val="24"/>
        </w:rPr>
        <w:lastRenderedPageBreak/>
        <w:t>консултација како би грађани били упознати са ризицима од индустријских удеса</w:t>
      </w:r>
      <w:r w:rsidR="0081320E" w:rsidRPr="00E86C8F">
        <w:rPr>
          <w:rFonts w:cs="Times New Roman"/>
          <w:szCs w:val="24"/>
        </w:rPr>
        <w:t xml:space="preserve">, како би имали информације које се односе на природу индустријског удеса који би могао да се догоди </w:t>
      </w:r>
      <w:r w:rsidR="007A3B82">
        <w:rPr>
          <w:rFonts w:cs="Times New Roman"/>
          <w:szCs w:val="24"/>
        </w:rPr>
        <w:t>на комплексу</w:t>
      </w:r>
      <w:r w:rsidR="0081320E" w:rsidRPr="00E86C8F">
        <w:rPr>
          <w:rFonts w:cs="Times New Roman"/>
          <w:szCs w:val="24"/>
        </w:rPr>
        <w:t xml:space="preserve">, укључујући његове могуће последице за становништво и животну </w:t>
      </w:r>
      <w:r w:rsidR="0081320E" w:rsidRPr="00B00AA0">
        <w:rPr>
          <w:rFonts w:cs="Times New Roman"/>
          <w:szCs w:val="24"/>
        </w:rPr>
        <w:t>средину</w:t>
      </w:r>
      <w:r w:rsidR="005B4F6E" w:rsidRPr="00B00AA0">
        <w:rPr>
          <w:rFonts w:cs="Times New Roman"/>
          <w:szCs w:val="24"/>
        </w:rPr>
        <w:t xml:space="preserve">. Информисаност грађана омогућава ефикасну имплементацију превентивних мера, имајући у виду да низак ниво перцепције ризика прати низак ниво заинтересованости за превентивне мере. </w:t>
      </w:r>
    </w:p>
    <w:bookmarkEnd w:id="78"/>
    <w:p w14:paraId="58BD6245" w14:textId="65F5A3DC" w:rsidR="00836252" w:rsidRPr="00B00AA0" w:rsidRDefault="007A3B82" w:rsidP="00B838AD">
      <w:pPr>
        <w:ind w:firstLine="720"/>
        <w:jc w:val="both"/>
        <w:rPr>
          <w:rFonts w:cs="Times New Roman"/>
          <w:szCs w:val="24"/>
        </w:rPr>
      </w:pPr>
      <w:r w:rsidRPr="00B00AA0">
        <w:rPr>
          <w:rFonts w:cs="Times New Roman"/>
          <w:szCs w:val="24"/>
        </w:rPr>
        <w:t xml:space="preserve">Потребно је активније учешће јавности у доношењу одлука приликом израде и усвајања просторних планова за нове </w:t>
      </w:r>
      <w:r w:rsidR="00B0380D">
        <w:rPr>
          <w:rFonts w:cs="Times New Roman"/>
          <w:szCs w:val="24"/>
        </w:rPr>
        <w:t>с</w:t>
      </w:r>
      <w:r w:rsidR="00B0380D" w:rsidRPr="00B00AA0">
        <w:rPr>
          <w:rFonts w:cs="Times New Roman"/>
          <w:szCs w:val="24"/>
        </w:rPr>
        <w:t xml:space="preserve">евесо </w:t>
      </w:r>
      <w:r w:rsidRPr="00B00AA0">
        <w:rPr>
          <w:rFonts w:cs="Times New Roman"/>
          <w:szCs w:val="24"/>
        </w:rPr>
        <w:t xml:space="preserve">комплексе или проширења капацитета постојећих, као и приликом израде студија о процени утицаја на животну средину за нове </w:t>
      </w:r>
      <w:r w:rsidR="00B0380D">
        <w:rPr>
          <w:rFonts w:cs="Times New Roman"/>
          <w:szCs w:val="24"/>
        </w:rPr>
        <w:t>с</w:t>
      </w:r>
      <w:r w:rsidR="00B0380D" w:rsidRPr="00B00AA0">
        <w:rPr>
          <w:rFonts w:cs="Times New Roman"/>
          <w:szCs w:val="24"/>
        </w:rPr>
        <w:t xml:space="preserve">евесо </w:t>
      </w:r>
      <w:r w:rsidRPr="00B00AA0">
        <w:rPr>
          <w:rFonts w:cs="Times New Roman"/>
          <w:szCs w:val="24"/>
        </w:rPr>
        <w:t>комплексе, проширења постојећих или измене технологије и друго.</w:t>
      </w:r>
      <w:r w:rsidR="005B4F6E" w:rsidRPr="00B00AA0">
        <w:rPr>
          <w:rFonts w:cs="Times New Roman"/>
          <w:szCs w:val="24"/>
        </w:rPr>
        <w:t xml:space="preserve"> Грађани који су свесни ризика од индустријских удеса више сарађују са надлежним органима јер могу да разумеју значај таквих мера.</w:t>
      </w:r>
    </w:p>
    <w:p w14:paraId="67D5B06A" w14:textId="25E52D10" w:rsidR="00B838AD" w:rsidRPr="00B00AA0" w:rsidRDefault="0081320E" w:rsidP="00B838AD">
      <w:pPr>
        <w:ind w:firstLine="720"/>
        <w:jc w:val="both"/>
        <w:rPr>
          <w:rFonts w:cs="Times New Roman"/>
          <w:szCs w:val="24"/>
        </w:rPr>
      </w:pPr>
      <w:r w:rsidRPr="00B00AA0">
        <w:rPr>
          <w:rFonts w:cs="Times New Roman"/>
          <w:szCs w:val="24"/>
        </w:rPr>
        <w:t>Мера</w:t>
      </w:r>
      <w:r w:rsidR="00B838AD" w:rsidRPr="00B00AA0">
        <w:rPr>
          <w:rFonts w:cs="Times New Roman"/>
          <w:szCs w:val="24"/>
        </w:rPr>
        <w:t xml:space="preserve"> укључује и развој платформе за кампање и едукацију грађана.</w:t>
      </w:r>
    </w:p>
    <w:p w14:paraId="05239DD9" w14:textId="53A1A8DD" w:rsidR="00816254" w:rsidRPr="00B00AA0" w:rsidRDefault="00816254" w:rsidP="00910DCE">
      <w:pPr>
        <w:ind w:firstLine="720"/>
        <w:jc w:val="both"/>
        <w:rPr>
          <w:rFonts w:cs="Times New Roman"/>
          <w:szCs w:val="24"/>
          <w:lang w:eastAsia="en-GB"/>
        </w:rPr>
      </w:pPr>
      <w:r w:rsidRPr="00B00AA0">
        <w:rPr>
          <w:rFonts w:cs="Times New Roman"/>
          <w:b/>
          <w:bCs/>
          <w:szCs w:val="24"/>
          <w:lang w:eastAsia="en-GB"/>
        </w:rPr>
        <w:t>Надлежна институција:</w:t>
      </w:r>
      <w:r w:rsidRPr="00B00AA0">
        <w:rPr>
          <w:rFonts w:cs="Times New Roman"/>
          <w:szCs w:val="24"/>
          <w:lang w:eastAsia="en-GB"/>
        </w:rPr>
        <w:t xml:space="preserve"> </w:t>
      </w:r>
      <w:r w:rsidR="004E23B8" w:rsidRPr="00B00AA0">
        <w:rPr>
          <w:rFonts w:cs="Times New Roman"/>
          <w:szCs w:val="24"/>
          <w:lang w:eastAsia="en-GB"/>
        </w:rPr>
        <w:t>Министарство заштите животне средине</w:t>
      </w:r>
    </w:p>
    <w:p w14:paraId="426B4701" w14:textId="1B9C1534" w:rsidR="00816254" w:rsidRPr="00614331" w:rsidRDefault="00816254" w:rsidP="00910DCE">
      <w:pPr>
        <w:ind w:firstLine="720"/>
        <w:jc w:val="both"/>
        <w:rPr>
          <w:rFonts w:cs="Times New Roman"/>
          <w:szCs w:val="24"/>
          <w:lang w:eastAsia="en-GB"/>
        </w:rPr>
      </w:pPr>
      <w:r w:rsidRPr="00B00AA0">
        <w:rPr>
          <w:rFonts w:cs="Times New Roman"/>
          <w:b/>
          <w:bCs/>
          <w:szCs w:val="24"/>
          <w:lang w:eastAsia="en-GB"/>
        </w:rPr>
        <w:t>Партнери</w:t>
      </w:r>
      <w:r w:rsidRPr="00B00AA0">
        <w:rPr>
          <w:rFonts w:cs="Times New Roman"/>
          <w:szCs w:val="24"/>
          <w:lang w:eastAsia="en-GB"/>
        </w:rPr>
        <w:t xml:space="preserve"> </w:t>
      </w:r>
      <w:r w:rsidRPr="00B00AA0">
        <w:rPr>
          <w:rFonts w:cs="Times New Roman"/>
          <w:b/>
          <w:bCs/>
          <w:szCs w:val="24"/>
          <w:lang w:eastAsia="en-GB"/>
        </w:rPr>
        <w:t>у спровођењу</w:t>
      </w:r>
      <w:r w:rsidRPr="00B00AA0">
        <w:rPr>
          <w:rFonts w:cs="Times New Roman"/>
          <w:szCs w:val="24"/>
          <w:lang w:eastAsia="en-GB"/>
        </w:rPr>
        <w:t>:</w:t>
      </w:r>
      <w:r w:rsidR="004E23B8" w:rsidRPr="00B00AA0">
        <w:rPr>
          <w:rFonts w:cs="Times New Roman"/>
          <w:szCs w:val="24"/>
          <w:lang w:eastAsia="en-GB"/>
        </w:rPr>
        <w:t xml:space="preserve"> Министарство унутрашњих послова</w:t>
      </w:r>
      <w:r w:rsidR="009E1A19" w:rsidRPr="00B00AA0">
        <w:rPr>
          <w:rFonts w:cs="Times New Roman"/>
          <w:szCs w:val="24"/>
          <w:lang w:eastAsia="en-GB"/>
        </w:rPr>
        <w:t xml:space="preserve"> – Сектор за ванредне ситуације</w:t>
      </w:r>
      <w:r w:rsidR="003223C2" w:rsidRPr="00B00AA0">
        <w:rPr>
          <w:rFonts w:cs="Times New Roman"/>
          <w:szCs w:val="24"/>
          <w:lang w:eastAsia="en-GB"/>
        </w:rPr>
        <w:t xml:space="preserve">, </w:t>
      </w:r>
      <w:r w:rsidR="00743384" w:rsidRPr="00B00AA0">
        <w:rPr>
          <w:rFonts w:cs="Times New Roman"/>
          <w:szCs w:val="24"/>
          <w:lang w:eastAsia="en-GB"/>
        </w:rPr>
        <w:t>Министарство грађевинарства,</w:t>
      </w:r>
      <w:r w:rsidR="00743384">
        <w:rPr>
          <w:rFonts w:cs="Times New Roman"/>
          <w:szCs w:val="24"/>
          <w:lang w:eastAsia="en-GB"/>
        </w:rPr>
        <w:t xml:space="preserve"> саобраћаја и инфраструктуре,</w:t>
      </w:r>
      <w:r w:rsidR="003969E5">
        <w:rPr>
          <w:rFonts w:cs="Times New Roman"/>
          <w:szCs w:val="24"/>
          <w:lang w:eastAsia="en-GB"/>
        </w:rPr>
        <w:t xml:space="preserve"> Министарство здравља, </w:t>
      </w:r>
      <w:r w:rsidR="003223C2">
        <w:rPr>
          <w:rFonts w:cs="Times New Roman"/>
          <w:szCs w:val="24"/>
          <w:lang w:eastAsia="en-GB"/>
        </w:rPr>
        <w:t xml:space="preserve">јединице локалне самоуправе, </w:t>
      </w:r>
      <w:r w:rsidR="00E933F3">
        <w:rPr>
          <w:rFonts w:cs="Times New Roman"/>
          <w:szCs w:val="24"/>
          <w:lang w:eastAsia="en-GB"/>
        </w:rPr>
        <w:t xml:space="preserve">регионални Архус центри, </w:t>
      </w:r>
      <w:r w:rsidR="003223C2" w:rsidRPr="00B22D9D">
        <w:rPr>
          <w:rFonts w:cs="Times New Roman"/>
          <w:szCs w:val="24"/>
          <w:lang w:eastAsia="en-GB"/>
        </w:rPr>
        <w:t>организације цивилног друштва</w:t>
      </w:r>
      <w:r w:rsidR="00D54FBB">
        <w:rPr>
          <w:rFonts w:cs="Times New Roman"/>
          <w:szCs w:val="24"/>
          <w:lang w:eastAsia="en-GB"/>
        </w:rPr>
        <w:t>, оператери</w:t>
      </w:r>
      <w:r w:rsidR="00C15340">
        <w:rPr>
          <w:rFonts w:cs="Times New Roman"/>
          <w:szCs w:val="24"/>
          <w:lang w:eastAsia="en-GB"/>
        </w:rPr>
        <w:t xml:space="preserve"> </w:t>
      </w:r>
      <w:r w:rsidR="00B0380D">
        <w:rPr>
          <w:rFonts w:cs="Times New Roman"/>
          <w:szCs w:val="24"/>
          <w:lang w:eastAsia="en-GB"/>
        </w:rPr>
        <w:t xml:space="preserve">севесо </w:t>
      </w:r>
      <w:r w:rsidR="00C15340">
        <w:rPr>
          <w:rFonts w:cs="Times New Roman"/>
          <w:szCs w:val="24"/>
          <w:lang w:eastAsia="en-GB"/>
        </w:rPr>
        <w:t>комплекса</w:t>
      </w:r>
    </w:p>
    <w:p w14:paraId="288FBB8B" w14:textId="561B111A" w:rsidR="00816254" w:rsidRPr="00614331" w:rsidRDefault="00816254" w:rsidP="00910DCE">
      <w:pPr>
        <w:ind w:firstLine="720"/>
        <w:jc w:val="both"/>
        <w:rPr>
          <w:rFonts w:cs="Times New Roman"/>
          <w:szCs w:val="24"/>
        </w:rPr>
      </w:pPr>
      <w:r w:rsidRPr="00614331">
        <w:rPr>
          <w:rFonts w:cs="Times New Roman"/>
          <w:b/>
          <w:bCs/>
          <w:szCs w:val="24"/>
          <w:lang w:eastAsia="en-GB"/>
        </w:rPr>
        <w:t>Врста мере</w:t>
      </w:r>
      <w:r w:rsidRPr="00614331">
        <w:rPr>
          <w:rFonts w:cs="Times New Roman"/>
          <w:szCs w:val="24"/>
          <w:lang w:eastAsia="en-GB"/>
        </w:rPr>
        <w:t xml:space="preserve">: </w:t>
      </w:r>
      <w:r w:rsidR="00912270">
        <w:rPr>
          <w:rFonts w:cs="Times New Roman"/>
          <w:szCs w:val="24"/>
          <w:lang w:eastAsia="en-GB"/>
        </w:rPr>
        <w:t>информативно едукативна</w:t>
      </w:r>
    </w:p>
    <w:p w14:paraId="46389676" w14:textId="77777777" w:rsidR="00816254" w:rsidRPr="00614331" w:rsidRDefault="00816254" w:rsidP="00910DCE">
      <w:pPr>
        <w:jc w:val="both"/>
        <w:rPr>
          <w:rFonts w:cs="Times New Roman"/>
          <w:szCs w:val="24"/>
        </w:rPr>
      </w:pPr>
    </w:p>
    <w:p w14:paraId="34B86A91" w14:textId="12750AA5" w:rsidR="00380BF3" w:rsidRPr="004C08B6" w:rsidRDefault="001013F4" w:rsidP="00910DCE">
      <w:pPr>
        <w:pBdr>
          <w:top w:val="single" w:sz="4" w:space="1" w:color="auto"/>
          <w:left w:val="single" w:sz="4" w:space="4" w:color="auto"/>
          <w:bottom w:val="single" w:sz="4" w:space="1" w:color="auto"/>
          <w:right w:val="single" w:sz="4" w:space="4" w:color="auto"/>
        </w:pBdr>
        <w:jc w:val="both"/>
        <w:rPr>
          <w:rFonts w:cs="Times New Roman"/>
          <w:b/>
          <w:bCs/>
          <w:szCs w:val="24"/>
        </w:rPr>
      </w:pPr>
      <w:r w:rsidRPr="00614331">
        <w:rPr>
          <w:rFonts w:cs="Times New Roman"/>
          <w:b/>
          <w:bCs/>
          <w:szCs w:val="24"/>
        </w:rPr>
        <w:t xml:space="preserve">Мера 3.2. </w:t>
      </w:r>
      <w:r w:rsidR="004E23B8" w:rsidRPr="00614331">
        <w:rPr>
          <w:rFonts w:cs="Times New Roman"/>
          <w:b/>
          <w:bCs/>
          <w:szCs w:val="24"/>
        </w:rPr>
        <w:t xml:space="preserve">Успостављање механизма за обавештавањe јавности </w:t>
      </w:r>
      <w:r w:rsidR="00380BF3" w:rsidRPr="00614331">
        <w:rPr>
          <w:rFonts w:cs="Times New Roman"/>
          <w:b/>
          <w:bCs/>
          <w:szCs w:val="24"/>
        </w:rPr>
        <w:t>и доступност информација од значаја за безбедност грађана</w:t>
      </w:r>
      <w:r w:rsidR="006D5C6F">
        <w:rPr>
          <w:rFonts w:cs="Times New Roman"/>
          <w:b/>
          <w:bCs/>
          <w:szCs w:val="24"/>
        </w:rPr>
        <w:t xml:space="preserve"> у случају удеса</w:t>
      </w:r>
    </w:p>
    <w:p w14:paraId="769FB1DD" w14:textId="254D70E8" w:rsidR="00A11A74" w:rsidRDefault="00FF4FDF" w:rsidP="00A11A74">
      <w:pPr>
        <w:ind w:firstLine="720"/>
        <w:jc w:val="both"/>
        <w:rPr>
          <w:rFonts w:cs="Times New Roman"/>
          <w:szCs w:val="24"/>
        </w:rPr>
      </w:pPr>
      <w:bookmarkStart w:id="79" w:name="_Hlk193669237"/>
      <w:r w:rsidRPr="00882299">
        <w:rPr>
          <w:rFonts w:cs="Times New Roman"/>
          <w:szCs w:val="24"/>
        </w:rPr>
        <w:t xml:space="preserve">За унапређење </w:t>
      </w:r>
      <w:r w:rsidR="007A3B82">
        <w:rPr>
          <w:rFonts w:cs="Times New Roman"/>
          <w:szCs w:val="24"/>
        </w:rPr>
        <w:t>приправности и</w:t>
      </w:r>
      <w:r w:rsidR="007A3B82" w:rsidRPr="00882299">
        <w:rPr>
          <w:rFonts w:cs="Times New Roman"/>
          <w:szCs w:val="24"/>
        </w:rPr>
        <w:t xml:space="preserve"> </w:t>
      </w:r>
      <w:r w:rsidRPr="00882299">
        <w:rPr>
          <w:rFonts w:cs="Times New Roman"/>
          <w:szCs w:val="24"/>
        </w:rPr>
        <w:t xml:space="preserve">реаговања у случају удеса је поједнако важно препознавање, сарадња и координација свих релевантних институција, органа и других субјеката укључујући и грађане, посебно кроз </w:t>
      </w:r>
      <w:r w:rsidR="0011594C">
        <w:rPr>
          <w:rFonts w:cs="Times New Roman"/>
          <w:szCs w:val="24"/>
        </w:rPr>
        <w:t>анализу повредивости</w:t>
      </w:r>
      <w:r w:rsidRPr="00882299">
        <w:rPr>
          <w:rFonts w:cs="Times New Roman"/>
          <w:szCs w:val="24"/>
        </w:rPr>
        <w:t>.</w:t>
      </w:r>
    </w:p>
    <w:p w14:paraId="34CCF369" w14:textId="4DE61D0B" w:rsidR="00E86C8F" w:rsidRDefault="004E23B8" w:rsidP="00E86C8F">
      <w:pPr>
        <w:ind w:firstLine="720"/>
        <w:jc w:val="both"/>
        <w:rPr>
          <w:rFonts w:cs="Times New Roman"/>
          <w:szCs w:val="24"/>
        </w:rPr>
      </w:pPr>
      <w:r>
        <w:rPr>
          <w:rFonts w:cs="Times New Roman"/>
          <w:szCs w:val="24"/>
        </w:rPr>
        <w:t>У ту сврху ће се</w:t>
      </w:r>
      <w:r w:rsidRPr="000571E4">
        <w:rPr>
          <w:rFonts w:cs="Times New Roman"/>
          <w:szCs w:val="24"/>
        </w:rPr>
        <w:t xml:space="preserve"> редовно организова</w:t>
      </w:r>
      <w:r>
        <w:rPr>
          <w:rFonts w:cs="Times New Roman"/>
          <w:szCs w:val="24"/>
        </w:rPr>
        <w:t>ти</w:t>
      </w:r>
      <w:r w:rsidRPr="000571E4">
        <w:rPr>
          <w:rFonts w:cs="Times New Roman"/>
          <w:szCs w:val="24"/>
        </w:rPr>
        <w:t xml:space="preserve"> едукативн</w:t>
      </w:r>
      <w:r>
        <w:rPr>
          <w:rFonts w:cs="Times New Roman"/>
          <w:szCs w:val="24"/>
        </w:rPr>
        <w:t>е</w:t>
      </w:r>
      <w:r w:rsidRPr="000571E4">
        <w:rPr>
          <w:rFonts w:cs="Times New Roman"/>
          <w:szCs w:val="24"/>
        </w:rPr>
        <w:t xml:space="preserve"> кампањ</w:t>
      </w:r>
      <w:r>
        <w:rPr>
          <w:rFonts w:cs="Times New Roman"/>
          <w:szCs w:val="24"/>
        </w:rPr>
        <w:t>е</w:t>
      </w:r>
      <w:r w:rsidRPr="000571E4">
        <w:rPr>
          <w:rFonts w:cs="Times New Roman"/>
          <w:szCs w:val="24"/>
        </w:rPr>
        <w:t xml:space="preserve"> и јавн</w:t>
      </w:r>
      <w:r>
        <w:rPr>
          <w:rFonts w:cs="Times New Roman"/>
          <w:szCs w:val="24"/>
        </w:rPr>
        <w:t>е</w:t>
      </w:r>
      <w:r w:rsidRPr="000571E4">
        <w:rPr>
          <w:rFonts w:cs="Times New Roman"/>
          <w:szCs w:val="24"/>
        </w:rPr>
        <w:t xml:space="preserve"> трибин</w:t>
      </w:r>
      <w:r>
        <w:rPr>
          <w:rFonts w:cs="Times New Roman"/>
          <w:szCs w:val="24"/>
        </w:rPr>
        <w:t>е,</w:t>
      </w:r>
      <w:r w:rsidRPr="000571E4">
        <w:rPr>
          <w:rFonts w:cs="Times New Roman"/>
          <w:szCs w:val="24"/>
        </w:rPr>
        <w:t xml:space="preserve"> у сарадњи са надлежним </w:t>
      </w:r>
      <w:r w:rsidRPr="00E86C8F">
        <w:rPr>
          <w:rFonts w:cs="Times New Roman"/>
          <w:szCs w:val="24"/>
        </w:rPr>
        <w:t>институцијама, оператерима и цивилним сектором, како би се грађани упознали са процедурама за реаговање у случају великог удеса</w:t>
      </w:r>
      <w:r w:rsidR="00E86C8F" w:rsidRPr="00E86C8F">
        <w:rPr>
          <w:rFonts w:cs="Times New Roman"/>
          <w:szCs w:val="24"/>
        </w:rPr>
        <w:t>, укључујући информације о радњама које погођено становништво треба да предузме и о томе како треба да се понаша у случају индустријског удеса, о аранжманима направљеним у погледу опасне активности, укључујући везу са хитним службама, за поступање у случају индустријског удеса, како би се смањил</w:t>
      </w:r>
      <w:r w:rsidR="00EE3E48">
        <w:rPr>
          <w:rFonts w:cs="Times New Roman"/>
          <w:szCs w:val="24"/>
        </w:rPr>
        <w:t xml:space="preserve">е последице </w:t>
      </w:r>
      <w:r w:rsidR="00E86C8F" w:rsidRPr="00E86C8F">
        <w:rPr>
          <w:rFonts w:cs="Times New Roman"/>
          <w:szCs w:val="24"/>
        </w:rPr>
        <w:t xml:space="preserve">индустријских удеса и ублажили њихови ефекти, као и о екстерном плану заштите од </w:t>
      </w:r>
      <w:r w:rsidR="007A3B82">
        <w:rPr>
          <w:rFonts w:cs="Times New Roman"/>
          <w:szCs w:val="24"/>
        </w:rPr>
        <w:t xml:space="preserve">великог </w:t>
      </w:r>
      <w:r w:rsidR="00E86C8F" w:rsidRPr="00E86C8F">
        <w:rPr>
          <w:rFonts w:cs="Times New Roman"/>
          <w:szCs w:val="24"/>
        </w:rPr>
        <w:t>удеса, састављеном у циљу отклањања евентуалних ефеката изван локације</w:t>
      </w:r>
      <w:r w:rsidR="0025229B">
        <w:rPr>
          <w:rFonts w:cs="Times New Roman"/>
          <w:szCs w:val="24"/>
        </w:rPr>
        <w:t xml:space="preserve"> </w:t>
      </w:r>
      <w:r w:rsidR="00CF6E7E">
        <w:rPr>
          <w:rFonts w:cs="Times New Roman"/>
          <w:szCs w:val="24"/>
        </w:rPr>
        <w:t xml:space="preserve">севесо </w:t>
      </w:r>
      <w:r w:rsidR="0025229B">
        <w:rPr>
          <w:rFonts w:cs="Times New Roman"/>
          <w:szCs w:val="24"/>
        </w:rPr>
        <w:t>комплекса</w:t>
      </w:r>
      <w:r w:rsidR="00E86C8F" w:rsidRPr="00E86C8F">
        <w:rPr>
          <w:rFonts w:cs="Times New Roman"/>
          <w:szCs w:val="24"/>
        </w:rPr>
        <w:t xml:space="preserve">, укључујући прекограничне ефекте индустријског удеса. </w:t>
      </w:r>
    </w:p>
    <w:p w14:paraId="6FBFB0FD" w14:textId="12DA133F" w:rsidR="001F360E" w:rsidRDefault="00D13ABA" w:rsidP="00910DCE">
      <w:pPr>
        <w:pStyle w:val="NoSpacing"/>
        <w:spacing w:after="120"/>
        <w:ind w:firstLine="720"/>
        <w:jc w:val="both"/>
        <w:rPr>
          <w:rFonts w:ascii="Times New Roman" w:hAnsi="Times New Roman" w:cs="Times New Roman"/>
          <w:sz w:val="24"/>
          <w:szCs w:val="24"/>
        </w:rPr>
      </w:pPr>
      <w:r w:rsidRPr="00D31048">
        <w:rPr>
          <w:rFonts w:ascii="Times New Roman" w:hAnsi="Times New Roman" w:cs="Times New Roman"/>
          <w:sz w:val="24"/>
          <w:szCs w:val="24"/>
        </w:rPr>
        <w:t>Потребно је обезбедити ресурсе</w:t>
      </w:r>
      <w:r w:rsidR="001F360E" w:rsidRPr="00D31048">
        <w:rPr>
          <w:rFonts w:ascii="Times New Roman" w:hAnsi="Times New Roman" w:cs="Times New Roman"/>
          <w:sz w:val="24"/>
          <w:szCs w:val="24"/>
        </w:rPr>
        <w:t xml:space="preserve"> за имплементацију усвојеног механизма информисања јавности</w:t>
      </w:r>
      <w:r w:rsidR="005B4F6E" w:rsidRPr="005B4F6E">
        <w:t xml:space="preserve"> </w:t>
      </w:r>
      <w:r w:rsidR="005B4F6E" w:rsidRPr="005B4F6E">
        <w:rPr>
          <w:rFonts w:ascii="Times New Roman" w:hAnsi="Times New Roman" w:cs="Times New Roman"/>
          <w:sz w:val="24"/>
          <w:szCs w:val="24"/>
        </w:rPr>
        <w:t>о томе како ће погођено становништво бити упозоравано и обавештавано у случају великог/индустријског удеса</w:t>
      </w:r>
      <w:r w:rsidR="005B4F6E">
        <w:rPr>
          <w:rFonts w:ascii="Times New Roman" w:hAnsi="Times New Roman" w:cs="Times New Roman"/>
          <w:sz w:val="24"/>
          <w:szCs w:val="24"/>
        </w:rPr>
        <w:t>.</w:t>
      </w:r>
    </w:p>
    <w:p w14:paraId="18B0559E" w14:textId="0FF50ED5" w:rsidR="004E23B8" w:rsidRPr="00E86C8F" w:rsidRDefault="004E23B8" w:rsidP="004E23B8">
      <w:pPr>
        <w:ind w:firstLine="720"/>
        <w:jc w:val="both"/>
        <w:rPr>
          <w:rFonts w:cs="Times New Roman"/>
          <w:szCs w:val="24"/>
        </w:rPr>
      </w:pPr>
      <w:r>
        <w:rPr>
          <w:rFonts w:cs="Times New Roman"/>
          <w:szCs w:val="24"/>
        </w:rPr>
        <w:t xml:space="preserve">Такође, биће </w:t>
      </w:r>
      <w:r w:rsidRPr="000571E4">
        <w:rPr>
          <w:rFonts w:cs="Times New Roman"/>
          <w:szCs w:val="24"/>
        </w:rPr>
        <w:t>унапре</w:t>
      </w:r>
      <w:r>
        <w:rPr>
          <w:rFonts w:cs="Times New Roman"/>
          <w:szCs w:val="24"/>
        </w:rPr>
        <w:t>ђен</w:t>
      </w:r>
      <w:r w:rsidRPr="000571E4">
        <w:rPr>
          <w:rFonts w:cs="Times New Roman"/>
          <w:szCs w:val="24"/>
        </w:rPr>
        <w:t xml:space="preserve"> систем и процедуре за обавештавање на локалном нивоу, укључујући </w:t>
      </w:r>
      <w:r>
        <w:rPr>
          <w:rFonts w:cs="Times New Roman"/>
          <w:szCs w:val="24"/>
        </w:rPr>
        <w:t xml:space="preserve">извршавање </w:t>
      </w:r>
      <w:r w:rsidRPr="000571E4">
        <w:rPr>
          <w:rFonts w:cs="Times New Roman"/>
          <w:szCs w:val="24"/>
        </w:rPr>
        <w:t>обавез</w:t>
      </w:r>
      <w:r>
        <w:rPr>
          <w:rFonts w:cs="Times New Roman"/>
          <w:szCs w:val="24"/>
        </w:rPr>
        <w:t>е</w:t>
      </w:r>
      <w:r w:rsidRPr="000571E4">
        <w:rPr>
          <w:rFonts w:cs="Times New Roman"/>
          <w:szCs w:val="24"/>
        </w:rPr>
        <w:t xml:space="preserve"> јединица локалних самоуправа да активно информишу грађане</w:t>
      </w:r>
      <w:r>
        <w:rPr>
          <w:rFonts w:cs="Times New Roman"/>
          <w:szCs w:val="24"/>
        </w:rPr>
        <w:t>, што могу чинити</w:t>
      </w:r>
      <w:r w:rsidRPr="000571E4">
        <w:rPr>
          <w:rFonts w:cs="Times New Roman"/>
          <w:szCs w:val="24"/>
        </w:rPr>
        <w:t xml:space="preserve"> путем комуникационих платформи, да успоставе отворене канале </w:t>
      </w:r>
      <w:r w:rsidRPr="000571E4">
        <w:rPr>
          <w:rFonts w:cs="Times New Roman"/>
          <w:szCs w:val="24"/>
        </w:rPr>
        <w:lastRenderedPageBreak/>
        <w:t xml:space="preserve">комуникације између надлежних органа/штабова за ванредне ситуације, оператера </w:t>
      </w:r>
      <w:r w:rsidR="00CF6E7E">
        <w:rPr>
          <w:rFonts w:cs="Times New Roman"/>
          <w:szCs w:val="24"/>
        </w:rPr>
        <w:t>с</w:t>
      </w:r>
      <w:r w:rsidR="00CF6E7E" w:rsidRPr="000571E4">
        <w:rPr>
          <w:rFonts w:cs="Times New Roman"/>
          <w:szCs w:val="24"/>
        </w:rPr>
        <w:t xml:space="preserve">евесо </w:t>
      </w:r>
      <w:r w:rsidRPr="000571E4">
        <w:rPr>
          <w:rFonts w:cs="Times New Roman"/>
          <w:szCs w:val="24"/>
        </w:rPr>
        <w:t xml:space="preserve">комплекса и јавности, укључујући редовне извештаје о безбедносним мерама, плановима </w:t>
      </w:r>
      <w:r w:rsidRPr="00E86C8F">
        <w:rPr>
          <w:rFonts w:cs="Times New Roman"/>
          <w:szCs w:val="24"/>
        </w:rPr>
        <w:t>реаговања и резултатима инспекција, али и систем раног упозоравања у случају великог удеса, како би се грађани благовремено информисали о потенцијалним опасностима.</w:t>
      </w:r>
    </w:p>
    <w:p w14:paraId="2DE4E417" w14:textId="27D95931" w:rsidR="003040D4" w:rsidRDefault="003040D4" w:rsidP="004E23B8">
      <w:pPr>
        <w:ind w:firstLine="720"/>
        <w:jc w:val="both"/>
        <w:rPr>
          <w:rFonts w:cs="Times New Roman"/>
          <w:szCs w:val="24"/>
        </w:rPr>
      </w:pPr>
      <w:r w:rsidRPr="00E86C8F">
        <w:rPr>
          <w:rFonts w:cs="Times New Roman"/>
          <w:szCs w:val="24"/>
        </w:rPr>
        <w:t xml:space="preserve">Системи обавештавања о индустријским удесима </w:t>
      </w:r>
      <w:r w:rsidR="000B606B">
        <w:rPr>
          <w:rFonts w:cs="Times New Roman"/>
          <w:szCs w:val="24"/>
        </w:rPr>
        <w:t>треба да</w:t>
      </w:r>
      <w:r w:rsidRPr="00E86C8F">
        <w:rPr>
          <w:rFonts w:cs="Times New Roman"/>
          <w:szCs w:val="24"/>
        </w:rPr>
        <w:t xml:space="preserve"> омогућ</w:t>
      </w:r>
      <w:r w:rsidR="000B606B">
        <w:rPr>
          <w:rFonts w:cs="Times New Roman"/>
          <w:szCs w:val="24"/>
        </w:rPr>
        <w:t>е</w:t>
      </w:r>
      <w:r w:rsidRPr="00E86C8F">
        <w:rPr>
          <w:rFonts w:cs="Times New Roman"/>
          <w:szCs w:val="24"/>
        </w:rPr>
        <w:t xml:space="preserve"> најбржи пренос података и предвиђања, коришћењем система за пренос и обраду података за упозоравање и одговор у случају ванредне ситуације и за мере које се предузимају ради минимизирања и ограничавања последица прекограничних ефеката, узимајући у обзир различите потребе на различитим нивоима.</w:t>
      </w:r>
    </w:p>
    <w:p w14:paraId="3FD14DBB" w14:textId="4B6F6A78" w:rsidR="004E23B8" w:rsidRPr="000571E4" w:rsidRDefault="004E23B8" w:rsidP="004E23B8">
      <w:pPr>
        <w:ind w:firstLine="720"/>
        <w:jc w:val="both"/>
        <w:rPr>
          <w:rFonts w:cs="Times New Roman"/>
          <w:szCs w:val="24"/>
        </w:rPr>
      </w:pPr>
      <w:r>
        <w:rPr>
          <w:rFonts w:cs="Times New Roman"/>
          <w:szCs w:val="24"/>
        </w:rPr>
        <w:t xml:space="preserve">То ће допринети </w:t>
      </w:r>
      <w:r w:rsidRPr="000571E4">
        <w:rPr>
          <w:rFonts w:cs="Times New Roman"/>
          <w:szCs w:val="24"/>
        </w:rPr>
        <w:t>да грађани имају приступ правовременим и тачним информацијама</w:t>
      </w:r>
      <w:r w:rsidR="00F168B7">
        <w:rPr>
          <w:rFonts w:cs="Times New Roman"/>
          <w:szCs w:val="24"/>
        </w:rPr>
        <w:t xml:space="preserve"> од значаја за безбедност грађана</w:t>
      </w:r>
      <w:r w:rsidR="00E86C8F">
        <w:rPr>
          <w:rFonts w:cs="Times New Roman"/>
          <w:szCs w:val="24"/>
        </w:rPr>
        <w:t>, као и обавештењима у случају дешавања удеса</w:t>
      </w:r>
      <w:r w:rsidRPr="000571E4">
        <w:rPr>
          <w:rFonts w:cs="Times New Roman"/>
          <w:szCs w:val="24"/>
        </w:rPr>
        <w:t>.</w:t>
      </w:r>
    </w:p>
    <w:bookmarkEnd w:id="79"/>
    <w:p w14:paraId="324B593D" w14:textId="345896F1" w:rsidR="00816254" w:rsidRPr="00614331" w:rsidRDefault="00816254" w:rsidP="00910DCE">
      <w:pPr>
        <w:ind w:firstLine="720"/>
        <w:jc w:val="both"/>
        <w:rPr>
          <w:rFonts w:cs="Times New Roman"/>
          <w:szCs w:val="24"/>
          <w:lang w:eastAsia="en-GB"/>
        </w:rPr>
      </w:pPr>
      <w:r w:rsidRPr="00D31048">
        <w:rPr>
          <w:rFonts w:cs="Times New Roman"/>
          <w:b/>
          <w:bCs/>
          <w:szCs w:val="24"/>
          <w:lang w:eastAsia="en-GB"/>
        </w:rPr>
        <w:t>Надлежна институција</w:t>
      </w:r>
      <w:r w:rsidRPr="00614331">
        <w:rPr>
          <w:rFonts w:cs="Times New Roman"/>
          <w:b/>
          <w:bCs/>
          <w:szCs w:val="24"/>
          <w:lang w:eastAsia="en-GB"/>
        </w:rPr>
        <w:t>:</w:t>
      </w:r>
      <w:r w:rsidRPr="00614331">
        <w:rPr>
          <w:rFonts w:cs="Times New Roman"/>
          <w:szCs w:val="24"/>
          <w:lang w:eastAsia="en-GB"/>
        </w:rPr>
        <w:t xml:space="preserve"> </w:t>
      </w:r>
      <w:r w:rsidR="004E23B8" w:rsidRPr="00B22D9D">
        <w:rPr>
          <w:rFonts w:cs="Times New Roman"/>
          <w:szCs w:val="24"/>
          <w:lang w:eastAsia="en-GB"/>
        </w:rPr>
        <w:t>Министарство</w:t>
      </w:r>
      <w:r w:rsidR="004E23B8">
        <w:rPr>
          <w:rFonts w:cs="Times New Roman"/>
          <w:szCs w:val="24"/>
          <w:lang w:eastAsia="en-GB"/>
        </w:rPr>
        <w:t xml:space="preserve"> унутрашњих послова</w:t>
      </w:r>
      <w:r w:rsidR="004E23B8" w:rsidRPr="00614331">
        <w:rPr>
          <w:rFonts w:cs="Times New Roman"/>
          <w:szCs w:val="24"/>
          <w:lang w:eastAsia="en-GB"/>
        </w:rPr>
        <w:t xml:space="preserve"> </w:t>
      </w:r>
      <w:r w:rsidR="009E1A19">
        <w:rPr>
          <w:rFonts w:cs="Times New Roman"/>
          <w:szCs w:val="24"/>
          <w:lang w:eastAsia="en-GB"/>
        </w:rPr>
        <w:t>– Сектор за ванредне ситуације</w:t>
      </w:r>
    </w:p>
    <w:p w14:paraId="0FAB4C1C" w14:textId="778F7CCE" w:rsidR="00816254" w:rsidRPr="00614331" w:rsidRDefault="00816254" w:rsidP="00910DCE">
      <w:pPr>
        <w:ind w:firstLine="720"/>
        <w:jc w:val="both"/>
        <w:rPr>
          <w:rFonts w:cs="Times New Roman"/>
          <w:szCs w:val="24"/>
          <w:lang w:eastAsia="en-GB"/>
        </w:rPr>
      </w:pPr>
      <w:r w:rsidRPr="00614331">
        <w:rPr>
          <w:rFonts w:cs="Times New Roman"/>
          <w:b/>
          <w:bCs/>
          <w:szCs w:val="24"/>
          <w:lang w:eastAsia="en-GB"/>
        </w:rPr>
        <w:t>Партнери</w:t>
      </w:r>
      <w:r w:rsidRPr="00614331">
        <w:rPr>
          <w:rFonts w:cs="Times New Roman"/>
          <w:szCs w:val="24"/>
          <w:lang w:eastAsia="en-GB"/>
        </w:rPr>
        <w:t xml:space="preserve"> </w:t>
      </w:r>
      <w:r w:rsidRPr="00614331">
        <w:rPr>
          <w:rFonts w:cs="Times New Roman"/>
          <w:b/>
          <w:bCs/>
          <w:szCs w:val="24"/>
          <w:lang w:eastAsia="en-GB"/>
        </w:rPr>
        <w:t>у спровођењу</w:t>
      </w:r>
      <w:r w:rsidRPr="00614331">
        <w:rPr>
          <w:rFonts w:cs="Times New Roman"/>
          <w:szCs w:val="24"/>
          <w:lang w:eastAsia="en-GB"/>
        </w:rPr>
        <w:t>:</w:t>
      </w:r>
      <w:r w:rsidR="004E23B8" w:rsidRPr="004E23B8">
        <w:rPr>
          <w:rFonts w:cs="Times New Roman"/>
          <w:szCs w:val="24"/>
          <w:lang w:eastAsia="en-GB"/>
        </w:rPr>
        <w:t xml:space="preserve"> </w:t>
      </w:r>
      <w:r w:rsidR="004E23B8" w:rsidRPr="00614331">
        <w:rPr>
          <w:rFonts w:cs="Times New Roman"/>
          <w:szCs w:val="24"/>
          <w:lang w:eastAsia="en-GB"/>
        </w:rPr>
        <w:t>Министарство заштите животне средине</w:t>
      </w:r>
      <w:r w:rsidR="00B22D9D" w:rsidRPr="00B22D9D">
        <w:rPr>
          <w:rFonts w:cs="Times New Roman"/>
          <w:szCs w:val="24"/>
          <w:lang w:eastAsia="en-GB"/>
        </w:rPr>
        <w:t xml:space="preserve">, </w:t>
      </w:r>
      <w:r w:rsidR="0046270C">
        <w:rPr>
          <w:rFonts w:cs="Times New Roman"/>
          <w:szCs w:val="24"/>
          <w:lang w:eastAsia="en-GB"/>
        </w:rPr>
        <w:t xml:space="preserve">Министарство здравља, </w:t>
      </w:r>
      <w:r w:rsidR="00B22D9D" w:rsidRPr="00B22D9D">
        <w:rPr>
          <w:rFonts w:cs="Times New Roman"/>
          <w:szCs w:val="24"/>
          <w:lang w:eastAsia="en-GB"/>
        </w:rPr>
        <w:t xml:space="preserve">јединице локалне самоуправе, </w:t>
      </w:r>
      <w:r w:rsidR="00E933F3">
        <w:rPr>
          <w:rFonts w:cs="Times New Roman"/>
          <w:szCs w:val="24"/>
          <w:lang w:eastAsia="en-GB"/>
        </w:rPr>
        <w:t xml:space="preserve">регионални Архус центри, </w:t>
      </w:r>
      <w:r w:rsidR="003223C2" w:rsidRPr="00B22D9D">
        <w:rPr>
          <w:rFonts w:cs="Times New Roman"/>
          <w:szCs w:val="24"/>
          <w:lang w:eastAsia="en-GB"/>
        </w:rPr>
        <w:t>организације цивилног друштва</w:t>
      </w:r>
    </w:p>
    <w:p w14:paraId="39938492" w14:textId="74030EF3" w:rsidR="00816254" w:rsidRDefault="00816254" w:rsidP="00910DCE">
      <w:pPr>
        <w:ind w:firstLine="720"/>
        <w:jc w:val="both"/>
        <w:rPr>
          <w:rFonts w:cs="Times New Roman"/>
          <w:szCs w:val="24"/>
          <w:lang w:eastAsia="en-GB"/>
        </w:rPr>
      </w:pPr>
      <w:r w:rsidRPr="00614331">
        <w:rPr>
          <w:rFonts w:cs="Times New Roman"/>
          <w:b/>
          <w:bCs/>
          <w:szCs w:val="24"/>
          <w:lang w:eastAsia="en-GB"/>
        </w:rPr>
        <w:t>Врста мере</w:t>
      </w:r>
      <w:r w:rsidRPr="00614331">
        <w:rPr>
          <w:rFonts w:cs="Times New Roman"/>
          <w:szCs w:val="24"/>
          <w:lang w:eastAsia="en-GB"/>
        </w:rPr>
        <w:t xml:space="preserve">: </w:t>
      </w:r>
      <w:r w:rsidR="008F16F7" w:rsidRPr="008F16F7">
        <w:rPr>
          <w:rFonts w:cs="Times New Roman"/>
          <w:szCs w:val="24"/>
          <w:lang w:eastAsia="en-GB"/>
        </w:rPr>
        <w:t>информативно едукативна</w:t>
      </w:r>
    </w:p>
    <w:p w14:paraId="3D93DE05" w14:textId="77777777" w:rsidR="00090B2F" w:rsidRDefault="00090B2F" w:rsidP="00910DCE">
      <w:pPr>
        <w:ind w:firstLine="720"/>
        <w:jc w:val="both"/>
        <w:rPr>
          <w:rFonts w:cs="Times New Roman"/>
          <w:szCs w:val="24"/>
          <w:lang w:eastAsia="en-GB"/>
        </w:rPr>
      </w:pPr>
    </w:p>
    <w:p w14:paraId="190E2A3E" w14:textId="77777777" w:rsidR="00090B2F" w:rsidRPr="00614331" w:rsidRDefault="00090B2F" w:rsidP="00910DCE">
      <w:pPr>
        <w:ind w:firstLine="720"/>
        <w:jc w:val="both"/>
        <w:rPr>
          <w:rFonts w:cs="Times New Roman"/>
          <w:szCs w:val="24"/>
        </w:rPr>
      </w:pPr>
    </w:p>
    <w:p w14:paraId="6F6EE043" w14:textId="77777777" w:rsidR="00816254" w:rsidRDefault="00816254" w:rsidP="00910DCE">
      <w:pPr>
        <w:ind w:firstLine="720"/>
        <w:rPr>
          <w:rFonts w:cs="Times New Roman"/>
          <w:szCs w:val="24"/>
        </w:rPr>
      </w:pPr>
    </w:p>
    <w:p w14:paraId="527D55B8" w14:textId="5D71A205" w:rsidR="00EE38F8" w:rsidRPr="00614331" w:rsidRDefault="00EE38F8" w:rsidP="00910DCE">
      <w:pPr>
        <w:ind w:firstLine="720"/>
        <w:rPr>
          <w:rFonts w:cs="Times New Roman"/>
          <w:szCs w:val="24"/>
        </w:rPr>
        <w:sectPr w:rsidR="00EE38F8" w:rsidRPr="00614331">
          <w:pgSz w:w="12240" w:h="15840"/>
          <w:pgMar w:top="1440" w:right="1440" w:bottom="1440" w:left="1440" w:header="720" w:footer="720" w:gutter="0"/>
          <w:cols w:space="720"/>
          <w:docGrid w:linePitch="360"/>
        </w:sectPr>
      </w:pPr>
    </w:p>
    <w:p w14:paraId="78757D2B" w14:textId="0FFEA917" w:rsidR="005600E0" w:rsidRPr="00614331" w:rsidRDefault="005600E0" w:rsidP="005600E0">
      <w:pPr>
        <w:rPr>
          <w:rFonts w:cs="Times New Roman"/>
          <w:b/>
          <w:bCs/>
          <w:szCs w:val="24"/>
        </w:rPr>
      </w:pPr>
      <w:r w:rsidRPr="00614331">
        <w:rPr>
          <w:rFonts w:cs="Times New Roman"/>
          <w:b/>
          <w:bCs/>
          <w:szCs w:val="24"/>
        </w:rPr>
        <w:lastRenderedPageBreak/>
        <w:t xml:space="preserve">Табела </w:t>
      </w:r>
      <w:r w:rsidR="00F53630" w:rsidRPr="00614331">
        <w:rPr>
          <w:rFonts w:cs="Times New Roman"/>
          <w:b/>
          <w:bCs/>
          <w:szCs w:val="24"/>
        </w:rPr>
        <w:t>6</w:t>
      </w:r>
      <w:r w:rsidRPr="00614331">
        <w:rPr>
          <w:rFonts w:cs="Times New Roman"/>
          <w:b/>
          <w:bCs/>
          <w:szCs w:val="24"/>
        </w:rPr>
        <w:t xml:space="preserve">.1. </w:t>
      </w:r>
      <w:r w:rsidRPr="00614331">
        <w:rPr>
          <w:rFonts w:cs="Times New Roman"/>
          <w:szCs w:val="24"/>
        </w:rPr>
        <w:t>Кључни показатељи учинка у односу на општ</w:t>
      </w:r>
      <w:r w:rsidR="0007222B">
        <w:rPr>
          <w:rFonts w:cs="Times New Roman"/>
          <w:szCs w:val="24"/>
        </w:rPr>
        <w:t>и</w:t>
      </w:r>
      <w:r w:rsidRPr="00614331">
        <w:rPr>
          <w:rFonts w:cs="Times New Roman"/>
          <w:szCs w:val="24"/>
        </w:rPr>
        <w:t xml:space="preserve"> и посебне циљеве и мере за њихово спровођење</w:t>
      </w:r>
    </w:p>
    <w:tbl>
      <w:tblPr>
        <w:tblStyle w:val="TableGrid"/>
        <w:tblW w:w="13855" w:type="dxa"/>
        <w:tblLook w:val="04A0" w:firstRow="1" w:lastRow="0" w:firstColumn="1" w:lastColumn="0" w:noHBand="0" w:noVBand="1"/>
      </w:tblPr>
      <w:tblGrid>
        <w:gridCol w:w="3595"/>
        <w:gridCol w:w="4860"/>
        <w:gridCol w:w="1260"/>
        <w:gridCol w:w="1290"/>
        <w:gridCol w:w="2850"/>
      </w:tblGrid>
      <w:tr w:rsidR="005600E0" w:rsidRPr="007D358F" w14:paraId="357129F6" w14:textId="77777777" w:rsidTr="0024333B">
        <w:trPr>
          <w:trHeight w:val="548"/>
          <w:tblHeader/>
        </w:trPr>
        <w:tc>
          <w:tcPr>
            <w:tcW w:w="3595" w:type="dxa"/>
            <w:vMerge w:val="restart"/>
            <w:shd w:val="clear" w:color="auto" w:fill="FFFFCC"/>
          </w:tcPr>
          <w:p w14:paraId="4E4FDA86" w14:textId="77777777" w:rsidR="005600E0" w:rsidRPr="007D358F" w:rsidRDefault="005600E0" w:rsidP="00BB23FD">
            <w:pPr>
              <w:rPr>
                <w:rFonts w:cs="Times New Roman"/>
                <w:b/>
                <w:bCs/>
                <w:sz w:val="20"/>
                <w:szCs w:val="20"/>
              </w:rPr>
            </w:pPr>
            <w:r w:rsidRPr="007D358F">
              <w:rPr>
                <w:rFonts w:cs="Times New Roman"/>
                <w:b/>
                <w:bCs/>
                <w:sz w:val="20"/>
                <w:szCs w:val="20"/>
              </w:rPr>
              <w:t xml:space="preserve">Циљеви </w:t>
            </w:r>
          </w:p>
        </w:tc>
        <w:tc>
          <w:tcPr>
            <w:tcW w:w="4860" w:type="dxa"/>
            <w:vMerge w:val="restart"/>
            <w:shd w:val="clear" w:color="auto" w:fill="FFFFCC"/>
          </w:tcPr>
          <w:p w14:paraId="687F22EA" w14:textId="77777777" w:rsidR="005600E0" w:rsidRPr="007D358F" w:rsidRDefault="005600E0" w:rsidP="00BB23FD">
            <w:pPr>
              <w:rPr>
                <w:rFonts w:cs="Times New Roman"/>
                <w:b/>
                <w:bCs/>
                <w:sz w:val="20"/>
                <w:szCs w:val="20"/>
              </w:rPr>
            </w:pPr>
            <w:r w:rsidRPr="007D358F">
              <w:rPr>
                <w:rFonts w:cs="Times New Roman"/>
                <w:b/>
                <w:bCs/>
                <w:sz w:val="20"/>
                <w:szCs w:val="20"/>
              </w:rPr>
              <w:t xml:space="preserve">Показатељ </w:t>
            </w:r>
          </w:p>
        </w:tc>
        <w:tc>
          <w:tcPr>
            <w:tcW w:w="1260" w:type="dxa"/>
            <w:shd w:val="clear" w:color="auto" w:fill="FFFFCC"/>
          </w:tcPr>
          <w:p w14:paraId="706B5BD9" w14:textId="77777777" w:rsidR="005600E0" w:rsidRPr="007D358F" w:rsidRDefault="005600E0" w:rsidP="00BB23FD">
            <w:pPr>
              <w:jc w:val="center"/>
              <w:rPr>
                <w:rFonts w:cs="Times New Roman"/>
                <w:b/>
                <w:bCs/>
                <w:sz w:val="20"/>
                <w:szCs w:val="20"/>
              </w:rPr>
            </w:pPr>
            <w:r w:rsidRPr="007D358F">
              <w:rPr>
                <w:rFonts w:cs="Times New Roman"/>
                <w:b/>
                <w:bCs/>
                <w:sz w:val="20"/>
                <w:szCs w:val="20"/>
              </w:rPr>
              <w:t>Почетна вредност</w:t>
            </w:r>
          </w:p>
        </w:tc>
        <w:tc>
          <w:tcPr>
            <w:tcW w:w="1290" w:type="dxa"/>
            <w:shd w:val="clear" w:color="auto" w:fill="FFFFCC"/>
          </w:tcPr>
          <w:p w14:paraId="61AF82CD" w14:textId="77777777" w:rsidR="005600E0" w:rsidRPr="007D358F" w:rsidRDefault="005600E0" w:rsidP="00BB23FD">
            <w:pPr>
              <w:jc w:val="center"/>
              <w:rPr>
                <w:rFonts w:cs="Times New Roman"/>
                <w:b/>
                <w:bCs/>
                <w:sz w:val="20"/>
                <w:szCs w:val="20"/>
              </w:rPr>
            </w:pPr>
            <w:r w:rsidRPr="007D358F">
              <w:rPr>
                <w:rFonts w:cs="Times New Roman"/>
                <w:b/>
                <w:bCs/>
                <w:sz w:val="20"/>
                <w:szCs w:val="20"/>
              </w:rPr>
              <w:t>Циљана вредност</w:t>
            </w:r>
          </w:p>
        </w:tc>
        <w:tc>
          <w:tcPr>
            <w:tcW w:w="2850" w:type="dxa"/>
            <w:vMerge w:val="restart"/>
            <w:shd w:val="clear" w:color="auto" w:fill="FFFFCC"/>
          </w:tcPr>
          <w:p w14:paraId="2539CCC3" w14:textId="77777777" w:rsidR="005600E0" w:rsidRPr="007D358F" w:rsidRDefault="005600E0" w:rsidP="00BB23FD">
            <w:pPr>
              <w:rPr>
                <w:rFonts w:cs="Times New Roman"/>
                <w:b/>
                <w:bCs/>
                <w:sz w:val="20"/>
                <w:szCs w:val="20"/>
              </w:rPr>
            </w:pPr>
            <w:r w:rsidRPr="007D358F">
              <w:rPr>
                <w:rFonts w:cs="Times New Roman"/>
                <w:b/>
                <w:bCs/>
                <w:sz w:val="20"/>
                <w:szCs w:val="20"/>
              </w:rPr>
              <w:t>Извор верификације</w:t>
            </w:r>
          </w:p>
        </w:tc>
      </w:tr>
      <w:tr w:rsidR="005600E0" w:rsidRPr="007D358F" w14:paraId="665F1765" w14:textId="77777777" w:rsidTr="00CA5132">
        <w:trPr>
          <w:trHeight w:val="280"/>
        </w:trPr>
        <w:tc>
          <w:tcPr>
            <w:tcW w:w="3595" w:type="dxa"/>
            <w:vMerge/>
            <w:shd w:val="clear" w:color="auto" w:fill="FFFFCC"/>
          </w:tcPr>
          <w:p w14:paraId="51638308" w14:textId="77777777" w:rsidR="005600E0" w:rsidRPr="007D358F" w:rsidRDefault="005600E0" w:rsidP="00BB23FD">
            <w:pPr>
              <w:rPr>
                <w:rFonts w:cs="Times New Roman"/>
                <w:sz w:val="20"/>
                <w:szCs w:val="20"/>
              </w:rPr>
            </w:pPr>
          </w:p>
        </w:tc>
        <w:tc>
          <w:tcPr>
            <w:tcW w:w="4860" w:type="dxa"/>
            <w:vMerge/>
            <w:shd w:val="clear" w:color="auto" w:fill="FFFFCC"/>
          </w:tcPr>
          <w:p w14:paraId="71A69A60" w14:textId="77777777" w:rsidR="005600E0" w:rsidRPr="007D358F" w:rsidRDefault="005600E0" w:rsidP="00BB23FD">
            <w:pPr>
              <w:rPr>
                <w:rFonts w:cs="Times New Roman"/>
                <w:sz w:val="20"/>
                <w:szCs w:val="20"/>
              </w:rPr>
            </w:pPr>
          </w:p>
        </w:tc>
        <w:tc>
          <w:tcPr>
            <w:tcW w:w="1260" w:type="dxa"/>
            <w:shd w:val="clear" w:color="auto" w:fill="FFFFCC"/>
          </w:tcPr>
          <w:p w14:paraId="1F7D583A" w14:textId="2EA6D590" w:rsidR="005600E0" w:rsidRPr="007D358F" w:rsidRDefault="005600E0" w:rsidP="00BB23FD">
            <w:pPr>
              <w:jc w:val="center"/>
              <w:rPr>
                <w:rFonts w:cs="Times New Roman"/>
                <w:b/>
                <w:bCs/>
                <w:sz w:val="20"/>
                <w:szCs w:val="20"/>
              </w:rPr>
            </w:pPr>
            <w:r w:rsidRPr="007D358F">
              <w:rPr>
                <w:rFonts w:cs="Times New Roman"/>
                <w:b/>
                <w:bCs/>
                <w:sz w:val="20"/>
                <w:szCs w:val="20"/>
              </w:rPr>
              <w:t>202</w:t>
            </w:r>
            <w:r w:rsidR="00816254" w:rsidRPr="007D358F">
              <w:rPr>
                <w:rFonts w:cs="Times New Roman"/>
                <w:b/>
                <w:bCs/>
                <w:sz w:val="20"/>
                <w:szCs w:val="20"/>
              </w:rPr>
              <w:t>2</w:t>
            </w:r>
            <w:r w:rsidRPr="007D358F">
              <w:rPr>
                <w:rFonts w:cs="Times New Roman"/>
                <w:b/>
                <w:bCs/>
                <w:sz w:val="20"/>
                <w:szCs w:val="20"/>
              </w:rPr>
              <w:t>.</w:t>
            </w:r>
          </w:p>
        </w:tc>
        <w:tc>
          <w:tcPr>
            <w:tcW w:w="1290" w:type="dxa"/>
            <w:shd w:val="clear" w:color="auto" w:fill="FFFFCC"/>
          </w:tcPr>
          <w:p w14:paraId="26AE6C95" w14:textId="2A48BFB1" w:rsidR="005600E0" w:rsidRPr="007D358F" w:rsidRDefault="005600E0" w:rsidP="00BB23FD">
            <w:pPr>
              <w:jc w:val="center"/>
              <w:rPr>
                <w:rFonts w:cs="Times New Roman"/>
                <w:b/>
                <w:bCs/>
                <w:sz w:val="20"/>
                <w:szCs w:val="20"/>
              </w:rPr>
            </w:pPr>
            <w:r w:rsidRPr="007D358F">
              <w:rPr>
                <w:rFonts w:cs="Times New Roman"/>
                <w:b/>
                <w:bCs/>
                <w:sz w:val="20"/>
                <w:szCs w:val="20"/>
              </w:rPr>
              <w:t>203</w:t>
            </w:r>
            <w:r w:rsidR="0040310C">
              <w:rPr>
                <w:rFonts w:cs="Times New Roman"/>
                <w:b/>
                <w:bCs/>
                <w:sz w:val="20"/>
                <w:szCs w:val="20"/>
              </w:rPr>
              <w:t>5</w:t>
            </w:r>
            <w:r w:rsidRPr="007D358F">
              <w:rPr>
                <w:rFonts w:cs="Times New Roman"/>
                <w:b/>
                <w:bCs/>
                <w:sz w:val="20"/>
                <w:szCs w:val="20"/>
              </w:rPr>
              <w:t>.</w:t>
            </w:r>
          </w:p>
        </w:tc>
        <w:tc>
          <w:tcPr>
            <w:tcW w:w="2850" w:type="dxa"/>
            <w:vMerge/>
            <w:shd w:val="clear" w:color="auto" w:fill="FFFFCC"/>
          </w:tcPr>
          <w:p w14:paraId="0C885CDC" w14:textId="77777777" w:rsidR="005600E0" w:rsidRPr="007D358F" w:rsidRDefault="005600E0" w:rsidP="00BB23FD">
            <w:pPr>
              <w:rPr>
                <w:rFonts w:cs="Times New Roman"/>
                <w:sz w:val="20"/>
                <w:szCs w:val="20"/>
              </w:rPr>
            </w:pPr>
          </w:p>
        </w:tc>
      </w:tr>
      <w:tr w:rsidR="0007222B" w:rsidRPr="007D358F" w14:paraId="20F592C6" w14:textId="77777777" w:rsidTr="00CA5132">
        <w:trPr>
          <w:trHeight w:val="458"/>
        </w:trPr>
        <w:tc>
          <w:tcPr>
            <w:tcW w:w="3595" w:type="dxa"/>
          </w:tcPr>
          <w:p w14:paraId="5DDE39F5" w14:textId="592EE610" w:rsidR="0007222B" w:rsidRPr="007D358F" w:rsidRDefault="0007222B" w:rsidP="0007222B">
            <w:pPr>
              <w:rPr>
                <w:rFonts w:cs="Times New Roman"/>
                <w:b/>
                <w:bCs/>
                <w:sz w:val="20"/>
                <w:szCs w:val="20"/>
              </w:rPr>
            </w:pPr>
            <w:r w:rsidRPr="007D358F">
              <w:rPr>
                <w:rFonts w:cs="Times New Roman"/>
                <w:b/>
                <w:bCs/>
                <w:sz w:val="20"/>
                <w:szCs w:val="20"/>
              </w:rPr>
              <w:t>Општи циљ: Развој функционалног система управљања ризиком од великих/индустријских удеса и унапређивање индустријске безбедности</w:t>
            </w:r>
          </w:p>
        </w:tc>
        <w:tc>
          <w:tcPr>
            <w:tcW w:w="4860" w:type="dxa"/>
          </w:tcPr>
          <w:p w14:paraId="31626098" w14:textId="07D3B0E2" w:rsidR="0007222B" w:rsidRPr="00C33C51" w:rsidRDefault="0007222B" w:rsidP="0007222B">
            <w:pPr>
              <w:pStyle w:val="Default"/>
              <w:spacing w:after="120"/>
              <w:rPr>
                <w:rFonts w:ascii="Times New Roman" w:hAnsi="Times New Roman" w:cs="Times New Roman"/>
                <w:color w:val="FF0000"/>
                <w:sz w:val="20"/>
                <w:szCs w:val="20"/>
                <w:lang w:val="sr-Cyrl-RS"/>
              </w:rPr>
            </w:pPr>
            <w:r w:rsidRPr="00C33C51">
              <w:rPr>
                <w:rFonts w:ascii="Times New Roman" w:hAnsi="Times New Roman" w:cs="Times New Roman"/>
                <w:sz w:val="20"/>
                <w:szCs w:val="20"/>
                <w:lang w:val="sr-Cyrl-RS"/>
              </w:rPr>
              <w:t>Број великих удеса који укључују опасне супстанце, годишње (број)</w:t>
            </w:r>
          </w:p>
        </w:tc>
        <w:tc>
          <w:tcPr>
            <w:tcW w:w="1260" w:type="dxa"/>
          </w:tcPr>
          <w:p w14:paraId="5F35888B" w14:textId="77777777" w:rsidR="0007222B" w:rsidRPr="007D358F" w:rsidRDefault="0007222B" w:rsidP="0007222B">
            <w:pPr>
              <w:spacing w:after="0"/>
              <w:jc w:val="center"/>
              <w:rPr>
                <w:rFonts w:cs="Times New Roman"/>
                <w:sz w:val="20"/>
                <w:szCs w:val="20"/>
              </w:rPr>
            </w:pPr>
            <w:r w:rsidRPr="007D358F">
              <w:rPr>
                <w:rFonts w:cs="Times New Roman"/>
                <w:sz w:val="20"/>
                <w:szCs w:val="20"/>
              </w:rPr>
              <w:t>0</w:t>
            </w:r>
          </w:p>
          <w:p w14:paraId="262072F9" w14:textId="23C4306A" w:rsidR="0007222B" w:rsidRPr="007D358F" w:rsidRDefault="0007222B" w:rsidP="0007222B">
            <w:pPr>
              <w:jc w:val="center"/>
              <w:rPr>
                <w:rFonts w:cs="Times New Roman"/>
                <w:color w:val="FF0000"/>
                <w:sz w:val="20"/>
                <w:szCs w:val="20"/>
              </w:rPr>
            </w:pPr>
            <w:r w:rsidRPr="007D358F">
              <w:rPr>
                <w:rFonts w:cs="Times New Roman"/>
                <w:sz w:val="20"/>
                <w:szCs w:val="20"/>
              </w:rPr>
              <w:t>(2023.)</w:t>
            </w:r>
          </w:p>
        </w:tc>
        <w:tc>
          <w:tcPr>
            <w:tcW w:w="1290" w:type="dxa"/>
          </w:tcPr>
          <w:p w14:paraId="388205E9" w14:textId="77777777" w:rsidR="0007222B" w:rsidRPr="007D358F" w:rsidRDefault="0007222B" w:rsidP="0007222B">
            <w:pPr>
              <w:spacing w:after="0"/>
              <w:jc w:val="center"/>
              <w:rPr>
                <w:rFonts w:cs="Times New Roman"/>
                <w:sz w:val="20"/>
                <w:szCs w:val="20"/>
              </w:rPr>
            </w:pPr>
            <w:r w:rsidRPr="007D358F">
              <w:rPr>
                <w:rFonts w:cs="Times New Roman"/>
                <w:sz w:val="20"/>
                <w:szCs w:val="20"/>
              </w:rPr>
              <w:t>0</w:t>
            </w:r>
          </w:p>
          <w:p w14:paraId="45E7866F" w14:textId="6F298658" w:rsidR="0007222B" w:rsidRPr="007D358F" w:rsidRDefault="0007222B" w:rsidP="0007222B">
            <w:pPr>
              <w:jc w:val="center"/>
              <w:rPr>
                <w:rFonts w:cs="Times New Roman"/>
                <w:color w:val="FF0000"/>
                <w:sz w:val="20"/>
                <w:szCs w:val="20"/>
              </w:rPr>
            </w:pPr>
            <w:r w:rsidRPr="007D358F">
              <w:rPr>
                <w:rFonts w:cs="Times New Roman"/>
                <w:sz w:val="20"/>
                <w:szCs w:val="20"/>
              </w:rPr>
              <w:t>(203</w:t>
            </w:r>
            <w:r>
              <w:rPr>
                <w:rFonts w:cs="Times New Roman"/>
                <w:sz w:val="20"/>
                <w:szCs w:val="20"/>
              </w:rPr>
              <w:t>5</w:t>
            </w:r>
            <w:r w:rsidRPr="007D358F">
              <w:rPr>
                <w:rFonts w:cs="Times New Roman"/>
                <w:sz w:val="20"/>
                <w:szCs w:val="20"/>
              </w:rPr>
              <w:t>.)</w:t>
            </w:r>
          </w:p>
        </w:tc>
        <w:tc>
          <w:tcPr>
            <w:tcW w:w="2850" w:type="dxa"/>
          </w:tcPr>
          <w:p w14:paraId="5E1D3134" w14:textId="2713E1D8" w:rsidR="0007222B" w:rsidRPr="007D358F" w:rsidRDefault="0007222B" w:rsidP="0007222B">
            <w:pPr>
              <w:rPr>
                <w:rFonts w:cs="Times New Roman"/>
                <w:color w:val="FF0000"/>
                <w:sz w:val="20"/>
                <w:szCs w:val="20"/>
              </w:rPr>
            </w:pPr>
            <w:r w:rsidRPr="007D358F">
              <w:rPr>
                <w:rFonts w:cs="Times New Roman"/>
                <w:sz w:val="20"/>
                <w:szCs w:val="20"/>
              </w:rPr>
              <w:t>МЗЖС</w:t>
            </w:r>
          </w:p>
        </w:tc>
      </w:tr>
      <w:tr w:rsidR="005B4F08" w:rsidRPr="007D358F" w14:paraId="7A1DF76C" w14:textId="77777777" w:rsidTr="00CA5132">
        <w:trPr>
          <w:trHeight w:val="267"/>
        </w:trPr>
        <w:tc>
          <w:tcPr>
            <w:tcW w:w="3595" w:type="dxa"/>
            <w:shd w:val="clear" w:color="auto" w:fill="DAE9F7" w:themeFill="text2" w:themeFillTint="1A"/>
          </w:tcPr>
          <w:p w14:paraId="6AAC19D5" w14:textId="218A4A7E" w:rsidR="005B4F08" w:rsidRPr="007D358F" w:rsidRDefault="005B4F08" w:rsidP="005B4F08">
            <w:pPr>
              <w:rPr>
                <w:rFonts w:cs="Times New Roman"/>
                <w:b/>
                <w:bCs/>
                <w:sz w:val="20"/>
                <w:szCs w:val="20"/>
              </w:rPr>
            </w:pPr>
            <w:r w:rsidRPr="007D358F">
              <w:rPr>
                <w:rFonts w:cs="Times New Roman"/>
                <w:b/>
                <w:bCs/>
                <w:sz w:val="20"/>
                <w:szCs w:val="20"/>
              </w:rPr>
              <w:t>Посебан циљ 1: Достигнут висок ниво разумевања ризика и система планирања за управљање ризиком од великих/индустријских удеса (превенција, приправност и одговор)</w:t>
            </w:r>
          </w:p>
        </w:tc>
        <w:tc>
          <w:tcPr>
            <w:tcW w:w="4860" w:type="dxa"/>
          </w:tcPr>
          <w:p w14:paraId="6767EFF2" w14:textId="2A5FA5F4" w:rsidR="005B4F08" w:rsidRPr="00C33C51" w:rsidRDefault="005B4F08" w:rsidP="005B4F08">
            <w:pPr>
              <w:pStyle w:val="Default"/>
              <w:spacing w:after="120"/>
              <w:rPr>
                <w:rFonts w:ascii="Times New Roman" w:hAnsi="Times New Roman" w:cs="Times New Roman"/>
                <w:color w:val="auto"/>
                <w:sz w:val="20"/>
                <w:szCs w:val="20"/>
                <w:lang w:val="sr-Cyrl-RS"/>
              </w:rPr>
            </w:pPr>
            <w:r w:rsidRPr="00C33C51">
              <w:rPr>
                <w:rFonts w:ascii="Times New Roman" w:hAnsi="Times New Roman" w:cs="Times New Roman"/>
                <w:sz w:val="20"/>
                <w:szCs w:val="20"/>
                <w:lang w:val="sr-Cyrl-RS"/>
              </w:rPr>
              <w:t>Удео удеса који није захтевао интервенцију служби ван комплекса (%)</w:t>
            </w:r>
          </w:p>
        </w:tc>
        <w:tc>
          <w:tcPr>
            <w:tcW w:w="1260" w:type="dxa"/>
          </w:tcPr>
          <w:p w14:paraId="21D2B1A1" w14:textId="77777777" w:rsidR="005B4F08" w:rsidRDefault="005B4F08" w:rsidP="005B4F08">
            <w:pPr>
              <w:jc w:val="center"/>
              <w:rPr>
                <w:rFonts w:cs="Times New Roman"/>
                <w:sz w:val="20"/>
                <w:szCs w:val="20"/>
              </w:rPr>
            </w:pPr>
            <w:r>
              <w:rPr>
                <w:rFonts w:cs="Times New Roman"/>
                <w:sz w:val="20"/>
                <w:szCs w:val="20"/>
              </w:rPr>
              <w:t>100</w:t>
            </w:r>
          </w:p>
          <w:p w14:paraId="196D0284" w14:textId="2AF52337" w:rsidR="005B4F08" w:rsidRPr="007D358F" w:rsidRDefault="005B4F08" w:rsidP="005B4F08">
            <w:pPr>
              <w:jc w:val="center"/>
              <w:rPr>
                <w:rFonts w:cs="Times New Roman"/>
                <w:color w:val="FF0000"/>
                <w:sz w:val="20"/>
                <w:szCs w:val="20"/>
              </w:rPr>
            </w:pPr>
            <w:r>
              <w:rPr>
                <w:rFonts w:cs="Times New Roman"/>
                <w:sz w:val="20"/>
                <w:szCs w:val="20"/>
              </w:rPr>
              <w:t>(2023.)</w:t>
            </w:r>
          </w:p>
        </w:tc>
        <w:tc>
          <w:tcPr>
            <w:tcW w:w="1290" w:type="dxa"/>
          </w:tcPr>
          <w:p w14:paraId="1954B186" w14:textId="77777777" w:rsidR="005B4F08" w:rsidRDefault="005B4F08" w:rsidP="005B4F08">
            <w:pPr>
              <w:jc w:val="center"/>
              <w:rPr>
                <w:rFonts w:cs="Times New Roman"/>
                <w:sz w:val="20"/>
                <w:szCs w:val="20"/>
              </w:rPr>
            </w:pPr>
            <w:r>
              <w:rPr>
                <w:rFonts w:cs="Times New Roman"/>
                <w:sz w:val="20"/>
                <w:szCs w:val="20"/>
              </w:rPr>
              <w:t>100</w:t>
            </w:r>
          </w:p>
          <w:p w14:paraId="06062F24" w14:textId="612B3287" w:rsidR="005B4F08" w:rsidRPr="007D358F" w:rsidRDefault="005B4F08" w:rsidP="005B4F08">
            <w:pPr>
              <w:jc w:val="center"/>
              <w:rPr>
                <w:rFonts w:cs="Times New Roman"/>
                <w:color w:val="FF0000"/>
                <w:sz w:val="20"/>
                <w:szCs w:val="20"/>
              </w:rPr>
            </w:pPr>
            <w:r>
              <w:rPr>
                <w:rFonts w:cs="Times New Roman"/>
                <w:sz w:val="20"/>
                <w:szCs w:val="20"/>
              </w:rPr>
              <w:t>(2035.)</w:t>
            </w:r>
          </w:p>
        </w:tc>
        <w:tc>
          <w:tcPr>
            <w:tcW w:w="2850" w:type="dxa"/>
          </w:tcPr>
          <w:p w14:paraId="364B197F" w14:textId="51FE46AC" w:rsidR="005B4F08" w:rsidRPr="007D358F" w:rsidRDefault="005B4F08" w:rsidP="005B4F08">
            <w:pPr>
              <w:rPr>
                <w:rFonts w:cs="Times New Roman"/>
                <w:color w:val="FF0000"/>
                <w:sz w:val="20"/>
                <w:szCs w:val="20"/>
              </w:rPr>
            </w:pPr>
          </w:p>
        </w:tc>
      </w:tr>
      <w:tr w:rsidR="00796F94" w:rsidRPr="007D358F" w14:paraId="7A31EF8C" w14:textId="77777777" w:rsidTr="00CA5132">
        <w:trPr>
          <w:trHeight w:val="267"/>
        </w:trPr>
        <w:tc>
          <w:tcPr>
            <w:tcW w:w="3595" w:type="dxa"/>
            <w:vMerge w:val="restart"/>
            <w:shd w:val="clear" w:color="auto" w:fill="auto"/>
          </w:tcPr>
          <w:p w14:paraId="55410D58" w14:textId="10D59BB9" w:rsidR="00796F94" w:rsidRPr="00B648F1" w:rsidRDefault="00796F94" w:rsidP="005B4F08">
            <w:pPr>
              <w:rPr>
                <w:rFonts w:cs="Times New Roman"/>
                <w:sz w:val="20"/>
                <w:szCs w:val="20"/>
                <w:lang w:val="en-US"/>
              </w:rPr>
            </w:pPr>
            <w:r w:rsidRPr="001F08BC">
              <w:rPr>
                <w:rFonts w:cs="Times New Roman"/>
                <w:b/>
                <w:sz w:val="20"/>
                <w:szCs w:val="20"/>
              </w:rPr>
              <w:t xml:space="preserve">Мера 1.1. </w:t>
            </w:r>
            <w:r w:rsidRPr="001F08BC">
              <w:rPr>
                <w:rFonts w:cs="Times New Roman"/>
                <w:sz w:val="20"/>
                <w:szCs w:val="20"/>
              </w:rPr>
              <w:t xml:space="preserve">Усклађивање националног законодавства са </w:t>
            </w:r>
            <w:r w:rsidR="00B62F2F" w:rsidRPr="00B62F2F">
              <w:rPr>
                <w:rFonts w:cs="Times New Roman"/>
                <w:sz w:val="20"/>
                <w:szCs w:val="20"/>
              </w:rPr>
              <w:t>ЕУ прописима у области индустријске безбедности</w:t>
            </w:r>
          </w:p>
        </w:tc>
        <w:tc>
          <w:tcPr>
            <w:tcW w:w="4860" w:type="dxa"/>
            <w:shd w:val="clear" w:color="auto" w:fill="auto"/>
          </w:tcPr>
          <w:p w14:paraId="3BA9BAA4" w14:textId="1552B833" w:rsidR="00796F94" w:rsidRPr="00C33C51" w:rsidRDefault="00796F94" w:rsidP="005B4F08">
            <w:pPr>
              <w:rPr>
                <w:rFonts w:cs="Times New Roman"/>
                <w:bCs/>
                <w:sz w:val="20"/>
                <w:szCs w:val="20"/>
              </w:rPr>
            </w:pPr>
            <w:r w:rsidRPr="00C33C51">
              <w:rPr>
                <w:rFonts w:cs="Times New Roman"/>
                <w:bCs/>
                <w:sz w:val="20"/>
                <w:szCs w:val="20"/>
              </w:rPr>
              <w:t xml:space="preserve">Донети сви </w:t>
            </w:r>
            <w:r w:rsidRPr="00C33C51">
              <w:rPr>
                <w:color w:val="000000"/>
                <w:sz w:val="20"/>
                <w:szCs w:val="20"/>
              </w:rPr>
              <w:t>подзаконски прописи у складу са законом о контроли опасности од великих удеса који укључују опасне супстанце (не/делимично/да)</w:t>
            </w:r>
          </w:p>
        </w:tc>
        <w:tc>
          <w:tcPr>
            <w:tcW w:w="1260" w:type="dxa"/>
            <w:shd w:val="clear" w:color="auto" w:fill="auto"/>
          </w:tcPr>
          <w:p w14:paraId="744A79D5" w14:textId="56B3E498" w:rsidR="00796F94" w:rsidRDefault="00B641E1" w:rsidP="005B4F08">
            <w:pPr>
              <w:jc w:val="center"/>
              <w:rPr>
                <w:rFonts w:cs="Times New Roman"/>
                <w:sz w:val="20"/>
                <w:szCs w:val="20"/>
                <w:lang w:val="en-US"/>
              </w:rPr>
            </w:pPr>
            <w:r>
              <w:rPr>
                <w:rFonts w:cs="Times New Roman"/>
                <w:sz w:val="20"/>
                <w:szCs w:val="20"/>
              </w:rPr>
              <w:t>0</w:t>
            </w:r>
          </w:p>
          <w:p w14:paraId="7969FEF7" w14:textId="4E557B80" w:rsidR="00796F94" w:rsidRPr="00E670F2" w:rsidRDefault="00796F94" w:rsidP="005B4F08">
            <w:pPr>
              <w:jc w:val="center"/>
              <w:rPr>
                <w:rFonts w:cs="Times New Roman"/>
                <w:sz w:val="20"/>
                <w:szCs w:val="20"/>
                <w:lang w:val="en-US"/>
              </w:rPr>
            </w:pPr>
            <w:r w:rsidRPr="007D358F">
              <w:rPr>
                <w:rFonts w:cs="Times New Roman"/>
                <w:sz w:val="20"/>
                <w:szCs w:val="20"/>
              </w:rPr>
              <w:t>(</w:t>
            </w:r>
            <w:r w:rsidR="00FF16BF" w:rsidRPr="007D358F">
              <w:rPr>
                <w:rFonts w:cs="Times New Roman"/>
                <w:sz w:val="20"/>
                <w:szCs w:val="20"/>
              </w:rPr>
              <w:t>202</w:t>
            </w:r>
            <w:r w:rsidR="00FF16BF">
              <w:rPr>
                <w:rFonts w:cs="Times New Roman"/>
                <w:sz w:val="20"/>
                <w:szCs w:val="20"/>
                <w:lang w:val="en-GB"/>
              </w:rPr>
              <w:t>4</w:t>
            </w:r>
            <w:r w:rsidRPr="007D358F">
              <w:rPr>
                <w:rFonts w:cs="Times New Roman"/>
                <w:sz w:val="20"/>
                <w:szCs w:val="20"/>
              </w:rPr>
              <w:t>.)</w:t>
            </w:r>
          </w:p>
        </w:tc>
        <w:tc>
          <w:tcPr>
            <w:tcW w:w="1290" w:type="dxa"/>
            <w:shd w:val="clear" w:color="auto" w:fill="auto"/>
          </w:tcPr>
          <w:p w14:paraId="159C2E71" w14:textId="406FC700" w:rsidR="00796F94" w:rsidRDefault="00B641E1" w:rsidP="005B4F08">
            <w:pPr>
              <w:jc w:val="center"/>
              <w:rPr>
                <w:rFonts w:cs="Times New Roman"/>
                <w:sz w:val="20"/>
                <w:szCs w:val="20"/>
                <w:lang w:val="en-US"/>
              </w:rPr>
            </w:pPr>
            <w:r>
              <w:rPr>
                <w:rFonts w:cs="Times New Roman"/>
                <w:sz w:val="20"/>
                <w:szCs w:val="20"/>
              </w:rPr>
              <w:t>100</w:t>
            </w:r>
          </w:p>
          <w:p w14:paraId="72673E51" w14:textId="17478A24" w:rsidR="00796F94" w:rsidRPr="00E670F2" w:rsidRDefault="00796F94" w:rsidP="005B4F08">
            <w:pPr>
              <w:jc w:val="center"/>
              <w:rPr>
                <w:rFonts w:cs="Times New Roman"/>
                <w:sz w:val="20"/>
                <w:szCs w:val="20"/>
                <w:lang w:val="en-US"/>
              </w:rPr>
            </w:pPr>
            <w:r w:rsidRPr="007D358F">
              <w:rPr>
                <w:rFonts w:cs="Times New Roman"/>
                <w:sz w:val="20"/>
                <w:szCs w:val="20"/>
              </w:rPr>
              <w:t>(203</w:t>
            </w:r>
            <w:r>
              <w:rPr>
                <w:rFonts w:cs="Times New Roman"/>
                <w:sz w:val="20"/>
                <w:szCs w:val="20"/>
              </w:rPr>
              <w:t>5</w:t>
            </w:r>
            <w:r w:rsidRPr="007D358F">
              <w:rPr>
                <w:rFonts w:cs="Times New Roman"/>
                <w:sz w:val="20"/>
                <w:szCs w:val="20"/>
              </w:rPr>
              <w:t>.)</w:t>
            </w:r>
          </w:p>
        </w:tc>
        <w:tc>
          <w:tcPr>
            <w:tcW w:w="2850" w:type="dxa"/>
            <w:shd w:val="clear" w:color="auto" w:fill="auto"/>
          </w:tcPr>
          <w:p w14:paraId="7DCE9B8A" w14:textId="2D6A0E55" w:rsidR="00796F94" w:rsidRPr="007D358F" w:rsidRDefault="00796F94" w:rsidP="005B4F08">
            <w:pPr>
              <w:rPr>
                <w:rFonts w:cs="Times New Roman"/>
                <w:sz w:val="20"/>
                <w:szCs w:val="20"/>
              </w:rPr>
            </w:pPr>
            <w:r w:rsidRPr="001F08BC">
              <w:rPr>
                <w:rFonts w:cs="Times New Roman"/>
                <w:sz w:val="20"/>
                <w:szCs w:val="20"/>
              </w:rPr>
              <w:t>МЗЖС</w:t>
            </w:r>
          </w:p>
        </w:tc>
      </w:tr>
      <w:tr w:rsidR="00447F3E" w:rsidRPr="007D358F" w14:paraId="4EE8DB9F" w14:textId="77777777" w:rsidTr="00CA5132">
        <w:trPr>
          <w:trHeight w:val="267"/>
        </w:trPr>
        <w:tc>
          <w:tcPr>
            <w:tcW w:w="3595" w:type="dxa"/>
            <w:vMerge/>
            <w:shd w:val="clear" w:color="auto" w:fill="auto"/>
          </w:tcPr>
          <w:p w14:paraId="6FBF68B0" w14:textId="77777777" w:rsidR="00447F3E" w:rsidRPr="001F08BC" w:rsidRDefault="00447F3E" w:rsidP="00447F3E">
            <w:pPr>
              <w:rPr>
                <w:rFonts w:cs="Times New Roman"/>
                <w:b/>
                <w:sz w:val="20"/>
                <w:szCs w:val="20"/>
              </w:rPr>
            </w:pPr>
          </w:p>
        </w:tc>
        <w:tc>
          <w:tcPr>
            <w:tcW w:w="4860" w:type="dxa"/>
            <w:shd w:val="clear" w:color="auto" w:fill="auto"/>
          </w:tcPr>
          <w:p w14:paraId="1D200E11" w14:textId="59C71092" w:rsidR="00447F3E" w:rsidRPr="00796F94" w:rsidRDefault="00B62F2F" w:rsidP="00447F3E">
            <w:pPr>
              <w:rPr>
                <w:rFonts w:cs="Times New Roman"/>
                <w:bCs/>
                <w:sz w:val="20"/>
                <w:szCs w:val="20"/>
                <w:lang w:val="en-US"/>
              </w:rPr>
            </w:pPr>
            <w:r>
              <w:rPr>
                <w:rFonts w:cs="Times New Roman"/>
                <w:bCs/>
                <w:sz w:val="20"/>
                <w:szCs w:val="20"/>
              </w:rPr>
              <w:t xml:space="preserve">Удео </w:t>
            </w:r>
            <w:r w:rsidRPr="00055D5C">
              <w:rPr>
                <w:rFonts w:cs="Times New Roman"/>
                <w:bCs/>
                <w:sz w:val="20"/>
                <w:szCs w:val="20"/>
              </w:rPr>
              <w:t>усклађености</w:t>
            </w:r>
            <w:r w:rsidR="00796F94" w:rsidRPr="00055D5C">
              <w:rPr>
                <w:rFonts w:cs="Times New Roman"/>
                <w:bCs/>
                <w:sz w:val="20"/>
                <w:szCs w:val="20"/>
              </w:rPr>
              <w:t xml:space="preserve"> секторских прописа</w:t>
            </w:r>
            <w:r w:rsidR="00796F94" w:rsidRPr="00796F94">
              <w:rPr>
                <w:rFonts w:cs="Times New Roman"/>
                <w:bCs/>
                <w:sz w:val="20"/>
                <w:szCs w:val="20"/>
              </w:rPr>
              <w:t xml:space="preserve"> </w:t>
            </w:r>
            <w:r w:rsidR="00EB04DB">
              <w:rPr>
                <w:rFonts w:cs="Times New Roman"/>
                <w:bCs/>
                <w:sz w:val="20"/>
                <w:szCs w:val="20"/>
              </w:rPr>
              <w:t>с</w:t>
            </w:r>
            <w:r w:rsidR="00796F94" w:rsidRPr="00796F94">
              <w:rPr>
                <w:rFonts w:cs="Times New Roman"/>
                <w:bCs/>
                <w:sz w:val="20"/>
                <w:szCs w:val="20"/>
              </w:rPr>
              <w:t xml:space="preserve">а </w:t>
            </w:r>
            <w:r w:rsidR="00EB04DB">
              <w:rPr>
                <w:rFonts w:cs="Times New Roman"/>
                <w:bCs/>
                <w:sz w:val="20"/>
                <w:szCs w:val="20"/>
              </w:rPr>
              <w:t>прописима ЕУ</w:t>
            </w:r>
            <w:r w:rsidR="00212707">
              <w:rPr>
                <w:rFonts w:cs="Times New Roman"/>
                <w:bCs/>
                <w:sz w:val="20"/>
                <w:szCs w:val="20"/>
                <w:lang w:val="en-US"/>
              </w:rPr>
              <w:t xml:space="preserve"> </w:t>
            </w:r>
            <w:r w:rsidR="00212707" w:rsidRPr="00B62F2F">
              <w:rPr>
                <w:rFonts w:cs="Times New Roman"/>
                <w:sz w:val="20"/>
                <w:szCs w:val="20"/>
              </w:rPr>
              <w:t>у области индустријске безбедности</w:t>
            </w:r>
            <w:r w:rsidR="00EB04DB">
              <w:rPr>
                <w:rFonts w:cs="Times New Roman"/>
                <w:bCs/>
                <w:sz w:val="20"/>
                <w:szCs w:val="20"/>
              </w:rPr>
              <w:t xml:space="preserve"> </w:t>
            </w:r>
            <w:r w:rsidR="00796F94" w:rsidRPr="00796F94">
              <w:rPr>
                <w:rFonts w:cs="Times New Roman"/>
                <w:bCs/>
                <w:sz w:val="20"/>
                <w:szCs w:val="20"/>
                <w:lang w:val="ru-RU"/>
              </w:rPr>
              <w:t>(</w:t>
            </w:r>
            <w:r w:rsidR="00EB04DB">
              <w:rPr>
                <w:rFonts w:cs="Times New Roman"/>
                <w:bCs/>
                <w:sz w:val="20"/>
                <w:szCs w:val="20"/>
                <w:lang w:val="ru-RU"/>
              </w:rPr>
              <w:t>%</w:t>
            </w:r>
            <w:r w:rsidR="00796F94" w:rsidRPr="00796F94">
              <w:rPr>
                <w:rFonts w:cs="Times New Roman"/>
                <w:bCs/>
                <w:sz w:val="20"/>
                <w:szCs w:val="20"/>
                <w:lang w:val="ru-RU"/>
              </w:rPr>
              <w:t>)</w:t>
            </w:r>
          </w:p>
        </w:tc>
        <w:tc>
          <w:tcPr>
            <w:tcW w:w="1260" w:type="dxa"/>
            <w:shd w:val="clear" w:color="auto" w:fill="auto"/>
          </w:tcPr>
          <w:p w14:paraId="602DDA4A" w14:textId="1B321B40" w:rsidR="00447F3E" w:rsidRPr="00D872C7" w:rsidRDefault="00B641E1" w:rsidP="00447F3E">
            <w:pPr>
              <w:jc w:val="center"/>
              <w:rPr>
                <w:rFonts w:cs="Times New Roman"/>
                <w:sz w:val="20"/>
                <w:szCs w:val="20"/>
                <w:lang w:val="en-GB"/>
              </w:rPr>
            </w:pPr>
            <w:r>
              <w:rPr>
                <w:rFonts w:cs="Times New Roman"/>
                <w:sz w:val="20"/>
                <w:szCs w:val="20"/>
              </w:rPr>
              <w:t>не</w:t>
            </w:r>
          </w:p>
          <w:p w14:paraId="71C86BD4" w14:textId="6C4C2E54" w:rsidR="00447F3E" w:rsidRPr="001F08BC" w:rsidRDefault="00447F3E" w:rsidP="00447F3E">
            <w:pPr>
              <w:jc w:val="center"/>
              <w:rPr>
                <w:rFonts w:cs="Times New Roman"/>
                <w:sz w:val="20"/>
                <w:szCs w:val="20"/>
              </w:rPr>
            </w:pPr>
            <w:r w:rsidRPr="007D358F">
              <w:rPr>
                <w:rFonts w:cs="Times New Roman"/>
                <w:sz w:val="20"/>
                <w:szCs w:val="20"/>
              </w:rPr>
              <w:t>(</w:t>
            </w:r>
            <w:r w:rsidR="00FF16BF" w:rsidRPr="007D358F">
              <w:rPr>
                <w:rFonts w:cs="Times New Roman"/>
                <w:sz w:val="20"/>
                <w:szCs w:val="20"/>
              </w:rPr>
              <w:t>202</w:t>
            </w:r>
            <w:r w:rsidR="00FF16BF">
              <w:rPr>
                <w:rFonts w:cs="Times New Roman"/>
                <w:sz w:val="20"/>
                <w:szCs w:val="20"/>
                <w:lang w:val="en-GB"/>
              </w:rPr>
              <w:t>4</w:t>
            </w:r>
            <w:r w:rsidRPr="007D358F">
              <w:rPr>
                <w:rFonts w:cs="Times New Roman"/>
                <w:sz w:val="20"/>
                <w:szCs w:val="20"/>
              </w:rPr>
              <w:t>.)</w:t>
            </w:r>
          </w:p>
        </w:tc>
        <w:tc>
          <w:tcPr>
            <w:tcW w:w="1290" w:type="dxa"/>
            <w:shd w:val="clear" w:color="auto" w:fill="auto"/>
          </w:tcPr>
          <w:p w14:paraId="5136B05D" w14:textId="419A42AE" w:rsidR="00447F3E" w:rsidRDefault="00B641E1" w:rsidP="00447F3E">
            <w:pPr>
              <w:jc w:val="center"/>
              <w:rPr>
                <w:rFonts w:cs="Times New Roman"/>
                <w:sz w:val="20"/>
                <w:szCs w:val="20"/>
                <w:lang w:val="en-US"/>
              </w:rPr>
            </w:pPr>
            <w:r>
              <w:rPr>
                <w:rFonts w:cs="Times New Roman"/>
                <w:sz w:val="20"/>
                <w:szCs w:val="20"/>
              </w:rPr>
              <w:t>да</w:t>
            </w:r>
          </w:p>
          <w:p w14:paraId="30DD9310" w14:textId="19656161" w:rsidR="00447F3E" w:rsidRPr="001F08BC" w:rsidRDefault="00447F3E" w:rsidP="00447F3E">
            <w:pPr>
              <w:jc w:val="center"/>
              <w:rPr>
                <w:rFonts w:cs="Times New Roman"/>
                <w:sz w:val="20"/>
                <w:szCs w:val="20"/>
              </w:rPr>
            </w:pPr>
            <w:r w:rsidRPr="007D358F">
              <w:rPr>
                <w:rFonts w:cs="Times New Roman"/>
                <w:sz w:val="20"/>
                <w:szCs w:val="20"/>
              </w:rPr>
              <w:t>(203</w:t>
            </w:r>
            <w:r>
              <w:rPr>
                <w:rFonts w:cs="Times New Roman"/>
                <w:sz w:val="20"/>
                <w:szCs w:val="20"/>
              </w:rPr>
              <w:t>5</w:t>
            </w:r>
            <w:r w:rsidRPr="007D358F">
              <w:rPr>
                <w:rFonts w:cs="Times New Roman"/>
                <w:sz w:val="20"/>
                <w:szCs w:val="20"/>
              </w:rPr>
              <w:t>.)</w:t>
            </w:r>
          </w:p>
        </w:tc>
        <w:tc>
          <w:tcPr>
            <w:tcW w:w="2850" w:type="dxa"/>
            <w:shd w:val="clear" w:color="auto" w:fill="auto"/>
          </w:tcPr>
          <w:p w14:paraId="3F5F87C8" w14:textId="1C7184DD" w:rsidR="00447F3E" w:rsidRPr="001F08BC" w:rsidRDefault="00C15340" w:rsidP="00447F3E">
            <w:pPr>
              <w:rPr>
                <w:rFonts w:cs="Times New Roman"/>
                <w:sz w:val="20"/>
                <w:szCs w:val="20"/>
              </w:rPr>
            </w:pPr>
            <w:r>
              <w:rPr>
                <w:rFonts w:cs="Times New Roman"/>
                <w:sz w:val="20"/>
                <w:szCs w:val="20"/>
              </w:rPr>
              <w:t>МЗЖС</w:t>
            </w:r>
          </w:p>
        </w:tc>
      </w:tr>
      <w:tr w:rsidR="008A16A5" w:rsidRPr="007D358F" w14:paraId="3655A380" w14:textId="77777777" w:rsidTr="00AC3D16">
        <w:trPr>
          <w:trHeight w:val="1403"/>
        </w:trPr>
        <w:tc>
          <w:tcPr>
            <w:tcW w:w="3595" w:type="dxa"/>
          </w:tcPr>
          <w:p w14:paraId="68BFB5C8" w14:textId="394BCFE6" w:rsidR="008A16A5" w:rsidRPr="007D358F" w:rsidRDefault="008A16A5" w:rsidP="00796F94">
            <w:pPr>
              <w:rPr>
                <w:rFonts w:cs="Times New Roman"/>
                <w:b/>
                <w:sz w:val="20"/>
                <w:szCs w:val="20"/>
              </w:rPr>
            </w:pPr>
            <w:r w:rsidRPr="007D358F">
              <w:rPr>
                <w:rFonts w:cs="Times New Roman"/>
                <w:b/>
                <w:sz w:val="20"/>
                <w:szCs w:val="20"/>
              </w:rPr>
              <w:t xml:space="preserve">Мера 1.2. </w:t>
            </w:r>
            <w:r w:rsidRPr="007D358F">
              <w:rPr>
                <w:rFonts w:cs="Times New Roman"/>
                <w:sz w:val="20"/>
                <w:szCs w:val="20"/>
              </w:rPr>
              <w:t>Успостављање механиз</w:t>
            </w:r>
            <w:r>
              <w:rPr>
                <w:rFonts w:cs="Times New Roman"/>
                <w:sz w:val="20"/>
                <w:szCs w:val="20"/>
                <w:lang w:val="en-US"/>
              </w:rPr>
              <w:t>a</w:t>
            </w:r>
            <w:r w:rsidRPr="007D358F">
              <w:rPr>
                <w:rFonts w:cs="Times New Roman"/>
                <w:sz w:val="20"/>
                <w:szCs w:val="20"/>
              </w:rPr>
              <w:t>ма за пуну примену УНЕЦЕ Конвенције о прекограничним ефектима индустријских удеса</w:t>
            </w:r>
          </w:p>
        </w:tc>
        <w:tc>
          <w:tcPr>
            <w:tcW w:w="4860" w:type="dxa"/>
          </w:tcPr>
          <w:p w14:paraId="1DADB777" w14:textId="02468DAE" w:rsidR="008A16A5" w:rsidRPr="00AC3D16" w:rsidRDefault="008A16A5" w:rsidP="008A16A5">
            <w:pPr>
              <w:rPr>
                <w:sz w:val="20"/>
                <w:szCs w:val="20"/>
                <w:highlight w:val="yellow"/>
              </w:rPr>
            </w:pPr>
            <w:r w:rsidRPr="00796F94">
              <w:rPr>
                <w:rFonts w:cs="Times New Roman"/>
                <w:bCs/>
                <w:sz w:val="20"/>
                <w:szCs w:val="20"/>
              </w:rPr>
              <w:t xml:space="preserve">Удео </w:t>
            </w:r>
            <w:r w:rsidR="00B641E1" w:rsidRPr="00FF0A74">
              <w:rPr>
                <w:rFonts w:cs="Times New Roman"/>
                <w:sz w:val="20"/>
                <w:szCs w:val="20"/>
                <w:lang w:val="ru-RU"/>
              </w:rPr>
              <w:t>максималних оцена у свим категоријама</w:t>
            </w:r>
            <w:r w:rsidR="00B641E1">
              <w:rPr>
                <w:rFonts w:cs="Times New Roman"/>
                <w:sz w:val="20"/>
                <w:szCs w:val="20"/>
                <w:lang w:val="sr-Latn-RS"/>
              </w:rPr>
              <w:t xml:space="preserve"> </w:t>
            </w:r>
            <w:r w:rsidR="00B641E1" w:rsidRPr="00F234AD">
              <w:rPr>
                <w:rFonts w:cs="Times New Roman"/>
                <w:bCs/>
                <w:sz w:val="20"/>
                <w:szCs w:val="20"/>
                <w:lang w:val="ru-RU"/>
              </w:rPr>
              <w:t xml:space="preserve">на основу самопроцене </w:t>
            </w:r>
            <w:r w:rsidR="00B641E1">
              <w:rPr>
                <w:rFonts w:cs="Times New Roman"/>
                <w:bCs/>
                <w:sz w:val="20"/>
                <w:szCs w:val="20"/>
              </w:rPr>
              <w:t xml:space="preserve">усклађености </w:t>
            </w:r>
            <w:r w:rsidRPr="00796F94">
              <w:rPr>
                <w:rFonts w:cs="Times New Roman"/>
                <w:bCs/>
                <w:sz w:val="20"/>
                <w:szCs w:val="20"/>
              </w:rPr>
              <w:t xml:space="preserve">према Мерилима за имплементацију Конвенције о прекограничним ефектима индустријских удеса </w:t>
            </w:r>
            <w:r>
              <w:rPr>
                <w:rFonts w:cs="Times New Roman"/>
                <w:bCs/>
                <w:sz w:val="20"/>
                <w:szCs w:val="20"/>
              </w:rPr>
              <w:t>(%</w:t>
            </w:r>
            <w:r>
              <w:rPr>
                <w:rFonts w:cs="Times New Roman"/>
                <w:bCs/>
                <w:sz w:val="20"/>
                <w:szCs w:val="20"/>
                <w:lang w:val="en-US"/>
              </w:rPr>
              <w:t xml:space="preserve"> </w:t>
            </w:r>
            <w:r>
              <w:rPr>
                <w:rFonts w:cs="Times New Roman"/>
                <w:bCs/>
                <w:sz w:val="20"/>
                <w:szCs w:val="20"/>
              </w:rPr>
              <w:t>максималних оцена у свим категоријама)</w:t>
            </w:r>
          </w:p>
        </w:tc>
        <w:tc>
          <w:tcPr>
            <w:tcW w:w="1260" w:type="dxa"/>
          </w:tcPr>
          <w:p w14:paraId="2B3C90BD" w14:textId="5E2593F6" w:rsidR="008A16A5" w:rsidRPr="00D872C7" w:rsidRDefault="00514AE3" w:rsidP="00796F94">
            <w:pPr>
              <w:jc w:val="center"/>
              <w:rPr>
                <w:rFonts w:cs="Times New Roman"/>
                <w:sz w:val="20"/>
                <w:szCs w:val="20"/>
                <w:lang w:val="en-GB"/>
              </w:rPr>
            </w:pPr>
            <w:r>
              <w:rPr>
                <w:rFonts w:cs="Times New Roman"/>
                <w:sz w:val="20"/>
                <w:szCs w:val="20"/>
                <w:lang w:val="en-GB"/>
              </w:rPr>
              <w:t>0</w:t>
            </w:r>
          </w:p>
          <w:p w14:paraId="2C6402BC" w14:textId="62AA2074" w:rsidR="008A16A5" w:rsidRPr="00B527DA" w:rsidRDefault="008A16A5" w:rsidP="00796F94">
            <w:pPr>
              <w:jc w:val="center"/>
              <w:rPr>
                <w:rFonts w:cs="Times New Roman"/>
                <w:sz w:val="20"/>
                <w:szCs w:val="20"/>
              </w:rPr>
            </w:pPr>
            <w:r w:rsidRPr="00B527DA">
              <w:rPr>
                <w:rFonts w:cs="Times New Roman"/>
                <w:sz w:val="20"/>
                <w:szCs w:val="20"/>
              </w:rPr>
              <w:t>(</w:t>
            </w:r>
            <w:r w:rsidR="00303516" w:rsidRPr="00B527DA">
              <w:rPr>
                <w:rFonts w:cs="Times New Roman"/>
                <w:sz w:val="20"/>
                <w:szCs w:val="20"/>
              </w:rPr>
              <w:t>20</w:t>
            </w:r>
            <w:r w:rsidR="002B6637">
              <w:rPr>
                <w:rFonts w:cs="Times New Roman"/>
                <w:sz w:val="20"/>
                <w:szCs w:val="20"/>
                <w:lang w:val="en-GB"/>
              </w:rPr>
              <w:t>15</w:t>
            </w:r>
            <w:r w:rsidRPr="00B527DA">
              <w:rPr>
                <w:rFonts w:cs="Times New Roman"/>
                <w:sz w:val="20"/>
                <w:szCs w:val="20"/>
              </w:rPr>
              <w:t>.)</w:t>
            </w:r>
          </w:p>
        </w:tc>
        <w:tc>
          <w:tcPr>
            <w:tcW w:w="1290" w:type="dxa"/>
          </w:tcPr>
          <w:p w14:paraId="6940862C" w14:textId="77777777" w:rsidR="008A16A5" w:rsidRPr="00B527DA" w:rsidRDefault="008A16A5" w:rsidP="00796F94">
            <w:pPr>
              <w:jc w:val="center"/>
              <w:rPr>
                <w:rFonts w:cs="Times New Roman"/>
                <w:sz w:val="20"/>
                <w:szCs w:val="20"/>
              </w:rPr>
            </w:pPr>
            <w:r>
              <w:rPr>
                <w:rFonts w:cs="Times New Roman"/>
                <w:sz w:val="20"/>
                <w:szCs w:val="20"/>
              </w:rPr>
              <w:t>100</w:t>
            </w:r>
          </w:p>
          <w:p w14:paraId="13C9AA1C" w14:textId="6B683015" w:rsidR="008A16A5" w:rsidRPr="00B527DA" w:rsidRDefault="008A16A5" w:rsidP="00796F94">
            <w:pPr>
              <w:jc w:val="center"/>
              <w:rPr>
                <w:rFonts w:cs="Times New Roman"/>
                <w:sz w:val="20"/>
                <w:szCs w:val="20"/>
              </w:rPr>
            </w:pPr>
            <w:r w:rsidRPr="00B527DA">
              <w:rPr>
                <w:rFonts w:cs="Times New Roman"/>
                <w:sz w:val="20"/>
                <w:szCs w:val="20"/>
              </w:rPr>
              <w:t>(2035.)</w:t>
            </w:r>
          </w:p>
        </w:tc>
        <w:tc>
          <w:tcPr>
            <w:tcW w:w="2850" w:type="dxa"/>
          </w:tcPr>
          <w:p w14:paraId="3A8FB669" w14:textId="781B008E" w:rsidR="008A16A5" w:rsidRPr="007D358F" w:rsidRDefault="008A16A5" w:rsidP="008A16A5">
            <w:pPr>
              <w:rPr>
                <w:rFonts w:cs="Times New Roman"/>
                <w:sz w:val="20"/>
                <w:szCs w:val="20"/>
              </w:rPr>
            </w:pPr>
            <w:r>
              <w:rPr>
                <w:rFonts w:cs="Times New Roman"/>
                <w:sz w:val="20"/>
                <w:szCs w:val="20"/>
              </w:rPr>
              <w:t>МЗЖС</w:t>
            </w:r>
          </w:p>
        </w:tc>
      </w:tr>
      <w:tr w:rsidR="00796F94" w:rsidRPr="007D358F" w14:paraId="4B9E7AB0" w14:textId="77777777" w:rsidTr="00CA5132">
        <w:trPr>
          <w:trHeight w:val="267"/>
        </w:trPr>
        <w:tc>
          <w:tcPr>
            <w:tcW w:w="3595" w:type="dxa"/>
          </w:tcPr>
          <w:p w14:paraId="1A0A19FF" w14:textId="7DD495F2" w:rsidR="00796F94" w:rsidRPr="007D358F" w:rsidRDefault="00796F94" w:rsidP="00796F94">
            <w:pPr>
              <w:rPr>
                <w:rFonts w:cs="Times New Roman"/>
                <w:b/>
                <w:sz w:val="20"/>
                <w:szCs w:val="20"/>
              </w:rPr>
            </w:pPr>
            <w:r w:rsidRPr="007D358F">
              <w:rPr>
                <w:rFonts w:cs="Times New Roman"/>
                <w:b/>
                <w:bCs/>
                <w:sz w:val="20"/>
                <w:szCs w:val="20"/>
                <w:lang w:eastAsia="en-GB"/>
              </w:rPr>
              <w:t xml:space="preserve">Мера 1.3. </w:t>
            </w:r>
            <w:r w:rsidRPr="007D358F">
              <w:rPr>
                <w:rFonts w:cs="Times New Roman"/>
                <w:sz w:val="20"/>
                <w:szCs w:val="20"/>
              </w:rPr>
              <w:t xml:space="preserve">Подршка оператерима за израду </w:t>
            </w:r>
            <w:r w:rsidR="00AB5EB5">
              <w:rPr>
                <w:rFonts w:cs="Times New Roman"/>
                <w:sz w:val="20"/>
                <w:szCs w:val="20"/>
              </w:rPr>
              <w:t>О</w:t>
            </w:r>
            <w:r w:rsidR="00AB5EB5" w:rsidRPr="007D358F">
              <w:rPr>
                <w:rFonts w:cs="Times New Roman"/>
                <w:sz w:val="20"/>
                <w:szCs w:val="20"/>
              </w:rPr>
              <w:t>бавештења</w:t>
            </w:r>
            <w:r w:rsidRPr="007D358F">
              <w:rPr>
                <w:rFonts w:cs="Times New Roman"/>
                <w:sz w:val="20"/>
                <w:szCs w:val="20"/>
              </w:rPr>
              <w:t xml:space="preserve">, </w:t>
            </w:r>
            <w:r w:rsidR="00AB5EB5">
              <w:rPr>
                <w:rFonts w:cs="Times New Roman"/>
                <w:sz w:val="20"/>
                <w:szCs w:val="20"/>
              </w:rPr>
              <w:t>П</w:t>
            </w:r>
            <w:r w:rsidR="00AB5EB5" w:rsidRPr="007D358F">
              <w:rPr>
                <w:rFonts w:cs="Times New Roman"/>
                <w:sz w:val="20"/>
                <w:szCs w:val="20"/>
              </w:rPr>
              <w:t xml:space="preserve">олитике </w:t>
            </w:r>
            <w:r w:rsidRPr="007D358F">
              <w:rPr>
                <w:rFonts w:cs="Times New Roman"/>
                <w:sz w:val="20"/>
                <w:szCs w:val="20"/>
              </w:rPr>
              <w:t>превенције</w:t>
            </w:r>
            <w:r w:rsidR="00DB151A">
              <w:rPr>
                <w:rFonts w:cs="Times New Roman"/>
                <w:sz w:val="20"/>
                <w:szCs w:val="20"/>
              </w:rPr>
              <w:t xml:space="preserve"> великог удеса</w:t>
            </w:r>
            <w:r w:rsidRPr="007D358F">
              <w:rPr>
                <w:rFonts w:cs="Times New Roman"/>
                <w:sz w:val="20"/>
                <w:szCs w:val="20"/>
              </w:rPr>
              <w:t xml:space="preserve">, </w:t>
            </w:r>
            <w:r w:rsidR="00AB5EB5">
              <w:rPr>
                <w:rFonts w:cs="Times New Roman"/>
                <w:sz w:val="20"/>
                <w:szCs w:val="20"/>
              </w:rPr>
              <w:t>С</w:t>
            </w:r>
            <w:r w:rsidR="00AB5EB5" w:rsidRPr="007D358F">
              <w:rPr>
                <w:rFonts w:cs="Times New Roman"/>
                <w:sz w:val="20"/>
                <w:szCs w:val="20"/>
              </w:rPr>
              <w:t xml:space="preserve">истема </w:t>
            </w:r>
            <w:r w:rsidRPr="007D358F">
              <w:rPr>
                <w:rFonts w:cs="Times New Roman"/>
                <w:sz w:val="20"/>
                <w:szCs w:val="20"/>
              </w:rPr>
              <w:t xml:space="preserve">управљања безбедношћу, </w:t>
            </w:r>
            <w:r w:rsidR="00AB5EB5">
              <w:rPr>
                <w:rFonts w:cs="Times New Roman"/>
                <w:sz w:val="20"/>
                <w:szCs w:val="20"/>
              </w:rPr>
              <w:t>И</w:t>
            </w:r>
            <w:r w:rsidR="00AB5EB5" w:rsidRPr="007D358F">
              <w:rPr>
                <w:rFonts w:cs="Times New Roman"/>
                <w:sz w:val="20"/>
                <w:szCs w:val="20"/>
              </w:rPr>
              <w:t xml:space="preserve">звештаја </w:t>
            </w:r>
            <w:r w:rsidRPr="007D358F">
              <w:rPr>
                <w:rFonts w:cs="Times New Roman"/>
                <w:sz w:val="20"/>
                <w:szCs w:val="20"/>
              </w:rPr>
              <w:t xml:space="preserve">о безбедности и интерних </w:t>
            </w:r>
            <w:r w:rsidR="00AB5EB5">
              <w:rPr>
                <w:rFonts w:cs="Times New Roman"/>
                <w:sz w:val="20"/>
                <w:szCs w:val="20"/>
              </w:rPr>
              <w:t>П</w:t>
            </w:r>
            <w:r w:rsidR="00AB5EB5" w:rsidRPr="007D358F">
              <w:rPr>
                <w:rFonts w:cs="Times New Roman"/>
                <w:sz w:val="20"/>
                <w:szCs w:val="20"/>
              </w:rPr>
              <w:t xml:space="preserve">ланова </w:t>
            </w:r>
            <w:r w:rsidRPr="007D358F">
              <w:rPr>
                <w:rFonts w:cs="Times New Roman"/>
                <w:sz w:val="20"/>
                <w:szCs w:val="20"/>
              </w:rPr>
              <w:t>заштит</w:t>
            </w:r>
            <w:r>
              <w:rPr>
                <w:rFonts w:cs="Times New Roman"/>
                <w:sz w:val="20"/>
                <w:szCs w:val="20"/>
              </w:rPr>
              <w:t>е</w:t>
            </w:r>
            <w:r w:rsidRPr="007D358F">
              <w:rPr>
                <w:rFonts w:cs="Times New Roman"/>
                <w:sz w:val="20"/>
                <w:szCs w:val="20"/>
              </w:rPr>
              <w:t xml:space="preserve"> од велик</w:t>
            </w:r>
            <w:r>
              <w:rPr>
                <w:rFonts w:cs="Times New Roman"/>
                <w:sz w:val="20"/>
                <w:szCs w:val="20"/>
              </w:rPr>
              <w:t>ог</w:t>
            </w:r>
            <w:r w:rsidRPr="007D358F">
              <w:rPr>
                <w:rFonts w:cs="Times New Roman"/>
                <w:sz w:val="20"/>
                <w:szCs w:val="20"/>
              </w:rPr>
              <w:t xml:space="preserve"> удеса</w:t>
            </w:r>
          </w:p>
        </w:tc>
        <w:tc>
          <w:tcPr>
            <w:tcW w:w="4860" w:type="dxa"/>
          </w:tcPr>
          <w:p w14:paraId="10941A64" w14:textId="5F8965CA" w:rsidR="00796F94" w:rsidRPr="00C33C51" w:rsidRDefault="00796F94" w:rsidP="00796F94">
            <w:pPr>
              <w:rPr>
                <w:rFonts w:cs="Times New Roman"/>
                <w:bCs/>
                <w:sz w:val="20"/>
                <w:szCs w:val="20"/>
              </w:rPr>
            </w:pPr>
            <w:r w:rsidRPr="00C33C51">
              <w:rPr>
                <w:rFonts w:cs="Times New Roman"/>
                <w:sz w:val="20"/>
                <w:szCs w:val="20"/>
              </w:rPr>
              <w:t xml:space="preserve">Удео </w:t>
            </w:r>
            <w:r w:rsidRPr="00055D5C">
              <w:rPr>
                <w:rFonts w:cs="Times New Roman"/>
                <w:sz w:val="20"/>
                <w:szCs w:val="20"/>
              </w:rPr>
              <w:t xml:space="preserve">оператера </w:t>
            </w:r>
            <w:r w:rsidR="00CF6E7E">
              <w:rPr>
                <w:rFonts w:cs="Times New Roman"/>
                <w:sz w:val="20"/>
                <w:szCs w:val="20"/>
              </w:rPr>
              <w:t>с</w:t>
            </w:r>
            <w:r w:rsidR="00CF6E7E" w:rsidRPr="00055D5C">
              <w:rPr>
                <w:rFonts w:cs="Times New Roman"/>
                <w:sz w:val="20"/>
                <w:szCs w:val="20"/>
              </w:rPr>
              <w:t xml:space="preserve">евесо </w:t>
            </w:r>
            <w:r w:rsidRPr="00055D5C">
              <w:rPr>
                <w:rFonts w:cs="Times New Roman"/>
                <w:sz w:val="20"/>
                <w:szCs w:val="20"/>
              </w:rPr>
              <w:t xml:space="preserve">комплекса укључен у едукације подизања капацитета </w:t>
            </w:r>
            <w:r w:rsidR="00447F3E" w:rsidRPr="00055D5C">
              <w:rPr>
                <w:rFonts w:cs="Times New Roman"/>
                <w:sz w:val="20"/>
                <w:szCs w:val="20"/>
                <w:lang w:val="ru-RU"/>
              </w:rPr>
              <w:t>за испуњавање обавеза према прописима</w:t>
            </w:r>
            <w:r w:rsidR="00447F3E" w:rsidRPr="00796F94">
              <w:rPr>
                <w:rFonts w:cs="Times New Roman"/>
                <w:sz w:val="20"/>
                <w:szCs w:val="20"/>
                <w:lang w:val="ru-RU"/>
              </w:rPr>
              <w:t xml:space="preserve"> у области индустријске безбедности</w:t>
            </w:r>
            <w:r w:rsidRPr="00C33C51">
              <w:rPr>
                <w:rFonts w:cs="Times New Roman"/>
                <w:sz w:val="20"/>
                <w:szCs w:val="20"/>
              </w:rPr>
              <w:t>, укупно (%)</w:t>
            </w:r>
          </w:p>
        </w:tc>
        <w:tc>
          <w:tcPr>
            <w:tcW w:w="1260" w:type="dxa"/>
          </w:tcPr>
          <w:p w14:paraId="554A79D9" w14:textId="77777777" w:rsidR="00796F94" w:rsidRPr="003C65BD" w:rsidRDefault="00796F94" w:rsidP="00796F94">
            <w:pPr>
              <w:spacing w:after="0"/>
              <w:jc w:val="center"/>
              <w:rPr>
                <w:rFonts w:cs="Times New Roman"/>
                <w:sz w:val="18"/>
                <w:szCs w:val="18"/>
              </w:rPr>
            </w:pPr>
            <w:r w:rsidRPr="003C65BD">
              <w:rPr>
                <w:rFonts w:cs="Times New Roman"/>
                <w:sz w:val="18"/>
                <w:szCs w:val="18"/>
              </w:rPr>
              <w:t>0</w:t>
            </w:r>
          </w:p>
          <w:p w14:paraId="1CC51E23" w14:textId="77AF03BE" w:rsidR="00796F94" w:rsidRPr="007D358F" w:rsidRDefault="00796F94" w:rsidP="00796F94">
            <w:pPr>
              <w:jc w:val="center"/>
              <w:rPr>
                <w:rFonts w:cs="Times New Roman"/>
                <w:sz w:val="20"/>
                <w:szCs w:val="20"/>
              </w:rPr>
            </w:pPr>
            <w:r w:rsidRPr="003C65BD">
              <w:rPr>
                <w:rFonts w:cs="Times New Roman"/>
                <w:sz w:val="18"/>
                <w:szCs w:val="18"/>
              </w:rPr>
              <w:t>(202</w:t>
            </w:r>
            <w:r>
              <w:rPr>
                <w:rFonts w:cs="Times New Roman"/>
                <w:sz w:val="18"/>
                <w:szCs w:val="18"/>
              </w:rPr>
              <w:t>4</w:t>
            </w:r>
            <w:r w:rsidRPr="003C65BD">
              <w:rPr>
                <w:rFonts w:cs="Times New Roman"/>
                <w:sz w:val="18"/>
                <w:szCs w:val="18"/>
              </w:rPr>
              <w:t>.)</w:t>
            </w:r>
          </w:p>
        </w:tc>
        <w:tc>
          <w:tcPr>
            <w:tcW w:w="1290" w:type="dxa"/>
          </w:tcPr>
          <w:p w14:paraId="71C82F1E" w14:textId="75A7E4F0" w:rsidR="00796F94" w:rsidRPr="003C65BD" w:rsidRDefault="00796F94" w:rsidP="00796F94">
            <w:pPr>
              <w:spacing w:after="0"/>
              <w:jc w:val="center"/>
              <w:rPr>
                <w:rFonts w:cs="Times New Roman"/>
                <w:sz w:val="18"/>
                <w:szCs w:val="18"/>
              </w:rPr>
            </w:pPr>
            <w:r>
              <w:rPr>
                <w:rFonts w:cs="Times New Roman"/>
                <w:sz w:val="18"/>
                <w:szCs w:val="18"/>
              </w:rPr>
              <w:t>100</w:t>
            </w:r>
          </w:p>
          <w:p w14:paraId="5121D3D8" w14:textId="5F217F53" w:rsidR="00796F94" w:rsidRPr="007D358F" w:rsidRDefault="00796F94" w:rsidP="00796F94">
            <w:pPr>
              <w:jc w:val="center"/>
              <w:rPr>
                <w:rFonts w:cs="Times New Roman"/>
                <w:sz w:val="20"/>
                <w:szCs w:val="20"/>
              </w:rPr>
            </w:pPr>
            <w:r w:rsidRPr="003C65BD">
              <w:rPr>
                <w:rFonts w:cs="Times New Roman"/>
                <w:sz w:val="18"/>
                <w:szCs w:val="18"/>
              </w:rPr>
              <w:t>(20</w:t>
            </w:r>
            <w:r>
              <w:rPr>
                <w:rFonts w:cs="Times New Roman"/>
                <w:sz w:val="18"/>
                <w:szCs w:val="18"/>
              </w:rPr>
              <w:t>35</w:t>
            </w:r>
            <w:r w:rsidRPr="003C65BD">
              <w:rPr>
                <w:rFonts w:cs="Times New Roman"/>
                <w:sz w:val="18"/>
                <w:szCs w:val="18"/>
              </w:rPr>
              <w:t>.)</w:t>
            </w:r>
          </w:p>
        </w:tc>
        <w:tc>
          <w:tcPr>
            <w:tcW w:w="2850" w:type="dxa"/>
          </w:tcPr>
          <w:p w14:paraId="19C8E8FA" w14:textId="5E850EB2" w:rsidR="00796F94" w:rsidRPr="00514AE3" w:rsidRDefault="00796F94" w:rsidP="00796F94">
            <w:pPr>
              <w:rPr>
                <w:rFonts w:cs="Times New Roman"/>
                <w:sz w:val="20"/>
                <w:szCs w:val="20"/>
              </w:rPr>
            </w:pPr>
            <w:r w:rsidRPr="00B00AA0">
              <w:rPr>
                <w:rFonts w:cs="Times New Roman"/>
                <w:sz w:val="20"/>
                <w:szCs w:val="20"/>
              </w:rPr>
              <w:t>МЗЖС</w:t>
            </w:r>
            <w:r w:rsidR="00836252">
              <w:rPr>
                <w:rFonts w:cs="Times New Roman"/>
                <w:sz w:val="20"/>
                <w:szCs w:val="20"/>
              </w:rPr>
              <w:t>,</w:t>
            </w:r>
            <w:r w:rsidR="00514AE3" w:rsidRPr="00B00AA0">
              <w:rPr>
                <w:rFonts w:cs="Times New Roman"/>
                <w:sz w:val="20"/>
                <w:szCs w:val="20"/>
                <w:lang w:val="en-GB"/>
              </w:rPr>
              <w:t xml:space="preserve"> </w:t>
            </w:r>
            <w:r w:rsidR="00514AE3" w:rsidRPr="00B00AA0">
              <w:rPr>
                <w:rFonts w:cs="Times New Roman"/>
                <w:sz w:val="20"/>
                <w:szCs w:val="20"/>
              </w:rPr>
              <w:t>ПКС</w:t>
            </w:r>
          </w:p>
        </w:tc>
      </w:tr>
      <w:tr w:rsidR="00796F94" w:rsidRPr="007D358F" w14:paraId="15BA02F8" w14:textId="77777777" w:rsidTr="00CA5132">
        <w:trPr>
          <w:trHeight w:val="267"/>
        </w:trPr>
        <w:tc>
          <w:tcPr>
            <w:tcW w:w="3595" w:type="dxa"/>
          </w:tcPr>
          <w:p w14:paraId="19D590CD" w14:textId="151F6A1D" w:rsidR="00796F94" w:rsidRPr="007D358F" w:rsidRDefault="00796F94" w:rsidP="00796F94">
            <w:pPr>
              <w:rPr>
                <w:rFonts w:cs="Times New Roman"/>
                <w:b/>
                <w:sz w:val="20"/>
                <w:szCs w:val="20"/>
              </w:rPr>
            </w:pPr>
            <w:r w:rsidRPr="007D358F">
              <w:rPr>
                <w:rFonts w:cs="Times New Roman"/>
                <w:b/>
                <w:bCs/>
                <w:sz w:val="20"/>
                <w:szCs w:val="20"/>
                <w:lang w:eastAsia="en-GB"/>
              </w:rPr>
              <w:t xml:space="preserve">Мера 1.4. </w:t>
            </w:r>
            <w:r w:rsidRPr="00827CA3">
              <w:rPr>
                <w:rFonts w:cs="Times New Roman"/>
                <w:sz w:val="20"/>
                <w:szCs w:val="20"/>
                <w:lang w:eastAsia="en-GB"/>
              </w:rPr>
              <w:t>Подршка и</w:t>
            </w:r>
            <w:r w:rsidRPr="00827CA3">
              <w:rPr>
                <w:rFonts w:cs="Times New Roman"/>
                <w:sz w:val="20"/>
                <w:szCs w:val="20"/>
              </w:rPr>
              <w:t>з</w:t>
            </w:r>
            <w:r w:rsidRPr="007D358F">
              <w:rPr>
                <w:rFonts w:cs="Times New Roman"/>
                <w:sz w:val="20"/>
                <w:szCs w:val="20"/>
              </w:rPr>
              <w:t>рад</w:t>
            </w:r>
            <w:r>
              <w:rPr>
                <w:rFonts w:cs="Times New Roman"/>
                <w:sz w:val="20"/>
                <w:szCs w:val="20"/>
              </w:rPr>
              <w:t>и</w:t>
            </w:r>
            <w:r w:rsidRPr="007D358F">
              <w:rPr>
                <w:rFonts w:cs="Times New Roman"/>
                <w:sz w:val="20"/>
                <w:szCs w:val="20"/>
              </w:rPr>
              <w:t xml:space="preserve"> екстерних планова заштите од великог удеса </w:t>
            </w:r>
            <w:r>
              <w:rPr>
                <w:rFonts w:cs="Times New Roman"/>
                <w:sz w:val="20"/>
                <w:szCs w:val="20"/>
              </w:rPr>
              <w:t>у јединицама локалне самоуправе</w:t>
            </w:r>
          </w:p>
        </w:tc>
        <w:tc>
          <w:tcPr>
            <w:tcW w:w="4860" w:type="dxa"/>
          </w:tcPr>
          <w:p w14:paraId="3120BA4D" w14:textId="0D0B313F" w:rsidR="00796F94" w:rsidRPr="00C33C51" w:rsidRDefault="00796F94" w:rsidP="00796F94">
            <w:pPr>
              <w:rPr>
                <w:rFonts w:cs="Times New Roman"/>
                <w:bCs/>
                <w:sz w:val="20"/>
                <w:szCs w:val="20"/>
              </w:rPr>
            </w:pPr>
            <w:r w:rsidRPr="00C33C51">
              <w:rPr>
                <w:rFonts w:cs="Times New Roman"/>
                <w:bCs/>
                <w:sz w:val="20"/>
                <w:szCs w:val="20"/>
              </w:rPr>
              <w:t>Удео ЈЛС које су израдиле и добиле сагласност МУП-а на екстерни план заштите од удеса (%)</w:t>
            </w:r>
          </w:p>
        </w:tc>
        <w:tc>
          <w:tcPr>
            <w:tcW w:w="1260" w:type="dxa"/>
          </w:tcPr>
          <w:p w14:paraId="2AC3FCE1" w14:textId="35B672BE" w:rsidR="00796F94" w:rsidRPr="003C65BD" w:rsidRDefault="00796F94" w:rsidP="00796F94">
            <w:pPr>
              <w:spacing w:after="0"/>
              <w:jc w:val="center"/>
              <w:rPr>
                <w:rFonts w:cs="Times New Roman"/>
                <w:sz w:val="18"/>
                <w:szCs w:val="18"/>
              </w:rPr>
            </w:pPr>
            <w:r>
              <w:rPr>
                <w:rFonts w:cs="Times New Roman"/>
                <w:sz w:val="18"/>
                <w:szCs w:val="18"/>
              </w:rPr>
              <w:t>54</w:t>
            </w:r>
          </w:p>
          <w:p w14:paraId="4F97EDCB" w14:textId="3BC91DCD" w:rsidR="00796F94" w:rsidRPr="007D358F" w:rsidRDefault="00796F94" w:rsidP="00796F94">
            <w:pPr>
              <w:jc w:val="center"/>
              <w:rPr>
                <w:rFonts w:cs="Times New Roman"/>
                <w:sz w:val="20"/>
                <w:szCs w:val="20"/>
              </w:rPr>
            </w:pPr>
            <w:r w:rsidRPr="003C65BD">
              <w:rPr>
                <w:rFonts w:cs="Times New Roman"/>
                <w:sz w:val="18"/>
                <w:szCs w:val="18"/>
              </w:rPr>
              <w:t>(202</w:t>
            </w:r>
            <w:r>
              <w:rPr>
                <w:rFonts w:cs="Times New Roman"/>
                <w:sz w:val="18"/>
                <w:szCs w:val="18"/>
              </w:rPr>
              <w:t>4</w:t>
            </w:r>
            <w:r w:rsidRPr="003C65BD">
              <w:rPr>
                <w:rFonts w:cs="Times New Roman"/>
                <w:sz w:val="18"/>
                <w:szCs w:val="18"/>
              </w:rPr>
              <w:t>.)</w:t>
            </w:r>
          </w:p>
        </w:tc>
        <w:tc>
          <w:tcPr>
            <w:tcW w:w="1290" w:type="dxa"/>
          </w:tcPr>
          <w:p w14:paraId="2D89280D" w14:textId="5D76B3A3" w:rsidR="00796F94" w:rsidRPr="00E410CE" w:rsidRDefault="00796F94" w:rsidP="00796F94">
            <w:pPr>
              <w:spacing w:after="0"/>
              <w:jc w:val="center"/>
              <w:rPr>
                <w:rFonts w:cs="Times New Roman"/>
                <w:sz w:val="18"/>
                <w:szCs w:val="18"/>
              </w:rPr>
            </w:pPr>
            <w:r>
              <w:rPr>
                <w:rFonts w:cs="Times New Roman"/>
                <w:sz w:val="18"/>
                <w:szCs w:val="18"/>
              </w:rPr>
              <w:t>100</w:t>
            </w:r>
          </w:p>
          <w:p w14:paraId="128A6C13" w14:textId="01D247C1" w:rsidR="00796F94" w:rsidRPr="007D358F" w:rsidRDefault="00796F94" w:rsidP="00796F94">
            <w:pPr>
              <w:jc w:val="center"/>
              <w:rPr>
                <w:rFonts w:cs="Times New Roman"/>
                <w:sz w:val="20"/>
                <w:szCs w:val="20"/>
              </w:rPr>
            </w:pPr>
            <w:r w:rsidRPr="00E410CE">
              <w:rPr>
                <w:rFonts w:eastAsia="Calibri" w:cs="Times New Roman"/>
                <w:bCs/>
                <w:kern w:val="24"/>
                <w:sz w:val="18"/>
                <w:szCs w:val="18"/>
              </w:rPr>
              <w:t>(20</w:t>
            </w:r>
            <w:r>
              <w:rPr>
                <w:rFonts w:eastAsia="Calibri" w:cs="Times New Roman"/>
                <w:bCs/>
                <w:kern w:val="24"/>
                <w:sz w:val="18"/>
                <w:szCs w:val="18"/>
              </w:rPr>
              <w:t>35</w:t>
            </w:r>
            <w:r w:rsidRPr="00E410CE">
              <w:rPr>
                <w:rFonts w:eastAsia="Calibri" w:cs="Times New Roman"/>
                <w:bCs/>
                <w:kern w:val="24"/>
                <w:sz w:val="18"/>
                <w:szCs w:val="18"/>
              </w:rPr>
              <w:t>.</w:t>
            </w:r>
            <w:r w:rsidRPr="00E410CE">
              <w:rPr>
                <w:rFonts w:eastAsia="Calibri" w:cs="Times New Roman"/>
                <w:bCs/>
                <w:color w:val="000000"/>
                <w:kern w:val="24"/>
                <w:sz w:val="18"/>
                <w:szCs w:val="18"/>
              </w:rPr>
              <w:t>)</w:t>
            </w:r>
          </w:p>
        </w:tc>
        <w:tc>
          <w:tcPr>
            <w:tcW w:w="2850" w:type="dxa"/>
          </w:tcPr>
          <w:p w14:paraId="6360DAE2" w14:textId="577CCFC4" w:rsidR="00796F94" w:rsidRPr="007D358F" w:rsidRDefault="00796F94" w:rsidP="00796F94">
            <w:pPr>
              <w:rPr>
                <w:rFonts w:cs="Times New Roman"/>
                <w:sz w:val="20"/>
                <w:szCs w:val="20"/>
              </w:rPr>
            </w:pPr>
            <w:r>
              <w:rPr>
                <w:rFonts w:cs="Times New Roman"/>
                <w:sz w:val="20"/>
                <w:szCs w:val="20"/>
              </w:rPr>
              <w:t>МУП</w:t>
            </w:r>
          </w:p>
        </w:tc>
      </w:tr>
      <w:tr w:rsidR="00796F94" w:rsidRPr="007D358F" w14:paraId="0459443E" w14:textId="77777777" w:rsidTr="00CA5132">
        <w:trPr>
          <w:trHeight w:val="638"/>
        </w:trPr>
        <w:tc>
          <w:tcPr>
            <w:tcW w:w="3595" w:type="dxa"/>
            <w:vMerge w:val="restart"/>
          </w:tcPr>
          <w:p w14:paraId="1C10A908" w14:textId="1B12FACE" w:rsidR="00796F94" w:rsidRPr="007D358F" w:rsidRDefault="00796F94" w:rsidP="00796F94">
            <w:pPr>
              <w:rPr>
                <w:rFonts w:cs="Times New Roman"/>
                <w:b/>
                <w:sz w:val="20"/>
                <w:szCs w:val="20"/>
              </w:rPr>
            </w:pPr>
            <w:r w:rsidRPr="00824875">
              <w:rPr>
                <w:rFonts w:cs="Times New Roman"/>
                <w:b/>
                <w:sz w:val="20"/>
                <w:szCs w:val="20"/>
              </w:rPr>
              <w:lastRenderedPageBreak/>
              <w:t xml:space="preserve">Мера 1.5. </w:t>
            </w:r>
            <w:r w:rsidRPr="00824875">
              <w:rPr>
                <w:rFonts w:cs="Times New Roman"/>
                <w:bCs/>
                <w:sz w:val="20"/>
                <w:szCs w:val="20"/>
              </w:rPr>
              <w:t>Подршка изради</w:t>
            </w:r>
            <w:r w:rsidRPr="00824875">
              <w:rPr>
                <w:rFonts w:cs="Times New Roman"/>
                <w:sz w:val="20"/>
                <w:szCs w:val="20"/>
              </w:rPr>
              <w:t xml:space="preserve"> заједничких екстерних планова заштите од великог удеса са суседним земљама за оне опасне активности код којих постоји могућност прекограничних ефеката у случају удеса</w:t>
            </w:r>
            <w:r w:rsidR="0099106A">
              <w:rPr>
                <w:rFonts w:cs="Times New Roman"/>
                <w:sz w:val="20"/>
                <w:szCs w:val="20"/>
              </w:rPr>
              <w:t xml:space="preserve"> </w:t>
            </w:r>
            <w:r w:rsidR="0099106A" w:rsidRPr="0099106A">
              <w:rPr>
                <w:rFonts w:cs="Times New Roman"/>
                <w:sz w:val="20"/>
                <w:szCs w:val="20"/>
              </w:rPr>
              <w:t>у складу са УНЕЦЕ Конвенцијом о прекограничним ефектима индустријских удеса</w:t>
            </w:r>
          </w:p>
        </w:tc>
        <w:tc>
          <w:tcPr>
            <w:tcW w:w="4860" w:type="dxa"/>
          </w:tcPr>
          <w:p w14:paraId="46314F94" w14:textId="5200533D" w:rsidR="00796F94" w:rsidRPr="00C33C51" w:rsidRDefault="00161DBF" w:rsidP="00796F94">
            <w:pPr>
              <w:rPr>
                <w:rFonts w:cs="Times New Roman"/>
                <w:bCs/>
                <w:sz w:val="20"/>
                <w:szCs w:val="20"/>
              </w:rPr>
            </w:pPr>
            <w:r>
              <w:rPr>
                <w:rFonts w:cs="Times New Roman"/>
                <w:bCs/>
                <w:sz w:val="20"/>
                <w:szCs w:val="20"/>
              </w:rPr>
              <w:t>Удео</w:t>
            </w:r>
            <w:r w:rsidRPr="00C33C51">
              <w:rPr>
                <w:rFonts w:cs="Times New Roman"/>
                <w:bCs/>
                <w:sz w:val="20"/>
                <w:szCs w:val="20"/>
              </w:rPr>
              <w:t xml:space="preserve"> </w:t>
            </w:r>
            <w:r>
              <w:rPr>
                <w:rFonts w:cs="Times New Roman"/>
                <w:bCs/>
                <w:sz w:val="20"/>
                <w:szCs w:val="20"/>
              </w:rPr>
              <w:t>израђених</w:t>
            </w:r>
            <w:r w:rsidRPr="00C33C51">
              <w:rPr>
                <w:rFonts w:cs="Times New Roman"/>
                <w:bCs/>
                <w:sz w:val="20"/>
                <w:szCs w:val="20"/>
              </w:rPr>
              <w:t xml:space="preserve"> </w:t>
            </w:r>
            <w:r w:rsidR="00796F94" w:rsidRPr="00C33C51">
              <w:rPr>
                <w:rFonts w:cs="Times New Roman"/>
                <w:bCs/>
                <w:sz w:val="20"/>
                <w:szCs w:val="20"/>
              </w:rPr>
              <w:t>и ажурираних заједничких екстерних планова заштите од великог удеса са суседним земљама</w:t>
            </w:r>
            <w:r>
              <w:rPr>
                <w:rFonts w:cs="Times New Roman"/>
                <w:bCs/>
                <w:sz w:val="20"/>
                <w:szCs w:val="20"/>
              </w:rPr>
              <w:t xml:space="preserve"> у односу на број опасних активности</w:t>
            </w:r>
            <w:r w:rsidR="0099106A">
              <w:rPr>
                <w:rFonts w:cs="Times New Roman"/>
                <w:bCs/>
                <w:sz w:val="20"/>
                <w:szCs w:val="20"/>
              </w:rPr>
              <w:t xml:space="preserve"> </w:t>
            </w:r>
            <w:r w:rsidR="0099106A" w:rsidRPr="0099106A">
              <w:rPr>
                <w:rFonts w:cs="Times New Roman"/>
                <w:bCs/>
                <w:sz w:val="20"/>
                <w:szCs w:val="20"/>
              </w:rPr>
              <w:t>у складу са УНЕЦЕ Конвенцијом о прекограничним ефектима индустријских удеса</w:t>
            </w:r>
            <w:r w:rsidR="00AC3D16">
              <w:rPr>
                <w:rFonts w:cs="Times New Roman"/>
                <w:bCs/>
                <w:sz w:val="20"/>
                <w:szCs w:val="20"/>
              </w:rPr>
              <w:t>, укупно</w:t>
            </w:r>
            <w:r w:rsidR="00796F94" w:rsidRPr="00C33C51">
              <w:rPr>
                <w:rFonts w:cs="Times New Roman"/>
                <w:bCs/>
                <w:sz w:val="20"/>
                <w:szCs w:val="20"/>
              </w:rPr>
              <w:t xml:space="preserve"> (</w:t>
            </w:r>
            <w:r>
              <w:rPr>
                <w:rFonts w:cs="Times New Roman"/>
                <w:bCs/>
                <w:sz w:val="20"/>
                <w:szCs w:val="20"/>
              </w:rPr>
              <w:t>%</w:t>
            </w:r>
            <w:r w:rsidR="00796F94" w:rsidRPr="00C33C51">
              <w:rPr>
                <w:rFonts w:cs="Times New Roman"/>
                <w:bCs/>
                <w:sz w:val="20"/>
                <w:szCs w:val="20"/>
              </w:rPr>
              <w:t>)</w:t>
            </w:r>
          </w:p>
        </w:tc>
        <w:tc>
          <w:tcPr>
            <w:tcW w:w="1260" w:type="dxa"/>
          </w:tcPr>
          <w:p w14:paraId="54FFC79A" w14:textId="77777777" w:rsidR="00796F94" w:rsidRPr="003C65BD" w:rsidRDefault="00796F94" w:rsidP="00796F94">
            <w:pPr>
              <w:spacing w:after="0"/>
              <w:jc w:val="center"/>
              <w:rPr>
                <w:rFonts w:cs="Times New Roman"/>
                <w:sz w:val="18"/>
                <w:szCs w:val="18"/>
              </w:rPr>
            </w:pPr>
            <w:r w:rsidRPr="003C65BD">
              <w:rPr>
                <w:rFonts w:cs="Times New Roman"/>
                <w:sz w:val="18"/>
                <w:szCs w:val="18"/>
              </w:rPr>
              <w:t>0</w:t>
            </w:r>
          </w:p>
          <w:p w14:paraId="6CC6B907" w14:textId="7399442C" w:rsidR="00796F94" w:rsidRPr="007D358F" w:rsidRDefault="00796F94" w:rsidP="00796F94">
            <w:pPr>
              <w:jc w:val="center"/>
              <w:rPr>
                <w:rFonts w:cs="Times New Roman"/>
                <w:sz w:val="20"/>
                <w:szCs w:val="20"/>
              </w:rPr>
            </w:pPr>
            <w:r w:rsidRPr="003C65BD">
              <w:rPr>
                <w:rFonts w:cs="Times New Roman"/>
                <w:sz w:val="18"/>
                <w:szCs w:val="18"/>
              </w:rPr>
              <w:t>(202</w:t>
            </w:r>
            <w:r>
              <w:rPr>
                <w:rFonts w:cs="Times New Roman"/>
                <w:sz w:val="18"/>
                <w:szCs w:val="18"/>
              </w:rPr>
              <w:t>4</w:t>
            </w:r>
            <w:r w:rsidRPr="003C65BD">
              <w:rPr>
                <w:rFonts w:cs="Times New Roman"/>
                <w:sz w:val="18"/>
                <w:szCs w:val="18"/>
              </w:rPr>
              <w:t>.)</w:t>
            </w:r>
          </w:p>
        </w:tc>
        <w:tc>
          <w:tcPr>
            <w:tcW w:w="1290" w:type="dxa"/>
          </w:tcPr>
          <w:p w14:paraId="59D93508" w14:textId="42D3B056" w:rsidR="00796F94" w:rsidRPr="00E410CE" w:rsidRDefault="00B11ACD" w:rsidP="00796F94">
            <w:pPr>
              <w:spacing w:after="0"/>
              <w:jc w:val="center"/>
              <w:rPr>
                <w:rFonts w:cs="Times New Roman"/>
                <w:sz w:val="18"/>
                <w:szCs w:val="18"/>
              </w:rPr>
            </w:pPr>
            <w:r>
              <w:rPr>
                <w:rFonts w:cs="Times New Roman"/>
                <w:sz w:val="18"/>
                <w:szCs w:val="18"/>
              </w:rPr>
              <w:t>100</w:t>
            </w:r>
          </w:p>
          <w:p w14:paraId="1EB540B3" w14:textId="7CD46738" w:rsidR="00796F94" w:rsidRPr="007D358F" w:rsidRDefault="00796F94" w:rsidP="00796F94">
            <w:pPr>
              <w:jc w:val="center"/>
              <w:rPr>
                <w:rFonts w:cs="Times New Roman"/>
                <w:sz w:val="20"/>
                <w:szCs w:val="20"/>
              </w:rPr>
            </w:pPr>
            <w:r w:rsidRPr="00E410CE">
              <w:rPr>
                <w:rFonts w:eastAsia="Calibri" w:cs="Times New Roman"/>
                <w:bCs/>
                <w:kern w:val="24"/>
                <w:sz w:val="18"/>
                <w:szCs w:val="18"/>
              </w:rPr>
              <w:t>(20</w:t>
            </w:r>
            <w:r>
              <w:rPr>
                <w:rFonts w:eastAsia="Calibri" w:cs="Times New Roman"/>
                <w:bCs/>
                <w:kern w:val="24"/>
                <w:sz w:val="18"/>
                <w:szCs w:val="18"/>
              </w:rPr>
              <w:t>35</w:t>
            </w:r>
            <w:r w:rsidRPr="00E410CE">
              <w:rPr>
                <w:rFonts w:eastAsia="Calibri" w:cs="Times New Roman"/>
                <w:bCs/>
                <w:kern w:val="24"/>
                <w:sz w:val="18"/>
                <w:szCs w:val="18"/>
              </w:rPr>
              <w:t>.</w:t>
            </w:r>
            <w:r w:rsidRPr="00E410CE">
              <w:rPr>
                <w:rFonts w:eastAsia="Calibri" w:cs="Times New Roman"/>
                <w:bCs/>
                <w:color w:val="000000"/>
                <w:kern w:val="24"/>
                <w:sz w:val="18"/>
                <w:szCs w:val="18"/>
              </w:rPr>
              <w:t>)</w:t>
            </w:r>
          </w:p>
        </w:tc>
        <w:tc>
          <w:tcPr>
            <w:tcW w:w="2850" w:type="dxa"/>
          </w:tcPr>
          <w:p w14:paraId="2A7FCFF2" w14:textId="49156F0F" w:rsidR="00796F94" w:rsidRPr="007D358F" w:rsidRDefault="00796F94" w:rsidP="00796F94">
            <w:pPr>
              <w:rPr>
                <w:rFonts w:cs="Times New Roman"/>
                <w:sz w:val="20"/>
                <w:szCs w:val="20"/>
              </w:rPr>
            </w:pPr>
            <w:r>
              <w:rPr>
                <w:rFonts w:cs="Times New Roman"/>
                <w:sz w:val="20"/>
                <w:szCs w:val="20"/>
              </w:rPr>
              <w:t>МУП</w:t>
            </w:r>
          </w:p>
        </w:tc>
      </w:tr>
      <w:tr w:rsidR="00796F94" w:rsidRPr="007D358F" w14:paraId="4DB4D190" w14:textId="77777777" w:rsidTr="00CA5132">
        <w:trPr>
          <w:trHeight w:val="890"/>
        </w:trPr>
        <w:tc>
          <w:tcPr>
            <w:tcW w:w="3595" w:type="dxa"/>
            <w:vMerge/>
          </w:tcPr>
          <w:p w14:paraId="46FF3C22" w14:textId="77777777" w:rsidR="00796F94" w:rsidRPr="007D358F" w:rsidRDefault="00796F94" w:rsidP="00796F94">
            <w:pPr>
              <w:rPr>
                <w:rFonts w:cs="Times New Roman"/>
                <w:b/>
                <w:sz w:val="20"/>
                <w:szCs w:val="20"/>
              </w:rPr>
            </w:pPr>
          </w:p>
        </w:tc>
        <w:tc>
          <w:tcPr>
            <w:tcW w:w="4860" w:type="dxa"/>
          </w:tcPr>
          <w:p w14:paraId="48B2B9B2" w14:textId="01F8AEAB" w:rsidR="00796F94" w:rsidRPr="00AC3D16" w:rsidRDefault="000E254C" w:rsidP="00796F94">
            <w:pPr>
              <w:rPr>
                <w:rFonts w:cs="Times New Roman"/>
                <w:bCs/>
                <w:sz w:val="20"/>
                <w:szCs w:val="20"/>
              </w:rPr>
            </w:pPr>
            <w:r w:rsidRPr="00AE34E8">
              <w:rPr>
                <w:rFonts w:cs="Times New Roman"/>
                <w:bCs/>
                <w:sz w:val="20"/>
                <w:szCs w:val="20"/>
                <w:lang w:val="ru-RU"/>
              </w:rPr>
              <w:t xml:space="preserve">Удео </w:t>
            </w:r>
            <w:r>
              <w:rPr>
                <w:rFonts w:cs="Times New Roman"/>
                <w:bCs/>
                <w:sz w:val="20"/>
                <w:szCs w:val="20"/>
                <w:lang w:val="ru-RU"/>
              </w:rPr>
              <w:t xml:space="preserve">опасних активности за које су </w:t>
            </w:r>
            <w:r w:rsidRPr="00AE34E8">
              <w:rPr>
                <w:rFonts w:cs="Times New Roman"/>
                <w:bCs/>
                <w:sz w:val="20"/>
                <w:szCs w:val="20"/>
                <w:lang w:val="ru-RU"/>
              </w:rPr>
              <w:t>реализован</w:t>
            </w:r>
            <w:r>
              <w:rPr>
                <w:rFonts w:cs="Times New Roman"/>
                <w:bCs/>
                <w:sz w:val="20"/>
                <w:szCs w:val="20"/>
                <w:lang w:val="ru-RU"/>
              </w:rPr>
              <w:t>е</w:t>
            </w:r>
            <w:r w:rsidRPr="00AE34E8">
              <w:rPr>
                <w:rFonts w:cs="Times New Roman"/>
                <w:bCs/>
                <w:sz w:val="20"/>
                <w:szCs w:val="20"/>
                <w:lang w:val="ru-RU"/>
              </w:rPr>
              <w:t xml:space="preserve"> заједничк</w:t>
            </w:r>
            <w:r>
              <w:rPr>
                <w:rFonts w:cs="Times New Roman"/>
                <w:bCs/>
                <w:sz w:val="20"/>
                <w:szCs w:val="20"/>
                <w:lang w:val="ru-RU"/>
              </w:rPr>
              <w:t>е</w:t>
            </w:r>
            <w:r w:rsidRPr="00AE34E8">
              <w:rPr>
                <w:rFonts w:cs="Times New Roman"/>
                <w:bCs/>
                <w:sz w:val="20"/>
                <w:szCs w:val="20"/>
                <w:lang w:val="ru-RU"/>
              </w:rPr>
              <w:t xml:space="preserve"> вежб</w:t>
            </w:r>
            <w:r>
              <w:rPr>
                <w:rFonts w:cs="Times New Roman"/>
                <w:bCs/>
                <w:sz w:val="20"/>
                <w:szCs w:val="20"/>
                <w:lang w:val="ru-RU"/>
              </w:rPr>
              <w:t>е</w:t>
            </w:r>
            <w:r w:rsidRPr="00AE34E8">
              <w:rPr>
                <w:rFonts w:cs="Times New Roman"/>
                <w:bCs/>
                <w:sz w:val="20"/>
                <w:szCs w:val="20"/>
                <w:lang w:val="ru-RU"/>
              </w:rPr>
              <w:t xml:space="preserve"> и симулациј</w:t>
            </w:r>
            <w:r>
              <w:rPr>
                <w:rFonts w:cs="Times New Roman"/>
                <w:bCs/>
                <w:sz w:val="20"/>
                <w:szCs w:val="20"/>
                <w:lang w:val="ru-RU"/>
              </w:rPr>
              <w:t>е</w:t>
            </w:r>
            <w:r w:rsidRPr="00AE34E8">
              <w:rPr>
                <w:rFonts w:cs="Times New Roman"/>
                <w:bCs/>
                <w:sz w:val="20"/>
                <w:szCs w:val="20"/>
                <w:lang w:val="ru-RU"/>
              </w:rPr>
              <w:t xml:space="preserve"> </w:t>
            </w:r>
            <w:r w:rsidR="00796F94" w:rsidRPr="00AC3D16">
              <w:rPr>
                <w:rFonts w:cs="Times New Roman"/>
                <w:bCs/>
                <w:sz w:val="20"/>
                <w:szCs w:val="20"/>
              </w:rPr>
              <w:t xml:space="preserve">са суседним земљама у циљу унапређења спремности за одговор на прекограничне индустријске удесе </w:t>
            </w:r>
            <w:r w:rsidR="00B11ACD" w:rsidRPr="00AC3D16">
              <w:rPr>
                <w:rFonts w:cs="Times New Roman"/>
                <w:bCs/>
                <w:sz w:val="20"/>
                <w:szCs w:val="20"/>
              </w:rPr>
              <w:t>у односу на број опасних активности</w:t>
            </w:r>
            <w:r w:rsidR="0099106A">
              <w:rPr>
                <w:rFonts w:cs="Times New Roman"/>
                <w:bCs/>
                <w:sz w:val="20"/>
                <w:szCs w:val="20"/>
              </w:rPr>
              <w:t xml:space="preserve"> </w:t>
            </w:r>
            <w:r w:rsidR="0099106A" w:rsidRPr="0099106A">
              <w:rPr>
                <w:rFonts w:cs="Times New Roman"/>
                <w:bCs/>
                <w:sz w:val="20"/>
                <w:szCs w:val="20"/>
              </w:rPr>
              <w:t>у складу са УНЕЦЕ Конвенцијом о прекограничним ефектима индустријских удеса</w:t>
            </w:r>
            <w:r w:rsidR="00AC3D16">
              <w:rPr>
                <w:rFonts w:cs="Times New Roman"/>
                <w:bCs/>
                <w:sz w:val="20"/>
                <w:szCs w:val="20"/>
              </w:rPr>
              <w:t>, укупно</w:t>
            </w:r>
            <w:r w:rsidR="00B11ACD" w:rsidRPr="00AC3D16">
              <w:rPr>
                <w:rFonts w:cs="Times New Roman"/>
                <w:bCs/>
                <w:sz w:val="20"/>
                <w:szCs w:val="20"/>
              </w:rPr>
              <w:t xml:space="preserve"> </w:t>
            </w:r>
            <w:r w:rsidR="00796F94" w:rsidRPr="00AC3D16">
              <w:rPr>
                <w:rFonts w:cs="Times New Roman"/>
                <w:bCs/>
                <w:sz w:val="20"/>
                <w:szCs w:val="20"/>
              </w:rPr>
              <w:t>(</w:t>
            </w:r>
            <w:r w:rsidR="00B11ACD" w:rsidRPr="00AC3D16">
              <w:rPr>
                <w:rFonts w:cs="Times New Roman"/>
                <w:bCs/>
                <w:sz w:val="20"/>
                <w:szCs w:val="20"/>
              </w:rPr>
              <w:t>%</w:t>
            </w:r>
            <w:r w:rsidR="00796F94" w:rsidRPr="00AC3D16">
              <w:rPr>
                <w:rFonts w:cs="Times New Roman"/>
                <w:bCs/>
                <w:sz w:val="20"/>
                <w:szCs w:val="20"/>
              </w:rPr>
              <w:t>)</w:t>
            </w:r>
          </w:p>
        </w:tc>
        <w:tc>
          <w:tcPr>
            <w:tcW w:w="1260" w:type="dxa"/>
          </w:tcPr>
          <w:p w14:paraId="512E629A" w14:textId="3C5197AF" w:rsidR="00796F94" w:rsidRPr="003C65BD" w:rsidRDefault="00B11ACD" w:rsidP="00796F94">
            <w:pPr>
              <w:spacing w:after="0"/>
              <w:jc w:val="center"/>
              <w:rPr>
                <w:rFonts w:cs="Times New Roman"/>
                <w:sz w:val="18"/>
                <w:szCs w:val="18"/>
              </w:rPr>
            </w:pPr>
            <w:r>
              <w:rPr>
                <w:rFonts w:cs="Times New Roman"/>
                <w:sz w:val="18"/>
                <w:szCs w:val="18"/>
              </w:rPr>
              <w:t>0</w:t>
            </w:r>
          </w:p>
          <w:p w14:paraId="0B8AB73C" w14:textId="7B897E44" w:rsidR="00796F94" w:rsidRPr="003C65BD" w:rsidRDefault="00796F94" w:rsidP="00796F94">
            <w:pPr>
              <w:spacing w:after="0"/>
              <w:jc w:val="center"/>
              <w:rPr>
                <w:rFonts w:cs="Times New Roman"/>
                <w:sz w:val="18"/>
                <w:szCs w:val="18"/>
              </w:rPr>
            </w:pPr>
            <w:r w:rsidRPr="003C65BD">
              <w:rPr>
                <w:rFonts w:cs="Times New Roman"/>
                <w:sz w:val="18"/>
                <w:szCs w:val="18"/>
              </w:rPr>
              <w:t>(202</w:t>
            </w:r>
            <w:r>
              <w:rPr>
                <w:rFonts w:cs="Times New Roman"/>
                <w:sz w:val="18"/>
                <w:szCs w:val="18"/>
              </w:rPr>
              <w:t>4</w:t>
            </w:r>
            <w:r w:rsidRPr="003C65BD">
              <w:rPr>
                <w:rFonts w:cs="Times New Roman"/>
                <w:sz w:val="18"/>
                <w:szCs w:val="18"/>
              </w:rPr>
              <w:t>.)</w:t>
            </w:r>
          </w:p>
        </w:tc>
        <w:tc>
          <w:tcPr>
            <w:tcW w:w="1290" w:type="dxa"/>
          </w:tcPr>
          <w:p w14:paraId="64BDEC1D" w14:textId="2134EBF2" w:rsidR="00796F94" w:rsidRPr="00E410CE" w:rsidRDefault="00514AE3" w:rsidP="00796F94">
            <w:pPr>
              <w:spacing w:after="0"/>
              <w:jc w:val="center"/>
              <w:rPr>
                <w:rFonts w:cs="Times New Roman"/>
                <w:sz w:val="18"/>
                <w:szCs w:val="18"/>
              </w:rPr>
            </w:pPr>
            <w:r>
              <w:rPr>
                <w:rFonts w:cs="Times New Roman"/>
                <w:sz w:val="18"/>
                <w:szCs w:val="18"/>
              </w:rPr>
              <w:t>100</w:t>
            </w:r>
          </w:p>
          <w:p w14:paraId="63A43CE8" w14:textId="651806A6" w:rsidR="00796F94" w:rsidRDefault="00796F94" w:rsidP="00796F94">
            <w:pPr>
              <w:spacing w:after="0"/>
              <w:jc w:val="center"/>
              <w:rPr>
                <w:rFonts w:cs="Times New Roman"/>
                <w:sz w:val="18"/>
                <w:szCs w:val="18"/>
              </w:rPr>
            </w:pPr>
            <w:r w:rsidRPr="00E410CE">
              <w:rPr>
                <w:rFonts w:eastAsia="Calibri" w:cs="Times New Roman"/>
                <w:bCs/>
                <w:kern w:val="24"/>
                <w:sz w:val="18"/>
                <w:szCs w:val="18"/>
              </w:rPr>
              <w:t>(20</w:t>
            </w:r>
            <w:r>
              <w:rPr>
                <w:rFonts w:eastAsia="Calibri" w:cs="Times New Roman"/>
                <w:bCs/>
                <w:kern w:val="24"/>
                <w:sz w:val="18"/>
                <w:szCs w:val="18"/>
              </w:rPr>
              <w:t>35</w:t>
            </w:r>
            <w:r w:rsidRPr="00E410CE">
              <w:rPr>
                <w:rFonts w:eastAsia="Calibri" w:cs="Times New Roman"/>
                <w:bCs/>
                <w:kern w:val="24"/>
                <w:sz w:val="18"/>
                <w:szCs w:val="18"/>
              </w:rPr>
              <w:t>.</w:t>
            </w:r>
            <w:r w:rsidRPr="00E410CE">
              <w:rPr>
                <w:rFonts w:eastAsia="Calibri" w:cs="Times New Roman"/>
                <w:bCs/>
                <w:color w:val="000000"/>
                <w:kern w:val="24"/>
                <w:sz w:val="18"/>
                <w:szCs w:val="18"/>
              </w:rPr>
              <w:t>)</w:t>
            </w:r>
          </w:p>
        </w:tc>
        <w:tc>
          <w:tcPr>
            <w:tcW w:w="2850" w:type="dxa"/>
          </w:tcPr>
          <w:p w14:paraId="2EC16E64" w14:textId="559CD993" w:rsidR="00796F94" w:rsidRDefault="00C15340" w:rsidP="00796F94">
            <w:pPr>
              <w:rPr>
                <w:rFonts w:cs="Times New Roman"/>
                <w:sz w:val="20"/>
                <w:szCs w:val="20"/>
              </w:rPr>
            </w:pPr>
            <w:r>
              <w:rPr>
                <w:rFonts w:cs="Times New Roman"/>
                <w:sz w:val="20"/>
                <w:szCs w:val="20"/>
              </w:rPr>
              <w:t>МУП</w:t>
            </w:r>
          </w:p>
        </w:tc>
      </w:tr>
      <w:tr w:rsidR="00796F94" w:rsidRPr="007D358F" w14:paraId="22076B10" w14:textId="77777777" w:rsidTr="00CA5132">
        <w:trPr>
          <w:trHeight w:val="267"/>
        </w:trPr>
        <w:tc>
          <w:tcPr>
            <w:tcW w:w="3595" w:type="dxa"/>
            <w:vMerge w:val="restart"/>
          </w:tcPr>
          <w:p w14:paraId="24B73CD2" w14:textId="3037D072" w:rsidR="00922FF2" w:rsidRPr="0064122C" w:rsidRDefault="00B11ACD" w:rsidP="00796F94">
            <w:pPr>
              <w:rPr>
                <w:rFonts w:cs="Times New Roman"/>
                <w:b/>
                <w:sz w:val="20"/>
                <w:szCs w:val="20"/>
              </w:rPr>
            </w:pPr>
            <w:r w:rsidRPr="00B11ACD">
              <w:rPr>
                <w:rFonts w:cs="Times New Roman"/>
                <w:b/>
                <w:sz w:val="20"/>
                <w:szCs w:val="20"/>
                <w:lang w:val="ru-RU"/>
              </w:rPr>
              <w:t>Мера 1.6:</w:t>
            </w:r>
            <w:r w:rsidRPr="00043AC3">
              <w:rPr>
                <w:rFonts w:cs="Times New Roman"/>
                <w:bCs/>
                <w:sz w:val="20"/>
                <w:szCs w:val="20"/>
                <w:lang w:val="ru-RU"/>
              </w:rPr>
              <w:t xml:space="preserve"> </w:t>
            </w:r>
            <w:r w:rsidR="0064122C">
              <w:rPr>
                <w:rFonts w:cs="Times New Roman"/>
                <w:bCs/>
                <w:sz w:val="20"/>
                <w:szCs w:val="20"/>
              </w:rPr>
              <w:t>Унапр</w:t>
            </w:r>
            <w:r w:rsidR="00D36AAD">
              <w:rPr>
                <w:rFonts w:cs="Times New Roman"/>
                <w:bCs/>
                <w:sz w:val="20"/>
                <w:szCs w:val="20"/>
              </w:rPr>
              <w:t>е</w:t>
            </w:r>
            <w:r w:rsidR="0064122C">
              <w:rPr>
                <w:rFonts w:cs="Times New Roman"/>
                <w:bCs/>
                <w:sz w:val="20"/>
                <w:szCs w:val="20"/>
              </w:rPr>
              <w:t>ђ</w:t>
            </w:r>
            <w:r w:rsidR="00AC3D16">
              <w:rPr>
                <w:rFonts w:cs="Times New Roman"/>
                <w:bCs/>
                <w:sz w:val="20"/>
                <w:szCs w:val="20"/>
              </w:rPr>
              <w:t>е</w:t>
            </w:r>
            <w:r w:rsidR="0064122C">
              <w:rPr>
                <w:rFonts w:cs="Times New Roman"/>
                <w:bCs/>
                <w:sz w:val="20"/>
                <w:szCs w:val="20"/>
              </w:rPr>
              <w:t>ње</w:t>
            </w:r>
            <w:r w:rsidR="0064122C" w:rsidRPr="00043AC3">
              <w:rPr>
                <w:rFonts w:cs="Times New Roman"/>
                <w:bCs/>
                <w:sz w:val="20"/>
                <w:szCs w:val="20"/>
              </w:rPr>
              <w:t xml:space="preserve"> </w:t>
            </w:r>
            <w:r w:rsidR="00D36AAD">
              <w:rPr>
                <w:rFonts w:cs="Times New Roman"/>
                <w:bCs/>
                <w:sz w:val="20"/>
                <w:szCs w:val="20"/>
              </w:rPr>
              <w:t xml:space="preserve">и ажурирање </w:t>
            </w:r>
            <w:r w:rsidR="00B925CD">
              <w:rPr>
                <w:rFonts w:cs="Times New Roman"/>
                <w:bCs/>
                <w:sz w:val="20"/>
                <w:szCs w:val="20"/>
              </w:rPr>
              <w:t>Р</w:t>
            </w:r>
            <w:r w:rsidR="00B925CD" w:rsidRPr="00043AC3">
              <w:rPr>
                <w:rFonts w:cs="Times New Roman"/>
                <w:bCs/>
                <w:sz w:val="20"/>
                <w:szCs w:val="20"/>
              </w:rPr>
              <w:t xml:space="preserve">егистра </w:t>
            </w:r>
            <w:r w:rsidRPr="00043AC3">
              <w:rPr>
                <w:rFonts w:cs="Times New Roman"/>
                <w:bCs/>
                <w:sz w:val="20"/>
                <w:szCs w:val="20"/>
              </w:rPr>
              <w:t xml:space="preserve">комплекса нижег и вишег реда </w:t>
            </w:r>
          </w:p>
        </w:tc>
        <w:tc>
          <w:tcPr>
            <w:tcW w:w="4860" w:type="dxa"/>
          </w:tcPr>
          <w:p w14:paraId="24A50EE2" w14:textId="25968083" w:rsidR="00796F94" w:rsidRPr="00C33C51" w:rsidRDefault="0064122C" w:rsidP="00796F94">
            <w:pPr>
              <w:rPr>
                <w:rFonts w:cs="Times New Roman"/>
                <w:bCs/>
                <w:sz w:val="20"/>
                <w:szCs w:val="20"/>
              </w:rPr>
            </w:pPr>
            <w:r>
              <w:rPr>
                <w:rFonts w:cs="Times New Roman"/>
                <w:bCs/>
                <w:sz w:val="20"/>
                <w:szCs w:val="20"/>
              </w:rPr>
              <w:t>Унапређен</w:t>
            </w:r>
            <w:r w:rsidRPr="00C33C51">
              <w:rPr>
                <w:rFonts w:cs="Times New Roman"/>
                <w:bCs/>
                <w:sz w:val="20"/>
                <w:szCs w:val="20"/>
              </w:rPr>
              <w:t xml:space="preserve"> </w:t>
            </w:r>
            <w:r w:rsidR="00B925CD">
              <w:rPr>
                <w:rFonts w:cs="Times New Roman"/>
                <w:sz w:val="20"/>
                <w:szCs w:val="20"/>
              </w:rPr>
              <w:t>Р</w:t>
            </w:r>
            <w:r w:rsidR="00B925CD" w:rsidRPr="00C33C51">
              <w:rPr>
                <w:rFonts w:cs="Times New Roman"/>
                <w:sz w:val="20"/>
                <w:szCs w:val="20"/>
              </w:rPr>
              <w:t xml:space="preserve">егистар </w:t>
            </w:r>
            <w:r w:rsidR="00796F94" w:rsidRPr="00C33C51">
              <w:rPr>
                <w:rFonts w:cs="Times New Roman"/>
                <w:sz w:val="20"/>
                <w:szCs w:val="20"/>
              </w:rPr>
              <w:t xml:space="preserve">комплекса нижег и вишег реда </w:t>
            </w:r>
            <w:r w:rsidR="00796F94" w:rsidRPr="00C33C51">
              <w:rPr>
                <w:rFonts w:cs="Times New Roman"/>
                <w:bCs/>
                <w:sz w:val="20"/>
                <w:szCs w:val="20"/>
              </w:rPr>
              <w:t>(не/делимично/да)</w:t>
            </w:r>
          </w:p>
        </w:tc>
        <w:tc>
          <w:tcPr>
            <w:tcW w:w="1260" w:type="dxa"/>
          </w:tcPr>
          <w:p w14:paraId="3B5F5BDF" w14:textId="36D1D0F0" w:rsidR="00796F94" w:rsidRPr="007D358F" w:rsidRDefault="00796F94" w:rsidP="00796F94">
            <w:pPr>
              <w:spacing w:after="0"/>
              <w:jc w:val="center"/>
              <w:rPr>
                <w:rFonts w:cs="Times New Roman"/>
                <w:sz w:val="20"/>
                <w:szCs w:val="20"/>
              </w:rPr>
            </w:pPr>
            <w:r w:rsidRPr="007D358F">
              <w:rPr>
                <w:rFonts w:cs="Times New Roman"/>
                <w:sz w:val="20"/>
                <w:szCs w:val="20"/>
              </w:rPr>
              <w:t> </w:t>
            </w:r>
            <w:r>
              <w:rPr>
                <w:rFonts w:cs="Times New Roman"/>
                <w:sz w:val="20"/>
                <w:szCs w:val="20"/>
              </w:rPr>
              <w:t>не</w:t>
            </w:r>
          </w:p>
          <w:p w14:paraId="6B38B3FA" w14:textId="122AE528" w:rsidR="00796F94" w:rsidRPr="007D358F" w:rsidRDefault="00796F94" w:rsidP="00796F94">
            <w:pPr>
              <w:jc w:val="center"/>
              <w:rPr>
                <w:rFonts w:cs="Times New Roman"/>
                <w:sz w:val="20"/>
                <w:szCs w:val="20"/>
              </w:rPr>
            </w:pPr>
            <w:r w:rsidRPr="007D358F">
              <w:rPr>
                <w:rFonts w:cs="Times New Roman"/>
                <w:sz w:val="20"/>
                <w:szCs w:val="20"/>
              </w:rPr>
              <w:t>(</w:t>
            </w:r>
            <w:r w:rsidR="00514AE3" w:rsidRPr="007D358F">
              <w:rPr>
                <w:rFonts w:cs="Times New Roman"/>
                <w:sz w:val="20"/>
                <w:szCs w:val="20"/>
              </w:rPr>
              <w:t>202</w:t>
            </w:r>
            <w:r w:rsidR="00514AE3">
              <w:rPr>
                <w:rFonts w:cs="Times New Roman"/>
                <w:sz w:val="20"/>
                <w:szCs w:val="20"/>
              </w:rPr>
              <w:t>4</w:t>
            </w:r>
            <w:r w:rsidRPr="007D358F">
              <w:rPr>
                <w:rFonts w:cs="Times New Roman"/>
                <w:sz w:val="20"/>
                <w:szCs w:val="20"/>
              </w:rPr>
              <w:t>.)</w:t>
            </w:r>
          </w:p>
        </w:tc>
        <w:tc>
          <w:tcPr>
            <w:tcW w:w="1290" w:type="dxa"/>
          </w:tcPr>
          <w:p w14:paraId="41472DB2" w14:textId="6F0937E3" w:rsidR="00796F94" w:rsidRPr="007D358F" w:rsidRDefault="00796F94" w:rsidP="00796F94">
            <w:pPr>
              <w:spacing w:after="0"/>
              <w:jc w:val="center"/>
              <w:rPr>
                <w:rFonts w:cs="Times New Roman"/>
                <w:sz w:val="20"/>
                <w:szCs w:val="20"/>
              </w:rPr>
            </w:pPr>
            <w:r>
              <w:rPr>
                <w:rFonts w:cs="Times New Roman"/>
                <w:sz w:val="20"/>
                <w:szCs w:val="20"/>
              </w:rPr>
              <w:t>да</w:t>
            </w:r>
          </w:p>
          <w:p w14:paraId="795D6508" w14:textId="75205C27" w:rsidR="00796F94" w:rsidRPr="007D358F" w:rsidRDefault="00796F94" w:rsidP="00796F94">
            <w:pPr>
              <w:jc w:val="center"/>
              <w:rPr>
                <w:rFonts w:cs="Times New Roman"/>
                <w:sz w:val="20"/>
                <w:szCs w:val="20"/>
              </w:rPr>
            </w:pPr>
            <w:r w:rsidRPr="007D358F">
              <w:rPr>
                <w:rFonts w:cs="Times New Roman"/>
                <w:sz w:val="20"/>
                <w:szCs w:val="20"/>
              </w:rPr>
              <w:t>(20</w:t>
            </w:r>
            <w:r>
              <w:rPr>
                <w:rFonts w:cs="Times New Roman"/>
                <w:sz w:val="20"/>
                <w:szCs w:val="20"/>
              </w:rPr>
              <w:t>35</w:t>
            </w:r>
            <w:r w:rsidRPr="007D358F">
              <w:rPr>
                <w:rFonts w:cs="Times New Roman"/>
                <w:sz w:val="20"/>
                <w:szCs w:val="20"/>
              </w:rPr>
              <w:t>.)</w:t>
            </w:r>
          </w:p>
        </w:tc>
        <w:tc>
          <w:tcPr>
            <w:tcW w:w="2850" w:type="dxa"/>
          </w:tcPr>
          <w:p w14:paraId="0EF9D906" w14:textId="6A3D0671" w:rsidR="00796F94" w:rsidRPr="007D358F" w:rsidRDefault="00B9207C" w:rsidP="00796F94">
            <w:pPr>
              <w:rPr>
                <w:rFonts w:cs="Times New Roman"/>
                <w:sz w:val="20"/>
                <w:szCs w:val="20"/>
              </w:rPr>
            </w:pPr>
            <w:r>
              <w:rPr>
                <w:rFonts w:cs="Times New Roman"/>
                <w:sz w:val="20"/>
                <w:szCs w:val="20"/>
              </w:rPr>
              <w:t>МЗЖС</w:t>
            </w:r>
          </w:p>
        </w:tc>
      </w:tr>
      <w:tr w:rsidR="00AC3D16" w:rsidRPr="007D358F" w14:paraId="1714F767" w14:textId="77777777" w:rsidTr="00AE608E">
        <w:trPr>
          <w:trHeight w:val="323"/>
        </w:trPr>
        <w:tc>
          <w:tcPr>
            <w:tcW w:w="3595" w:type="dxa"/>
            <w:vMerge/>
          </w:tcPr>
          <w:p w14:paraId="21399B0B" w14:textId="77777777" w:rsidR="00AC3D16" w:rsidRPr="007D358F" w:rsidRDefault="00AC3D16" w:rsidP="0064122C">
            <w:pPr>
              <w:rPr>
                <w:rFonts w:cs="Times New Roman"/>
                <w:b/>
                <w:bCs/>
                <w:sz w:val="20"/>
                <w:szCs w:val="20"/>
              </w:rPr>
            </w:pPr>
          </w:p>
        </w:tc>
        <w:tc>
          <w:tcPr>
            <w:tcW w:w="4860" w:type="dxa"/>
          </w:tcPr>
          <w:p w14:paraId="39FDBF67" w14:textId="0F775AD4" w:rsidR="00AC3D16" w:rsidRPr="00796F94" w:rsidRDefault="00AC3D16" w:rsidP="0064122C">
            <w:pPr>
              <w:rPr>
                <w:rFonts w:cs="Times New Roman"/>
                <w:bCs/>
                <w:sz w:val="20"/>
                <w:szCs w:val="20"/>
                <w:lang w:val="ru-RU"/>
              </w:rPr>
            </w:pPr>
            <w:r w:rsidRPr="00796F94">
              <w:rPr>
                <w:rFonts w:cs="Times New Roman"/>
                <w:bCs/>
                <w:sz w:val="20"/>
                <w:szCs w:val="20"/>
                <w:lang w:val="ru-RU"/>
              </w:rPr>
              <w:t>Ажуриран регистар, годишње (не/делимично/да)</w:t>
            </w:r>
          </w:p>
        </w:tc>
        <w:tc>
          <w:tcPr>
            <w:tcW w:w="1260" w:type="dxa"/>
          </w:tcPr>
          <w:p w14:paraId="150329D8" w14:textId="77777777" w:rsidR="00AC3D16" w:rsidRPr="007D358F" w:rsidRDefault="00AC3D16" w:rsidP="0064122C">
            <w:pPr>
              <w:spacing w:after="0"/>
              <w:jc w:val="center"/>
              <w:rPr>
                <w:rFonts w:cs="Times New Roman"/>
                <w:sz w:val="20"/>
                <w:szCs w:val="20"/>
              </w:rPr>
            </w:pPr>
            <w:r w:rsidRPr="007D358F">
              <w:rPr>
                <w:rFonts w:cs="Times New Roman"/>
                <w:sz w:val="20"/>
                <w:szCs w:val="20"/>
              </w:rPr>
              <w:t> </w:t>
            </w:r>
            <w:r>
              <w:rPr>
                <w:rFonts w:cs="Times New Roman"/>
                <w:sz w:val="20"/>
                <w:szCs w:val="20"/>
              </w:rPr>
              <w:t>не</w:t>
            </w:r>
          </w:p>
          <w:p w14:paraId="56A4940E" w14:textId="12A5E6AE" w:rsidR="00AC3D16" w:rsidRPr="007D358F" w:rsidRDefault="00AC3D16" w:rsidP="0064122C">
            <w:pPr>
              <w:spacing w:after="0"/>
              <w:jc w:val="center"/>
              <w:rPr>
                <w:rFonts w:cs="Times New Roman"/>
                <w:sz w:val="20"/>
                <w:szCs w:val="20"/>
              </w:rPr>
            </w:pPr>
            <w:r w:rsidRPr="007D358F">
              <w:rPr>
                <w:rFonts w:cs="Times New Roman"/>
                <w:sz w:val="20"/>
                <w:szCs w:val="20"/>
              </w:rPr>
              <w:t>(</w:t>
            </w:r>
            <w:r w:rsidR="00514AE3" w:rsidRPr="007D358F">
              <w:rPr>
                <w:rFonts w:cs="Times New Roman"/>
                <w:sz w:val="20"/>
                <w:szCs w:val="20"/>
              </w:rPr>
              <w:t>202</w:t>
            </w:r>
            <w:r w:rsidR="00514AE3">
              <w:rPr>
                <w:rFonts w:cs="Times New Roman"/>
                <w:sz w:val="20"/>
                <w:szCs w:val="20"/>
              </w:rPr>
              <w:t>4</w:t>
            </w:r>
            <w:r w:rsidRPr="007D358F">
              <w:rPr>
                <w:rFonts w:cs="Times New Roman"/>
                <w:sz w:val="20"/>
                <w:szCs w:val="20"/>
              </w:rPr>
              <w:t>.)</w:t>
            </w:r>
          </w:p>
        </w:tc>
        <w:tc>
          <w:tcPr>
            <w:tcW w:w="1290" w:type="dxa"/>
          </w:tcPr>
          <w:p w14:paraId="281989C8" w14:textId="77777777" w:rsidR="00AC3D16" w:rsidRPr="007D358F" w:rsidRDefault="00AC3D16" w:rsidP="0064122C">
            <w:pPr>
              <w:spacing w:after="0"/>
              <w:jc w:val="center"/>
              <w:rPr>
                <w:rFonts w:cs="Times New Roman"/>
                <w:sz w:val="20"/>
                <w:szCs w:val="20"/>
              </w:rPr>
            </w:pPr>
            <w:r>
              <w:rPr>
                <w:rFonts w:cs="Times New Roman"/>
                <w:sz w:val="20"/>
                <w:szCs w:val="20"/>
              </w:rPr>
              <w:t>да</w:t>
            </w:r>
          </w:p>
          <w:p w14:paraId="02D0BB6D" w14:textId="76C780F0" w:rsidR="00AC3D16" w:rsidRDefault="00AC3D16" w:rsidP="0064122C">
            <w:pPr>
              <w:spacing w:after="0"/>
              <w:jc w:val="center"/>
              <w:rPr>
                <w:rFonts w:cs="Times New Roman"/>
                <w:sz w:val="20"/>
                <w:szCs w:val="20"/>
              </w:rPr>
            </w:pPr>
            <w:r w:rsidRPr="007D358F">
              <w:rPr>
                <w:rFonts w:cs="Times New Roman"/>
                <w:sz w:val="20"/>
                <w:szCs w:val="20"/>
              </w:rPr>
              <w:t>(20</w:t>
            </w:r>
            <w:r>
              <w:rPr>
                <w:rFonts w:cs="Times New Roman"/>
                <w:sz w:val="20"/>
                <w:szCs w:val="20"/>
              </w:rPr>
              <w:t>35</w:t>
            </w:r>
            <w:r w:rsidRPr="007D358F">
              <w:rPr>
                <w:rFonts w:cs="Times New Roman"/>
                <w:sz w:val="20"/>
                <w:szCs w:val="20"/>
              </w:rPr>
              <w:t>.)</w:t>
            </w:r>
          </w:p>
        </w:tc>
        <w:tc>
          <w:tcPr>
            <w:tcW w:w="2850" w:type="dxa"/>
          </w:tcPr>
          <w:p w14:paraId="1CB2EC03" w14:textId="4480A412" w:rsidR="00AC3D16" w:rsidRPr="007D358F" w:rsidRDefault="00AC3D16" w:rsidP="0064122C">
            <w:pPr>
              <w:rPr>
                <w:rFonts w:cs="Times New Roman"/>
                <w:sz w:val="20"/>
                <w:szCs w:val="20"/>
              </w:rPr>
            </w:pPr>
            <w:r>
              <w:rPr>
                <w:rFonts w:cs="Times New Roman"/>
                <w:sz w:val="20"/>
                <w:szCs w:val="20"/>
              </w:rPr>
              <w:t>МЗЖС</w:t>
            </w:r>
          </w:p>
        </w:tc>
      </w:tr>
      <w:tr w:rsidR="0064122C" w:rsidRPr="007D358F" w14:paraId="46B07226" w14:textId="77777777" w:rsidTr="00CA5132">
        <w:trPr>
          <w:trHeight w:val="350"/>
        </w:trPr>
        <w:tc>
          <w:tcPr>
            <w:tcW w:w="3595" w:type="dxa"/>
            <w:vMerge w:val="restart"/>
            <w:shd w:val="clear" w:color="auto" w:fill="DAE9F7" w:themeFill="text2" w:themeFillTint="1A"/>
          </w:tcPr>
          <w:p w14:paraId="18C1ACE1" w14:textId="76A48815" w:rsidR="0064122C" w:rsidRPr="007D358F" w:rsidRDefault="0064122C" w:rsidP="0064122C">
            <w:pPr>
              <w:rPr>
                <w:rFonts w:cs="Times New Roman"/>
                <w:b/>
                <w:sz w:val="20"/>
                <w:szCs w:val="20"/>
              </w:rPr>
            </w:pPr>
            <w:r w:rsidRPr="007D358F">
              <w:rPr>
                <w:rFonts w:cs="Times New Roman"/>
                <w:b/>
                <w:sz w:val="20"/>
                <w:szCs w:val="20"/>
              </w:rPr>
              <w:t xml:space="preserve">Посебан циљ 2: Изграђен капацитет институција и оператера </w:t>
            </w:r>
            <w:r w:rsidR="00282B12">
              <w:rPr>
                <w:rFonts w:cs="Times New Roman"/>
                <w:b/>
                <w:sz w:val="20"/>
                <w:szCs w:val="20"/>
              </w:rPr>
              <w:t>у области индустријске безбедности</w:t>
            </w:r>
          </w:p>
        </w:tc>
        <w:tc>
          <w:tcPr>
            <w:tcW w:w="4860" w:type="dxa"/>
          </w:tcPr>
          <w:p w14:paraId="591205C9" w14:textId="66B70990" w:rsidR="0064122C" w:rsidRPr="00C33C51" w:rsidRDefault="0064122C" w:rsidP="0064122C">
            <w:pPr>
              <w:rPr>
                <w:rFonts w:cs="Times New Roman"/>
                <w:sz w:val="20"/>
                <w:szCs w:val="20"/>
              </w:rPr>
            </w:pPr>
            <w:r w:rsidRPr="00767470">
              <w:rPr>
                <w:rFonts w:eastAsia="Calibri" w:cs="Times New Roman"/>
                <w:sz w:val="20"/>
                <w:szCs w:val="20"/>
              </w:rPr>
              <w:t xml:space="preserve">Удео </w:t>
            </w:r>
            <w:r w:rsidR="00CF6E7E">
              <w:rPr>
                <w:rFonts w:eastAsia="Calibri" w:cs="Times New Roman"/>
                <w:sz w:val="20"/>
                <w:szCs w:val="20"/>
              </w:rPr>
              <w:t>с</w:t>
            </w:r>
            <w:r w:rsidR="00CF6E7E" w:rsidRPr="00767470">
              <w:rPr>
                <w:rFonts w:eastAsia="Calibri" w:cs="Times New Roman"/>
                <w:sz w:val="20"/>
                <w:szCs w:val="20"/>
              </w:rPr>
              <w:t xml:space="preserve">евесо </w:t>
            </w:r>
            <w:r w:rsidRPr="00767470">
              <w:rPr>
                <w:rFonts w:eastAsia="Calibri" w:cs="Times New Roman"/>
                <w:sz w:val="20"/>
                <w:szCs w:val="20"/>
              </w:rPr>
              <w:t xml:space="preserve">комплекса вишег реда за које је издата сагласност за документа захтевана законом у односу на укупан број идентификованих </w:t>
            </w:r>
            <w:r w:rsidR="00CF6E7E">
              <w:rPr>
                <w:rFonts w:eastAsia="Calibri" w:cs="Times New Roman"/>
                <w:sz w:val="20"/>
                <w:szCs w:val="20"/>
              </w:rPr>
              <w:t>с</w:t>
            </w:r>
            <w:r w:rsidR="00CF6E7E" w:rsidRPr="00767470">
              <w:rPr>
                <w:rFonts w:eastAsia="Calibri" w:cs="Times New Roman"/>
                <w:sz w:val="20"/>
                <w:szCs w:val="20"/>
              </w:rPr>
              <w:t xml:space="preserve">евесо </w:t>
            </w:r>
            <w:r w:rsidRPr="00767470">
              <w:rPr>
                <w:rFonts w:eastAsia="Calibri" w:cs="Times New Roman"/>
                <w:sz w:val="20"/>
                <w:szCs w:val="20"/>
              </w:rPr>
              <w:t>комплекса вишег реда (%)</w:t>
            </w:r>
          </w:p>
        </w:tc>
        <w:tc>
          <w:tcPr>
            <w:tcW w:w="1260" w:type="dxa"/>
          </w:tcPr>
          <w:p w14:paraId="5DA3BE7B" w14:textId="77777777" w:rsidR="0064122C" w:rsidRPr="007D358F" w:rsidRDefault="0064122C" w:rsidP="0064122C">
            <w:pPr>
              <w:spacing w:after="0"/>
              <w:jc w:val="center"/>
              <w:rPr>
                <w:rFonts w:cs="Times New Roman"/>
                <w:sz w:val="20"/>
                <w:szCs w:val="20"/>
              </w:rPr>
            </w:pPr>
            <w:r w:rsidRPr="007D358F">
              <w:rPr>
                <w:rFonts w:cs="Times New Roman"/>
                <w:sz w:val="20"/>
                <w:szCs w:val="20"/>
              </w:rPr>
              <w:t> 94</w:t>
            </w:r>
          </w:p>
          <w:p w14:paraId="2374C5E4" w14:textId="21059494" w:rsidR="0064122C" w:rsidRPr="007D358F" w:rsidRDefault="0064122C" w:rsidP="0064122C">
            <w:pPr>
              <w:jc w:val="center"/>
              <w:rPr>
                <w:rFonts w:cs="Times New Roman"/>
                <w:sz w:val="20"/>
                <w:szCs w:val="20"/>
              </w:rPr>
            </w:pPr>
            <w:r w:rsidRPr="007D358F">
              <w:rPr>
                <w:rFonts w:cs="Times New Roman"/>
                <w:sz w:val="20"/>
                <w:szCs w:val="20"/>
              </w:rPr>
              <w:t>(</w:t>
            </w:r>
            <w:r w:rsidR="00514AE3" w:rsidRPr="007D358F">
              <w:rPr>
                <w:rFonts w:cs="Times New Roman"/>
                <w:sz w:val="20"/>
                <w:szCs w:val="20"/>
              </w:rPr>
              <w:t>202</w:t>
            </w:r>
            <w:r w:rsidR="00514AE3">
              <w:rPr>
                <w:rFonts w:cs="Times New Roman"/>
                <w:sz w:val="20"/>
                <w:szCs w:val="20"/>
              </w:rPr>
              <w:t>4</w:t>
            </w:r>
            <w:r w:rsidRPr="007D358F">
              <w:rPr>
                <w:rFonts w:cs="Times New Roman"/>
                <w:sz w:val="20"/>
                <w:szCs w:val="20"/>
              </w:rPr>
              <w:t>.)</w:t>
            </w:r>
          </w:p>
        </w:tc>
        <w:tc>
          <w:tcPr>
            <w:tcW w:w="1290" w:type="dxa"/>
          </w:tcPr>
          <w:p w14:paraId="47B33D71" w14:textId="77777777" w:rsidR="0064122C" w:rsidRPr="007D358F" w:rsidRDefault="0064122C" w:rsidP="0064122C">
            <w:pPr>
              <w:spacing w:after="0"/>
              <w:jc w:val="center"/>
              <w:rPr>
                <w:rFonts w:cs="Times New Roman"/>
                <w:sz w:val="20"/>
                <w:szCs w:val="20"/>
              </w:rPr>
            </w:pPr>
            <w:r w:rsidRPr="007D358F">
              <w:rPr>
                <w:rFonts w:cs="Times New Roman"/>
                <w:sz w:val="20"/>
                <w:szCs w:val="20"/>
              </w:rPr>
              <w:t>100</w:t>
            </w:r>
          </w:p>
          <w:p w14:paraId="51D87572" w14:textId="4248FE07" w:rsidR="0064122C" w:rsidRPr="007D358F" w:rsidRDefault="0064122C" w:rsidP="0064122C">
            <w:pPr>
              <w:jc w:val="center"/>
              <w:rPr>
                <w:rFonts w:cs="Times New Roman"/>
                <w:sz w:val="20"/>
                <w:szCs w:val="20"/>
              </w:rPr>
            </w:pPr>
            <w:r w:rsidRPr="007D358F">
              <w:rPr>
                <w:rFonts w:cs="Times New Roman"/>
                <w:sz w:val="20"/>
                <w:szCs w:val="20"/>
              </w:rPr>
              <w:t>(20</w:t>
            </w:r>
            <w:r>
              <w:rPr>
                <w:rFonts w:cs="Times New Roman"/>
                <w:sz w:val="20"/>
                <w:szCs w:val="20"/>
              </w:rPr>
              <w:t>35</w:t>
            </w:r>
            <w:r w:rsidRPr="007D358F">
              <w:rPr>
                <w:rFonts w:cs="Times New Roman"/>
                <w:sz w:val="20"/>
                <w:szCs w:val="20"/>
              </w:rPr>
              <w:t>.)</w:t>
            </w:r>
          </w:p>
        </w:tc>
        <w:tc>
          <w:tcPr>
            <w:tcW w:w="2850" w:type="dxa"/>
          </w:tcPr>
          <w:p w14:paraId="781E8A66" w14:textId="0546348E" w:rsidR="0064122C" w:rsidRPr="007D358F" w:rsidRDefault="0064122C" w:rsidP="0064122C">
            <w:pPr>
              <w:rPr>
                <w:rFonts w:cs="Times New Roman"/>
                <w:sz w:val="20"/>
                <w:szCs w:val="20"/>
              </w:rPr>
            </w:pPr>
            <w:r w:rsidRPr="007D358F">
              <w:rPr>
                <w:rFonts w:cs="Times New Roman"/>
                <w:sz w:val="20"/>
                <w:szCs w:val="20"/>
              </w:rPr>
              <w:t>МЗЖС</w:t>
            </w:r>
          </w:p>
        </w:tc>
      </w:tr>
      <w:tr w:rsidR="0064122C" w:rsidRPr="007D358F" w14:paraId="48C2DB77" w14:textId="77777777" w:rsidTr="00CA5132">
        <w:trPr>
          <w:trHeight w:val="773"/>
        </w:trPr>
        <w:tc>
          <w:tcPr>
            <w:tcW w:w="3595" w:type="dxa"/>
            <w:vMerge/>
          </w:tcPr>
          <w:p w14:paraId="1135FF09" w14:textId="77777777" w:rsidR="0064122C" w:rsidRPr="007D358F" w:rsidRDefault="0064122C" w:rsidP="0064122C">
            <w:pPr>
              <w:rPr>
                <w:rFonts w:cs="Times New Roman"/>
                <w:b/>
                <w:bCs/>
                <w:sz w:val="20"/>
                <w:szCs w:val="20"/>
              </w:rPr>
            </w:pPr>
          </w:p>
        </w:tc>
        <w:tc>
          <w:tcPr>
            <w:tcW w:w="4860" w:type="dxa"/>
          </w:tcPr>
          <w:p w14:paraId="5F85AEB2" w14:textId="1576C07A" w:rsidR="0064122C" w:rsidRPr="00C33C51" w:rsidRDefault="0064122C" w:rsidP="0064122C">
            <w:pPr>
              <w:rPr>
                <w:sz w:val="20"/>
                <w:szCs w:val="20"/>
              </w:rPr>
            </w:pPr>
            <w:r w:rsidRPr="00C33C51">
              <w:rPr>
                <w:rFonts w:eastAsia="Calibri" w:cs="Times New Roman"/>
                <w:sz w:val="20"/>
                <w:szCs w:val="20"/>
              </w:rPr>
              <w:t xml:space="preserve">Удео </w:t>
            </w:r>
            <w:r w:rsidR="00CF6E7E">
              <w:rPr>
                <w:rFonts w:eastAsia="Calibri" w:cs="Times New Roman"/>
                <w:sz w:val="20"/>
                <w:szCs w:val="20"/>
              </w:rPr>
              <w:t>с</w:t>
            </w:r>
            <w:r w:rsidR="00CF6E7E" w:rsidRPr="00C33C51">
              <w:rPr>
                <w:rFonts w:eastAsia="Calibri" w:cs="Times New Roman"/>
                <w:sz w:val="20"/>
                <w:szCs w:val="20"/>
              </w:rPr>
              <w:t xml:space="preserve">евесо </w:t>
            </w:r>
            <w:r w:rsidRPr="00C33C51">
              <w:rPr>
                <w:rFonts w:eastAsia="Calibri" w:cs="Times New Roman"/>
                <w:sz w:val="20"/>
                <w:szCs w:val="20"/>
              </w:rPr>
              <w:t xml:space="preserve">комплекса нижег реда за које је издата сагласност за документа захтевана законом у односу на укупан број идентификованих </w:t>
            </w:r>
            <w:r w:rsidR="00CF6E7E">
              <w:rPr>
                <w:rFonts w:eastAsia="Calibri" w:cs="Times New Roman"/>
                <w:sz w:val="20"/>
                <w:szCs w:val="20"/>
              </w:rPr>
              <w:t>с</w:t>
            </w:r>
            <w:r w:rsidR="00CF6E7E" w:rsidRPr="00C33C51">
              <w:rPr>
                <w:rFonts w:eastAsia="Calibri" w:cs="Times New Roman"/>
                <w:sz w:val="20"/>
                <w:szCs w:val="20"/>
              </w:rPr>
              <w:t xml:space="preserve">евесо </w:t>
            </w:r>
            <w:r w:rsidRPr="00C33C51">
              <w:rPr>
                <w:rFonts w:eastAsia="Calibri" w:cs="Times New Roman"/>
                <w:sz w:val="20"/>
                <w:szCs w:val="20"/>
              </w:rPr>
              <w:t>комплекса нижег реда (%)</w:t>
            </w:r>
          </w:p>
        </w:tc>
        <w:tc>
          <w:tcPr>
            <w:tcW w:w="1260" w:type="dxa"/>
          </w:tcPr>
          <w:p w14:paraId="0D2DCA8D" w14:textId="6E21B606" w:rsidR="0064122C" w:rsidRPr="007D358F" w:rsidRDefault="0064122C" w:rsidP="0064122C">
            <w:pPr>
              <w:spacing w:after="0"/>
              <w:jc w:val="center"/>
              <w:rPr>
                <w:rFonts w:cs="Times New Roman"/>
                <w:sz w:val="20"/>
                <w:szCs w:val="20"/>
              </w:rPr>
            </w:pPr>
            <w:r w:rsidRPr="007D358F">
              <w:rPr>
                <w:rFonts w:cs="Times New Roman"/>
                <w:sz w:val="20"/>
                <w:szCs w:val="20"/>
              </w:rPr>
              <w:t> </w:t>
            </w:r>
            <w:r w:rsidR="00B9207C">
              <w:rPr>
                <w:rFonts w:cs="Times New Roman"/>
                <w:sz w:val="20"/>
                <w:szCs w:val="20"/>
              </w:rPr>
              <w:t>0</w:t>
            </w:r>
          </w:p>
          <w:p w14:paraId="268BC5DF" w14:textId="1E50F03B" w:rsidR="0064122C" w:rsidRPr="003C65BD" w:rsidRDefault="0064122C" w:rsidP="0064122C">
            <w:pPr>
              <w:spacing w:after="0"/>
              <w:jc w:val="center"/>
              <w:rPr>
                <w:rFonts w:cs="Times New Roman"/>
                <w:sz w:val="18"/>
                <w:szCs w:val="18"/>
              </w:rPr>
            </w:pPr>
            <w:r w:rsidRPr="007D358F">
              <w:rPr>
                <w:rFonts w:cs="Times New Roman"/>
                <w:sz w:val="20"/>
                <w:szCs w:val="20"/>
              </w:rPr>
              <w:t>(</w:t>
            </w:r>
            <w:r w:rsidR="00514AE3" w:rsidRPr="007D358F">
              <w:rPr>
                <w:rFonts w:cs="Times New Roman"/>
                <w:sz w:val="20"/>
                <w:szCs w:val="20"/>
              </w:rPr>
              <w:t>202</w:t>
            </w:r>
            <w:r w:rsidR="00514AE3">
              <w:rPr>
                <w:rFonts w:cs="Times New Roman"/>
                <w:sz w:val="20"/>
                <w:szCs w:val="20"/>
              </w:rPr>
              <w:t>4</w:t>
            </w:r>
            <w:r w:rsidRPr="007D358F">
              <w:rPr>
                <w:rFonts w:cs="Times New Roman"/>
                <w:sz w:val="20"/>
                <w:szCs w:val="20"/>
              </w:rPr>
              <w:t>.)</w:t>
            </w:r>
          </w:p>
        </w:tc>
        <w:tc>
          <w:tcPr>
            <w:tcW w:w="1290" w:type="dxa"/>
          </w:tcPr>
          <w:p w14:paraId="57CE9068" w14:textId="77777777" w:rsidR="0064122C" w:rsidRPr="007D358F" w:rsidRDefault="0064122C" w:rsidP="0064122C">
            <w:pPr>
              <w:spacing w:after="0"/>
              <w:jc w:val="center"/>
              <w:rPr>
                <w:rFonts w:cs="Times New Roman"/>
                <w:sz w:val="20"/>
                <w:szCs w:val="20"/>
              </w:rPr>
            </w:pPr>
            <w:r w:rsidRPr="007D358F">
              <w:rPr>
                <w:rFonts w:cs="Times New Roman"/>
                <w:sz w:val="20"/>
                <w:szCs w:val="20"/>
              </w:rPr>
              <w:t>100</w:t>
            </w:r>
          </w:p>
          <w:p w14:paraId="5B32C25E" w14:textId="2A86CE02" w:rsidR="0064122C" w:rsidRDefault="0064122C" w:rsidP="0064122C">
            <w:pPr>
              <w:spacing w:after="0"/>
              <w:jc w:val="center"/>
              <w:rPr>
                <w:rFonts w:cs="Times New Roman"/>
                <w:sz w:val="18"/>
                <w:szCs w:val="18"/>
              </w:rPr>
            </w:pPr>
            <w:r w:rsidRPr="007D358F">
              <w:rPr>
                <w:rFonts w:cs="Times New Roman"/>
                <w:sz w:val="20"/>
                <w:szCs w:val="20"/>
              </w:rPr>
              <w:t>(20</w:t>
            </w:r>
            <w:r>
              <w:rPr>
                <w:rFonts w:cs="Times New Roman"/>
                <w:sz w:val="20"/>
                <w:szCs w:val="20"/>
              </w:rPr>
              <w:t>35</w:t>
            </w:r>
            <w:r w:rsidRPr="007D358F">
              <w:rPr>
                <w:rFonts w:cs="Times New Roman"/>
                <w:sz w:val="20"/>
                <w:szCs w:val="20"/>
              </w:rPr>
              <w:t>.)</w:t>
            </w:r>
          </w:p>
        </w:tc>
        <w:tc>
          <w:tcPr>
            <w:tcW w:w="2850" w:type="dxa"/>
          </w:tcPr>
          <w:p w14:paraId="45577F7E" w14:textId="0D2BA8CF" w:rsidR="0064122C" w:rsidRPr="009313E3" w:rsidRDefault="0064122C" w:rsidP="0064122C">
            <w:pPr>
              <w:rPr>
                <w:rFonts w:cs="Times New Roman"/>
                <w:sz w:val="20"/>
                <w:szCs w:val="20"/>
              </w:rPr>
            </w:pPr>
            <w:r w:rsidRPr="009313E3">
              <w:rPr>
                <w:rFonts w:cs="Times New Roman"/>
                <w:sz w:val="20"/>
                <w:szCs w:val="20"/>
              </w:rPr>
              <w:t>МЗЖС</w:t>
            </w:r>
          </w:p>
        </w:tc>
      </w:tr>
      <w:tr w:rsidR="00F040D1" w:rsidRPr="007D358F" w14:paraId="45F1134A" w14:textId="77777777" w:rsidTr="00CA5132">
        <w:trPr>
          <w:trHeight w:val="332"/>
        </w:trPr>
        <w:tc>
          <w:tcPr>
            <w:tcW w:w="3595" w:type="dxa"/>
            <w:vMerge w:val="restart"/>
          </w:tcPr>
          <w:p w14:paraId="7A1808D2" w14:textId="7612A2D9" w:rsidR="00F040D1" w:rsidRPr="007D358F" w:rsidRDefault="00F040D1" w:rsidP="0064122C">
            <w:pPr>
              <w:rPr>
                <w:rFonts w:cs="Times New Roman"/>
                <w:b/>
                <w:bCs/>
                <w:sz w:val="20"/>
                <w:szCs w:val="20"/>
              </w:rPr>
            </w:pPr>
            <w:r w:rsidRPr="007D358F">
              <w:rPr>
                <w:rFonts w:cs="Times New Roman"/>
                <w:b/>
                <w:bCs/>
                <w:sz w:val="20"/>
                <w:szCs w:val="20"/>
              </w:rPr>
              <w:t>Мера 2.1.</w:t>
            </w:r>
            <w:r w:rsidRPr="007D358F">
              <w:rPr>
                <w:rFonts w:cs="Times New Roman"/>
                <w:b/>
                <w:sz w:val="20"/>
                <w:szCs w:val="20"/>
              </w:rPr>
              <w:t xml:space="preserve"> </w:t>
            </w:r>
            <w:r w:rsidRPr="007D358F">
              <w:rPr>
                <w:rFonts w:cs="Times New Roman"/>
                <w:sz w:val="20"/>
                <w:szCs w:val="20"/>
              </w:rPr>
              <w:t>Јачање капацитета институција на републичком</w:t>
            </w:r>
            <w:r>
              <w:rPr>
                <w:rFonts w:cs="Times New Roman"/>
                <w:sz w:val="20"/>
                <w:szCs w:val="20"/>
              </w:rPr>
              <w:t xml:space="preserve"> и покрајинском </w:t>
            </w:r>
            <w:r w:rsidRPr="007D358F">
              <w:rPr>
                <w:rFonts w:cs="Times New Roman"/>
                <w:sz w:val="20"/>
                <w:szCs w:val="20"/>
              </w:rPr>
              <w:t xml:space="preserve">нивоу за спровођење надлежности у области </w:t>
            </w:r>
            <w:r>
              <w:rPr>
                <w:rFonts w:cs="Times New Roman"/>
                <w:sz w:val="20"/>
                <w:szCs w:val="20"/>
              </w:rPr>
              <w:t>индустријске безбедности</w:t>
            </w:r>
          </w:p>
        </w:tc>
        <w:tc>
          <w:tcPr>
            <w:tcW w:w="4860" w:type="dxa"/>
          </w:tcPr>
          <w:p w14:paraId="07176B82" w14:textId="5A8DC1B3" w:rsidR="00F040D1" w:rsidRPr="00C33C51" w:rsidRDefault="00F040D1" w:rsidP="0064122C">
            <w:pPr>
              <w:rPr>
                <w:rFonts w:cs="Times New Roman"/>
                <w:sz w:val="20"/>
                <w:szCs w:val="20"/>
              </w:rPr>
            </w:pPr>
            <w:r w:rsidRPr="00C33C51">
              <w:rPr>
                <w:sz w:val="20"/>
                <w:szCs w:val="20"/>
              </w:rPr>
              <w:t>Број обучених службеника државних институција</w:t>
            </w:r>
            <w:r>
              <w:rPr>
                <w:sz w:val="20"/>
                <w:szCs w:val="20"/>
              </w:rPr>
              <w:t xml:space="preserve"> </w:t>
            </w:r>
            <w:r w:rsidRPr="00796F94">
              <w:rPr>
                <w:sz w:val="20"/>
                <w:szCs w:val="20"/>
              </w:rPr>
              <w:t>у области индустријске безбедности</w:t>
            </w:r>
            <w:r w:rsidRPr="00C33C51">
              <w:rPr>
                <w:sz w:val="20"/>
                <w:szCs w:val="20"/>
              </w:rPr>
              <w:t>, годишње (број)</w:t>
            </w:r>
          </w:p>
        </w:tc>
        <w:tc>
          <w:tcPr>
            <w:tcW w:w="1260" w:type="dxa"/>
          </w:tcPr>
          <w:p w14:paraId="26E8C943" w14:textId="77777777" w:rsidR="00F040D1" w:rsidRPr="003C65BD" w:rsidRDefault="00F040D1" w:rsidP="0064122C">
            <w:pPr>
              <w:spacing w:after="0"/>
              <w:jc w:val="center"/>
              <w:rPr>
                <w:rFonts w:cs="Times New Roman"/>
                <w:sz w:val="18"/>
                <w:szCs w:val="18"/>
              </w:rPr>
            </w:pPr>
            <w:r w:rsidRPr="003C65BD">
              <w:rPr>
                <w:rFonts w:cs="Times New Roman"/>
                <w:sz w:val="18"/>
                <w:szCs w:val="18"/>
              </w:rPr>
              <w:t>0</w:t>
            </w:r>
          </w:p>
          <w:p w14:paraId="28842096" w14:textId="4EF81E61" w:rsidR="00F040D1" w:rsidRPr="007D358F" w:rsidRDefault="00F040D1" w:rsidP="0064122C">
            <w:pPr>
              <w:jc w:val="center"/>
              <w:rPr>
                <w:rFonts w:cs="Times New Roman"/>
                <w:color w:val="FF0000"/>
                <w:sz w:val="20"/>
                <w:szCs w:val="20"/>
              </w:rPr>
            </w:pPr>
            <w:r w:rsidRPr="003C65BD">
              <w:rPr>
                <w:rFonts w:cs="Times New Roman"/>
                <w:sz w:val="18"/>
                <w:szCs w:val="18"/>
              </w:rPr>
              <w:t>(202</w:t>
            </w:r>
            <w:r>
              <w:rPr>
                <w:rFonts w:cs="Times New Roman"/>
                <w:sz w:val="18"/>
                <w:szCs w:val="18"/>
              </w:rPr>
              <w:t>4</w:t>
            </w:r>
            <w:r w:rsidRPr="003C65BD">
              <w:rPr>
                <w:rFonts w:cs="Times New Roman"/>
                <w:sz w:val="18"/>
                <w:szCs w:val="18"/>
              </w:rPr>
              <w:t>.)</w:t>
            </w:r>
          </w:p>
        </w:tc>
        <w:tc>
          <w:tcPr>
            <w:tcW w:w="1290" w:type="dxa"/>
          </w:tcPr>
          <w:p w14:paraId="346AE94B" w14:textId="43FE5CA3" w:rsidR="00F040D1" w:rsidRPr="00E410CE" w:rsidRDefault="00767470" w:rsidP="0064122C">
            <w:pPr>
              <w:spacing w:after="0"/>
              <w:jc w:val="center"/>
              <w:rPr>
                <w:rFonts w:cs="Times New Roman"/>
                <w:sz w:val="18"/>
                <w:szCs w:val="18"/>
              </w:rPr>
            </w:pPr>
            <w:r>
              <w:rPr>
                <w:rFonts w:cs="Times New Roman"/>
                <w:sz w:val="18"/>
                <w:szCs w:val="18"/>
              </w:rPr>
              <w:t>70</w:t>
            </w:r>
          </w:p>
          <w:p w14:paraId="6FE2E378" w14:textId="459935F8" w:rsidR="00F040D1" w:rsidRPr="007D358F" w:rsidRDefault="00F040D1" w:rsidP="0064122C">
            <w:pPr>
              <w:jc w:val="center"/>
              <w:rPr>
                <w:rFonts w:cs="Times New Roman"/>
                <w:color w:val="FF0000"/>
                <w:sz w:val="20"/>
                <w:szCs w:val="20"/>
              </w:rPr>
            </w:pPr>
            <w:r w:rsidRPr="00E410CE">
              <w:rPr>
                <w:rFonts w:eastAsia="Calibri" w:cs="Times New Roman"/>
                <w:bCs/>
                <w:kern w:val="24"/>
                <w:sz w:val="18"/>
                <w:szCs w:val="18"/>
              </w:rPr>
              <w:t>(20</w:t>
            </w:r>
            <w:r>
              <w:rPr>
                <w:rFonts w:eastAsia="Calibri" w:cs="Times New Roman"/>
                <w:bCs/>
                <w:kern w:val="24"/>
                <w:sz w:val="18"/>
                <w:szCs w:val="18"/>
              </w:rPr>
              <w:t>35</w:t>
            </w:r>
            <w:r w:rsidRPr="00E410CE">
              <w:rPr>
                <w:rFonts w:eastAsia="Calibri" w:cs="Times New Roman"/>
                <w:bCs/>
                <w:kern w:val="24"/>
                <w:sz w:val="18"/>
                <w:szCs w:val="18"/>
              </w:rPr>
              <w:t>.</w:t>
            </w:r>
            <w:r w:rsidRPr="00E410CE">
              <w:rPr>
                <w:rFonts w:eastAsia="Calibri" w:cs="Times New Roman"/>
                <w:bCs/>
                <w:color w:val="000000"/>
                <w:kern w:val="24"/>
                <w:sz w:val="18"/>
                <w:szCs w:val="18"/>
              </w:rPr>
              <w:t>)</w:t>
            </w:r>
          </w:p>
        </w:tc>
        <w:tc>
          <w:tcPr>
            <w:tcW w:w="2850" w:type="dxa"/>
          </w:tcPr>
          <w:p w14:paraId="6E3D6FA6" w14:textId="7AC9AC6C" w:rsidR="00F040D1" w:rsidRPr="00D872C7" w:rsidRDefault="00C15340" w:rsidP="0064122C">
            <w:pPr>
              <w:rPr>
                <w:rFonts w:cs="Times New Roman"/>
                <w:sz w:val="20"/>
                <w:szCs w:val="20"/>
              </w:rPr>
            </w:pPr>
            <w:r w:rsidRPr="00D872C7">
              <w:rPr>
                <w:rFonts w:cs="Times New Roman"/>
                <w:sz w:val="20"/>
                <w:szCs w:val="20"/>
              </w:rPr>
              <w:t>МЗЖС, МУП, МГСИ, МПШВ/РДВ, МП, МЗ, МРЕ</w:t>
            </w:r>
          </w:p>
        </w:tc>
      </w:tr>
      <w:tr w:rsidR="00F040D1" w:rsidRPr="007D358F" w14:paraId="6050306E" w14:textId="77777777" w:rsidTr="00CA5132">
        <w:trPr>
          <w:trHeight w:val="280"/>
        </w:trPr>
        <w:tc>
          <w:tcPr>
            <w:tcW w:w="3595" w:type="dxa"/>
            <w:vMerge/>
          </w:tcPr>
          <w:p w14:paraId="4C7DCB95" w14:textId="77777777" w:rsidR="00F040D1" w:rsidRPr="007D358F" w:rsidRDefault="00F040D1" w:rsidP="0064122C">
            <w:pPr>
              <w:rPr>
                <w:rFonts w:cs="Times New Roman"/>
                <w:b/>
                <w:bCs/>
                <w:sz w:val="20"/>
                <w:szCs w:val="20"/>
              </w:rPr>
            </w:pPr>
          </w:p>
        </w:tc>
        <w:tc>
          <w:tcPr>
            <w:tcW w:w="4860" w:type="dxa"/>
          </w:tcPr>
          <w:p w14:paraId="10F7FAD5" w14:textId="50A3734F" w:rsidR="00F040D1" w:rsidRPr="00C33C51" w:rsidRDefault="00F040D1" w:rsidP="0064122C">
            <w:pPr>
              <w:rPr>
                <w:rFonts w:cs="Times New Roman"/>
                <w:bCs/>
                <w:sz w:val="20"/>
                <w:szCs w:val="20"/>
              </w:rPr>
            </w:pPr>
            <w:r w:rsidRPr="00C33C51">
              <w:rPr>
                <w:sz w:val="20"/>
                <w:szCs w:val="20"/>
              </w:rPr>
              <w:t xml:space="preserve">Удео попуњених радних места </w:t>
            </w:r>
            <w:r w:rsidRPr="00C33C51">
              <w:rPr>
                <w:rFonts w:cs="Times New Roman"/>
                <w:sz w:val="20"/>
                <w:szCs w:val="20"/>
              </w:rPr>
              <w:t xml:space="preserve">у </w:t>
            </w:r>
            <w:r w:rsidR="000E254C">
              <w:rPr>
                <w:rFonts w:cs="Times New Roman"/>
                <w:sz w:val="20"/>
                <w:szCs w:val="20"/>
              </w:rPr>
              <w:t>МЗЖС</w:t>
            </w:r>
            <w:r w:rsidRPr="00C33C51">
              <w:rPr>
                <w:rFonts w:cs="Times New Roman"/>
                <w:sz w:val="20"/>
                <w:szCs w:val="20"/>
              </w:rPr>
              <w:t xml:space="preserve"> у односу на систематизовани број радних места за послове </w:t>
            </w:r>
            <w:r w:rsidRPr="00796F94">
              <w:rPr>
                <w:sz w:val="20"/>
                <w:szCs w:val="20"/>
              </w:rPr>
              <w:t>у области индустријске безбедности</w:t>
            </w:r>
            <w:r w:rsidRPr="00C33C51">
              <w:rPr>
                <w:sz w:val="20"/>
                <w:szCs w:val="20"/>
              </w:rPr>
              <w:t>, укупно (%)</w:t>
            </w:r>
          </w:p>
        </w:tc>
        <w:tc>
          <w:tcPr>
            <w:tcW w:w="1260" w:type="dxa"/>
          </w:tcPr>
          <w:p w14:paraId="73E58183" w14:textId="298B822E" w:rsidR="00F040D1" w:rsidRPr="003C65BD" w:rsidRDefault="000E254C" w:rsidP="0064122C">
            <w:pPr>
              <w:spacing w:after="0"/>
              <w:jc w:val="center"/>
              <w:rPr>
                <w:rFonts w:cs="Times New Roman"/>
                <w:sz w:val="18"/>
                <w:szCs w:val="18"/>
              </w:rPr>
            </w:pPr>
            <w:r>
              <w:rPr>
                <w:rFonts w:cs="Times New Roman"/>
                <w:sz w:val="18"/>
                <w:szCs w:val="18"/>
              </w:rPr>
              <w:t>66</w:t>
            </w:r>
          </w:p>
          <w:p w14:paraId="145E7FD8" w14:textId="46A68742" w:rsidR="00F040D1" w:rsidRPr="007D358F" w:rsidRDefault="00F040D1" w:rsidP="0064122C">
            <w:pPr>
              <w:jc w:val="center"/>
              <w:rPr>
                <w:rFonts w:cs="Times New Roman"/>
                <w:sz w:val="20"/>
                <w:szCs w:val="20"/>
              </w:rPr>
            </w:pPr>
            <w:r w:rsidRPr="003C65BD">
              <w:rPr>
                <w:rFonts w:cs="Times New Roman"/>
                <w:sz w:val="18"/>
                <w:szCs w:val="18"/>
              </w:rPr>
              <w:t>(2024.)</w:t>
            </w:r>
          </w:p>
        </w:tc>
        <w:tc>
          <w:tcPr>
            <w:tcW w:w="1290" w:type="dxa"/>
          </w:tcPr>
          <w:p w14:paraId="7D9FD4CD" w14:textId="680DE870" w:rsidR="00F040D1" w:rsidRPr="003C65BD" w:rsidRDefault="00767470" w:rsidP="0064122C">
            <w:pPr>
              <w:spacing w:after="0"/>
              <w:jc w:val="center"/>
              <w:rPr>
                <w:rFonts w:cs="Times New Roman"/>
                <w:sz w:val="18"/>
                <w:szCs w:val="18"/>
              </w:rPr>
            </w:pPr>
            <w:r>
              <w:rPr>
                <w:rFonts w:cs="Times New Roman"/>
                <w:sz w:val="18"/>
                <w:szCs w:val="18"/>
              </w:rPr>
              <w:t>100</w:t>
            </w:r>
          </w:p>
          <w:p w14:paraId="085B395E" w14:textId="14A4C1B6" w:rsidR="00F040D1" w:rsidRPr="007D358F" w:rsidRDefault="00F040D1" w:rsidP="0064122C">
            <w:pPr>
              <w:jc w:val="center"/>
              <w:rPr>
                <w:rFonts w:cs="Times New Roman"/>
                <w:sz w:val="20"/>
                <w:szCs w:val="20"/>
              </w:rPr>
            </w:pPr>
            <w:r w:rsidRPr="003C65BD">
              <w:rPr>
                <w:rFonts w:eastAsia="Calibri" w:cs="Times New Roman"/>
                <w:bCs/>
                <w:kern w:val="24"/>
                <w:sz w:val="18"/>
                <w:szCs w:val="18"/>
              </w:rPr>
              <w:t>(203</w:t>
            </w:r>
            <w:r>
              <w:rPr>
                <w:rFonts w:eastAsia="Calibri" w:cs="Times New Roman"/>
                <w:bCs/>
                <w:kern w:val="24"/>
                <w:sz w:val="18"/>
                <w:szCs w:val="18"/>
              </w:rPr>
              <w:t>5</w:t>
            </w:r>
            <w:r w:rsidRPr="003C65BD">
              <w:rPr>
                <w:rFonts w:eastAsia="Calibri" w:cs="Times New Roman"/>
                <w:bCs/>
                <w:kern w:val="24"/>
                <w:sz w:val="18"/>
                <w:szCs w:val="18"/>
              </w:rPr>
              <w:t>.</w:t>
            </w:r>
            <w:r w:rsidRPr="003C65BD">
              <w:rPr>
                <w:rFonts w:eastAsia="Calibri" w:cs="Times New Roman"/>
                <w:bCs/>
                <w:color w:val="000000"/>
                <w:kern w:val="24"/>
                <w:sz w:val="18"/>
                <w:szCs w:val="18"/>
              </w:rPr>
              <w:t>)</w:t>
            </w:r>
          </w:p>
        </w:tc>
        <w:tc>
          <w:tcPr>
            <w:tcW w:w="2850" w:type="dxa"/>
          </w:tcPr>
          <w:p w14:paraId="2EB491F5" w14:textId="40E63D36" w:rsidR="00F040D1" w:rsidRPr="001E5A30" w:rsidRDefault="00C15340" w:rsidP="0064122C">
            <w:pPr>
              <w:rPr>
                <w:rFonts w:cs="Times New Roman"/>
                <w:sz w:val="20"/>
                <w:szCs w:val="20"/>
              </w:rPr>
            </w:pPr>
            <w:r w:rsidRPr="00D872C7">
              <w:rPr>
                <w:rFonts w:cs="Times New Roman"/>
                <w:sz w:val="20"/>
                <w:szCs w:val="20"/>
              </w:rPr>
              <w:t>МЗЖС</w:t>
            </w:r>
          </w:p>
        </w:tc>
      </w:tr>
      <w:tr w:rsidR="00A01603" w:rsidRPr="007D358F" w14:paraId="734CE7B6" w14:textId="77777777" w:rsidTr="00CA5132">
        <w:trPr>
          <w:trHeight w:val="134"/>
        </w:trPr>
        <w:tc>
          <w:tcPr>
            <w:tcW w:w="3595" w:type="dxa"/>
            <w:vMerge/>
          </w:tcPr>
          <w:p w14:paraId="20A1E562" w14:textId="77777777" w:rsidR="00A01603" w:rsidRPr="007D358F" w:rsidRDefault="00A01603" w:rsidP="00A01603">
            <w:pPr>
              <w:rPr>
                <w:rFonts w:cs="Times New Roman"/>
                <w:b/>
                <w:bCs/>
                <w:sz w:val="20"/>
                <w:szCs w:val="20"/>
              </w:rPr>
            </w:pPr>
          </w:p>
        </w:tc>
        <w:tc>
          <w:tcPr>
            <w:tcW w:w="4860" w:type="dxa"/>
          </w:tcPr>
          <w:p w14:paraId="7DE9B75D" w14:textId="60B7859B" w:rsidR="00A01603" w:rsidRPr="00C33C51" w:rsidRDefault="00A01603" w:rsidP="00A01603">
            <w:pPr>
              <w:rPr>
                <w:sz w:val="20"/>
                <w:szCs w:val="20"/>
              </w:rPr>
            </w:pPr>
            <w:r w:rsidRPr="00173CD1">
              <w:rPr>
                <w:sz w:val="20"/>
                <w:szCs w:val="20"/>
              </w:rPr>
              <w:t>Број новозапослених службеника</w:t>
            </w:r>
            <w:r w:rsidR="00C15340">
              <w:rPr>
                <w:sz w:val="20"/>
                <w:szCs w:val="20"/>
              </w:rPr>
              <w:t xml:space="preserve"> </w:t>
            </w:r>
            <w:r w:rsidR="00C15340" w:rsidRPr="007D358F">
              <w:rPr>
                <w:rFonts w:cs="Times New Roman"/>
                <w:sz w:val="20"/>
                <w:szCs w:val="20"/>
              </w:rPr>
              <w:t xml:space="preserve">у </w:t>
            </w:r>
            <w:r w:rsidR="000E254C">
              <w:rPr>
                <w:rFonts w:cs="Times New Roman"/>
                <w:sz w:val="20"/>
                <w:szCs w:val="20"/>
              </w:rPr>
              <w:t xml:space="preserve">МЗЖС у </w:t>
            </w:r>
            <w:r w:rsidR="00C15340" w:rsidRPr="007D358F">
              <w:rPr>
                <w:rFonts w:cs="Times New Roman"/>
                <w:sz w:val="20"/>
                <w:szCs w:val="20"/>
              </w:rPr>
              <w:t xml:space="preserve">области </w:t>
            </w:r>
            <w:r w:rsidR="00C15340">
              <w:rPr>
                <w:rFonts w:cs="Times New Roman"/>
                <w:sz w:val="20"/>
                <w:szCs w:val="20"/>
              </w:rPr>
              <w:t>индустријске безбедности</w:t>
            </w:r>
            <w:r w:rsidRPr="00173CD1">
              <w:rPr>
                <w:sz w:val="20"/>
                <w:szCs w:val="20"/>
              </w:rPr>
              <w:t>, укупно (број)</w:t>
            </w:r>
          </w:p>
        </w:tc>
        <w:tc>
          <w:tcPr>
            <w:tcW w:w="1260" w:type="dxa"/>
          </w:tcPr>
          <w:p w14:paraId="25840FA2" w14:textId="2CE188DE" w:rsidR="00A01603" w:rsidRPr="003C65BD" w:rsidRDefault="00A01603" w:rsidP="00A01603">
            <w:pPr>
              <w:spacing w:after="0"/>
              <w:jc w:val="center"/>
              <w:rPr>
                <w:rFonts w:cs="Times New Roman"/>
                <w:sz w:val="18"/>
                <w:szCs w:val="18"/>
              </w:rPr>
            </w:pPr>
            <w:r>
              <w:rPr>
                <w:rFonts w:cs="Times New Roman"/>
                <w:sz w:val="18"/>
                <w:szCs w:val="18"/>
              </w:rPr>
              <w:t>0</w:t>
            </w:r>
          </w:p>
          <w:p w14:paraId="0A2C7807" w14:textId="56587738" w:rsidR="00A01603" w:rsidRPr="003C65BD" w:rsidRDefault="00A01603" w:rsidP="00A01603">
            <w:pPr>
              <w:spacing w:after="0"/>
              <w:jc w:val="center"/>
              <w:rPr>
                <w:rFonts w:cs="Times New Roman"/>
                <w:sz w:val="18"/>
                <w:szCs w:val="18"/>
              </w:rPr>
            </w:pPr>
            <w:r w:rsidRPr="003C65BD">
              <w:rPr>
                <w:rFonts w:cs="Times New Roman"/>
                <w:sz w:val="18"/>
                <w:szCs w:val="18"/>
              </w:rPr>
              <w:t>(2024.)</w:t>
            </w:r>
          </w:p>
        </w:tc>
        <w:tc>
          <w:tcPr>
            <w:tcW w:w="1290" w:type="dxa"/>
          </w:tcPr>
          <w:p w14:paraId="1AE2701E" w14:textId="57AAAC89" w:rsidR="00A01603" w:rsidRPr="003C65BD" w:rsidRDefault="00D27135" w:rsidP="00A01603">
            <w:pPr>
              <w:spacing w:after="0"/>
              <w:jc w:val="center"/>
              <w:rPr>
                <w:rFonts w:cs="Times New Roman"/>
                <w:sz w:val="18"/>
                <w:szCs w:val="18"/>
              </w:rPr>
            </w:pPr>
            <w:r>
              <w:rPr>
                <w:rFonts w:cs="Times New Roman"/>
                <w:sz w:val="18"/>
                <w:szCs w:val="18"/>
              </w:rPr>
              <w:t>4</w:t>
            </w:r>
          </w:p>
          <w:p w14:paraId="67056727" w14:textId="7BF40164" w:rsidR="00A01603" w:rsidRDefault="00A01603" w:rsidP="00AC3D16">
            <w:pPr>
              <w:tabs>
                <w:tab w:val="left" w:pos="225"/>
                <w:tab w:val="center" w:pos="406"/>
              </w:tabs>
              <w:spacing w:after="0"/>
              <w:jc w:val="center"/>
              <w:rPr>
                <w:rFonts w:cs="Times New Roman"/>
                <w:sz w:val="18"/>
                <w:szCs w:val="18"/>
              </w:rPr>
            </w:pPr>
            <w:r w:rsidRPr="003C65BD">
              <w:rPr>
                <w:rFonts w:eastAsia="Calibri" w:cs="Times New Roman"/>
                <w:bCs/>
                <w:kern w:val="24"/>
                <w:sz w:val="18"/>
                <w:szCs w:val="18"/>
              </w:rPr>
              <w:t>(203</w:t>
            </w:r>
            <w:r>
              <w:rPr>
                <w:rFonts w:eastAsia="Calibri" w:cs="Times New Roman"/>
                <w:bCs/>
                <w:kern w:val="24"/>
                <w:sz w:val="18"/>
                <w:szCs w:val="18"/>
              </w:rPr>
              <w:t>5</w:t>
            </w:r>
            <w:r w:rsidRPr="003C65BD">
              <w:rPr>
                <w:rFonts w:eastAsia="Calibri" w:cs="Times New Roman"/>
                <w:bCs/>
                <w:kern w:val="24"/>
                <w:sz w:val="18"/>
                <w:szCs w:val="18"/>
              </w:rPr>
              <w:t>.</w:t>
            </w:r>
            <w:r w:rsidRPr="003C65BD">
              <w:rPr>
                <w:rFonts w:eastAsia="Calibri" w:cs="Times New Roman"/>
                <w:bCs/>
                <w:color w:val="000000"/>
                <w:kern w:val="24"/>
                <w:sz w:val="18"/>
                <w:szCs w:val="18"/>
              </w:rPr>
              <w:t>)</w:t>
            </w:r>
          </w:p>
        </w:tc>
        <w:tc>
          <w:tcPr>
            <w:tcW w:w="2850" w:type="dxa"/>
          </w:tcPr>
          <w:p w14:paraId="55532F5D" w14:textId="6D6DD0F6" w:rsidR="00A01603" w:rsidRPr="00D872C7" w:rsidRDefault="00C15340" w:rsidP="00A01603">
            <w:pPr>
              <w:rPr>
                <w:rFonts w:cs="Times New Roman"/>
                <w:sz w:val="20"/>
                <w:szCs w:val="20"/>
              </w:rPr>
            </w:pPr>
            <w:r w:rsidRPr="00D872C7">
              <w:rPr>
                <w:rFonts w:cs="Times New Roman"/>
                <w:sz w:val="20"/>
                <w:szCs w:val="20"/>
              </w:rPr>
              <w:t>МЗЖС</w:t>
            </w:r>
          </w:p>
        </w:tc>
      </w:tr>
      <w:tr w:rsidR="00A01603" w:rsidRPr="007D358F" w14:paraId="6C7D40FC" w14:textId="77777777" w:rsidTr="00CA5132">
        <w:trPr>
          <w:trHeight w:val="134"/>
        </w:trPr>
        <w:tc>
          <w:tcPr>
            <w:tcW w:w="3595" w:type="dxa"/>
            <w:vMerge w:val="restart"/>
          </w:tcPr>
          <w:p w14:paraId="7F5ED049" w14:textId="7BC0E2E8" w:rsidR="00A01603" w:rsidRPr="007D358F" w:rsidRDefault="00A01603" w:rsidP="00A01603">
            <w:pPr>
              <w:rPr>
                <w:rFonts w:cs="Times New Roman"/>
                <w:b/>
                <w:bCs/>
                <w:sz w:val="20"/>
                <w:szCs w:val="20"/>
              </w:rPr>
            </w:pPr>
            <w:r w:rsidRPr="007D358F">
              <w:rPr>
                <w:rFonts w:cs="Times New Roman"/>
                <w:b/>
                <w:bCs/>
                <w:sz w:val="20"/>
                <w:szCs w:val="20"/>
              </w:rPr>
              <w:lastRenderedPageBreak/>
              <w:t xml:space="preserve">Мера 2.2. </w:t>
            </w:r>
            <w:r w:rsidRPr="007D358F">
              <w:rPr>
                <w:rFonts w:cs="Times New Roman"/>
                <w:sz w:val="20"/>
                <w:szCs w:val="20"/>
              </w:rPr>
              <w:t xml:space="preserve">Јачање капацитета локалне самоуправе за спровођење надлежности у области </w:t>
            </w:r>
            <w:r>
              <w:rPr>
                <w:rFonts w:cs="Times New Roman"/>
                <w:sz w:val="20"/>
                <w:szCs w:val="20"/>
              </w:rPr>
              <w:t>индустријске безбедности</w:t>
            </w:r>
          </w:p>
        </w:tc>
        <w:tc>
          <w:tcPr>
            <w:tcW w:w="4860" w:type="dxa"/>
          </w:tcPr>
          <w:p w14:paraId="73698909" w14:textId="40561E62" w:rsidR="00A01603" w:rsidRPr="00C33C51" w:rsidRDefault="00A01603" w:rsidP="00A01603">
            <w:pPr>
              <w:rPr>
                <w:rFonts w:cs="Times New Roman"/>
                <w:color w:val="FF0000"/>
                <w:sz w:val="20"/>
                <w:szCs w:val="20"/>
              </w:rPr>
            </w:pPr>
            <w:r w:rsidRPr="00C33C51">
              <w:rPr>
                <w:sz w:val="20"/>
                <w:szCs w:val="20"/>
              </w:rPr>
              <w:t>Удео ЈЛС чији запослени су завршили обуку, годишње (%)</w:t>
            </w:r>
          </w:p>
        </w:tc>
        <w:tc>
          <w:tcPr>
            <w:tcW w:w="1260" w:type="dxa"/>
          </w:tcPr>
          <w:p w14:paraId="5FE4BDBC" w14:textId="77777777" w:rsidR="00A01603" w:rsidRPr="003C65BD" w:rsidRDefault="00A01603" w:rsidP="00A01603">
            <w:pPr>
              <w:spacing w:after="0"/>
              <w:jc w:val="center"/>
              <w:rPr>
                <w:rFonts w:cs="Times New Roman"/>
                <w:sz w:val="18"/>
                <w:szCs w:val="18"/>
              </w:rPr>
            </w:pPr>
            <w:r w:rsidRPr="003C65BD">
              <w:rPr>
                <w:rFonts w:cs="Times New Roman"/>
                <w:sz w:val="18"/>
                <w:szCs w:val="18"/>
              </w:rPr>
              <w:t>0</w:t>
            </w:r>
          </w:p>
          <w:p w14:paraId="32BB1CAD" w14:textId="654FAEE9" w:rsidR="00A01603" w:rsidRPr="007D358F" w:rsidRDefault="00A01603" w:rsidP="00A01603">
            <w:pPr>
              <w:jc w:val="center"/>
              <w:rPr>
                <w:rFonts w:cs="Times New Roman"/>
                <w:color w:val="FF0000"/>
                <w:sz w:val="20"/>
                <w:szCs w:val="20"/>
              </w:rPr>
            </w:pPr>
            <w:r w:rsidRPr="003C65BD">
              <w:rPr>
                <w:rFonts w:cs="Times New Roman"/>
                <w:sz w:val="18"/>
                <w:szCs w:val="18"/>
              </w:rPr>
              <w:t>(202</w:t>
            </w:r>
            <w:r>
              <w:rPr>
                <w:rFonts w:cs="Times New Roman"/>
                <w:sz w:val="18"/>
                <w:szCs w:val="18"/>
              </w:rPr>
              <w:t>4</w:t>
            </w:r>
            <w:r w:rsidRPr="003C65BD">
              <w:rPr>
                <w:rFonts w:cs="Times New Roman"/>
                <w:sz w:val="18"/>
                <w:szCs w:val="18"/>
              </w:rPr>
              <w:t>.)</w:t>
            </w:r>
          </w:p>
        </w:tc>
        <w:tc>
          <w:tcPr>
            <w:tcW w:w="1290" w:type="dxa"/>
          </w:tcPr>
          <w:p w14:paraId="3CF603C6" w14:textId="059E30C8" w:rsidR="00A01603" w:rsidRPr="00E410CE" w:rsidRDefault="00A01603" w:rsidP="00D872C7">
            <w:pPr>
              <w:tabs>
                <w:tab w:val="left" w:pos="225"/>
                <w:tab w:val="center" w:pos="406"/>
              </w:tabs>
              <w:spacing w:after="0"/>
              <w:jc w:val="center"/>
              <w:rPr>
                <w:rFonts w:cs="Times New Roman"/>
                <w:sz w:val="18"/>
                <w:szCs w:val="18"/>
              </w:rPr>
            </w:pPr>
            <w:r>
              <w:rPr>
                <w:rFonts w:cs="Times New Roman"/>
                <w:sz w:val="18"/>
                <w:szCs w:val="18"/>
              </w:rPr>
              <w:t>100</w:t>
            </w:r>
          </w:p>
          <w:p w14:paraId="4F47DCCF" w14:textId="44FBA8AF" w:rsidR="00A01603" w:rsidRPr="007D358F" w:rsidRDefault="00A01603" w:rsidP="00A01603">
            <w:pPr>
              <w:jc w:val="center"/>
              <w:rPr>
                <w:rFonts w:cs="Times New Roman"/>
                <w:color w:val="FF0000"/>
                <w:sz w:val="20"/>
                <w:szCs w:val="20"/>
              </w:rPr>
            </w:pPr>
            <w:r w:rsidRPr="00E410CE">
              <w:rPr>
                <w:rFonts w:eastAsia="Calibri" w:cs="Times New Roman"/>
                <w:bCs/>
                <w:kern w:val="24"/>
                <w:sz w:val="18"/>
                <w:szCs w:val="18"/>
              </w:rPr>
              <w:t>(20</w:t>
            </w:r>
            <w:r>
              <w:rPr>
                <w:rFonts w:eastAsia="Calibri" w:cs="Times New Roman"/>
                <w:bCs/>
                <w:kern w:val="24"/>
                <w:sz w:val="18"/>
                <w:szCs w:val="18"/>
              </w:rPr>
              <w:t>35</w:t>
            </w:r>
            <w:r w:rsidRPr="00E410CE">
              <w:rPr>
                <w:rFonts w:eastAsia="Calibri" w:cs="Times New Roman"/>
                <w:bCs/>
                <w:kern w:val="24"/>
                <w:sz w:val="18"/>
                <w:szCs w:val="18"/>
              </w:rPr>
              <w:t>.</w:t>
            </w:r>
            <w:r w:rsidRPr="00E410CE">
              <w:rPr>
                <w:rFonts w:eastAsia="Calibri" w:cs="Times New Roman"/>
                <w:bCs/>
                <w:color w:val="000000"/>
                <w:kern w:val="24"/>
                <w:sz w:val="18"/>
                <w:szCs w:val="18"/>
              </w:rPr>
              <w:t>)</w:t>
            </w:r>
          </w:p>
        </w:tc>
        <w:tc>
          <w:tcPr>
            <w:tcW w:w="2850" w:type="dxa"/>
          </w:tcPr>
          <w:p w14:paraId="12EEC160" w14:textId="6A6FE806" w:rsidR="00A01603" w:rsidRPr="00D872C7" w:rsidRDefault="00C15340" w:rsidP="00A01603">
            <w:pPr>
              <w:rPr>
                <w:rFonts w:cs="Times New Roman"/>
                <w:sz w:val="20"/>
                <w:szCs w:val="20"/>
              </w:rPr>
            </w:pPr>
            <w:r w:rsidRPr="00D872C7">
              <w:rPr>
                <w:rFonts w:cs="Times New Roman"/>
                <w:sz w:val="20"/>
                <w:szCs w:val="20"/>
              </w:rPr>
              <w:t>МЗЖС, ЈЛС</w:t>
            </w:r>
          </w:p>
        </w:tc>
      </w:tr>
      <w:tr w:rsidR="000E254C" w:rsidRPr="007D358F" w14:paraId="40D59BED" w14:textId="77777777" w:rsidTr="00CA5132">
        <w:trPr>
          <w:trHeight w:val="280"/>
        </w:trPr>
        <w:tc>
          <w:tcPr>
            <w:tcW w:w="3595" w:type="dxa"/>
            <w:vMerge/>
          </w:tcPr>
          <w:p w14:paraId="1C32FDD5" w14:textId="77777777" w:rsidR="000E254C" w:rsidRPr="007D358F" w:rsidRDefault="000E254C" w:rsidP="000E254C">
            <w:pPr>
              <w:rPr>
                <w:rFonts w:cs="Times New Roman"/>
                <w:b/>
                <w:bCs/>
                <w:sz w:val="20"/>
                <w:szCs w:val="20"/>
              </w:rPr>
            </w:pPr>
          </w:p>
        </w:tc>
        <w:tc>
          <w:tcPr>
            <w:tcW w:w="4860" w:type="dxa"/>
          </w:tcPr>
          <w:p w14:paraId="6B4098A3" w14:textId="197EC743" w:rsidR="000E254C" w:rsidRPr="00C33C51" w:rsidRDefault="000E254C" w:rsidP="000E254C">
            <w:pPr>
              <w:rPr>
                <w:rFonts w:cs="Times New Roman"/>
                <w:color w:val="FF0000"/>
                <w:sz w:val="20"/>
                <w:szCs w:val="20"/>
              </w:rPr>
            </w:pPr>
            <w:r w:rsidRPr="00173CD1">
              <w:rPr>
                <w:rFonts w:cs="Times New Roman"/>
                <w:bCs/>
                <w:sz w:val="20"/>
                <w:szCs w:val="20"/>
              </w:rPr>
              <w:t>Број новозапослених службеника</w:t>
            </w:r>
            <w:r>
              <w:rPr>
                <w:rFonts w:cs="Times New Roman"/>
                <w:bCs/>
                <w:sz w:val="20"/>
                <w:szCs w:val="20"/>
              </w:rPr>
              <w:t xml:space="preserve"> ЈЛС у области индустријске безбедности</w:t>
            </w:r>
            <w:r w:rsidRPr="00173CD1">
              <w:rPr>
                <w:rFonts w:cs="Times New Roman"/>
                <w:bCs/>
                <w:sz w:val="20"/>
                <w:szCs w:val="20"/>
              </w:rPr>
              <w:t>, укупно (број)</w:t>
            </w:r>
          </w:p>
        </w:tc>
        <w:tc>
          <w:tcPr>
            <w:tcW w:w="1260" w:type="dxa"/>
          </w:tcPr>
          <w:p w14:paraId="6CA9DDF2" w14:textId="77777777" w:rsidR="000E254C" w:rsidRPr="003C65BD" w:rsidRDefault="000E254C" w:rsidP="000E254C">
            <w:pPr>
              <w:spacing w:after="0"/>
              <w:jc w:val="center"/>
              <w:rPr>
                <w:rFonts w:cs="Times New Roman"/>
                <w:sz w:val="18"/>
                <w:szCs w:val="18"/>
              </w:rPr>
            </w:pPr>
            <w:r>
              <w:rPr>
                <w:rFonts w:cs="Times New Roman"/>
                <w:sz w:val="18"/>
                <w:szCs w:val="18"/>
              </w:rPr>
              <w:t>0</w:t>
            </w:r>
          </w:p>
          <w:p w14:paraId="282C9143" w14:textId="32747481" w:rsidR="000E254C" w:rsidRPr="007D358F" w:rsidRDefault="000E254C" w:rsidP="000E254C">
            <w:pPr>
              <w:jc w:val="center"/>
              <w:rPr>
                <w:rFonts w:cs="Times New Roman"/>
                <w:color w:val="FF0000"/>
                <w:sz w:val="20"/>
                <w:szCs w:val="20"/>
              </w:rPr>
            </w:pPr>
            <w:r w:rsidRPr="003C65BD">
              <w:rPr>
                <w:rFonts w:cs="Times New Roman"/>
                <w:sz w:val="18"/>
                <w:szCs w:val="18"/>
              </w:rPr>
              <w:t>(2024.)</w:t>
            </w:r>
          </w:p>
        </w:tc>
        <w:tc>
          <w:tcPr>
            <w:tcW w:w="1290" w:type="dxa"/>
          </w:tcPr>
          <w:p w14:paraId="6696E0AA" w14:textId="35A7C463" w:rsidR="000E254C" w:rsidRPr="003C65BD" w:rsidRDefault="000E254C" w:rsidP="000E254C">
            <w:pPr>
              <w:spacing w:after="0"/>
              <w:jc w:val="center"/>
              <w:rPr>
                <w:rFonts w:cs="Times New Roman"/>
                <w:sz w:val="18"/>
                <w:szCs w:val="18"/>
              </w:rPr>
            </w:pPr>
            <w:r>
              <w:rPr>
                <w:rFonts w:cs="Times New Roman"/>
                <w:sz w:val="18"/>
                <w:szCs w:val="18"/>
              </w:rPr>
              <w:t>20</w:t>
            </w:r>
          </w:p>
          <w:p w14:paraId="50CD8E7B" w14:textId="3C5D89C2" w:rsidR="000E254C" w:rsidRPr="007D358F" w:rsidRDefault="000E254C" w:rsidP="000E254C">
            <w:pPr>
              <w:jc w:val="center"/>
              <w:rPr>
                <w:rFonts w:cs="Times New Roman"/>
                <w:color w:val="FF0000"/>
                <w:sz w:val="20"/>
                <w:szCs w:val="20"/>
              </w:rPr>
            </w:pPr>
            <w:r w:rsidRPr="003C65BD">
              <w:rPr>
                <w:rFonts w:eastAsia="Calibri" w:cs="Times New Roman"/>
                <w:bCs/>
                <w:kern w:val="24"/>
                <w:sz w:val="18"/>
                <w:szCs w:val="18"/>
              </w:rPr>
              <w:t>(203</w:t>
            </w:r>
            <w:r>
              <w:rPr>
                <w:rFonts w:eastAsia="Calibri" w:cs="Times New Roman"/>
                <w:bCs/>
                <w:kern w:val="24"/>
                <w:sz w:val="18"/>
                <w:szCs w:val="18"/>
              </w:rPr>
              <w:t>5</w:t>
            </w:r>
            <w:r w:rsidRPr="003C65BD">
              <w:rPr>
                <w:rFonts w:eastAsia="Calibri" w:cs="Times New Roman"/>
                <w:bCs/>
                <w:kern w:val="24"/>
                <w:sz w:val="18"/>
                <w:szCs w:val="18"/>
              </w:rPr>
              <w:t>.</w:t>
            </w:r>
            <w:r w:rsidRPr="003C65BD">
              <w:rPr>
                <w:rFonts w:eastAsia="Calibri" w:cs="Times New Roman"/>
                <w:bCs/>
                <w:color w:val="000000"/>
                <w:kern w:val="24"/>
                <w:sz w:val="18"/>
                <w:szCs w:val="18"/>
              </w:rPr>
              <w:t>)</w:t>
            </w:r>
          </w:p>
        </w:tc>
        <w:tc>
          <w:tcPr>
            <w:tcW w:w="2850" w:type="dxa"/>
          </w:tcPr>
          <w:p w14:paraId="78DFE809" w14:textId="39E412FC" w:rsidR="000E254C" w:rsidRPr="00D872C7" w:rsidRDefault="000E254C" w:rsidP="000E254C">
            <w:pPr>
              <w:rPr>
                <w:rFonts w:cs="Times New Roman"/>
                <w:sz w:val="20"/>
                <w:szCs w:val="20"/>
              </w:rPr>
            </w:pPr>
            <w:r w:rsidRPr="00D872C7">
              <w:rPr>
                <w:rFonts w:cs="Times New Roman"/>
                <w:sz w:val="20"/>
                <w:szCs w:val="20"/>
              </w:rPr>
              <w:t>МЗЖС, ЈЛС</w:t>
            </w:r>
          </w:p>
        </w:tc>
      </w:tr>
      <w:tr w:rsidR="000E254C" w:rsidRPr="007D358F" w14:paraId="11D1F53F" w14:textId="77777777" w:rsidTr="00CA5132">
        <w:trPr>
          <w:trHeight w:val="280"/>
        </w:trPr>
        <w:tc>
          <w:tcPr>
            <w:tcW w:w="3595" w:type="dxa"/>
          </w:tcPr>
          <w:p w14:paraId="41DFD8A8" w14:textId="5BEBADDD" w:rsidR="000E254C" w:rsidRPr="007D358F" w:rsidRDefault="000E254C" w:rsidP="000E254C">
            <w:pPr>
              <w:rPr>
                <w:rFonts w:cs="Times New Roman"/>
                <w:b/>
                <w:bCs/>
                <w:sz w:val="20"/>
                <w:szCs w:val="20"/>
              </w:rPr>
            </w:pPr>
            <w:r w:rsidRPr="007D358F">
              <w:rPr>
                <w:rFonts w:cs="Times New Roman"/>
                <w:b/>
                <w:bCs/>
                <w:sz w:val="20"/>
                <w:szCs w:val="20"/>
              </w:rPr>
              <w:t xml:space="preserve">Мера 2.3. </w:t>
            </w:r>
            <w:r w:rsidRPr="007D358F">
              <w:rPr>
                <w:rFonts w:cs="Times New Roman"/>
                <w:sz w:val="20"/>
                <w:szCs w:val="20"/>
              </w:rPr>
              <w:t xml:space="preserve">Подршка јачању капацитета оператера </w:t>
            </w:r>
            <w:r>
              <w:rPr>
                <w:rFonts w:cs="Times New Roman"/>
                <w:sz w:val="20"/>
                <w:szCs w:val="20"/>
              </w:rPr>
              <w:t xml:space="preserve">за контролу опасности од великог/индустријског удеса </w:t>
            </w:r>
          </w:p>
        </w:tc>
        <w:tc>
          <w:tcPr>
            <w:tcW w:w="4860" w:type="dxa"/>
          </w:tcPr>
          <w:p w14:paraId="43878098" w14:textId="07C2B49B" w:rsidR="000E254C" w:rsidRPr="00C33C51" w:rsidRDefault="000E254C" w:rsidP="000E254C">
            <w:pPr>
              <w:rPr>
                <w:rFonts w:cs="Times New Roman"/>
                <w:color w:val="FF0000"/>
                <w:sz w:val="20"/>
                <w:szCs w:val="20"/>
              </w:rPr>
            </w:pPr>
            <w:r w:rsidRPr="00C33C51">
              <w:rPr>
                <w:rFonts w:cs="Times New Roman"/>
                <w:bCs/>
                <w:sz w:val="20"/>
                <w:szCs w:val="20"/>
              </w:rPr>
              <w:t xml:space="preserve">Удео </w:t>
            </w:r>
            <w:r w:rsidRPr="00C53976">
              <w:rPr>
                <w:rFonts w:cs="Times New Roman"/>
                <w:bCs/>
                <w:sz w:val="20"/>
                <w:szCs w:val="20"/>
              </w:rPr>
              <w:t xml:space="preserve">оператера </w:t>
            </w:r>
            <w:r w:rsidR="00CF6E7E">
              <w:rPr>
                <w:rFonts w:cs="Times New Roman"/>
                <w:bCs/>
                <w:sz w:val="20"/>
                <w:szCs w:val="20"/>
              </w:rPr>
              <w:t>с</w:t>
            </w:r>
            <w:r w:rsidR="00CF6E7E" w:rsidRPr="00C53976">
              <w:rPr>
                <w:rFonts w:cs="Times New Roman"/>
                <w:bCs/>
                <w:sz w:val="20"/>
                <w:szCs w:val="20"/>
              </w:rPr>
              <w:t xml:space="preserve">евесо </w:t>
            </w:r>
            <w:r w:rsidRPr="00C53976">
              <w:rPr>
                <w:rFonts w:cs="Times New Roman"/>
                <w:bCs/>
                <w:sz w:val="20"/>
                <w:szCs w:val="20"/>
              </w:rPr>
              <w:t xml:space="preserve">комплекса, </w:t>
            </w:r>
            <w:r w:rsidRPr="00C53976">
              <w:rPr>
                <w:rFonts w:cs="Times New Roman"/>
                <w:sz w:val="20"/>
                <w:szCs w:val="20"/>
              </w:rPr>
              <w:t>који</w:t>
            </w:r>
            <w:r w:rsidRPr="00C33C51">
              <w:rPr>
                <w:rFonts w:cs="Times New Roman"/>
                <w:bCs/>
                <w:sz w:val="20"/>
                <w:szCs w:val="20"/>
              </w:rPr>
              <w:t xml:space="preserve"> су похађали обуку</w:t>
            </w:r>
            <w:r>
              <w:rPr>
                <w:rFonts w:cs="Times New Roman"/>
                <w:bCs/>
                <w:sz w:val="20"/>
                <w:szCs w:val="20"/>
              </w:rPr>
              <w:t xml:space="preserve"> у односу на укупан број оператера</w:t>
            </w:r>
            <w:r w:rsidRPr="00C33C51">
              <w:rPr>
                <w:rFonts w:cs="Times New Roman"/>
                <w:bCs/>
                <w:sz w:val="20"/>
                <w:szCs w:val="20"/>
              </w:rPr>
              <w:t>, годишње (%)</w:t>
            </w:r>
          </w:p>
        </w:tc>
        <w:tc>
          <w:tcPr>
            <w:tcW w:w="1260" w:type="dxa"/>
          </w:tcPr>
          <w:p w14:paraId="75DE5551" w14:textId="77777777" w:rsidR="000E254C" w:rsidRPr="003C65BD" w:rsidRDefault="000E254C" w:rsidP="000E254C">
            <w:pPr>
              <w:spacing w:after="0"/>
              <w:jc w:val="center"/>
              <w:rPr>
                <w:rFonts w:cs="Times New Roman"/>
                <w:sz w:val="18"/>
                <w:szCs w:val="18"/>
              </w:rPr>
            </w:pPr>
            <w:r w:rsidRPr="003C65BD">
              <w:rPr>
                <w:rFonts w:cs="Times New Roman"/>
                <w:sz w:val="18"/>
                <w:szCs w:val="18"/>
              </w:rPr>
              <w:t>0</w:t>
            </w:r>
          </w:p>
          <w:p w14:paraId="405D1FB6" w14:textId="6D7BEC20" w:rsidR="000E254C" w:rsidRPr="007D358F" w:rsidRDefault="000E254C" w:rsidP="000E254C">
            <w:pPr>
              <w:jc w:val="center"/>
              <w:rPr>
                <w:rFonts w:cs="Times New Roman"/>
                <w:color w:val="FF0000"/>
                <w:sz w:val="20"/>
                <w:szCs w:val="20"/>
              </w:rPr>
            </w:pPr>
            <w:r w:rsidRPr="003C65BD">
              <w:rPr>
                <w:rFonts w:cs="Times New Roman"/>
                <w:sz w:val="18"/>
                <w:szCs w:val="18"/>
              </w:rPr>
              <w:t>(202</w:t>
            </w:r>
            <w:r>
              <w:rPr>
                <w:rFonts w:cs="Times New Roman"/>
                <w:sz w:val="18"/>
                <w:szCs w:val="18"/>
              </w:rPr>
              <w:t>4</w:t>
            </w:r>
            <w:r w:rsidRPr="003C65BD">
              <w:rPr>
                <w:rFonts w:cs="Times New Roman"/>
                <w:sz w:val="18"/>
                <w:szCs w:val="18"/>
              </w:rPr>
              <w:t>.)</w:t>
            </w:r>
          </w:p>
        </w:tc>
        <w:tc>
          <w:tcPr>
            <w:tcW w:w="1290" w:type="dxa"/>
          </w:tcPr>
          <w:p w14:paraId="461E7073" w14:textId="119D47C0" w:rsidR="000E254C" w:rsidRPr="00E410CE" w:rsidRDefault="000E254C" w:rsidP="000E254C">
            <w:pPr>
              <w:spacing w:after="0"/>
              <w:jc w:val="center"/>
              <w:rPr>
                <w:rFonts w:cs="Times New Roman"/>
                <w:sz w:val="18"/>
                <w:szCs w:val="18"/>
              </w:rPr>
            </w:pPr>
            <w:r>
              <w:rPr>
                <w:rFonts w:cs="Times New Roman"/>
                <w:sz w:val="18"/>
                <w:szCs w:val="18"/>
              </w:rPr>
              <w:t>100</w:t>
            </w:r>
          </w:p>
          <w:p w14:paraId="4F965073" w14:textId="18CCCA1D" w:rsidR="000E254C" w:rsidRPr="007D358F" w:rsidRDefault="000E254C" w:rsidP="000E254C">
            <w:pPr>
              <w:jc w:val="center"/>
              <w:rPr>
                <w:rFonts w:cs="Times New Roman"/>
                <w:color w:val="FF0000"/>
                <w:sz w:val="20"/>
                <w:szCs w:val="20"/>
              </w:rPr>
            </w:pPr>
            <w:r w:rsidRPr="00E410CE">
              <w:rPr>
                <w:rFonts w:eastAsia="Calibri" w:cs="Times New Roman"/>
                <w:bCs/>
                <w:kern w:val="24"/>
                <w:sz w:val="18"/>
                <w:szCs w:val="18"/>
              </w:rPr>
              <w:t>(20</w:t>
            </w:r>
            <w:r>
              <w:rPr>
                <w:rFonts w:eastAsia="Calibri" w:cs="Times New Roman"/>
                <w:bCs/>
                <w:kern w:val="24"/>
                <w:sz w:val="18"/>
                <w:szCs w:val="18"/>
              </w:rPr>
              <w:t>35</w:t>
            </w:r>
            <w:r w:rsidRPr="00E410CE">
              <w:rPr>
                <w:rFonts w:eastAsia="Calibri" w:cs="Times New Roman"/>
                <w:bCs/>
                <w:kern w:val="24"/>
                <w:sz w:val="18"/>
                <w:szCs w:val="18"/>
              </w:rPr>
              <w:t>.</w:t>
            </w:r>
            <w:r w:rsidRPr="00E410CE">
              <w:rPr>
                <w:rFonts w:eastAsia="Calibri" w:cs="Times New Roman"/>
                <w:bCs/>
                <w:color w:val="000000"/>
                <w:kern w:val="24"/>
                <w:sz w:val="18"/>
                <w:szCs w:val="18"/>
              </w:rPr>
              <w:t>)</w:t>
            </w:r>
          </w:p>
        </w:tc>
        <w:tc>
          <w:tcPr>
            <w:tcW w:w="2850" w:type="dxa"/>
          </w:tcPr>
          <w:p w14:paraId="5499229E" w14:textId="2F9527F5" w:rsidR="000E254C" w:rsidRPr="00D872C7" w:rsidRDefault="000E254C" w:rsidP="000E254C">
            <w:pPr>
              <w:rPr>
                <w:rFonts w:cs="Times New Roman"/>
                <w:sz w:val="20"/>
                <w:szCs w:val="20"/>
              </w:rPr>
            </w:pPr>
            <w:r w:rsidRPr="00D872C7">
              <w:rPr>
                <w:rFonts w:cs="Times New Roman"/>
                <w:sz w:val="20"/>
                <w:szCs w:val="20"/>
              </w:rPr>
              <w:t xml:space="preserve">МЗЖС, </w:t>
            </w:r>
            <w:r>
              <w:rPr>
                <w:rFonts w:cs="Times New Roman"/>
                <w:sz w:val="20"/>
                <w:szCs w:val="20"/>
              </w:rPr>
              <w:t xml:space="preserve">ПКС, </w:t>
            </w:r>
            <w:r w:rsidRPr="00D872C7">
              <w:rPr>
                <w:rFonts w:cs="Times New Roman"/>
                <w:sz w:val="20"/>
                <w:szCs w:val="20"/>
              </w:rPr>
              <w:t>оператери</w:t>
            </w:r>
          </w:p>
        </w:tc>
      </w:tr>
      <w:tr w:rsidR="000E254C" w:rsidRPr="007D358F" w14:paraId="006DA239" w14:textId="77777777" w:rsidTr="00CA5132">
        <w:trPr>
          <w:trHeight w:val="280"/>
        </w:trPr>
        <w:tc>
          <w:tcPr>
            <w:tcW w:w="3595" w:type="dxa"/>
            <w:vMerge w:val="restart"/>
          </w:tcPr>
          <w:p w14:paraId="20BD000E" w14:textId="5F4A5FA7" w:rsidR="000E254C" w:rsidRPr="007D358F" w:rsidRDefault="000E254C" w:rsidP="000E254C">
            <w:pPr>
              <w:rPr>
                <w:rFonts w:cs="Times New Roman"/>
                <w:b/>
                <w:bCs/>
                <w:sz w:val="20"/>
                <w:szCs w:val="20"/>
              </w:rPr>
            </w:pPr>
            <w:r w:rsidRPr="007D358F">
              <w:rPr>
                <w:rFonts w:cs="Times New Roman"/>
                <w:b/>
                <w:bCs/>
                <w:sz w:val="20"/>
                <w:szCs w:val="20"/>
              </w:rPr>
              <w:t xml:space="preserve">Мера 2.4. </w:t>
            </w:r>
            <w:r w:rsidRPr="007D358F">
              <w:rPr>
                <w:rFonts w:cs="Times New Roman"/>
                <w:sz w:val="20"/>
                <w:szCs w:val="20"/>
              </w:rPr>
              <w:t xml:space="preserve">Јачање капацитета </w:t>
            </w:r>
            <w:r w:rsidRPr="0041488A">
              <w:rPr>
                <w:rFonts w:cs="Times New Roman"/>
                <w:sz w:val="20"/>
                <w:szCs w:val="20"/>
              </w:rPr>
              <w:t>свих инспекцијских служби</w:t>
            </w:r>
            <w:r w:rsidRPr="007D358F">
              <w:rPr>
                <w:rFonts w:cs="Times New Roman"/>
                <w:sz w:val="20"/>
                <w:szCs w:val="20"/>
              </w:rPr>
              <w:t xml:space="preserve"> </w:t>
            </w:r>
            <w:r>
              <w:rPr>
                <w:rFonts w:cs="Times New Roman"/>
                <w:sz w:val="20"/>
                <w:szCs w:val="20"/>
              </w:rPr>
              <w:t>у области индустријске безбедности</w:t>
            </w:r>
          </w:p>
        </w:tc>
        <w:tc>
          <w:tcPr>
            <w:tcW w:w="4860" w:type="dxa"/>
          </w:tcPr>
          <w:p w14:paraId="0DB7D4E2" w14:textId="4463F7CC" w:rsidR="000E254C" w:rsidRPr="0007222B" w:rsidRDefault="000E254C" w:rsidP="000E254C">
            <w:pPr>
              <w:rPr>
                <w:rFonts w:cs="Times New Roman"/>
                <w:sz w:val="20"/>
                <w:szCs w:val="20"/>
              </w:rPr>
            </w:pPr>
            <w:r w:rsidRPr="0007222B">
              <w:rPr>
                <w:rFonts w:cs="Times New Roman"/>
                <w:sz w:val="20"/>
                <w:szCs w:val="20"/>
              </w:rPr>
              <w:t xml:space="preserve">Број </w:t>
            </w:r>
            <w:r>
              <w:rPr>
                <w:rFonts w:cs="Times New Roman"/>
                <w:sz w:val="20"/>
                <w:szCs w:val="20"/>
              </w:rPr>
              <w:t>обучених инспектора</w:t>
            </w:r>
            <w:r w:rsidRPr="0007222B">
              <w:rPr>
                <w:rFonts w:cs="Times New Roman"/>
                <w:sz w:val="20"/>
                <w:szCs w:val="20"/>
              </w:rPr>
              <w:t xml:space="preserve"> на свим нивоима, годишње (број)</w:t>
            </w:r>
          </w:p>
        </w:tc>
        <w:tc>
          <w:tcPr>
            <w:tcW w:w="1260" w:type="dxa"/>
          </w:tcPr>
          <w:p w14:paraId="21E4317A" w14:textId="77777777" w:rsidR="000E254C" w:rsidRPr="003C65BD" w:rsidRDefault="000E254C" w:rsidP="000E254C">
            <w:pPr>
              <w:spacing w:after="0"/>
              <w:jc w:val="center"/>
              <w:rPr>
                <w:rFonts w:cs="Times New Roman"/>
                <w:sz w:val="18"/>
                <w:szCs w:val="18"/>
              </w:rPr>
            </w:pPr>
            <w:r w:rsidRPr="003C65BD">
              <w:rPr>
                <w:rFonts w:cs="Times New Roman"/>
                <w:sz w:val="18"/>
                <w:szCs w:val="18"/>
              </w:rPr>
              <w:t>0</w:t>
            </w:r>
          </w:p>
          <w:p w14:paraId="606E93A1" w14:textId="4A4ACFB0" w:rsidR="000E254C" w:rsidRPr="007D358F" w:rsidRDefault="000E254C" w:rsidP="000E254C">
            <w:pPr>
              <w:jc w:val="center"/>
              <w:rPr>
                <w:rFonts w:cs="Times New Roman"/>
                <w:color w:val="FF0000"/>
                <w:sz w:val="20"/>
                <w:szCs w:val="20"/>
              </w:rPr>
            </w:pPr>
            <w:r w:rsidRPr="003C65BD">
              <w:rPr>
                <w:rFonts w:cs="Times New Roman"/>
                <w:sz w:val="18"/>
                <w:szCs w:val="18"/>
              </w:rPr>
              <w:t>(202</w:t>
            </w:r>
            <w:r>
              <w:rPr>
                <w:rFonts w:cs="Times New Roman"/>
                <w:sz w:val="18"/>
                <w:szCs w:val="18"/>
              </w:rPr>
              <w:t>4</w:t>
            </w:r>
            <w:r w:rsidRPr="003C65BD">
              <w:rPr>
                <w:rFonts w:cs="Times New Roman"/>
                <w:sz w:val="18"/>
                <w:szCs w:val="18"/>
              </w:rPr>
              <w:t>.)</w:t>
            </w:r>
          </w:p>
        </w:tc>
        <w:tc>
          <w:tcPr>
            <w:tcW w:w="1290" w:type="dxa"/>
          </w:tcPr>
          <w:p w14:paraId="330E7FE2" w14:textId="434484B3" w:rsidR="000E254C" w:rsidRPr="00E410CE" w:rsidRDefault="000E254C" w:rsidP="000E254C">
            <w:pPr>
              <w:spacing w:after="0"/>
              <w:jc w:val="center"/>
              <w:rPr>
                <w:rFonts w:cs="Times New Roman"/>
                <w:sz w:val="18"/>
                <w:szCs w:val="18"/>
              </w:rPr>
            </w:pPr>
            <w:r>
              <w:rPr>
                <w:rFonts w:cs="Times New Roman"/>
                <w:sz w:val="18"/>
                <w:szCs w:val="18"/>
              </w:rPr>
              <w:t>250</w:t>
            </w:r>
          </w:p>
          <w:p w14:paraId="0D2263CE" w14:textId="4E4CDEFC" w:rsidR="000E254C" w:rsidRPr="007D358F" w:rsidRDefault="000E254C" w:rsidP="000E254C">
            <w:pPr>
              <w:jc w:val="center"/>
              <w:rPr>
                <w:rFonts w:cs="Times New Roman"/>
                <w:color w:val="FF0000"/>
                <w:sz w:val="20"/>
                <w:szCs w:val="20"/>
              </w:rPr>
            </w:pPr>
            <w:r w:rsidRPr="00E410CE">
              <w:rPr>
                <w:rFonts w:eastAsia="Calibri" w:cs="Times New Roman"/>
                <w:bCs/>
                <w:kern w:val="24"/>
                <w:sz w:val="18"/>
                <w:szCs w:val="18"/>
              </w:rPr>
              <w:t>(20</w:t>
            </w:r>
            <w:r>
              <w:rPr>
                <w:rFonts w:eastAsia="Calibri" w:cs="Times New Roman"/>
                <w:bCs/>
                <w:kern w:val="24"/>
                <w:sz w:val="18"/>
                <w:szCs w:val="18"/>
              </w:rPr>
              <w:t>35</w:t>
            </w:r>
            <w:r w:rsidRPr="00E410CE">
              <w:rPr>
                <w:rFonts w:eastAsia="Calibri" w:cs="Times New Roman"/>
                <w:bCs/>
                <w:kern w:val="24"/>
                <w:sz w:val="18"/>
                <w:szCs w:val="18"/>
              </w:rPr>
              <w:t>.</w:t>
            </w:r>
            <w:r w:rsidRPr="00E410CE">
              <w:rPr>
                <w:rFonts w:eastAsia="Calibri" w:cs="Times New Roman"/>
                <w:bCs/>
                <w:color w:val="000000"/>
                <w:kern w:val="24"/>
                <w:sz w:val="18"/>
                <w:szCs w:val="18"/>
              </w:rPr>
              <w:t>)</w:t>
            </w:r>
          </w:p>
        </w:tc>
        <w:tc>
          <w:tcPr>
            <w:tcW w:w="2850" w:type="dxa"/>
          </w:tcPr>
          <w:p w14:paraId="7B5B80EB" w14:textId="0B2A9D18" w:rsidR="000E254C" w:rsidRPr="00D872C7" w:rsidRDefault="000E254C" w:rsidP="000E254C">
            <w:pPr>
              <w:rPr>
                <w:rFonts w:cs="Times New Roman"/>
                <w:sz w:val="20"/>
                <w:szCs w:val="20"/>
              </w:rPr>
            </w:pPr>
            <w:r w:rsidRPr="00D872C7">
              <w:rPr>
                <w:rFonts w:cs="Times New Roman"/>
                <w:sz w:val="20"/>
                <w:szCs w:val="20"/>
              </w:rPr>
              <w:t>МЗЖС, МУП, МГСИ, МПШВ/РДВ, МП, МЗ, МРЕ</w:t>
            </w:r>
            <w:r>
              <w:rPr>
                <w:rFonts w:cs="Times New Roman"/>
                <w:sz w:val="20"/>
                <w:szCs w:val="20"/>
              </w:rPr>
              <w:t>, МРЗБСП</w:t>
            </w:r>
            <w:r w:rsidRPr="00663A74">
              <w:rPr>
                <w:rFonts w:cs="Times New Roman"/>
                <w:sz w:val="20"/>
                <w:szCs w:val="20"/>
              </w:rPr>
              <w:t xml:space="preserve"> – Инспекторат за рад</w:t>
            </w:r>
            <w:r>
              <w:rPr>
                <w:rFonts w:cs="Times New Roman"/>
                <w:sz w:val="20"/>
                <w:szCs w:val="20"/>
              </w:rPr>
              <w:t>, ПСУЗЖС, ЈЛС</w:t>
            </w:r>
          </w:p>
        </w:tc>
      </w:tr>
      <w:tr w:rsidR="000E254C" w:rsidRPr="007D358F" w14:paraId="792CD0B7" w14:textId="77777777" w:rsidTr="00CA5132">
        <w:trPr>
          <w:trHeight w:val="280"/>
        </w:trPr>
        <w:tc>
          <w:tcPr>
            <w:tcW w:w="3595" w:type="dxa"/>
            <w:vMerge/>
          </w:tcPr>
          <w:p w14:paraId="09BFB611" w14:textId="77777777" w:rsidR="000E254C" w:rsidRPr="007D358F" w:rsidRDefault="000E254C" w:rsidP="000E254C">
            <w:pPr>
              <w:rPr>
                <w:rFonts w:cs="Times New Roman"/>
                <w:b/>
                <w:bCs/>
                <w:sz w:val="20"/>
                <w:szCs w:val="20"/>
              </w:rPr>
            </w:pPr>
          </w:p>
        </w:tc>
        <w:tc>
          <w:tcPr>
            <w:tcW w:w="4860" w:type="dxa"/>
          </w:tcPr>
          <w:p w14:paraId="1AB86107" w14:textId="54AB8FA9" w:rsidR="000E254C" w:rsidRPr="0007222B" w:rsidRDefault="000E254C" w:rsidP="000E254C">
            <w:pPr>
              <w:rPr>
                <w:rFonts w:cs="Times New Roman"/>
                <w:sz w:val="20"/>
                <w:szCs w:val="20"/>
              </w:rPr>
            </w:pPr>
            <w:r w:rsidRPr="00F234AD">
              <w:rPr>
                <w:sz w:val="20"/>
                <w:szCs w:val="20"/>
                <w:lang w:val="ru-RU"/>
              </w:rPr>
              <w:t xml:space="preserve">Удео попуњених радних места </w:t>
            </w:r>
            <w:r w:rsidRPr="00F234AD">
              <w:rPr>
                <w:rFonts w:cs="Times New Roman"/>
                <w:sz w:val="20"/>
                <w:szCs w:val="20"/>
                <w:lang w:val="ru-RU"/>
              </w:rPr>
              <w:t xml:space="preserve">у односу на систематизовани број радних места места </w:t>
            </w:r>
            <w:r w:rsidRPr="0041488A">
              <w:rPr>
                <w:rFonts w:cs="Times New Roman"/>
                <w:sz w:val="20"/>
                <w:szCs w:val="20"/>
              </w:rPr>
              <w:t>инспекцијских служби</w:t>
            </w:r>
            <w:r>
              <w:rPr>
                <w:rFonts w:cs="Times New Roman"/>
                <w:sz w:val="20"/>
                <w:szCs w:val="20"/>
                <w:lang w:val="ru-RU"/>
              </w:rPr>
              <w:t xml:space="preserve"> МЗЖС </w:t>
            </w:r>
            <w:r w:rsidRPr="00F234AD">
              <w:rPr>
                <w:rFonts w:cs="Times New Roman"/>
                <w:sz w:val="20"/>
                <w:szCs w:val="20"/>
                <w:lang w:val="ru-RU"/>
              </w:rPr>
              <w:t>у области индустријске безбедности</w:t>
            </w:r>
            <w:r w:rsidRPr="00F234AD">
              <w:rPr>
                <w:sz w:val="20"/>
                <w:szCs w:val="20"/>
                <w:lang w:val="ru-RU"/>
              </w:rPr>
              <w:t xml:space="preserve">, укупно </w:t>
            </w:r>
            <w:r>
              <w:rPr>
                <w:sz w:val="20"/>
                <w:szCs w:val="20"/>
                <w:lang w:val="ru-RU"/>
              </w:rPr>
              <w:t>(%)</w:t>
            </w:r>
          </w:p>
        </w:tc>
        <w:tc>
          <w:tcPr>
            <w:tcW w:w="1260" w:type="dxa"/>
          </w:tcPr>
          <w:p w14:paraId="04DC62E1" w14:textId="5BE28DCF" w:rsidR="000E254C" w:rsidRPr="003C65BD" w:rsidRDefault="000E254C" w:rsidP="000E254C">
            <w:pPr>
              <w:spacing w:after="0"/>
              <w:jc w:val="center"/>
              <w:rPr>
                <w:rFonts w:cs="Times New Roman"/>
                <w:sz w:val="18"/>
                <w:szCs w:val="18"/>
              </w:rPr>
            </w:pPr>
            <w:r>
              <w:rPr>
                <w:rFonts w:cs="Times New Roman"/>
                <w:sz w:val="18"/>
                <w:szCs w:val="18"/>
              </w:rPr>
              <w:t>54</w:t>
            </w:r>
          </w:p>
          <w:p w14:paraId="43EF2D38" w14:textId="77777777" w:rsidR="000E254C" w:rsidRDefault="000E254C" w:rsidP="000E254C">
            <w:pPr>
              <w:spacing w:after="0"/>
              <w:jc w:val="center"/>
              <w:rPr>
                <w:rFonts w:cs="Times New Roman"/>
                <w:sz w:val="18"/>
                <w:szCs w:val="18"/>
              </w:rPr>
            </w:pPr>
            <w:r w:rsidRPr="003C65BD">
              <w:rPr>
                <w:rFonts w:cs="Times New Roman"/>
                <w:sz w:val="18"/>
                <w:szCs w:val="18"/>
              </w:rPr>
              <w:t>(2024.)</w:t>
            </w:r>
          </w:p>
          <w:p w14:paraId="2E6EFB86" w14:textId="15C9FE53" w:rsidR="000E254C" w:rsidRPr="003C65BD" w:rsidRDefault="000E254C" w:rsidP="000E254C">
            <w:pPr>
              <w:spacing w:after="0"/>
              <w:jc w:val="center"/>
              <w:rPr>
                <w:rFonts w:cs="Times New Roman"/>
                <w:sz w:val="18"/>
                <w:szCs w:val="18"/>
              </w:rPr>
            </w:pPr>
          </w:p>
        </w:tc>
        <w:tc>
          <w:tcPr>
            <w:tcW w:w="1290" w:type="dxa"/>
          </w:tcPr>
          <w:p w14:paraId="012E6C8E" w14:textId="5378D6F8" w:rsidR="000E254C" w:rsidRPr="003C65BD" w:rsidRDefault="000E254C" w:rsidP="000E254C">
            <w:pPr>
              <w:spacing w:after="0"/>
              <w:jc w:val="center"/>
              <w:rPr>
                <w:rFonts w:cs="Times New Roman"/>
                <w:sz w:val="18"/>
                <w:szCs w:val="18"/>
              </w:rPr>
            </w:pPr>
            <w:r>
              <w:rPr>
                <w:rFonts w:cs="Times New Roman"/>
                <w:sz w:val="18"/>
                <w:szCs w:val="18"/>
              </w:rPr>
              <w:t>100</w:t>
            </w:r>
          </w:p>
          <w:p w14:paraId="72B3FD12" w14:textId="6D07321D" w:rsidR="000E254C" w:rsidRDefault="000E254C" w:rsidP="000E254C">
            <w:pPr>
              <w:spacing w:after="0"/>
              <w:jc w:val="center"/>
              <w:rPr>
                <w:rFonts w:cs="Times New Roman"/>
                <w:sz w:val="18"/>
                <w:szCs w:val="18"/>
              </w:rPr>
            </w:pPr>
            <w:r w:rsidRPr="003C65BD">
              <w:rPr>
                <w:rFonts w:eastAsia="Calibri" w:cs="Times New Roman"/>
                <w:bCs/>
                <w:kern w:val="24"/>
                <w:sz w:val="18"/>
                <w:szCs w:val="18"/>
              </w:rPr>
              <w:t>(203</w:t>
            </w:r>
            <w:r>
              <w:rPr>
                <w:rFonts w:eastAsia="Calibri" w:cs="Times New Roman"/>
                <w:bCs/>
                <w:kern w:val="24"/>
                <w:sz w:val="18"/>
                <w:szCs w:val="18"/>
              </w:rPr>
              <w:t>5</w:t>
            </w:r>
            <w:r w:rsidRPr="003C65BD">
              <w:rPr>
                <w:rFonts w:eastAsia="Calibri" w:cs="Times New Roman"/>
                <w:bCs/>
                <w:kern w:val="24"/>
                <w:sz w:val="18"/>
                <w:szCs w:val="18"/>
              </w:rPr>
              <w:t>.</w:t>
            </w:r>
            <w:r w:rsidRPr="003C65BD">
              <w:rPr>
                <w:rFonts w:eastAsia="Calibri" w:cs="Times New Roman"/>
                <w:bCs/>
                <w:color w:val="000000"/>
                <w:kern w:val="24"/>
                <w:sz w:val="18"/>
                <w:szCs w:val="18"/>
              </w:rPr>
              <w:t>)</w:t>
            </w:r>
          </w:p>
        </w:tc>
        <w:tc>
          <w:tcPr>
            <w:tcW w:w="2850" w:type="dxa"/>
          </w:tcPr>
          <w:p w14:paraId="7E00A0FC" w14:textId="129EEC07" w:rsidR="000E254C" w:rsidRPr="00D872C7" w:rsidRDefault="000E254C" w:rsidP="000E254C">
            <w:pPr>
              <w:rPr>
                <w:rFonts w:cs="Times New Roman"/>
                <w:sz w:val="20"/>
                <w:szCs w:val="20"/>
              </w:rPr>
            </w:pPr>
            <w:r w:rsidRPr="00D872C7">
              <w:rPr>
                <w:rFonts w:cs="Times New Roman"/>
                <w:sz w:val="20"/>
                <w:szCs w:val="20"/>
              </w:rPr>
              <w:t>МЗЖС</w:t>
            </w:r>
          </w:p>
        </w:tc>
      </w:tr>
      <w:tr w:rsidR="000E254C" w:rsidRPr="007D358F" w14:paraId="182BCCDC" w14:textId="77777777" w:rsidTr="00155DBD">
        <w:trPr>
          <w:trHeight w:val="734"/>
        </w:trPr>
        <w:tc>
          <w:tcPr>
            <w:tcW w:w="3595" w:type="dxa"/>
            <w:vMerge/>
          </w:tcPr>
          <w:p w14:paraId="4B34AD43" w14:textId="77777777" w:rsidR="000E254C" w:rsidRPr="007D358F" w:rsidRDefault="000E254C" w:rsidP="000E254C">
            <w:pPr>
              <w:rPr>
                <w:rFonts w:cs="Times New Roman"/>
                <w:b/>
                <w:bCs/>
                <w:sz w:val="20"/>
                <w:szCs w:val="20"/>
              </w:rPr>
            </w:pPr>
          </w:p>
        </w:tc>
        <w:tc>
          <w:tcPr>
            <w:tcW w:w="4860" w:type="dxa"/>
          </w:tcPr>
          <w:p w14:paraId="3EE7B28A" w14:textId="54619E08" w:rsidR="000E254C" w:rsidRPr="0007222B" w:rsidRDefault="000E254C" w:rsidP="000E254C">
            <w:pPr>
              <w:rPr>
                <w:rFonts w:cs="Times New Roman"/>
                <w:sz w:val="20"/>
                <w:szCs w:val="20"/>
              </w:rPr>
            </w:pPr>
            <w:r w:rsidRPr="00F234AD">
              <w:rPr>
                <w:sz w:val="20"/>
                <w:szCs w:val="20"/>
                <w:lang w:val="ru-RU"/>
              </w:rPr>
              <w:t xml:space="preserve">Удео попуњених радних места </w:t>
            </w:r>
            <w:r w:rsidRPr="00F234AD">
              <w:rPr>
                <w:rFonts w:cs="Times New Roman"/>
                <w:sz w:val="20"/>
                <w:szCs w:val="20"/>
                <w:lang w:val="ru-RU"/>
              </w:rPr>
              <w:t xml:space="preserve">у односу на систематизовани број радних места </w:t>
            </w:r>
            <w:r w:rsidRPr="0041488A">
              <w:rPr>
                <w:rFonts w:cs="Times New Roman"/>
                <w:sz w:val="20"/>
                <w:szCs w:val="20"/>
              </w:rPr>
              <w:t>инспекцијских служби</w:t>
            </w:r>
            <w:r w:rsidRPr="007D358F">
              <w:rPr>
                <w:rFonts w:cs="Times New Roman"/>
                <w:sz w:val="20"/>
                <w:szCs w:val="20"/>
              </w:rPr>
              <w:t xml:space="preserve"> </w:t>
            </w:r>
            <w:r>
              <w:rPr>
                <w:rFonts w:cs="Times New Roman"/>
                <w:sz w:val="20"/>
                <w:szCs w:val="20"/>
                <w:lang w:val="ru-RU"/>
              </w:rPr>
              <w:t xml:space="preserve">МУП </w:t>
            </w:r>
            <w:r w:rsidRPr="00F234AD">
              <w:rPr>
                <w:rFonts w:cs="Times New Roman"/>
                <w:sz w:val="20"/>
                <w:szCs w:val="20"/>
                <w:lang w:val="ru-RU"/>
              </w:rPr>
              <w:t>у области индустријске безбедности</w:t>
            </w:r>
            <w:r w:rsidRPr="00F234AD">
              <w:rPr>
                <w:sz w:val="20"/>
                <w:szCs w:val="20"/>
                <w:lang w:val="ru-RU"/>
              </w:rPr>
              <w:t xml:space="preserve">, укупно </w:t>
            </w:r>
            <w:r>
              <w:rPr>
                <w:sz w:val="20"/>
                <w:szCs w:val="20"/>
                <w:lang w:val="ru-RU"/>
              </w:rPr>
              <w:t>(%)</w:t>
            </w:r>
          </w:p>
        </w:tc>
        <w:tc>
          <w:tcPr>
            <w:tcW w:w="1260" w:type="dxa"/>
          </w:tcPr>
          <w:p w14:paraId="481897FE" w14:textId="51CA5698" w:rsidR="000E254C" w:rsidRPr="003C65BD" w:rsidRDefault="000E254C" w:rsidP="000E254C">
            <w:pPr>
              <w:spacing w:after="0"/>
              <w:jc w:val="center"/>
              <w:rPr>
                <w:rFonts w:cs="Times New Roman"/>
                <w:sz w:val="18"/>
                <w:szCs w:val="18"/>
              </w:rPr>
            </w:pPr>
            <w:r>
              <w:rPr>
                <w:rFonts w:cs="Times New Roman"/>
                <w:sz w:val="18"/>
                <w:szCs w:val="18"/>
              </w:rPr>
              <w:t>82,5</w:t>
            </w:r>
          </w:p>
          <w:p w14:paraId="59B931BF" w14:textId="728BB41A" w:rsidR="000E254C" w:rsidRPr="003C65BD" w:rsidRDefault="000E254C" w:rsidP="000E254C">
            <w:pPr>
              <w:spacing w:after="0"/>
              <w:jc w:val="center"/>
              <w:rPr>
                <w:rFonts w:cs="Times New Roman"/>
                <w:sz w:val="18"/>
                <w:szCs w:val="18"/>
              </w:rPr>
            </w:pPr>
            <w:r w:rsidRPr="003C65BD">
              <w:rPr>
                <w:rFonts w:cs="Times New Roman"/>
                <w:sz w:val="18"/>
                <w:szCs w:val="18"/>
              </w:rPr>
              <w:t>(2024.)</w:t>
            </w:r>
          </w:p>
        </w:tc>
        <w:tc>
          <w:tcPr>
            <w:tcW w:w="1290" w:type="dxa"/>
          </w:tcPr>
          <w:p w14:paraId="74893890" w14:textId="1829DDE6" w:rsidR="000E254C" w:rsidRPr="003C65BD" w:rsidRDefault="000E254C" w:rsidP="000E254C">
            <w:pPr>
              <w:spacing w:after="0"/>
              <w:jc w:val="center"/>
              <w:rPr>
                <w:rFonts w:cs="Times New Roman"/>
                <w:sz w:val="18"/>
                <w:szCs w:val="18"/>
              </w:rPr>
            </w:pPr>
            <w:r>
              <w:rPr>
                <w:rFonts w:cs="Times New Roman"/>
                <w:sz w:val="18"/>
                <w:szCs w:val="18"/>
              </w:rPr>
              <w:t>100</w:t>
            </w:r>
          </w:p>
          <w:p w14:paraId="30B64F85" w14:textId="4F4BD48A" w:rsidR="000E254C" w:rsidRDefault="000E254C" w:rsidP="000E254C">
            <w:pPr>
              <w:spacing w:after="0"/>
              <w:jc w:val="center"/>
              <w:rPr>
                <w:rFonts w:cs="Times New Roman"/>
                <w:sz w:val="18"/>
                <w:szCs w:val="18"/>
              </w:rPr>
            </w:pPr>
            <w:r w:rsidRPr="003C65BD">
              <w:rPr>
                <w:rFonts w:eastAsia="Calibri" w:cs="Times New Roman"/>
                <w:bCs/>
                <w:kern w:val="24"/>
                <w:sz w:val="18"/>
                <w:szCs w:val="18"/>
              </w:rPr>
              <w:t>(203</w:t>
            </w:r>
            <w:r>
              <w:rPr>
                <w:rFonts w:eastAsia="Calibri" w:cs="Times New Roman"/>
                <w:bCs/>
                <w:kern w:val="24"/>
                <w:sz w:val="18"/>
                <w:szCs w:val="18"/>
              </w:rPr>
              <w:t>5</w:t>
            </w:r>
            <w:r w:rsidRPr="003C65BD">
              <w:rPr>
                <w:rFonts w:eastAsia="Calibri" w:cs="Times New Roman"/>
                <w:bCs/>
                <w:kern w:val="24"/>
                <w:sz w:val="18"/>
                <w:szCs w:val="18"/>
              </w:rPr>
              <w:t>.</w:t>
            </w:r>
            <w:r w:rsidRPr="003C65BD">
              <w:rPr>
                <w:rFonts w:eastAsia="Calibri" w:cs="Times New Roman"/>
                <w:bCs/>
                <w:color w:val="000000"/>
                <w:kern w:val="24"/>
                <w:sz w:val="18"/>
                <w:szCs w:val="18"/>
              </w:rPr>
              <w:t>)</w:t>
            </w:r>
          </w:p>
        </w:tc>
        <w:tc>
          <w:tcPr>
            <w:tcW w:w="2850" w:type="dxa"/>
          </w:tcPr>
          <w:p w14:paraId="5D1560B4" w14:textId="3E9100E1" w:rsidR="000E254C" w:rsidRPr="00D872C7" w:rsidRDefault="000E254C" w:rsidP="000E254C">
            <w:pPr>
              <w:rPr>
                <w:rFonts w:cs="Times New Roman"/>
                <w:sz w:val="20"/>
                <w:szCs w:val="20"/>
              </w:rPr>
            </w:pPr>
            <w:r w:rsidRPr="00D872C7">
              <w:rPr>
                <w:rFonts w:cs="Times New Roman"/>
                <w:sz w:val="20"/>
                <w:szCs w:val="20"/>
              </w:rPr>
              <w:t>МУП</w:t>
            </w:r>
          </w:p>
        </w:tc>
      </w:tr>
      <w:tr w:rsidR="000E254C" w:rsidRPr="007D358F" w14:paraId="328B06A5" w14:textId="77777777" w:rsidTr="00D872C7">
        <w:trPr>
          <w:trHeight w:val="420"/>
        </w:trPr>
        <w:tc>
          <w:tcPr>
            <w:tcW w:w="3595" w:type="dxa"/>
            <w:vMerge/>
            <w:shd w:val="clear" w:color="auto" w:fill="auto"/>
          </w:tcPr>
          <w:p w14:paraId="60E16A7B" w14:textId="77777777" w:rsidR="000E254C" w:rsidRPr="007D358F" w:rsidRDefault="000E254C" w:rsidP="000E254C">
            <w:pPr>
              <w:rPr>
                <w:rFonts w:cs="Times New Roman"/>
                <w:b/>
                <w:bCs/>
                <w:sz w:val="20"/>
                <w:szCs w:val="20"/>
              </w:rPr>
            </w:pPr>
          </w:p>
        </w:tc>
        <w:tc>
          <w:tcPr>
            <w:tcW w:w="4860" w:type="dxa"/>
            <w:shd w:val="clear" w:color="auto" w:fill="auto"/>
          </w:tcPr>
          <w:p w14:paraId="42BED52A" w14:textId="15394340" w:rsidR="000E254C" w:rsidRDefault="000E254C" w:rsidP="000E254C">
            <w:pPr>
              <w:rPr>
                <w:rFonts w:cs="Times New Roman"/>
                <w:sz w:val="20"/>
                <w:szCs w:val="20"/>
              </w:rPr>
            </w:pPr>
            <w:r w:rsidRPr="00F234AD">
              <w:rPr>
                <w:sz w:val="20"/>
                <w:szCs w:val="20"/>
                <w:lang w:val="ru-RU"/>
              </w:rPr>
              <w:t xml:space="preserve">Удео попуњених радних места </w:t>
            </w:r>
            <w:r w:rsidRPr="00F234AD">
              <w:rPr>
                <w:rFonts w:cs="Times New Roman"/>
                <w:sz w:val="20"/>
                <w:szCs w:val="20"/>
                <w:lang w:val="ru-RU"/>
              </w:rPr>
              <w:t xml:space="preserve">у односу на систематизовани број радних места </w:t>
            </w:r>
            <w:r w:rsidRPr="0041488A">
              <w:rPr>
                <w:rFonts w:cs="Times New Roman"/>
                <w:sz w:val="20"/>
                <w:szCs w:val="20"/>
              </w:rPr>
              <w:t>инспекцијских служби</w:t>
            </w:r>
            <w:r>
              <w:rPr>
                <w:rFonts w:cs="Times New Roman"/>
                <w:sz w:val="20"/>
                <w:szCs w:val="20"/>
                <w:lang w:val="ru-RU"/>
              </w:rPr>
              <w:t xml:space="preserve"> МПШВ </w:t>
            </w:r>
            <w:r w:rsidRPr="00F234AD">
              <w:rPr>
                <w:rFonts w:cs="Times New Roman"/>
                <w:sz w:val="20"/>
                <w:szCs w:val="20"/>
                <w:lang w:val="ru-RU"/>
              </w:rPr>
              <w:t>у области индустријске безбедности</w:t>
            </w:r>
            <w:r w:rsidRPr="00F234AD">
              <w:rPr>
                <w:sz w:val="20"/>
                <w:szCs w:val="20"/>
                <w:lang w:val="ru-RU"/>
              </w:rPr>
              <w:t xml:space="preserve">, укупно </w:t>
            </w:r>
            <w:r>
              <w:rPr>
                <w:sz w:val="20"/>
                <w:szCs w:val="20"/>
                <w:lang w:val="ru-RU"/>
              </w:rPr>
              <w:t>(%)</w:t>
            </w:r>
          </w:p>
        </w:tc>
        <w:tc>
          <w:tcPr>
            <w:tcW w:w="1260" w:type="dxa"/>
            <w:shd w:val="clear" w:color="auto" w:fill="auto"/>
          </w:tcPr>
          <w:p w14:paraId="3ABEDA6A" w14:textId="7E78AB6D" w:rsidR="000E254C" w:rsidRPr="003C65BD" w:rsidRDefault="000E254C" w:rsidP="000E254C">
            <w:pPr>
              <w:spacing w:after="0"/>
              <w:jc w:val="center"/>
              <w:rPr>
                <w:rFonts w:cs="Times New Roman"/>
                <w:sz w:val="18"/>
                <w:szCs w:val="18"/>
              </w:rPr>
            </w:pPr>
            <w:r>
              <w:rPr>
                <w:rFonts w:cs="Times New Roman"/>
                <w:sz w:val="18"/>
                <w:szCs w:val="18"/>
              </w:rPr>
              <w:t>36,7</w:t>
            </w:r>
          </w:p>
          <w:p w14:paraId="2E0475FD" w14:textId="46CDDD1D" w:rsidR="000E254C" w:rsidRDefault="000E254C" w:rsidP="000E254C">
            <w:pPr>
              <w:spacing w:after="0"/>
              <w:jc w:val="center"/>
              <w:rPr>
                <w:rFonts w:cs="Times New Roman"/>
                <w:sz w:val="18"/>
                <w:szCs w:val="18"/>
              </w:rPr>
            </w:pPr>
            <w:r w:rsidRPr="003C65BD">
              <w:rPr>
                <w:rFonts w:cs="Times New Roman"/>
                <w:sz w:val="18"/>
                <w:szCs w:val="18"/>
              </w:rPr>
              <w:t>(2024.)</w:t>
            </w:r>
          </w:p>
        </w:tc>
        <w:tc>
          <w:tcPr>
            <w:tcW w:w="1290" w:type="dxa"/>
            <w:shd w:val="clear" w:color="auto" w:fill="auto"/>
          </w:tcPr>
          <w:p w14:paraId="62A87BBF" w14:textId="55228F2D" w:rsidR="000E254C" w:rsidRPr="003C65BD" w:rsidRDefault="000E254C" w:rsidP="000E254C">
            <w:pPr>
              <w:spacing w:after="0"/>
              <w:jc w:val="center"/>
              <w:rPr>
                <w:rFonts w:cs="Times New Roman"/>
                <w:sz w:val="18"/>
                <w:szCs w:val="18"/>
              </w:rPr>
            </w:pPr>
            <w:r>
              <w:rPr>
                <w:rFonts w:cs="Times New Roman"/>
                <w:sz w:val="18"/>
                <w:szCs w:val="18"/>
              </w:rPr>
              <w:t>100</w:t>
            </w:r>
          </w:p>
          <w:p w14:paraId="7C2F3A8E" w14:textId="74A042E6" w:rsidR="000E254C" w:rsidRDefault="000E254C" w:rsidP="000E254C">
            <w:pPr>
              <w:spacing w:after="0"/>
              <w:jc w:val="center"/>
              <w:rPr>
                <w:rFonts w:cs="Times New Roman"/>
                <w:sz w:val="18"/>
                <w:szCs w:val="18"/>
              </w:rPr>
            </w:pPr>
            <w:r w:rsidRPr="003C65BD">
              <w:rPr>
                <w:rFonts w:eastAsia="Calibri" w:cs="Times New Roman"/>
                <w:bCs/>
                <w:kern w:val="24"/>
                <w:sz w:val="18"/>
                <w:szCs w:val="18"/>
              </w:rPr>
              <w:t>(203</w:t>
            </w:r>
            <w:r>
              <w:rPr>
                <w:rFonts w:eastAsia="Calibri" w:cs="Times New Roman"/>
                <w:bCs/>
                <w:kern w:val="24"/>
                <w:sz w:val="18"/>
                <w:szCs w:val="18"/>
              </w:rPr>
              <w:t>5</w:t>
            </w:r>
            <w:r w:rsidRPr="003C65BD">
              <w:rPr>
                <w:rFonts w:eastAsia="Calibri" w:cs="Times New Roman"/>
                <w:bCs/>
                <w:kern w:val="24"/>
                <w:sz w:val="18"/>
                <w:szCs w:val="18"/>
              </w:rPr>
              <w:t>.</w:t>
            </w:r>
            <w:r w:rsidRPr="003C65BD">
              <w:rPr>
                <w:rFonts w:eastAsia="Calibri" w:cs="Times New Roman"/>
                <w:bCs/>
                <w:color w:val="000000"/>
                <w:kern w:val="24"/>
                <w:sz w:val="18"/>
                <w:szCs w:val="18"/>
              </w:rPr>
              <w:t>)</w:t>
            </w:r>
          </w:p>
        </w:tc>
        <w:tc>
          <w:tcPr>
            <w:tcW w:w="2850" w:type="dxa"/>
            <w:shd w:val="clear" w:color="auto" w:fill="auto"/>
          </w:tcPr>
          <w:p w14:paraId="3AE65D03" w14:textId="4E3C3F9E" w:rsidR="000E254C" w:rsidRPr="000C4638" w:rsidRDefault="000E254C" w:rsidP="000E254C">
            <w:pPr>
              <w:rPr>
                <w:rFonts w:cs="Times New Roman"/>
                <w:sz w:val="20"/>
                <w:szCs w:val="20"/>
              </w:rPr>
            </w:pPr>
            <w:r w:rsidRPr="00D872C7">
              <w:rPr>
                <w:rFonts w:cs="Times New Roman"/>
                <w:sz w:val="20"/>
                <w:szCs w:val="20"/>
              </w:rPr>
              <w:t>МПШВ/РДВ</w:t>
            </w:r>
          </w:p>
        </w:tc>
      </w:tr>
      <w:tr w:rsidR="000E254C" w:rsidRPr="007D358F" w14:paraId="16F71AB0" w14:textId="77777777" w:rsidTr="00D872C7">
        <w:trPr>
          <w:trHeight w:val="420"/>
        </w:trPr>
        <w:tc>
          <w:tcPr>
            <w:tcW w:w="3595" w:type="dxa"/>
            <w:vMerge/>
            <w:shd w:val="clear" w:color="auto" w:fill="auto"/>
          </w:tcPr>
          <w:p w14:paraId="6CEDB290" w14:textId="77777777" w:rsidR="000E254C" w:rsidRPr="007D358F" w:rsidRDefault="000E254C" w:rsidP="000E254C">
            <w:pPr>
              <w:rPr>
                <w:rFonts w:cs="Times New Roman"/>
                <w:b/>
                <w:bCs/>
                <w:sz w:val="20"/>
                <w:szCs w:val="20"/>
              </w:rPr>
            </w:pPr>
          </w:p>
        </w:tc>
        <w:tc>
          <w:tcPr>
            <w:tcW w:w="4860" w:type="dxa"/>
            <w:shd w:val="clear" w:color="auto" w:fill="auto"/>
          </w:tcPr>
          <w:p w14:paraId="75E83299" w14:textId="7D48798A" w:rsidR="000E254C" w:rsidRDefault="000E254C" w:rsidP="000E254C">
            <w:pPr>
              <w:rPr>
                <w:rFonts w:cs="Times New Roman"/>
                <w:sz w:val="20"/>
                <w:szCs w:val="20"/>
              </w:rPr>
            </w:pPr>
            <w:r w:rsidRPr="00F234AD">
              <w:rPr>
                <w:sz w:val="20"/>
                <w:szCs w:val="20"/>
                <w:lang w:val="ru-RU"/>
              </w:rPr>
              <w:t xml:space="preserve">Удео попуњених радних места </w:t>
            </w:r>
            <w:r w:rsidRPr="00F234AD">
              <w:rPr>
                <w:rFonts w:cs="Times New Roman"/>
                <w:sz w:val="20"/>
                <w:szCs w:val="20"/>
                <w:lang w:val="ru-RU"/>
              </w:rPr>
              <w:t xml:space="preserve">у односу на систематизовани број </w:t>
            </w:r>
            <w:r>
              <w:rPr>
                <w:rFonts w:cs="Times New Roman"/>
                <w:sz w:val="20"/>
                <w:szCs w:val="20"/>
                <w:lang w:val="ru-RU"/>
              </w:rPr>
              <w:t xml:space="preserve">радних </w:t>
            </w:r>
            <w:r w:rsidRPr="00F234AD">
              <w:rPr>
                <w:rFonts w:cs="Times New Roman"/>
                <w:sz w:val="20"/>
                <w:szCs w:val="20"/>
                <w:lang w:val="ru-RU"/>
              </w:rPr>
              <w:t xml:space="preserve">места </w:t>
            </w:r>
            <w:r w:rsidRPr="0041488A">
              <w:rPr>
                <w:rFonts w:cs="Times New Roman"/>
                <w:sz w:val="20"/>
                <w:szCs w:val="20"/>
              </w:rPr>
              <w:t>инспекцијских служби</w:t>
            </w:r>
            <w:r w:rsidRPr="007D358F">
              <w:rPr>
                <w:rFonts w:cs="Times New Roman"/>
                <w:sz w:val="20"/>
                <w:szCs w:val="20"/>
              </w:rPr>
              <w:t xml:space="preserve"> </w:t>
            </w:r>
            <w:r>
              <w:rPr>
                <w:rFonts w:cs="Times New Roman"/>
                <w:sz w:val="20"/>
                <w:szCs w:val="20"/>
                <w:lang w:val="ru-RU"/>
              </w:rPr>
              <w:t xml:space="preserve">МРЕ </w:t>
            </w:r>
            <w:r w:rsidRPr="00F234AD">
              <w:rPr>
                <w:rFonts w:cs="Times New Roman"/>
                <w:sz w:val="20"/>
                <w:szCs w:val="20"/>
                <w:lang w:val="ru-RU"/>
              </w:rPr>
              <w:t>у области индустријске безбедности</w:t>
            </w:r>
            <w:r w:rsidRPr="00F234AD">
              <w:rPr>
                <w:sz w:val="20"/>
                <w:szCs w:val="20"/>
                <w:lang w:val="ru-RU"/>
              </w:rPr>
              <w:t xml:space="preserve">, укупно </w:t>
            </w:r>
            <w:r>
              <w:rPr>
                <w:sz w:val="20"/>
                <w:szCs w:val="20"/>
                <w:lang w:val="ru-RU"/>
              </w:rPr>
              <w:t>(%)</w:t>
            </w:r>
          </w:p>
        </w:tc>
        <w:tc>
          <w:tcPr>
            <w:tcW w:w="1260" w:type="dxa"/>
            <w:shd w:val="clear" w:color="auto" w:fill="auto"/>
          </w:tcPr>
          <w:p w14:paraId="6F6085AE" w14:textId="7DF4C770" w:rsidR="000E254C" w:rsidRPr="003C65BD" w:rsidRDefault="000E254C" w:rsidP="000E254C">
            <w:pPr>
              <w:spacing w:after="0"/>
              <w:jc w:val="center"/>
              <w:rPr>
                <w:rFonts w:cs="Times New Roman"/>
                <w:sz w:val="18"/>
                <w:szCs w:val="18"/>
              </w:rPr>
            </w:pPr>
            <w:r>
              <w:rPr>
                <w:rFonts w:cs="Times New Roman"/>
                <w:sz w:val="18"/>
                <w:szCs w:val="18"/>
              </w:rPr>
              <w:t>43</w:t>
            </w:r>
          </w:p>
          <w:p w14:paraId="67EA1430" w14:textId="64F5452B" w:rsidR="000E254C" w:rsidRDefault="000E254C" w:rsidP="000E254C">
            <w:pPr>
              <w:spacing w:after="0"/>
              <w:jc w:val="center"/>
              <w:rPr>
                <w:rFonts w:cs="Times New Roman"/>
                <w:sz w:val="18"/>
                <w:szCs w:val="18"/>
              </w:rPr>
            </w:pPr>
            <w:r w:rsidRPr="003C65BD">
              <w:rPr>
                <w:rFonts w:cs="Times New Roman"/>
                <w:sz w:val="18"/>
                <w:szCs w:val="18"/>
              </w:rPr>
              <w:t>(2024.)</w:t>
            </w:r>
          </w:p>
        </w:tc>
        <w:tc>
          <w:tcPr>
            <w:tcW w:w="1290" w:type="dxa"/>
            <w:shd w:val="clear" w:color="auto" w:fill="auto"/>
          </w:tcPr>
          <w:p w14:paraId="306B5E42" w14:textId="1958C380" w:rsidR="000E254C" w:rsidRPr="003C65BD" w:rsidRDefault="000E254C" w:rsidP="000E254C">
            <w:pPr>
              <w:spacing w:after="0"/>
              <w:jc w:val="center"/>
              <w:rPr>
                <w:rFonts w:cs="Times New Roman"/>
                <w:sz w:val="18"/>
                <w:szCs w:val="18"/>
              </w:rPr>
            </w:pPr>
            <w:r>
              <w:rPr>
                <w:rFonts w:cs="Times New Roman"/>
                <w:sz w:val="18"/>
                <w:szCs w:val="18"/>
              </w:rPr>
              <w:t>100</w:t>
            </w:r>
          </w:p>
          <w:p w14:paraId="1A1551FA" w14:textId="220BE970" w:rsidR="000E254C" w:rsidRDefault="000E254C" w:rsidP="000E254C">
            <w:pPr>
              <w:spacing w:after="0"/>
              <w:jc w:val="center"/>
              <w:rPr>
                <w:rFonts w:cs="Times New Roman"/>
                <w:sz w:val="18"/>
                <w:szCs w:val="18"/>
              </w:rPr>
            </w:pPr>
            <w:r w:rsidRPr="003C65BD">
              <w:rPr>
                <w:rFonts w:eastAsia="Calibri" w:cs="Times New Roman"/>
                <w:bCs/>
                <w:kern w:val="24"/>
                <w:sz w:val="18"/>
                <w:szCs w:val="18"/>
              </w:rPr>
              <w:t>(203</w:t>
            </w:r>
            <w:r>
              <w:rPr>
                <w:rFonts w:eastAsia="Calibri" w:cs="Times New Roman"/>
                <w:bCs/>
                <w:kern w:val="24"/>
                <w:sz w:val="18"/>
                <w:szCs w:val="18"/>
              </w:rPr>
              <w:t>5</w:t>
            </w:r>
            <w:r w:rsidRPr="003C65BD">
              <w:rPr>
                <w:rFonts w:eastAsia="Calibri" w:cs="Times New Roman"/>
                <w:bCs/>
                <w:kern w:val="24"/>
                <w:sz w:val="18"/>
                <w:szCs w:val="18"/>
              </w:rPr>
              <w:t>.</w:t>
            </w:r>
            <w:r w:rsidRPr="003C65BD">
              <w:rPr>
                <w:rFonts w:eastAsia="Calibri" w:cs="Times New Roman"/>
                <w:bCs/>
                <w:color w:val="000000"/>
                <w:kern w:val="24"/>
                <w:sz w:val="18"/>
                <w:szCs w:val="18"/>
              </w:rPr>
              <w:t>)</w:t>
            </w:r>
          </w:p>
        </w:tc>
        <w:tc>
          <w:tcPr>
            <w:tcW w:w="2850" w:type="dxa"/>
            <w:shd w:val="clear" w:color="auto" w:fill="auto"/>
          </w:tcPr>
          <w:p w14:paraId="3EF6A3CF" w14:textId="47CE33B1" w:rsidR="000E254C" w:rsidRPr="000C4638" w:rsidRDefault="000E254C" w:rsidP="000E254C">
            <w:pPr>
              <w:rPr>
                <w:rFonts w:cs="Times New Roman"/>
                <w:sz w:val="20"/>
                <w:szCs w:val="20"/>
              </w:rPr>
            </w:pPr>
            <w:r w:rsidRPr="00D872C7">
              <w:rPr>
                <w:rFonts w:cs="Times New Roman"/>
                <w:sz w:val="20"/>
                <w:szCs w:val="20"/>
              </w:rPr>
              <w:t>МРЕ</w:t>
            </w:r>
          </w:p>
        </w:tc>
      </w:tr>
      <w:tr w:rsidR="000E254C" w:rsidRPr="007D358F" w14:paraId="790F63F3" w14:textId="77777777" w:rsidTr="00D872C7">
        <w:trPr>
          <w:trHeight w:val="420"/>
        </w:trPr>
        <w:tc>
          <w:tcPr>
            <w:tcW w:w="3595" w:type="dxa"/>
            <w:vMerge w:val="restart"/>
            <w:shd w:val="clear" w:color="auto" w:fill="auto"/>
          </w:tcPr>
          <w:p w14:paraId="122878B8" w14:textId="618389B9" w:rsidR="000E254C" w:rsidRPr="007D358F" w:rsidRDefault="000E254C" w:rsidP="000E254C">
            <w:pPr>
              <w:rPr>
                <w:rFonts w:cs="Times New Roman"/>
                <w:b/>
                <w:bCs/>
                <w:sz w:val="20"/>
                <w:szCs w:val="20"/>
              </w:rPr>
            </w:pPr>
            <w:r w:rsidRPr="007D358F">
              <w:rPr>
                <w:rFonts w:cs="Times New Roman"/>
                <w:b/>
                <w:bCs/>
                <w:sz w:val="20"/>
                <w:szCs w:val="20"/>
              </w:rPr>
              <w:t>Мера 2.</w:t>
            </w:r>
            <w:r>
              <w:rPr>
                <w:rFonts w:cs="Times New Roman"/>
                <w:b/>
                <w:bCs/>
                <w:sz w:val="20"/>
                <w:szCs w:val="20"/>
              </w:rPr>
              <w:t>5</w:t>
            </w:r>
            <w:r w:rsidRPr="007D358F">
              <w:rPr>
                <w:rFonts w:cs="Times New Roman"/>
                <w:b/>
                <w:bCs/>
                <w:sz w:val="20"/>
                <w:szCs w:val="20"/>
              </w:rPr>
              <w:t>.</w:t>
            </w:r>
            <w:r w:rsidRPr="00F51EFA">
              <w:rPr>
                <w:rFonts w:cs="Times New Roman"/>
                <w:sz w:val="20"/>
                <w:szCs w:val="20"/>
              </w:rPr>
              <w:t xml:space="preserve"> </w:t>
            </w:r>
            <w:r w:rsidRPr="007754DD">
              <w:rPr>
                <w:rFonts w:cs="Times New Roman"/>
                <w:sz w:val="20"/>
                <w:szCs w:val="20"/>
              </w:rPr>
              <w:t xml:space="preserve">Унапређење материјално-техничке опремљености субјеката за спровођење надлежности у области </w:t>
            </w:r>
            <w:r w:rsidRPr="007754DD">
              <w:rPr>
                <w:rFonts w:cs="Times New Roman"/>
                <w:sz w:val="20"/>
                <w:szCs w:val="20"/>
              </w:rPr>
              <w:lastRenderedPageBreak/>
              <w:t>индустријске безбедности на локалном и националном нивоу</w:t>
            </w:r>
          </w:p>
        </w:tc>
        <w:tc>
          <w:tcPr>
            <w:tcW w:w="4860" w:type="dxa"/>
            <w:shd w:val="clear" w:color="auto" w:fill="auto"/>
          </w:tcPr>
          <w:p w14:paraId="35ABDD92" w14:textId="4C941D4F" w:rsidR="000E254C" w:rsidRPr="00391B6B" w:rsidRDefault="000E254C" w:rsidP="000E254C">
            <w:pPr>
              <w:rPr>
                <w:rFonts w:cs="Times New Roman"/>
                <w:sz w:val="20"/>
                <w:szCs w:val="20"/>
              </w:rPr>
            </w:pPr>
            <w:r>
              <w:rPr>
                <w:rFonts w:cs="Times New Roman"/>
                <w:sz w:val="20"/>
                <w:szCs w:val="20"/>
              </w:rPr>
              <w:lastRenderedPageBreak/>
              <w:t xml:space="preserve">Обезбеђена </w:t>
            </w:r>
            <w:r w:rsidRPr="00D872C7">
              <w:rPr>
                <w:rFonts w:cs="Times New Roman"/>
                <w:sz w:val="20"/>
                <w:szCs w:val="20"/>
              </w:rPr>
              <w:t>опрема и средства за рад службеника у области индустријске безбедности на локалном и националном нивоу</w:t>
            </w:r>
          </w:p>
        </w:tc>
        <w:tc>
          <w:tcPr>
            <w:tcW w:w="1260" w:type="dxa"/>
            <w:shd w:val="clear" w:color="auto" w:fill="auto"/>
          </w:tcPr>
          <w:p w14:paraId="7230215C" w14:textId="298CDF18" w:rsidR="000E254C" w:rsidRPr="003C65BD" w:rsidRDefault="000E254C" w:rsidP="000E254C">
            <w:pPr>
              <w:spacing w:after="0"/>
              <w:jc w:val="center"/>
              <w:rPr>
                <w:rFonts w:cs="Times New Roman"/>
                <w:sz w:val="18"/>
                <w:szCs w:val="18"/>
              </w:rPr>
            </w:pPr>
            <w:r>
              <w:rPr>
                <w:rFonts w:cs="Times New Roman"/>
                <w:sz w:val="18"/>
                <w:szCs w:val="18"/>
              </w:rPr>
              <w:t>не</w:t>
            </w:r>
          </w:p>
          <w:p w14:paraId="1D6002C2" w14:textId="3B7CB1F2" w:rsidR="000E254C" w:rsidRPr="003C65BD" w:rsidRDefault="000E254C" w:rsidP="000E254C">
            <w:pPr>
              <w:spacing w:after="0"/>
              <w:jc w:val="center"/>
              <w:rPr>
                <w:rFonts w:cs="Times New Roman"/>
                <w:sz w:val="18"/>
                <w:szCs w:val="18"/>
              </w:rPr>
            </w:pPr>
            <w:r w:rsidRPr="003C65BD">
              <w:rPr>
                <w:rFonts w:cs="Times New Roman"/>
                <w:sz w:val="18"/>
                <w:szCs w:val="18"/>
              </w:rPr>
              <w:t>(2024.)</w:t>
            </w:r>
          </w:p>
        </w:tc>
        <w:tc>
          <w:tcPr>
            <w:tcW w:w="1290" w:type="dxa"/>
            <w:shd w:val="clear" w:color="auto" w:fill="auto"/>
          </w:tcPr>
          <w:p w14:paraId="39C35D91" w14:textId="665F790B" w:rsidR="000E254C" w:rsidRPr="003C65BD" w:rsidRDefault="000E254C" w:rsidP="000E254C">
            <w:pPr>
              <w:spacing w:after="0"/>
              <w:jc w:val="center"/>
              <w:rPr>
                <w:rFonts w:cs="Times New Roman"/>
                <w:sz w:val="18"/>
                <w:szCs w:val="18"/>
              </w:rPr>
            </w:pPr>
            <w:r>
              <w:rPr>
                <w:rFonts w:cs="Times New Roman"/>
                <w:sz w:val="18"/>
                <w:szCs w:val="18"/>
              </w:rPr>
              <w:t>да</w:t>
            </w:r>
          </w:p>
          <w:p w14:paraId="0756825B" w14:textId="16E9568D" w:rsidR="000E254C" w:rsidRDefault="000E254C" w:rsidP="000E254C">
            <w:pPr>
              <w:spacing w:after="0"/>
              <w:jc w:val="center"/>
              <w:rPr>
                <w:rFonts w:cs="Times New Roman"/>
                <w:sz w:val="18"/>
                <w:szCs w:val="18"/>
                <w:lang w:val="en-US"/>
              </w:rPr>
            </w:pPr>
            <w:r w:rsidRPr="003C65BD">
              <w:rPr>
                <w:rFonts w:eastAsia="Calibri" w:cs="Times New Roman"/>
                <w:bCs/>
                <w:kern w:val="24"/>
                <w:sz w:val="18"/>
                <w:szCs w:val="18"/>
              </w:rPr>
              <w:t>(203</w:t>
            </w:r>
            <w:r>
              <w:rPr>
                <w:rFonts w:eastAsia="Calibri" w:cs="Times New Roman"/>
                <w:bCs/>
                <w:kern w:val="24"/>
                <w:sz w:val="18"/>
                <w:szCs w:val="18"/>
              </w:rPr>
              <w:t>5</w:t>
            </w:r>
            <w:r w:rsidRPr="003C65BD">
              <w:rPr>
                <w:rFonts w:eastAsia="Calibri" w:cs="Times New Roman"/>
                <w:bCs/>
                <w:kern w:val="24"/>
                <w:sz w:val="18"/>
                <w:szCs w:val="18"/>
              </w:rPr>
              <w:t>.</w:t>
            </w:r>
            <w:r w:rsidRPr="003C65BD">
              <w:rPr>
                <w:rFonts w:eastAsia="Calibri" w:cs="Times New Roman"/>
                <w:bCs/>
                <w:color w:val="000000"/>
                <w:kern w:val="24"/>
                <w:sz w:val="18"/>
                <w:szCs w:val="18"/>
              </w:rPr>
              <w:t>)</w:t>
            </w:r>
          </w:p>
        </w:tc>
        <w:tc>
          <w:tcPr>
            <w:tcW w:w="2850" w:type="dxa"/>
            <w:shd w:val="clear" w:color="auto" w:fill="auto"/>
          </w:tcPr>
          <w:p w14:paraId="1CD3812D" w14:textId="65191027" w:rsidR="000E254C" w:rsidRPr="002B0503" w:rsidRDefault="000E254C" w:rsidP="000E254C">
            <w:pPr>
              <w:rPr>
                <w:rFonts w:cs="Times New Roman"/>
                <w:sz w:val="20"/>
                <w:szCs w:val="20"/>
              </w:rPr>
            </w:pPr>
            <w:r w:rsidRPr="000C4638">
              <w:rPr>
                <w:rFonts w:cs="Times New Roman"/>
                <w:sz w:val="20"/>
                <w:szCs w:val="20"/>
              </w:rPr>
              <w:t>МЗЖС, МУП, МГСИ, МПШВ/РДВ, МЗ, МРЕ</w:t>
            </w:r>
            <w:r>
              <w:rPr>
                <w:rFonts w:cs="Times New Roman"/>
                <w:sz w:val="20"/>
                <w:szCs w:val="20"/>
              </w:rPr>
              <w:t>, МРЗБСП</w:t>
            </w:r>
            <w:r w:rsidRPr="00663A74">
              <w:rPr>
                <w:rFonts w:cs="Times New Roman"/>
                <w:sz w:val="20"/>
                <w:szCs w:val="20"/>
              </w:rPr>
              <w:t xml:space="preserve"> – Инспекторат за рад</w:t>
            </w:r>
          </w:p>
        </w:tc>
      </w:tr>
      <w:tr w:rsidR="000E254C" w:rsidRPr="007D358F" w14:paraId="25C27748" w14:textId="77777777" w:rsidTr="00C70DE0">
        <w:trPr>
          <w:trHeight w:val="728"/>
        </w:trPr>
        <w:tc>
          <w:tcPr>
            <w:tcW w:w="3595" w:type="dxa"/>
            <w:vMerge/>
            <w:shd w:val="clear" w:color="auto" w:fill="auto"/>
          </w:tcPr>
          <w:p w14:paraId="386B1E90" w14:textId="77777777" w:rsidR="000E254C" w:rsidRPr="007D358F" w:rsidRDefault="000E254C" w:rsidP="000E254C">
            <w:pPr>
              <w:rPr>
                <w:rFonts w:cs="Times New Roman"/>
                <w:b/>
                <w:bCs/>
                <w:sz w:val="20"/>
                <w:szCs w:val="20"/>
              </w:rPr>
            </w:pPr>
          </w:p>
        </w:tc>
        <w:tc>
          <w:tcPr>
            <w:tcW w:w="4860" w:type="dxa"/>
            <w:shd w:val="clear" w:color="auto" w:fill="auto"/>
          </w:tcPr>
          <w:p w14:paraId="00804D90" w14:textId="1D6C2590" w:rsidR="000E254C" w:rsidRPr="00391B6B" w:rsidRDefault="000E254C" w:rsidP="000E254C">
            <w:pPr>
              <w:rPr>
                <w:rFonts w:cs="Times New Roman"/>
                <w:sz w:val="20"/>
                <w:szCs w:val="20"/>
              </w:rPr>
            </w:pPr>
            <w:r>
              <w:rPr>
                <w:rFonts w:cs="Times New Roman"/>
                <w:sz w:val="20"/>
                <w:szCs w:val="20"/>
              </w:rPr>
              <w:t>Обезбеђена материјално-техничка опрема за контролу опасности и одговор у случају великог/индустријског удеса</w:t>
            </w:r>
          </w:p>
        </w:tc>
        <w:tc>
          <w:tcPr>
            <w:tcW w:w="1260" w:type="dxa"/>
            <w:shd w:val="clear" w:color="auto" w:fill="auto"/>
          </w:tcPr>
          <w:p w14:paraId="23D84DCB" w14:textId="77777777" w:rsidR="000E254C" w:rsidRPr="003C65BD" w:rsidRDefault="000E254C" w:rsidP="000E254C">
            <w:pPr>
              <w:spacing w:after="0"/>
              <w:jc w:val="center"/>
              <w:rPr>
                <w:rFonts w:cs="Times New Roman"/>
                <w:sz w:val="18"/>
                <w:szCs w:val="18"/>
              </w:rPr>
            </w:pPr>
            <w:r>
              <w:rPr>
                <w:rFonts w:cs="Times New Roman"/>
                <w:sz w:val="18"/>
                <w:szCs w:val="18"/>
              </w:rPr>
              <w:t>не</w:t>
            </w:r>
          </w:p>
          <w:p w14:paraId="552C3938" w14:textId="3C2D2543" w:rsidR="000E254C" w:rsidRPr="003C65BD" w:rsidRDefault="000E254C" w:rsidP="000E254C">
            <w:pPr>
              <w:spacing w:after="0"/>
              <w:jc w:val="center"/>
              <w:rPr>
                <w:rFonts w:cs="Times New Roman"/>
                <w:sz w:val="18"/>
                <w:szCs w:val="18"/>
              </w:rPr>
            </w:pPr>
            <w:r w:rsidRPr="003C65BD">
              <w:rPr>
                <w:rFonts w:cs="Times New Roman"/>
                <w:sz w:val="18"/>
                <w:szCs w:val="18"/>
              </w:rPr>
              <w:t>(2024.)</w:t>
            </w:r>
          </w:p>
        </w:tc>
        <w:tc>
          <w:tcPr>
            <w:tcW w:w="1290" w:type="dxa"/>
            <w:shd w:val="clear" w:color="auto" w:fill="auto"/>
          </w:tcPr>
          <w:p w14:paraId="2AFB3DE1" w14:textId="77777777" w:rsidR="000E254C" w:rsidRPr="003C65BD" w:rsidRDefault="000E254C" w:rsidP="000E254C">
            <w:pPr>
              <w:spacing w:after="0"/>
              <w:jc w:val="center"/>
              <w:rPr>
                <w:rFonts w:cs="Times New Roman"/>
                <w:sz w:val="18"/>
                <w:szCs w:val="18"/>
              </w:rPr>
            </w:pPr>
            <w:r>
              <w:rPr>
                <w:rFonts w:cs="Times New Roman"/>
                <w:sz w:val="18"/>
                <w:szCs w:val="18"/>
              </w:rPr>
              <w:t>да</w:t>
            </w:r>
          </w:p>
          <w:p w14:paraId="1C9C041F" w14:textId="03819F9B" w:rsidR="000E254C" w:rsidRDefault="000E254C" w:rsidP="000E254C">
            <w:pPr>
              <w:spacing w:after="0"/>
              <w:jc w:val="center"/>
              <w:rPr>
                <w:rFonts w:cs="Times New Roman"/>
                <w:sz w:val="18"/>
                <w:szCs w:val="18"/>
                <w:lang w:val="en-US"/>
              </w:rPr>
            </w:pPr>
            <w:r w:rsidRPr="003C65BD">
              <w:rPr>
                <w:rFonts w:eastAsia="Calibri" w:cs="Times New Roman"/>
                <w:bCs/>
                <w:kern w:val="24"/>
                <w:sz w:val="18"/>
                <w:szCs w:val="18"/>
              </w:rPr>
              <w:t>(203</w:t>
            </w:r>
            <w:r>
              <w:rPr>
                <w:rFonts w:eastAsia="Calibri" w:cs="Times New Roman"/>
                <w:bCs/>
                <w:kern w:val="24"/>
                <w:sz w:val="18"/>
                <w:szCs w:val="18"/>
              </w:rPr>
              <w:t>5</w:t>
            </w:r>
            <w:r w:rsidRPr="003C65BD">
              <w:rPr>
                <w:rFonts w:eastAsia="Calibri" w:cs="Times New Roman"/>
                <w:bCs/>
                <w:kern w:val="24"/>
                <w:sz w:val="18"/>
                <w:szCs w:val="18"/>
              </w:rPr>
              <w:t>.</w:t>
            </w:r>
            <w:r w:rsidRPr="003C65BD">
              <w:rPr>
                <w:rFonts w:eastAsia="Calibri" w:cs="Times New Roman"/>
                <w:bCs/>
                <w:color w:val="000000"/>
                <w:kern w:val="24"/>
                <w:sz w:val="18"/>
                <w:szCs w:val="18"/>
              </w:rPr>
              <w:t>)</w:t>
            </w:r>
          </w:p>
        </w:tc>
        <w:tc>
          <w:tcPr>
            <w:tcW w:w="2850" w:type="dxa"/>
            <w:shd w:val="clear" w:color="auto" w:fill="auto"/>
          </w:tcPr>
          <w:p w14:paraId="2856D1FC" w14:textId="256AACCF" w:rsidR="000E254C" w:rsidRPr="002B0503" w:rsidRDefault="000E254C" w:rsidP="000E254C">
            <w:pPr>
              <w:rPr>
                <w:rFonts w:cs="Times New Roman"/>
                <w:sz w:val="20"/>
                <w:szCs w:val="20"/>
              </w:rPr>
            </w:pPr>
            <w:r w:rsidRPr="000C4638">
              <w:rPr>
                <w:rFonts w:cs="Times New Roman"/>
                <w:sz w:val="20"/>
                <w:szCs w:val="20"/>
              </w:rPr>
              <w:t>МЗЖС, МУП, МЗ</w:t>
            </w:r>
          </w:p>
        </w:tc>
      </w:tr>
      <w:tr w:rsidR="000E254C" w:rsidRPr="007D358F" w14:paraId="6FA90071" w14:textId="77777777" w:rsidTr="00CA5132">
        <w:trPr>
          <w:trHeight w:val="728"/>
        </w:trPr>
        <w:tc>
          <w:tcPr>
            <w:tcW w:w="3595" w:type="dxa"/>
            <w:shd w:val="clear" w:color="auto" w:fill="DAE9F7" w:themeFill="text2" w:themeFillTint="1A"/>
          </w:tcPr>
          <w:p w14:paraId="3EBA304D" w14:textId="4BBDE690" w:rsidR="000E254C" w:rsidRPr="007D358F" w:rsidRDefault="000E254C" w:rsidP="000E254C">
            <w:pPr>
              <w:rPr>
                <w:rFonts w:cs="Times New Roman"/>
                <w:b/>
                <w:bCs/>
                <w:sz w:val="20"/>
                <w:szCs w:val="20"/>
              </w:rPr>
            </w:pPr>
            <w:bookmarkStart w:id="80" w:name="_Toc88596739"/>
            <w:bookmarkStart w:id="81" w:name="_Toc89280182"/>
            <w:r w:rsidRPr="007D358F">
              <w:rPr>
                <w:rFonts w:cs="Times New Roman"/>
                <w:b/>
                <w:bCs/>
                <w:sz w:val="20"/>
                <w:szCs w:val="20"/>
              </w:rPr>
              <w:t xml:space="preserve">Посебан циљ 3: </w:t>
            </w:r>
            <w:bookmarkEnd w:id="80"/>
            <w:bookmarkEnd w:id="81"/>
            <w:r w:rsidRPr="007D358F">
              <w:rPr>
                <w:rFonts w:cs="Times New Roman"/>
                <w:b/>
                <w:bCs/>
                <w:sz w:val="20"/>
                <w:szCs w:val="20"/>
              </w:rPr>
              <w:t>Подигнут ниво знања и сарадње са јавношћу о управљању ризиком од великих/индустријских удеса</w:t>
            </w:r>
          </w:p>
        </w:tc>
        <w:tc>
          <w:tcPr>
            <w:tcW w:w="4860" w:type="dxa"/>
          </w:tcPr>
          <w:p w14:paraId="07DBDF94" w14:textId="1CBA3214" w:rsidR="000E254C" w:rsidRPr="00391B6B" w:rsidRDefault="000E254C" w:rsidP="000E254C">
            <w:pPr>
              <w:rPr>
                <w:rFonts w:cs="Times New Roman"/>
                <w:sz w:val="20"/>
                <w:szCs w:val="20"/>
              </w:rPr>
            </w:pPr>
            <w:r w:rsidRPr="00391B6B">
              <w:rPr>
                <w:rFonts w:cs="Times New Roman"/>
                <w:sz w:val="20"/>
                <w:szCs w:val="20"/>
              </w:rPr>
              <w:t>Удео грађана који су информисани о управљању ризиком од великих/индустријских удеса у односу на број грађана који могу бити угрожени ефектима великих/индустријских удеса (%)</w:t>
            </w:r>
          </w:p>
        </w:tc>
        <w:tc>
          <w:tcPr>
            <w:tcW w:w="1260" w:type="dxa"/>
          </w:tcPr>
          <w:p w14:paraId="78975F6E" w14:textId="77777777" w:rsidR="000E254C" w:rsidRPr="003C65BD" w:rsidRDefault="000E254C" w:rsidP="000E254C">
            <w:pPr>
              <w:spacing w:after="0"/>
              <w:jc w:val="center"/>
              <w:rPr>
                <w:rFonts w:cs="Times New Roman"/>
                <w:sz w:val="18"/>
                <w:szCs w:val="18"/>
              </w:rPr>
            </w:pPr>
            <w:r w:rsidRPr="003C65BD">
              <w:rPr>
                <w:rFonts w:cs="Times New Roman"/>
                <w:sz w:val="18"/>
                <w:szCs w:val="18"/>
              </w:rPr>
              <w:t>0</w:t>
            </w:r>
          </w:p>
          <w:p w14:paraId="191CEFEF" w14:textId="6234EFE0" w:rsidR="000E254C" w:rsidRPr="002B0503" w:rsidRDefault="000E254C" w:rsidP="000E254C">
            <w:pPr>
              <w:jc w:val="center"/>
              <w:rPr>
                <w:rFonts w:cs="Times New Roman"/>
                <w:sz w:val="20"/>
                <w:szCs w:val="20"/>
              </w:rPr>
            </w:pPr>
            <w:r w:rsidRPr="003C65BD">
              <w:rPr>
                <w:rFonts w:cs="Times New Roman"/>
                <w:sz w:val="18"/>
                <w:szCs w:val="18"/>
              </w:rPr>
              <w:t>(202</w:t>
            </w:r>
            <w:r>
              <w:rPr>
                <w:rFonts w:cs="Times New Roman"/>
                <w:sz w:val="18"/>
                <w:szCs w:val="18"/>
              </w:rPr>
              <w:t>4</w:t>
            </w:r>
            <w:r w:rsidRPr="003C65BD">
              <w:rPr>
                <w:rFonts w:cs="Times New Roman"/>
                <w:sz w:val="18"/>
                <w:szCs w:val="18"/>
              </w:rPr>
              <w:t>.)</w:t>
            </w:r>
          </w:p>
        </w:tc>
        <w:tc>
          <w:tcPr>
            <w:tcW w:w="1290" w:type="dxa"/>
          </w:tcPr>
          <w:p w14:paraId="23E35A64" w14:textId="1C799F8F" w:rsidR="000E254C" w:rsidRPr="002767E1" w:rsidRDefault="000E254C" w:rsidP="000E254C">
            <w:pPr>
              <w:spacing w:after="0"/>
              <w:jc w:val="center"/>
              <w:rPr>
                <w:rFonts w:cs="Times New Roman"/>
                <w:sz w:val="18"/>
                <w:szCs w:val="18"/>
                <w:lang w:val="en-US"/>
              </w:rPr>
            </w:pPr>
            <w:r>
              <w:rPr>
                <w:rFonts w:cs="Times New Roman"/>
                <w:sz w:val="18"/>
                <w:szCs w:val="18"/>
                <w:lang w:val="en-US"/>
              </w:rPr>
              <w:t>100</w:t>
            </w:r>
          </w:p>
          <w:p w14:paraId="062D5C06" w14:textId="640F6506" w:rsidR="000E254C" w:rsidRPr="002B0503" w:rsidRDefault="000E254C" w:rsidP="000E254C">
            <w:pPr>
              <w:jc w:val="center"/>
              <w:rPr>
                <w:rFonts w:cs="Times New Roman"/>
                <w:sz w:val="20"/>
                <w:szCs w:val="20"/>
              </w:rPr>
            </w:pPr>
            <w:r w:rsidRPr="00E410CE">
              <w:rPr>
                <w:rFonts w:eastAsia="Calibri" w:cs="Times New Roman"/>
                <w:bCs/>
                <w:kern w:val="24"/>
                <w:sz w:val="18"/>
                <w:szCs w:val="18"/>
              </w:rPr>
              <w:t>(20</w:t>
            </w:r>
            <w:r>
              <w:rPr>
                <w:rFonts w:eastAsia="Calibri" w:cs="Times New Roman"/>
                <w:bCs/>
                <w:kern w:val="24"/>
                <w:sz w:val="18"/>
                <w:szCs w:val="18"/>
              </w:rPr>
              <w:t>35</w:t>
            </w:r>
            <w:r w:rsidRPr="00E410CE">
              <w:rPr>
                <w:rFonts w:eastAsia="Calibri" w:cs="Times New Roman"/>
                <w:bCs/>
                <w:kern w:val="24"/>
                <w:sz w:val="18"/>
                <w:szCs w:val="18"/>
              </w:rPr>
              <w:t>.</w:t>
            </w:r>
            <w:r w:rsidRPr="00E410CE">
              <w:rPr>
                <w:rFonts w:eastAsia="Calibri" w:cs="Times New Roman"/>
                <w:bCs/>
                <w:color w:val="000000"/>
                <w:kern w:val="24"/>
                <w:sz w:val="18"/>
                <w:szCs w:val="18"/>
              </w:rPr>
              <w:t>)</w:t>
            </w:r>
          </w:p>
        </w:tc>
        <w:tc>
          <w:tcPr>
            <w:tcW w:w="2850" w:type="dxa"/>
          </w:tcPr>
          <w:p w14:paraId="15300E80" w14:textId="1BE2F4A5" w:rsidR="000E254C" w:rsidRPr="002B0503" w:rsidRDefault="000E254C" w:rsidP="000E254C">
            <w:pPr>
              <w:rPr>
                <w:rFonts w:cs="Times New Roman"/>
                <w:sz w:val="20"/>
                <w:szCs w:val="20"/>
              </w:rPr>
            </w:pPr>
            <w:r w:rsidRPr="002B0503">
              <w:rPr>
                <w:rFonts w:cs="Times New Roman"/>
                <w:sz w:val="20"/>
                <w:szCs w:val="20"/>
              </w:rPr>
              <w:t>МЗЖС</w:t>
            </w:r>
          </w:p>
        </w:tc>
      </w:tr>
      <w:tr w:rsidR="000E254C" w:rsidRPr="007D358F" w14:paraId="5E9A111E" w14:textId="77777777" w:rsidTr="00CA5132">
        <w:trPr>
          <w:trHeight w:val="233"/>
        </w:trPr>
        <w:tc>
          <w:tcPr>
            <w:tcW w:w="3595" w:type="dxa"/>
          </w:tcPr>
          <w:p w14:paraId="247AFF5A" w14:textId="2CFE2F84" w:rsidR="000E254C" w:rsidRPr="007D358F" w:rsidRDefault="000E254C" w:rsidP="000E254C">
            <w:pPr>
              <w:rPr>
                <w:rFonts w:cs="Times New Roman"/>
                <w:b/>
                <w:bCs/>
                <w:sz w:val="20"/>
                <w:szCs w:val="20"/>
              </w:rPr>
            </w:pPr>
            <w:r w:rsidRPr="007D358F">
              <w:rPr>
                <w:rFonts w:cs="Times New Roman"/>
                <w:b/>
                <w:bCs/>
                <w:sz w:val="20"/>
                <w:szCs w:val="20"/>
              </w:rPr>
              <w:t>Мера 3.</w:t>
            </w:r>
            <w:r>
              <w:rPr>
                <w:rFonts w:cs="Times New Roman"/>
                <w:b/>
                <w:bCs/>
                <w:sz w:val="20"/>
                <w:szCs w:val="20"/>
              </w:rPr>
              <w:t>1</w:t>
            </w:r>
            <w:r w:rsidRPr="007D358F">
              <w:rPr>
                <w:rFonts w:cs="Times New Roman"/>
                <w:b/>
                <w:bCs/>
                <w:sz w:val="20"/>
                <w:szCs w:val="20"/>
              </w:rPr>
              <w:t xml:space="preserve">. </w:t>
            </w:r>
            <w:r>
              <w:rPr>
                <w:rFonts w:cs="Times New Roman"/>
                <w:sz w:val="20"/>
                <w:szCs w:val="20"/>
              </w:rPr>
              <w:t>Информисање и</w:t>
            </w:r>
            <w:r w:rsidRPr="007D358F">
              <w:rPr>
                <w:rFonts w:cs="Times New Roman"/>
                <w:sz w:val="20"/>
                <w:szCs w:val="20"/>
              </w:rPr>
              <w:t xml:space="preserve"> подизање </w:t>
            </w:r>
            <w:r>
              <w:rPr>
                <w:rFonts w:cs="Times New Roman"/>
                <w:sz w:val="20"/>
                <w:szCs w:val="20"/>
              </w:rPr>
              <w:t>свести</w:t>
            </w:r>
            <w:r w:rsidRPr="007D358F">
              <w:rPr>
                <w:rFonts w:cs="Times New Roman"/>
                <w:sz w:val="20"/>
                <w:szCs w:val="20"/>
              </w:rPr>
              <w:t xml:space="preserve"> јавности</w:t>
            </w:r>
            <w:r>
              <w:rPr>
                <w:rFonts w:cs="Times New Roman"/>
                <w:sz w:val="20"/>
                <w:szCs w:val="20"/>
              </w:rPr>
              <w:t xml:space="preserve"> о ризицима од великих/индустријских удеса</w:t>
            </w:r>
            <w:r w:rsidRPr="007D358F">
              <w:rPr>
                <w:rFonts w:cs="Times New Roman"/>
                <w:sz w:val="20"/>
                <w:szCs w:val="20"/>
              </w:rPr>
              <w:t xml:space="preserve"> </w:t>
            </w:r>
            <w:r>
              <w:rPr>
                <w:rFonts w:cs="Times New Roman"/>
                <w:sz w:val="20"/>
                <w:szCs w:val="20"/>
              </w:rPr>
              <w:t>и значају</w:t>
            </w:r>
            <w:r w:rsidRPr="007D358F">
              <w:rPr>
                <w:rFonts w:cs="Times New Roman"/>
                <w:sz w:val="20"/>
                <w:szCs w:val="20"/>
              </w:rPr>
              <w:t xml:space="preserve"> учешћ</w:t>
            </w:r>
            <w:r>
              <w:rPr>
                <w:rFonts w:cs="Times New Roman"/>
                <w:sz w:val="20"/>
                <w:szCs w:val="20"/>
              </w:rPr>
              <w:t>а јавности</w:t>
            </w:r>
            <w:r w:rsidRPr="007D358F">
              <w:rPr>
                <w:rFonts w:cs="Times New Roman"/>
                <w:sz w:val="20"/>
                <w:szCs w:val="20"/>
              </w:rPr>
              <w:t xml:space="preserve"> </w:t>
            </w:r>
            <w:r>
              <w:rPr>
                <w:rFonts w:cs="Times New Roman"/>
                <w:sz w:val="20"/>
                <w:szCs w:val="20"/>
              </w:rPr>
              <w:t>у процесу доношења одлука</w:t>
            </w:r>
          </w:p>
        </w:tc>
        <w:tc>
          <w:tcPr>
            <w:tcW w:w="4860" w:type="dxa"/>
          </w:tcPr>
          <w:p w14:paraId="1DA2E455" w14:textId="43FE0DAE" w:rsidR="000E254C" w:rsidRPr="0007222B" w:rsidRDefault="000E254C" w:rsidP="000E254C">
            <w:pPr>
              <w:rPr>
                <w:rFonts w:cs="Times New Roman"/>
                <w:sz w:val="20"/>
                <w:szCs w:val="20"/>
              </w:rPr>
            </w:pPr>
            <w:r w:rsidRPr="0007222B">
              <w:rPr>
                <w:rFonts w:eastAsia="Arial" w:cs="Times New Roman"/>
                <w:color w:val="000000"/>
                <w:sz w:val="20"/>
                <w:szCs w:val="20"/>
              </w:rPr>
              <w:t>Број организованих кампања за заинтересоване стране и јавност, годишње (број)</w:t>
            </w:r>
          </w:p>
        </w:tc>
        <w:tc>
          <w:tcPr>
            <w:tcW w:w="1260" w:type="dxa"/>
          </w:tcPr>
          <w:p w14:paraId="1A478F06" w14:textId="77777777" w:rsidR="000E254C" w:rsidRPr="003C65BD" w:rsidRDefault="000E254C" w:rsidP="000E254C">
            <w:pPr>
              <w:spacing w:after="0"/>
              <w:jc w:val="center"/>
              <w:rPr>
                <w:rFonts w:cs="Times New Roman"/>
                <w:sz w:val="18"/>
                <w:szCs w:val="18"/>
              </w:rPr>
            </w:pPr>
            <w:r w:rsidRPr="003C65BD">
              <w:rPr>
                <w:rFonts w:cs="Times New Roman"/>
                <w:sz w:val="18"/>
                <w:szCs w:val="18"/>
              </w:rPr>
              <w:t>0</w:t>
            </w:r>
          </w:p>
          <w:p w14:paraId="0D1E530B" w14:textId="4C2DECF5" w:rsidR="000E254C" w:rsidRPr="007D358F" w:rsidRDefault="000E254C" w:rsidP="000E254C">
            <w:pPr>
              <w:jc w:val="center"/>
              <w:rPr>
                <w:rFonts w:cs="Times New Roman"/>
                <w:sz w:val="20"/>
                <w:szCs w:val="20"/>
              </w:rPr>
            </w:pPr>
            <w:r w:rsidRPr="003C65BD">
              <w:rPr>
                <w:rFonts w:cs="Times New Roman"/>
                <w:sz w:val="18"/>
                <w:szCs w:val="18"/>
              </w:rPr>
              <w:t>(202</w:t>
            </w:r>
            <w:r>
              <w:rPr>
                <w:rFonts w:cs="Times New Roman"/>
                <w:sz w:val="18"/>
                <w:szCs w:val="18"/>
              </w:rPr>
              <w:t>4</w:t>
            </w:r>
            <w:r w:rsidRPr="003C65BD">
              <w:rPr>
                <w:rFonts w:cs="Times New Roman"/>
                <w:sz w:val="18"/>
                <w:szCs w:val="18"/>
              </w:rPr>
              <w:t>.)</w:t>
            </w:r>
          </w:p>
        </w:tc>
        <w:tc>
          <w:tcPr>
            <w:tcW w:w="1290" w:type="dxa"/>
          </w:tcPr>
          <w:p w14:paraId="1C88EF74" w14:textId="2E1FD89F" w:rsidR="000E254C" w:rsidRPr="003C65BD" w:rsidRDefault="000E254C" w:rsidP="000E254C">
            <w:pPr>
              <w:spacing w:after="0"/>
              <w:jc w:val="center"/>
              <w:rPr>
                <w:rFonts w:cs="Times New Roman"/>
                <w:sz w:val="18"/>
                <w:szCs w:val="18"/>
              </w:rPr>
            </w:pPr>
            <w:r>
              <w:rPr>
                <w:rFonts w:cs="Times New Roman"/>
                <w:sz w:val="18"/>
                <w:szCs w:val="18"/>
              </w:rPr>
              <w:t>1</w:t>
            </w:r>
          </w:p>
          <w:p w14:paraId="5F648F62" w14:textId="22549217" w:rsidR="000E254C" w:rsidRPr="007D358F" w:rsidRDefault="000E254C" w:rsidP="000E254C">
            <w:pPr>
              <w:jc w:val="center"/>
              <w:rPr>
                <w:rFonts w:cs="Times New Roman"/>
                <w:sz w:val="20"/>
                <w:szCs w:val="20"/>
              </w:rPr>
            </w:pPr>
            <w:r w:rsidRPr="003C65BD">
              <w:rPr>
                <w:rFonts w:cs="Times New Roman"/>
                <w:sz w:val="18"/>
                <w:szCs w:val="18"/>
              </w:rPr>
              <w:t>(203</w:t>
            </w:r>
            <w:r>
              <w:rPr>
                <w:rFonts w:cs="Times New Roman"/>
                <w:sz w:val="18"/>
                <w:szCs w:val="18"/>
              </w:rPr>
              <w:t>5</w:t>
            </w:r>
            <w:r w:rsidRPr="003C65BD">
              <w:rPr>
                <w:rFonts w:cs="Times New Roman"/>
                <w:sz w:val="18"/>
                <w:szCs w:val="18"/>
              </w:rPr>
              <w:t>.)</w:t>
            </w:r>
          </w:p>
        </w:tc>
        <w:tc>
          <w:tcPr>
            <w:tcW w:w="2850" w:type="dxa"/>
          </w:tcPr>
          <w:p w14:paraId="2FDD79E5" w14:textId="26E0F01D" w:rsidR="000E254C" w:rsidRPr="007D358F" w:rsidRDefault="000E254C" w:rsidP="000E254C">
            <w:pPr>
              <w:rPr>
                <w:rFonts w:cs="Times New Roman"/>
                <w:sz w:val="20"/>
                <w:szCs w:val="20"/>
              </w:rPr>
            </w:pPr>
            <w:r>
              <w:rPr>
                <w:rFonts w:cs="Times New Roman"/>
                <w:sz w:val="20"/>
                <w:szCs w:val="20"/>
              </w:rPr>
              <w:t>МЗЖС</w:t>
            </w:r>
          </w:p>
        </w:tc>
      </w:tr>
      <w:tr w:rsidR="000E254C" w:rsidRPr="007D358F" w14:paraId="7AF04733" w14:textId="77777777" w:rsidTr="00CA5132">
        <w:trPr>
          <w:trHeight w:val="233"/>
        </w:trPr>
        <w:tc>
          <w:tcPr>
            <w:tcW w:w="3595" w:type="dxa"/>
          </w:tcPr>
          <w:p w14:paraId="7EA21DD8" w14:textId="2625BC50" w:rsidR="000E254C" w:rsidRPr="007D358F" w:rsidRDefault="000E254C" w:rsidP="000E254C">
            <w:pPr>
              <w:rPr>
                <w:rFonts w:cs="Times New Roman"/>
                <w:bCs/>
                <w:sz w:val="20"/>
                <w:szCs w:val="20"/>
              </w:rPr>
            </w:pPr>
            <w:r w:rsidRPr="007D358F">
              <w:rPr>
                <w:rFonts w:cs="Times New Roman"/>
                <w:b/>
                <w:sz w:val="20"/>
                <w:szCs w:val="20"/>
                <w:lang w:eastAsia="en-GB"/>
              </w:rPr>
              <w:t>Мера 3.</w:t>
            </w:r>
            <w:r>
              <w:rPr>
                <w:rFonts w:cs="Times New Roman"/>
                <w:b/>
                <w:sz w:val="20"/>
                <w:szCs w:val="20"/>
                <w:lang w:eastAsia="en-GB"/>
              </w:rPr>
              <w:t>2</w:t>
            </w:r>
            <w:r w:rsidRPr="007D358F">
              <w:rPr>
                <w:rFonts w:cs="Times New Roman"/>
                <w:b/>
                <w:sz w:val="20"/>
                <w:szCs w:val="20"/>
                <w:lang w:eastAsia="en-GB"/>
              </w:rPr>
              <w:t>.</w:t>
            </w:r>
            <w:r w:rsidRPr="007D358F">
              <w:rPr>
                <w:rFonts w:cs="Times New Roman"/>
                <w:bCs/>
                <w:sz w:val="20"/>
                <w:szCs w:val="20"/>
                <w:lang w:eastAsia="en-GB"/>
              </w:rPr>
              <w:t xml:space="preserve"> </w:t>
            </w:r>
            <w:r w:rsidRPr="007D358F">
              <w:rPr>
                <w:rFonts w:cs="Times New Roman"/>
                <w:sz w:val="20"/>
                <w:szCs w:val="20"/>
              </w:rPr>
              <w:t>Успостављање механизма за обавештавањe јавности и доступност информација од значаја за безбедност грађана</w:t>
            </w:r>
            <w:r>
              <w:rPr>
                <w:rFonts w:cs="Times New Roman"/>
                <w:sz w:val="20"/>
                <w:szCs w:val="20"/>
              </w:rPr>
              <w:t xml:space="preserve"> у случају удеса</w:t>
            </w:r>
          </w:p>
        </w:tc>
        <w:tc>
          <w:tcPr>
            <w:tcW w:w="4860" w:type="dxa"/>
          </w:tcPr>
          <w:p w14:paraId="2C5FEA38" w14:textId="4475C029" w:rsidR="000E254C" w:rsidRPr="00AC3D16" w:rsidRDefault="000E254C" w:rsidP="000E254C">
            <w:pPr>
              <w:rPr>
                <w:rFonts w:cs="Times New Roman"/>
                <w:sz w:val="20"/>
                <w:szCs w:val="20"/>
                <w:lang w:val="en-US"/>
              </w:rPr>
            </w:pPr>
            <w:r w:rsidRPr="00625D5D">
              <w:rPr>
                <w:rFonts w:cs="Times New Roman"/>
                <w:sz w:val="20"/>
                <w:szCs w:val="20"/>
              </w:rPr>
              <w:t>Унапређен</w:t>
            </w:r>
            <w:r w:rsidRPr="00625D5D">
              <w:rPr>
                <w:rFonts w:cs="Times New Roman"/>
                <w:sz w:val="20"/>
                <w:szCs w:val="20"/>
                <w:lang w:val="ru-RU"/>
              </w:rPr>
              <w:t xml:space="preserve"> систем и процедур</w:t>
            </w:r>
            <w:r w:rsidRPr="00625D5D">
              <w:rPr>
                <w:rFonts w:cs="Times New Roman"/>
                <w:sz w:val="20"/>
                <w:szCs w:val="20"/>
              </w:rPr>
              <w:t>е</w:t>
            </w:r>
            <w:r w:rsidRPr="00625D5D">
              <w:rPr>
                <w:rFonts w:cs="Times New Roman"/>
                <w:sz w:val="20"/>
                <w:szCs w:val="20"/>
                <w:lang w:val="ru-RU"/>
              </w:rPr>
              <w:t xml:space="preserve"> за обавештавањ</w:t>
            </w:r>
            <w:r w:rsidRPr="00625D5D">
              <w:rPr>
                <w:rFonts w:cs="Times New Roman"/>
                <w:sz w:val="20"/>
                <w:szCs w:val="20"/>
              </w:rPr>
              <w:t>e</w:t>
            </w:r>
            <w:r w:rsidRPr="00625D5D">
              <w:rPr>
                <w:rFonts w:cs="Times New Roman"/>
                <w:sz w:val="20"/>
                <w:szCs w:val="20"/>
                <w:lang w:val="ru-RU"/>
              </w:rPr>
              <w:t xml:space="preserve"> јавности и доступност информација од значаја за безбедност грађана</w:t>
            </w:r>
            <w:r w:rsidDel="009346E9">
              <w:rPr>
                <w:rFonts w:cs="Times New Roman"/>
                <w:sz w:val="20"/>
                <w:szCs w:val="20"/>
              </w:rPr>
              <w:t xml:space="preserve"> </w:t>
            </w:r>
            <w:r>
              <w:rPr>
                <w:rFonts w:cs="Times New Roman"/>
                <w:sz w:val="20"/>
                <w:szCs w:val="20"/>
              </w:rPr>
              <w:t>(не/делимично/да)</w:t>
            </w:r>
          </w:p>
        </w:tc>
        <w:tc>
          <w:tcPr>
            <w:tcW w:w="1260" w:type="dxa"/>
          </w:tcPr>
          <w:p w14:paraId="76A93ED5" w14:textId="77777777" w:rsidR="000E254C" w:rsidRPr="003C65BD" w:rsidRDefault="000E254C" w:rsidP="000E254C">
            <w:pPr>
              <w:spacing w:after="0"/>
              <w:jc w:val="center"/>
              <w:rPr>
                <w:rFonts w:cs="Times New Roman"/>
                <w:sz w:val="18"/>
                <w:szCs w:val="18"/>
              </w:rPr>
            </w:pPr>
            <w:r>
              <w:rPr>
                <w:rFonts w:cs="Times New Roman"/>
                <w:sz w:val="18"/>
                <w:szCs w:val="18"/>
              </w:rPr>
              <w:t>не</w:t>
            </w:r>
          </w:p>
          <w:p w14:paraId="55DC5F13" w14:textId="77777777" w:rsidR="000E254C" w:rsidRPr="007D358F" w:rsidRDefault="000E254C" w:rsidP="000E254C">
            <w:pPr>
              <w:jc w:val="center"/>
              <w:rPr>
                <w:rFonts w:cs="Times New Roman"/>
                <w:sz w:val="20"/>
                <w:szCs w:val="20"/>
              </w:rPr>
            </w:pPr>
            <w:r w:rsidRPr="003C65BD">
              <w:rPr>
                <w:rFonts w:cs="Times New Roman"/>
                <w:sz w:val="18"/>
                <w:szCs w:val="18"/>
              </w:rPr>
              <w:t>(202</w:t>
            </w:r>
            <w:r>
              <w:rPr>
                <w:rFonts w:cs="Times New Roman"/>
                <w:sz w:val="18"/>
                <w:szCs w:val="18"/>
              </w:rPr>
              <w:t>4</w:t>
            </w:r>
            <w:r w:rsidRPr="003C65BD">
              <w:rPr>
                <w:rFonts w:cs="Times New Roman"/>
                <w:sz w:val="18"/>
                <w:szCs w:val="18"/>
              </w:rPr>
              <w:t>.)</w:t>
            </w:r>
          </w:p>
        </w:tc>
        <w:tc>
          <w:tcPr>
            <w:tcW w:w="1290" w:type="dxa"/>
          </w:tcPr>
          <w:p w14:paraId="023832C0" w14:textId="77777777" w:rsidR="000E254C" w:rsidRPr="003C65BD" w:rsidRDefault="000E254C" w:rsidP="000E254C">
            <w:pPr>
              <w:spacing w:after="0"/>
              <w:jc w:val="center"/>
              <w:rPr>
                <w:rFonts w:cs="Times New Roman"/>
                <w:sz w:val="18"/>
                <w:szCs w:val="18"/>
              </w:rPr>
            </w:pPr>
            <w:r>
              <w:rPr>
                <w:rFonts w:cs="Times New Roman"/>
                <w:sz w:val="18"/>
                <w:szCs w:val="18"/>
              </w:rPr>
              <w:t>да</w:t>
            </w:r>
          </w:p>
          <w:p w14:paraId="40FF90DE" w14:textId="77777777" w:rsidR="000E254C" w:rsidRPr="007D358F" w:rsidRDefault="000E254C" w:rsidP="000E254C">
            <w:pPr>
              <w:jc w:val="center"/>
              <w:rPr>
                <w:rFonts w:cs="Times New Roman"/>
                <w:sz w:val="20"/>
                <w:szCs w:val="20"/>
              </w:rPr>
            </w:pPr>
            <w:r w:rsidRPr="003C65BD">
              <w:rPr>
                <w:rFonts w:cs="Times New Roman"/>
                <w:sz w:val="18"/>
                <w:szCs w:val="18"/>
              </w:rPr>
              <w:t>(203</w:t>
            </w:r>
            <w:r>
              <w:rPr>
                <w:rFonts w:cs="Times New Roman"/>
                <w:sz w:val="18"/>
                <w:szCs w:val="18"/>
              </w:rPr>
              <w:t>5</w:t>
            </w:r>
            <w:r w:rsidRPr="003C65BD">
              <w:rPr>
                <w:rFonts w:cs="Times New Roman"/>
                <w:sz w:val="18"/>
                <w:szCs w:val="18"/>
              </w:rPr>
              <w:t>.)</w:t>
            </w:r>
          </w:p>
        </w:tc>
        <w:tc>
          <w:tcPr>
            <w:tcW w:w="2850" w:type="dxa"/>
          </w:tcPr>
          <w:p w14:paraId="2765796E" w14:textId="2270D2A2" w:rsidR="000E254C" w:rsidRPr="007D358F" w:rsidRDefault="000E254C" w:rsidP="000E254C">
            <w:pPr>
              <w:rPr>
                <w:rFonts w:cs="Times New Roman"/>
                <w:sz w:val="20"/>
                <w:szCs w:val="20"/>
              </w:rPr>
            </w:pPr>
            <w:r>
              <w:rPr>
                <w:rFonts w:cs="Times New Roman"/>
                <w:sz w:val="20"/>
                <w:szCs w:val="20"/>
              </w:rPr>
              <w:t>МУП</w:t>
            </w:r>
          </w:p>
        </w:tc>
      </w:tr>
    </w:tbl>
    <w:p w14:paraId="10B99CF6" w14:textId="77777777" w:rsidR="00A659FE" w:rsidRDefault="00A659FE" w:rsidP="001013F4"/>
    <w:p w14:paraId="2D4E4511" w14:textId="2A8A554E" w:rsidR="00A659FE" w:rsidRPr="00AE608E" w:rsidRDefault="00A659FE" w:rsidP="001013F4">
      <w:pPr>
        <w:rPr>
          <w:lang w:val="en-GB"/>
        </w:rPr>
        <w:sectPr w:rsidR="00A659FE" w:rsidRPr="00AE608E" w:rsidSect="005600E0">
          <w:pgSz w:w="15840" w:h="12240" w:orient="landscape"/>
          <w:pgMar w:top="1440" w:right="1440" w:bottom="1440" w:left="1440" w:header="720" w:footer="720" w:gutter="0"/>
          <w:cols w:space="720"/>
          <w:docGrid w:linePitch="360"/>
        </w:sectPr>
      </w:pPr>
    </w:p>
    <w:p w14:paraId="3CE93F5C" w14:textId="1D46A7FE" w:rsidR="007754DD" w:rsidRPr="003156C8" w:rsidRDefault="007754DD" w:rsidP="003E5048">
      <w:pPr>
        <w:pStyle w:val="Default"/>
        <w:spacing w:after="120"/>
        <w:ind w:firstLine="720"/>
        <w:jc w:val="both"/>
        <w:rPr>
          <w:rFonts w:ascii="Times New Roman" w:hAnsi="Times New Roman" w:cs="Times New Roman"/>
          <w:lang w:val="sr-Cyrl-RS"/>
        </w:rPr>
      </w:pPr>
      <w:bookmarkStart w:id="82" w:name="_Toc192609056"/>
      <w:r w:rsidRPr="003156C8">
        <w:rPr>
          <w:rFonts w:ascii="Times New Roman" w:hAnsi="Times New Roman" w:cs="Times New Roman"/>
          <w:lang w:val="sr-Cyrl-RS"/>
        </w:rPr>
        <w:lastRenderedPageBreak/>
        <w:t>Показатељи учинка мера се односе на праћење њиховог спровођења до краја трајања Програма. У акционим плановима за спровођење Програма, могуће је утврдити и одговарајуће додатне показатеље на основу којих ће бити могуће пратити учинак у спровођењу одређених мера за период трајања одређеног акционог плана.</w:t>
      </w:r>
    </w:p>
    <w:p w14:paraId="5B307434" w14:textId="5C12C3A5" w:rsidR="007754DD" w:rsidRPr="003156C8" w:rsidRDefault="007754DD" w:rsidP="003E5048">
      <w:pPr>
        <w:ind w:firstLine="720"/>
        <w:jc w:val="both"/>
        <w:rPr>
          <w:rFonts w:cs="Times New Roman"/>
          <w:szCs w:val="24"/>
        </w:rPr>
      </w:pPr>
      <w:r w:rsidRPr="003156C8">
        <w:rPr>
          <w:rFonts w:cs="Times New Roman"/>
          <w:szCs w:val="24"/>
        </w:rPr>
        <w:t>У случајевима када не постоје поуздани подаци за почетне вредности показатеља, те вредности ће бити утврђене кроз одговарајуће активности које ће бити планиране у првом акционом плану за спровођење Програма.</w:t>
      </w:r>
    </w:p>
    <w:p w14:paraId="1784642D" w14:textId="5AD21824" w:rsidR="00471595" w:rsidRPr="003156C8" w:rsidRDefault="003156C8" w:rsidP="00471595">
      <w:pPr>
        <w:spacing w:after="0"/>
        <w:ind w:firstLine="720"/>
        <w:jc w:val="both"/>
        <w:rPr>
          <w:rFonts w:cs="Times New Roman"/>
          <w:szCs w:val="24"/>
          <w:lang w:val="ru-RU"/>
        </w:rPr>
      </w:pPr>
      <w:r w:rsidRPr="003156C8">
        <w:rPr>
          <w:rFonts w:cs="Times New Roman"/>
          <w:szCs w:val="24"/>
        </w:rPr>
        <w:t>В</w:t>
      </w:r>
      <w:r w:rsidRPr="003156C8">
        <w:rPr>
          <w:rFonts w:cs="Times New Roman"/>
          <w:szCs w:val="24"/>
          <w:lang w:val="ru-RU"/>
        </w:rPr>
        <w:t xml:space="preserve">езе циљева и потциљева одрживог развоја </w:t>
      </w:r>
      <w:r w:rsidR="00047910">
        <w:rPr>
          <w:rFonts w:cs="Times New Roman"/>
          <w:szCs w:val="24"/>
          <w:lang w:val="ru-RU"/>
        </w:rPr>
        <w:t>са сваким</w:t>
      </w:r>
      <w:r w:rsidRPr="003156C8">
        <w:rPr>
          <w:rFonts w:cs="Times New Roman"/>
          <w:szCs w:val="24"/>
          <w:lang w:val="ru-RU"/>
        </w:rPr>
        <w:t xml:space="preserve"> циљ</w:t>
      </w:r>
      <w:r w:rsidR="00047910">
        <w:rPr>
          <w:rFonts w:cs="Times New Roman"/>
          <w:szCs w:val="24"/>
          <w:lang w:val="ru-RU"/>
        </w:rPr>
        <w:t>ем</w:t>
      </w:r>
      <w:r w:rsidRPr="003156C8">
        <w:rPr>
          <w:rFonts w:cs="Times New Roman"/>
          <w:szCs w:val="24"/>
          <w:lang w:val="ru-RU"/>
        </w:rPr>
        <w:t xml:space="preserve"> Програма:</w:t>
      </w:r>
    </w:p>
    <w:p w14:paraId="6CE6C92D" w14:textId="77777777" w:rsidR="007754DD" w:rsidRPr="003156C8" w:rsidRDefault="007754DD" w:rsidP="007754DD">
      <w:pPr>
        <w:spacing w:after="0"/>
        <w:ind w:firstLine="720"/>
        <w:jc w:val="both"/>
        <w:rPr>
          <w:rFonts w:cs="Times New Roman"/>
          <w:szCs w:val="24"/>
          <w:lang w:val="ru-RU"/>
        </w:rPr>
      </w:pPr>
    </w:p>
    <w:p w14:paraId="4C68E3DA" w14:textId="77777777" w:rsidR="00471595" w:rsidRPr="003156C8" w:rsidRDefault="003156C8" w:rsidP="007754DD">
      <w:pPr>
        <w:spacing w:after="0"/>
        <w:jc w:val="both"/>
        <w:rPr>
          <w:rFonts w:cs="Times New Roman"/>
          <w:b/>
          <w:bCs/>
          <w:szCs w:val="24"/>
        </w:rPr>
      </w:pPr>
      <w:r w:rsidRPr="003156C8">
        <w:rPr>
          <w:rFonts w:cs="Times New Roman"/>
          <w:b/>
          <w:bCs/>
          <w:szCs w:val="24"/>
        </w:rPr>
        <w:t>Општи циљ: Развој функционалног система управљања ризиком од великих удеса и унапређивање индустријске безбедности</w:t>
      </w:r>
    </w:p>
    <w:p w14:paraId="3346610D" w14:textId="77777777" w:rsidR="003156C8" w:rsidRPr="003156C8" w:rsidRDefault="003156C8" w:rsidP="007754DD">
      <w:pPr>
        <w:spacing w:after="0"/>
        <w:jc w:val="both"/>
        <w:rPr>
          <w:rFonts w:cs="Times New Roman"/>
          <w:szCs w:val="24"/>
        </w:rPr>
      </w:pPr>
    </w:p>
    <w:p w14:paraId="6380BC8F" w14:textId="77777777" w:rsidR="003156C8" w:rsidRPr="003156C8" w:rsidRDefault="003156C8" w:rsidP="00865082">
      <w:pPr>
        <w:jc w:val="both"/>
        <w:rPr>
          <w:rFonts w:cs="Times New Roman"/>
          <w:b/>
          <w:bCs/>
          <w:szCs w:val="24"/>
          <w:lang w:val="ru-RU"/>
        </w:rPr>
      </w:pPr>
      <w:r w:rsidRPr="003156C8">
        <w:rPr>
          <w:rFonts w:cs="Times New Roman"/>
          <w:b/>
          <w:bCs/>
          <w:szCs w:val="24"/>
        </w:rPr>
        <w:t xml:space="preserve">Посебан циљ 1: </w:t>
      </w:r>
      <w:r w:rsidRPr="003156C8">
        <w:rPr>
          <w:rFonts w:cs="Times New Roman"/>
          <w:b/>
          <w:bCs/>
          <w:szCs w:val="24"/>
          <w:lang w:val="ru-RU"/>
        </w:rPr>
        <w:t>Достигнут висок ниво разумевања ризика и система планирања за управљање ризиком од</w:t>
      </w:r>
      <w:r w:rsidRPr="003156C8">
        <w:rPr>
          <w:rFonts w:cs="Times New Roman"/>
          <w:szCs w:val="24"/>
          <w:lang w:val="ru-RU"/>
        </w:rPr>
        <w:t xml:space="preserve"> </w:t>
      </w:r>
      <w:r w:rsidRPr="003156C8">
        <w:rPr>
          <w:rFonts w:cs="Times New Roman"/>
          <w:b/>
          <w:bCs/>
          <w:szCs w:val="24"/>
          <w:lang w:val="ru-RU"/>
        </w:rPr>
        <w:t>великих/индустријских удеса (превенција, приправност и одговор)</w:t>
      </w:r>
    </w:p>
    <w:p w14:paraId="55F86803" w14:textId="3477B466" w:rsidR="008D2AB8" w:rsidRDefault="008D2AB8" w:rsidP="003156C8">
      <w:pPr>
        <w:ind w:firstLine="720"/>
        <w:jc w:val="both"/>
        <w:rPr>
          <w:rFonts w:cs="Times New Roman"/>
          <w:szCs w:val="24"/>
          <w:lang w:val="ru-RU"/>
        </w:rPr>
      </w:pPr>
      <w:r w:rsidRPr="003156C8">
        <w:rPr>
          <w:rFonts w:cs="Times New Roman"/>
          <w:szCs w:val="24"/>
          <w:lang w:val="ru-RU"/>
        </w:rPr>
        <w:t>11.5: Смањење броја смрти и економских губитака узрокованих катастрофама, укључујући и индустријске несреће (индустријска безбедност доприноси отпорности становништва и инфраструктуре</w:t>
      </w:r>
    </w:p>
    <w:p w14:paraId="00CA5B46" w14:textId="53975F32" w:rsidR="003156C8" w:rsidRPr="003156C8" w:rsidRDefault="003156C8" w:rsidP="003156C8">
      <w:pPr>
        <w:ind w:firstLine="720"/>
        <w:jc w:val="both"/>
        <w:rPr>
          <w:rFonts w:cs="Times New Roman"/>
          <w:szCs w:val="24"/>
          <w:lang w:val="ru-RU"/>
        </w:rPr>
      </w:pPr>
      <w:r w:rsidRPr="003156C8">
        <w:rPr>
          <w:rFonts w:cs="Times New Roman"/>
          <w:szCs w:val="24"/>
          <w:lang w:val="ru-RU"/>
        </w:rPr>
        <w:t xml:space="preserve">13.1: Јачање отпорности и капацитета за прилагођавање климатским ризицима и катастрофама (безбедност </w:t>
      </w:r>
      <w:r w:rsidR="003F34D0">
        <w:rPr>
          <w:rFonts w:cs="Times New Roman"/>
          <w:szCs w:val="24"/>
          <w:lang w:val="ru-RU"/>
        </w:rPr>
        <w:t>с</w:t>
      </w:r>
      <w:r w:rsidR="003F34D0" w:rsidRPr="003156C8">
        <w:rPr>
          <w:rFonts w:cs="Times New Roman"/>
          <w:szCs w:val="24"/>
          <w:lang w:val="ru-RU"/>
        </w:rPr>
        <w:t xml:space="preserve">евесо </w:t>
      </w:r>
      <w:r w:rsidRPr="003156C8">
        <w:rPr>
          <w:rFonts w:cs="Times New Roman"/>
          <w:szCs w:val="24"/>
          <w:lang w:val="ru-RU"/>
        </w:rPr>
        <w:t>комплекса мора се прилагодити климатским променама и екстремним временским условима).</w:t>
      </w:r>
    </w:p>
    <w:p w14:paraId="71A3770D" w14:textId="77777777" w:rsidR="003156C8" w:rsidRPr="003156C8" w:rsidRDefault="003156C8" w:rsidP="003156C8">
      <w:pPr>
        <w:ind w:firstLine="720"/>
        <w:jc w:val="both"/>
        <w:rPr>
          <w:rFonts w:cs="Times New Roman"/>
          <w:szCs w:val="24"/>
          <w:lang w:val="ru-RU"/>
        </w:rPr>
      </w:pPr>
      <w:r w:rsidRPr="003156C8">
        <w:rPr>
          <w:rFonts w:cs="Times New Roman"/>
          <w:szCs w:val="24"/>
          <w:lang w:val="ru-RU"/>
        </w:rPr>
        <w:t>16.6 и 16.10: Ефикасне, одговорне институције и транспарентно извештавање о ризицима (ефикасан институционални одговор на индустријске удесе захтева успостављен систем и донете прописе).</w:t>
      </w:r>
    </w:p>
    <w:p w14:paraId="2802058E" w14:textId="77777777" w:rsidR="003156C8" w:rsidRPr="003156C8" w:rsidRDefault="003156C8" w:rsidP="007754DD">
      <w:pPr>
        <w:spacing w:after="0"/>
        <w:jc w:val="both"/>
        <w:rPr>
          <w:rFonts w:cs="Times New Roman"/>
          <w:b/>
          <w:bCs/>
          <w:szCs w:val="24"/>
        </w:rPr>
      </w:pPr>
    </w:p>
    <w:p w14:paraId="0C7F33DB" w14:textId="77777777" w:rsidR="003156C8" w:rsidRPr="003156C8" w:rsidRDefault="003156C8" w:rsidP="003156C8">
      <w:pPr>
        <w:jc w:val="both"/>
        <w:rPr>
          <w:rFonts w:cs="Times New Roman"/>
          <w:b/>
          <w:bCs/>
          <w:szCs w:val="24"/>
          <w:lang w:val="ru-RU"/>
        </w:rPr>
      </w:pPr>
      <w:r w:rsidRPr="003156C8">
        <w:rPr>
          <w:rFonts w:cs="Times New Roman"/>
          <w:b/>
          <w:bCs/>
          <w:szCs w:val="24"/>
        </w:rPr>
        <w:t>Посебан циљ 2:</w:t>
      </w:r>
      <w:r w:rsidRPr="003156C8">
        <w:rPr>
          <w:rFonts w:cs="Times New Roman"/>
          <w:b/>
          <w:bCs/>
          <w:szCs w:val="24"/>
          <w:lang w:val="ru-RU"/>
        </w:rPr>
        <w:t xml:space="preserve"> Изграђен капацитет институција и оператера у области индустријске безбедности</w:t>
      </w:r>
    </w:p>
    <w:p w14:paraId="4337C06F" w14:textId="77777777" w:rsidR="003156C8" w:rsidRPr="003156C8" w:rsidRDefault="003156C8" w:rsidP="003156C8">
      <w:pPr>
        <w:ind w:firstLine="720"/>
        <w:jc w:val="both"/>
        <w:rPr>
          <w:rFonts w:cs="Times New Roman"/>
          <w:szCs w:val="24"/>
          <w:lang w:val="ru-RU"/>
        </w:rPr>
      </w:pPr>
      <w:bookmarkStart w:id="83" w:name="_Hlk199323760"/>
      <w:r w:rsidRPr="003156C8">
        <w:rPr>
          <w:rFonts w:cs="Times New Roman"/>
          <w:szCs w:val="24"/>
          <w:lang w:val="ru-RU"/>
        </w:rPr>
        <w:t>3.9: Смањење броја смрти и обољења узрокованих опасним хемикалијама и загађењем ваздуха, воде и земљишта (индустријска безбедност директно утиче на заштиту здравља запослених, локалног становништва и животне средине).</w:t>
      </w:r>
    </w:p>
    <w:p w14:paraId="05B99D4B" w14:textId="77777777" w:rsidR="003156C8" w:rsidRPr="003156C8" w:rsidRDefault="003156C8" w:rsidP="003156C8">
      <w:pPr>
        <w:ind w:firstLine="720"/>
        <w:jc w:val="both"/>
        <w:rPr>
          <w:rFonts w:cs="Times New Roman"/>
          <w:szCs w:val="24"/>
          <w:lang w:val="ru-RU"/>
        </w:rPr>
      </w:pPr>
      <w:r w:rsidRPr="003156C8">
        <w:rPr>
          <w:rFonts w:cs="Times New Roman"/>
          <w:szCs w:val="24"/>
          <w:lang w:val="ru-RU"/>
        </w:rPr>
        <w:t>6.3: Побољшање квалитета воде смањењем загађења и опасних хемикалија (превенција индустријских удеса спречава контаминацију вода и земљишта).</w:t>
      </w:r>
    </w:p>
    <w:p w14:paraId="2CF76AAC" w14:textId="77777777" w:rsidR="003156C8" w:rsidRPr="003156C8" w:rsidRDefault="003156C8" w:rsidP="003156C8">
      <w:pPr>
        <w:ind w:firstLine="720"/>
        <w:jc w:val="both"/>
        <w:rPr>
          <w:rFonts w:cs="Times New Roman"/>
          <w:szCs w:val="24"/>
          <w:lang w:val="ru-RU"/>
        </w:rPr>
      </w:pPr>
      <w:r w:rsidRPr="003156C8">
        <w:rPr>
          <w:rFonts w:cs="Times New Roman"/>
          <w:szCs w:val="24"/>
          <w:lang w:val="ru-RU"/>
        </w:rPr>
        <w:t>9.4: Модернизација инфраструктуре и унапређење индустрије за одрживост, укључујући ефикасну употребу ресурса и безбедну технологију (одржива индустрија подразумева и безбедност у раду и отпорност на техничке и природне ризике).</w:t>
      </w:r>
    </w:p>
    <w:p w14:paraId="0AD4604D" w14:textId="77777777" w:rsidR="003156C8" w:rsidRPr="003156C8" w:rsidRDefault="003156C8" w:rsidP="003156C8">
      <w:pPr>
        <w:ind w:firstLine="720"/>
        <w:jc w:val="both"/>
        <w:rPr>
          <w:rFonts w:cs="Times New Roman"/>
          <w:szCs w:val="24"/>
          <w:lang w:val="ru-RU"/>
        </w:rPr>
      </w:pPr>
      <w:r w:rsidRPr="003156C8">
        <w:rPr>
          <w:rFonts w:cs="Times New Roman"/>
          <w:szCs w:val="24"/>
          <w:lang w:val="ru-RU"/>
        </w:rPr>
        <w:t>12.4: Постизање еколошки исправног управљања хемикалијама и отпадом током целог животног циклуса (индустријска безбедност укључује управљање опасним материјама и спречавање удеса).</w:t>
      </w:r>
    </w:p>
    <w:p w14:paraId="76B0C0EC" w14:textId="712BE68A" w:rsidR="003156C8" w:rsidRPr="003156C8" w:rsidRDefault="003156C8" w:rsidP="003156C8">
      <w:pPr>
        <w:ind w:firstLine="720"/>
        <w:jc w:val="both"/>
        <w:rPr>
          <w:rFonts w:cs="Times New Roman"/>
          <w:szCs w:val="24"/>
          <w:lang w:val="ru-RU"/>
        </w:rPr>
      </w:pPr>
      <w:r w:rsidRPr="003156C8">
        <w:rPr>
          <w:rFonts w:cs="Times New Roman"/>
          <w:szCs w:val="24"/>
          <w:lang w:val="ru-RU"/>
        </w:rPr>
        <w:t>13.1</w:t>
      </w:r>
      <w:bookmarkEnd w:id="83"/>
      <w:r w:rsidRPr="003156C8">
        <w:rPr>
          <w:rFonts w:cs="Times New Roman"/>
          <w:szCs w:val="24"/>
          <w:lang w:val="ru-RU"/>
        </w:rPr>
        <w:t xml:space="preserve">: Јачање отпорности и капацитета за прилагођавање климатским ризицима и катастрофама (безбедност </w:t>
      </w:r>
      <w:r w:rsidR="003F34D0">
        <w:rPr>
          <w:rFonts w:cs="Times New Roman"/>
          <w:szCs w:val="24"/>
          <w:lang w:val="ru-RU"/>
        </w:rPr>
        <w:t>с</w:t>
      </w:r>
      <w:r w:rsidR="003F34D0" w:rsidRPr="003156C8">
        <w:rPr>
          <w:rFonts w:cs="Times New Roman"/>
          <w:szCs w:val="24"/>
          <w:lang w:val="ru-RU"/>
        </w:rPr>
        <w:t xml:space="preserve">евесо </w:t>
      </w:r>
      <w:r w:rsidRPr="003156C8">
        <w:rPr>
          <w:rFonts w:cs="Times New Roman"/>
          <w:szCs w:val="24"/>
          <w:lang w:val="ru-RU"/>
        </w:rPr>
        <w:t>комплекса мора се прилагодити климатским променама и екстремним временским условима).</w:t>
      </w:r>
    </w:p>
    <w:p w14:paraId="69410264" w14:textId="77777777" w:rsidR="003156C8" w:rsidRPr="003156C8" w:rsidRDefault="003156C8" w:rsidP="007754DD">
      <w:pPr>
        <w:spacing w:after="0"/>
        <w:jc w:val="both"/>
        <w:rPr>
          <w:rFonts w:cs="Times New Roman"/>
          <w:b/>
          <w:bCs/>
          <w:szCs w:val="24"/>
          <w:lang w:val="ru-RU"/>
        </w:rPr>
      </w:pPr>
    </w:p>
    <w:p w14:paraId="2BB027FB" w14:textId="77777777" w:rsidR="003156C8" w:rsidRDefault="003156C8" w:rsidP="003156C8">
      <w:pPr>
        <w:jc w:val="both"/>
        <w:rPr>
          <w:rFonts w:cs="Times New Roman"/>
          <w:b/>
          <w:bCs/>
          <w:szCs w:val="24"/>
        </w:rPr>
      </w:pPr>
      <w:r w:rsidRPr="003156C8">
        <w:rPr>
          <w:rFonts w:cs="Times New Roman"/>
          <w:b/>
          <w:bCs/>
          <w:szCs w:val="24"/>
        </w:rPr>
        <w:t>Посебан циљ 3: Подигнут ниво знања и сарадње са јавношћу о управљању ризиком од великих/индустријских удеса</w:t>
      </w:r>
    </w:p>
    <w:p w14:paraId="1DEA6D47" w14:textId="77777777" w:rsidR="003156C8" w:rsidRDefault="003156C8" w:rsidP="00AA621B">
      <w:pPr>
        <w:ind w:firstLine="720"/>
        <w:jc w:val="both"/>
        <w:rPr>
          <w:rFonts w:cs="Times New Roman"/>
          <w:szCs w:val="24"/>
          <w:lang w:val="ru-RU"/>
        </w:rPr>
      </w:pPr>
      <w:r w:rsidRPr="003156C8">
        <w:rPr>
          <w:rFonts w:cs="Times New Roman"/>
          <w:szCs w:val="24"/>
          <w:lang w:val="ru-RU"/>
        </w:rPr>
        <w:t>11.5: Смањење броја смрти и економских губитака узрокованих катастрофама, укључујући и индустријске несреће (индустријска безбедност доприноси отпорности становништва и инфраструктуре).</w:t>
      </w:r>
    </w:p>
    <w:p w14:paraId="5C919501" w14:textId="77777777" w:rsidR="00AA621B" w:rsidRDefault="00AA621B" w:rsidP="00AA621B">
      <w:pPr>
        <w:ind w:firstLine="720"/>
        <w:jc w:val="both"/>
        <w:rPr>
          <w:rFonts w:cs="Times New Roman"/>
          <w:szCs w:val="24"/>
          <w:lang w:val="ru-RU"/>
        </w:rPr>
      </w:pPr>
    </w:p>
    <w:p w14:paraId="6CC0BED4" w14:textId="51E3FBCC" w:rsidR="007754DD" w:rsidRPr="00865082" w:rsidRDefault="007754DD" w:rsidP="007754DD">
      <w:pPr>
        <w:spacing w:after="0"/>
        <w:jc w:val="both"/>
        <w:rPr>
          <w:rFonts w:cs="Times New Roman"/>
          <w:szCs w:val="24"/>
          <w:lang w:val="ru-RU"/>
        </w:rPr>
      </w:pPr>
      <w:r w:rsidRPr="00865082">
        <w:rPr>
          <w:rFonts w:cs="Times New Roman"/>
          <w:b/>
          <w:bCs/>
          <w:szCs w:val="24"/>
        </w:rPr>
        <w:t>Табела 6.2.</w:t>
      </w:r>
      <w:r w:rsidRPr="00865082">
        <w:rPr>
          <w:rFonts w:cs="Times New Roman"/>
          <w:szCs w:val="24"/>
        </w:rPr>
        <w:t xml:space="preserve"> Преглед доприноса циљева </w:t>
      </w:r>
      <w:r w:rsidR="00471595" w:rsidRPr="00865082">
        <w:rPr>
          <w:rFonts w:cs="Times New Roman"/>
          <w:szCs w:val="24"/>
        </w:rPr>
        <w:t>Програма</w:t>
      </w:r>
      <w:r w:rsidRPr="00865082">
        <w:rPr>
          <w:rFonts w:cs="Times New Roman"/>
          <w:szCs w:val="24"/>
        </w:rPr>
        <w:t xml:space="preserve"> циљевима одрживог разваоја Агенде 2030</w:t>
      </w:r>
    </w:p>
    <w:p w14:paraId="3965B20B" w14:textId="77777777" w:rsidR="007754DD" w:rsidRPr="00865082" w:rsidRDefault="007754DD" w:rsidP="007754DD">
      <w:pPr>
        <w:spacing w:after="0"/>
        <w:jc w:val="both"/>
        <w:rPr>
          <w:rFonts w:cs="Times New Roman"/>
          <w:szCs w:val="24"/>
          <w:lang w:val="ru-RU"/>
        </w:rPr>
      </w:pPr>
    </w:p>
    <w:tbl>
      <w:tblPr>
        <w:tblStyle w:val="TableGrid"/>
        <w:tblW w:w="9498" w:type="dxa"/>
        <w:tblInd w:w="-5" w:type="dxa"/>
        <w:tblLook w:val="04A0" w:firstRow="1" w:lastRow="0" w:firstColumn="1" w:lastColumn="0" w:noHBand="0" w:noVBand="1"/>
      </w:tblPr>
      <w:tblGrid>
        <w:gridCol w:w="2977"/>
        <w:gridCol w:w="3402"/>
        <w:gridCol w:w="3119"/>
      </w:tblGrid>
      <w:tr w:rsidR="00AA621B" w:rsidRPr="00AE608E" w14:paraId="046463A4" w14:textId="77777777" w:rsidTr="00DF3567">
        <w:trPr>
          <w:trHeight w:val="399"/>
        </w:trPr>
        <w:tc>
          <w:tcPr>
            <w:tcW w:w="2977" w:type="dxa"/>
            <w:tcBorders>
              <w:top w:val="single" w:sz="4" w:space="0" w:color="auto"/>
              <w:left w:val="single" w:sz="4" w:space="0" w:color="auto"/>
              <w:bottom w:val="single" w:sz="4" w:space="0" w:color="auto"/>
              <w:right w:val="single" w:sz="4" w:space="0" w:color="auto"/>
            </w:tcBorders>
            <w:shd w:val="clear" w:color="auto" w:fill="FFFFCC"/>
            <w:hideMark/>
          </w:tcPr>
          <w:p w14:paraId="5A68BB69" w14:textId="77777777" w:rsidR="00AA621B" w:rsidRPr="00AE2401" w:rsidRDefault="00AA621B" w:rsidP="000C4638">
            <w:pPr>
              <w:spacing w:after="0"/>
              <w:rPr>
                <w:rFonts w:cs="Times New Roman"/>
                <w:b/>
                <w:bCs/>
                <w:sz w:val="22"/>
              </w:rPr>
            </w:pPr>
            <w:r w:rsidRPr="00AE2401">
              <w:rPr>
                <w:rFonts w:cs="Times New Roman"/>
                <w:b/>
                <w:bCs/>
                <w:sz w:val="22"/>
              </w:rPr>
              <w:t>Општи и посебни циљеви</w:t>
            </w:r>
          </w:p>
          <w:p w14:paraId="0D6C208C" w14:textId="660C9A94" w:rsidR="00AA621B" w:rsidRPr="00AE2401" w:rsidRDefault="00AA621B" w:rsidP="000C4638">
            <w:pPr>
              <w:spacing w:after="0"/>
              <w:rPr>
                <w:rFonts w:cs="Times New Roman"/>
                <w:b/>
                <w:bCs/>
                <w:sz w:val="22"/>
              </w:rPr>
            </w:pPr>
          </w:p>
        </w:tc>
        <w:tc>
          <w:tcPr>
            <w:tcW w:w="3402" w:type="dxa"/>
            <w:tcBorders>
              <w:top w:val="single" w:sz="4" w:space="0" w:color="auto"/>
              <w:left w:val="single" w:sz="4" w:space="0" w:color="auto"/>
              <w:bottom w:val="single" w:sz="4" w:space="0" w:color="auto"/>
              <w:right w:val="single" w:sz="4" w:space="0" w:color="auto"/>
            </w:tcBorders>
            <w:shd w:val="clear" w:color="auto" w:fill="FFFFCC"/>
          </w:tcPr>
          <w:p w14:paraId="2DDDB044" w14:textId="756820B3" w:rsidR="00AA621B" w:rsidRPr="00AE2401" w:rsidRDefault="00AA621B" w:rsidP="000C4638">
            <w:pPr>
              <w:spacing w:after="0"/>
              <w:jc w:val="both"/>
              <w:rPr>
                <w:rFonts w:cs="Times New Roman"/>
                <w:b/>
                <w:bCs/>
                <w:sz w:val="22"/>
              </w:rPr>
            </w:pPr>
            <w:r w:rsidRPr="00AE2401">
              <w:rPr>
                <w:rFonts w:cs="Times New Roman"/>
                <w:b/>
                <w:bCs/>
                <w:sz w:val="22"/>
              </w:rPr>
              <w:t>Показатељи</w:t>
            </w:r>
          </w:p>
        </w:tc>
        <w:tc>
          <w:tcPr>
            <w:tcW w:w="3119" w:type="dxa"/>
            <w:tcBorders>
              <w:top w:val="single" w:sz="4" w:space="0" w:color="auto"/>
              <w:left w:val="single" w:sz="4" w:space="0" w:color="auto"/>
              <w:bottom w:val="single" w:sz="4" w:space="0" w:color="auto"/>
              <w:right w:val="single" w:sz="4" w:space="0" w:color="auto"/>
            </w:tcBorders>
            <w:shd w:val="clear" w:color="auto" w:fill="FFFFCC"/>
            <w:hideMark/>
          </w:tcPr>
          <w:p w14:paraId="35331975" w14:textId="20170313" w:rsidR="00AA621B" w:rsidRPr="00AE2401" w:rsidRDefault="00AA621B" w:rsidP="000C4638">
            <w:pPr>
              <w:spacing w:after="0"/>
              <w:jc w:val="both"/>
              <w:rPr>
                <w:rFonts w:cs="Times New Roman"/>
                <w:b/>
                <w:bCs/>
                <w:sz w:val="22"/>
              </w:rPr>
            </w:pPr>
            <w:r w:rsidRPr="00AE2401">
              <w:rPr>
                <w:rFonts w:cs="Times New Roman"/>
                <w:b/>
                <w:bCs/>
                <w:sz w:val="22"/>
              </w:rPr>
              <w:t>Циљеви одрживог развоја</w:t>
            </w:r>
          </w:p>
        </w:tc>
      </w:tr>
      <w:tr w:rsidR="00AA621B" w:rsidRPr="00AE608E" w14:paraId="0709C5E6" w14:textId="77777777" w:rsidTr="00AE608E">
        <w:trPr>
          <w:trHeight w:val="305"/>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07034EE2" w14:textId="77777777" w:rsidR="00AA621B" w:rsidRPr="00AE608E" w:rsidRDefault="00AA621B" w:rsidP="000C4638">
            <w:pPr>
              <w:spacing w:after="0"/>
              <w:rPr>
                <w:rFonts w:cs="Times New Roman"/>
                <w:sz w:val="22"/>
              </w:rPr>
            </w:pPr>
            <w:r w:rsidRPr="00AE608E">
              <w:rPr>
                <w:rFonts w:cs="Times New Roman"/>
                <w:b/>
                <w:bCs/>
                <w:sz w:val="22"/>
              </w:rPr>
              <w:t xml:space="preserve">Општи циљ: </w:t>
            </w:r>
            <w:r w:rsidRPr="00AE608E">
              <w:rPr>
                <w:rFonts w:cs="Times New Roman"/>
                <w:sz w:val="22"/>
              </w:rPr>
              <w:t>Развој функционалног система управљања ризиком од великих удеса и унапређивање индустријске безбедности</w:t>
            </w:r>
          </w:p>
          <w:p w14:paraId="66BDF457" w14:textId="53611317" w:rsidR="00AA621B" w:rsidRPr="00AE2401" w:rsidRDefault="00AA621B" w:rsidP="000C4638">
            <w:pPr>
              <w:spacing w:after="0"/>
              <w:rPr>
                <w:rFonts w:cs="Times New Roman"/>
                <w:b/>
                <w:bCs/>
                <w:sz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FC7CEDA" w14:textId="31D3410A" w:rsidR="00AA621B" w:rsidRPr="00AE2401" w:rsidRDefault="008E0294" w:rsidP="000C4638">
            <w:pPr>
              <w:spacing w:after="0"/>
              <w:jc w:val="both"/>
              <w:rPr>
                <w:rFonts w:cs="Times New Roman"/>
                <w:b/>
                <w:bCs/>
                <w:sz w:val="22"/>
              </w:rPr>
            </w:pPr>
            <w:r w:rsidRPr="0090295E">
              <w:rPr>
                <w:rFonts w:cs="Times New Roman"/>
                <w:sz w:val="22"/>
              </w:rPr>
              <w:t>Број великих удеса који укључују опасне супстанце, годишње (број)</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F5766A5" w14:textId="77777777" w:rsidR="00AA621B" w:rsidRPr="00AE2401" w:rsidRDefault="00AA621B" w:rsidP="000C4638">
            <w:pPr>
              <w:spacing w:after="0"/>
              <w:jc w:val="both"/>
              <w:rPr>
                <w:rFonts w:cs="Times New Roman"/>
                <w:b/>
                <w:bCs/>
                <w:sz w:val="22"/>
              </w:rPr>
            </w:pPr>
          </w:p>
        </w:tc>
      </w:tr>
      <w:tr w:rsidR="00AA621B" w:rsidRPr="00AE608E" w14:paraId="30CF173B" w14:textId="77777777" w:rsidTr="00AE608E">
        <w:trPr>
          <w:trHeight w:val="305"/>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1B717D14" w14:textId="77777777" w:rsidR="00AA621B" w:rsidRPr="009032D1" w:rsidRDefault="00AA621B" w:rsidP="00865082">
            <w:pPr>
              <w:spacing w:after="0"/>
              <w:rPr>
                <w:rFonts w:cs="Times New Roman"/>
                <w:sz w:val="22"/>
                <w:lang w:val="ru-RU"/>
              </w:rPr>
            </w:pPr>
            <w:r w:rsidRPr="009032D1">
              <w:rPr>
                <w:rFonts w:cs="Times New Roman"/>
                <w:b/>
                <w:bCs/>
                <w:sz w:val="22"/>
              </w:rPr>
              <w:t>Посебан циљ 1:</w:t>
            </w:r>
            <w:r w:rsidRPr="009032D1">
              <w:rPr>
                <w:rFonts w:cs="Times New Roman"/>
                <w:sz w:val="22"/>
              </w:rPr>
              <w:t xml:space="preserve"> </w:t>
            </w:r>
            <w:r w:rsidRPr="009032D1">
              <w:rPr>
                <w:rFonts w:cs="Times New Roman"/>
                <w:sz w:val="22"/>
                <w:lang w:val="ru-RU"/>
              </w:rPr>
              <w:t>Достигнут висок ниво разумевања ризика и система планирања за управљање ризиком од великих/индустријских удеса (превенција, приправност и одговор)</w:t>
            </w:r>
          </w:p>
          <w:p w14:paraId="19596AE6" w14:textId="77777777" w:rsidR="00AA621B" w:rsidRPr="00AE2401" w:rsidRDefault="00AA621B" w:rsidP="000C4638">
            <w:pPr>
              <w:spacing w:after="0"/>
              <w:rPr>
                <w:rFonts w:cs="Times New Roman"/>
                <w:b/>
                <w:bCs/>
                <w:sz w:val="22"/>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F44B854" w14:textId="32333A83" w:rsidR="00AA621B" w:rsidRPr="00AE2401" w:rsidRDefault="00AA621B" w:rsidP="00865082">
            <w:pPr>
              <w:spacing w:after="0"/>
              <w:rPr>
                <w:rFonts w:cs="Times New Roman"/>
                <w:b/>
                <w:bCs/>
                <w:sz w:val="22"/>
              </w:rPr>
            </w:pPr>
            <w:r w:rsidRPr="00AE2401">
              <w:rPr>
                <w:rFonts w:cs="Times New Roman"/>
                <w:sz w:val="22"/>
              </w:rPr>
              <w:t>Удео удеса који није захтевао интервенцију служби ван комплекса (%)</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E432DF6" w14:textId="734929A9" w:rsidR="009200FE" w:rsidRPr="00AE2401" w:rsidRDefault="009200FE" w:rsidP="000C4638">
            <w:pPr>
              <w:spacing w:after="0"/>
              <w:jc w:val="both"/>
              <w:rPr>
                <w:rFonts w:cs="Times New Roman"/>
                <w:noProof/>
                <w:sz w:val="22"/>
              </w:rPr>
            </w:pPr>
            <w:r w:rsidRPr="00AE2401">
              <w:rPr>
                <w:rFonts w:cs="Times New Roman"/>
                <w:noProof/>
                <w:sz w:val="22"/>
                <w:lang w:val="en-GB"/>
              </w:rPr>
              <w:drawing>
                <wp:anchor distT="0" distB="0" distL="114300" distR="114300" simplePos="0" relativeHeight="251777024" behindDoc="0" locked="0" layoutInCell="1" allowOverlap="1" wp14:anchorId="7D1E53BF" wp14:editId="35F4D1E3">
                  <wp:simplePos x="0" y="0"/>
                  <wp:positionH relativeFrom="column">
                    <wp:posOffset>1073150</wp:posOffset>
                  </wp:positionH>
                  <wp:positionV relativeFrom="paragraph">
                    <wp:posOffset>38735</wp:posOffset>
                  </wp:positionV>
                  <wp:extent cx="457200" cy="448310"/>
                  <wp:effectExtent l="0" t="0" r="0" b="8890"/>
                  <wp:wrapSquare wrapText="bothSides"/>
                  <wp:docPr id="1834052699" name="Picture 75" descr="A blue and white sign with a bird and a malle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974648" name="Picture 75" descr="A blue and white sign with a bird and a mallet&#10;&#10;AI-generated content may be incorrec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7200" cy="448310"/>
                          </a:xfrm>
                          <a:prstGeom prst="rect">
                            <a:avLst/>
                          </a:prstGeom>
                          <a:noFill/>
                        </pic:spPr>
                      </pic:pic>
                    </a:graphicData>
                  </a:graphic>
                  <wp14:sizeRelH relativeFrom="page">
                    <wp14:pctWidth>0</wp14:pctWidth>
                  </wp14:sizeRelH>
                  <wp14:sizeRelV relativeFrom="page">
                    <wp14:pctHeight>0</wp14:pctHeight>
                  </wp14:sizeRelV>
                </wp:anchor>
              </w:drawing>
            </w:r>
            <w:r w:rsidRPr="00AE2401">
              <w:rPr>
                <w:rFonts w:cs="Times New Roman"/>
                <w:noProof/>
                <w:sz w:val="22"/>
                <w:lang w:val="en-GB"/>
              </w:rPr>
              <w:drawing>
                <wp:anchor distT="0" distB="0" distL="114300" distR="114300" simplePos="0" relativeHeight="251776000" behindDoc="0" locked="0" layoutInCell="1" allowOverlap="1" wp14:anchorId="15C51EC2" wp14:editId="53BC3F33">
                  <wp:simplePos x="0" y="0"/>
                  <wp:positionH relativeFrom="column">
                    <wp:posOffset>542290</wp:posOffset>
                  </wp:positionH>
                  <wp:positionV relativeFrom="paragraph">
                    <wp:posOffset>39370</wp:posOffset>
                  </wp:positionV>
                  <wp:extent cx="465455" cy="448310"/>
                  <wp:effectExtent l="0" t="0" r="0" b="8890"/>
                  <wp:wrapSquare wrapText="bothSides"/>
                  <wp:docPr id="1095796574" name="Picture 120" descr="A green and white sign with a globe and a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796574" name="Picture 120" descr="A green and white sign with a globe and a number&#10;&#10;Description automatically generate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5455" cy="448310"/>
                          </a:xfrm>
                          <a:prstGeom prst="rect">
                            <a:avLst/>
                          </a:prstGeom>
                          <a:noFill/>
                        </pic:spPr>
                      </pic:pic>
                    </a:graphicData>
                  </a:graphic>
                  <wp14:sizeRelH relativeFrom="page">
                    <wp14:pctWidth>0</wp14:pctWidth>
                  </wp14:sizeRelH>
                  <wp14:sizeRelV relativeFrom="page">
                    <wp14:pctHeight>0</wp14:pctHeight>
                  </wp14:sizeRelV>
                </wp:anchor>
              </w:drawing>
            </w:r>
            <w:r w:rsidRPr="00AE2401">
              <w:rPr>
                <w:rFonts w:cs="Times New Roman"/>
                <w:noProof/>
                <w:sz w:val="22"/>
                <w:lang w:val="en-GB"/>
              </w:rPr>
              <w:drawing>
                <wp:anchor distT="0" distB="0" distL="114300" distR="114300" simplePos="0" relativeHeight="251785216" behindDoc="0" locked="0" layoutInCell="1" allowOverlap="1" wp14:anchorId="5D98ED79" wp14:editId="7BDFF206">
                  <wp:simplePos x="0" y="0"/>
                  <wp:positionH relativeFrom="column">
                    <wp:posOffset>635</wp:posOffset>
                  </wp:positionH>
                  <wp:positionV relativeFrom="paragraph">
                    <wp:posOffset>40005</wp:posOffset>
                  </wp:positionV>
                  <wp:extent cx="499745" cy="448310"/>
                  <wp:effectExtent l="0" t="0" r="0" b="8890"/>
                  <wp:wrapSquare wrapText="bothSides"/>
                  <wp:docPr id="1474636831" name="Picture 113" descr="A white and orange sign with buildings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932508" name="Picture 113" descr="A white and orange sign with buildings and numbers&#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9745" cy="448310"/>
                          </a:xfrm>
                          <a:prstGeom prst="rect">
                            <a:avLst/>
                          </a:prstGeom>
                          <a:noFill/>
                        </pic:spPr>
                      </pic:pic>
                    </a:graphicData>
                  </a:graphic>
                  <wp14:sizeRelH relativeFrom="page">
                    <wp14:pctWidth>0</wp14:pctWidth>
                  </wp14:sizeRelH>
                  <wp14:sizeRelV relativeFrom="page">
                    <wp14:pctHeight>0</wp14:pctHeight>
                  </wp14:sizeRelV>
                </wp:anchor>
              </w:drawing>
            </w:r>
          </w:p>
          <w:p w14:paraId="0A6070AB" w14:textId="407BC8DF" w:rsidR="00D87E2E" w:rsidRPr="00AE2401" w:rsidRDefault="009200FE" w:rsidP="00AE2401">
            <w:pPr>
              <w:spacing w:after="0"/>
              <w:jc w:val="both"/>
              <w:rPr>
                <w:rFonts w:cs="Times New Roman"/>
                <w:b/>
                <w:bCs/>
                <w:sz w:val="22"/>
                <w:lang w:val="en-GB"/>
              </w:rPr>
            </w:pPr>
            <w:r w:rsidRPr="00AE2401">
              <w:rPr>
                <w:rFonts w:cs="Times New Roman"/>
                <w:sz w:val="22"/>
              </w:rPr>
              <w:t xml:space="preserve">(11.5) </w:t>
            </w:r>
            <w:r w:rsidR="00D87E2E" w:rsidRPr="00AE2401">
              <w:rPr>
                <w:rFonts w:cs="Times New Roman"/>
                <w:sz w:val="22"/>
                <w:lang w:val="en-GB"/>
              </w:rPr>
              <w:t>(13.1)</w:t>
            </w:r>
            <w:r w:rsidR="00AE2401">
              <w:rPr>
                <w:rFonts w:cs="Times New Roman"/>
                <w:sz w:val="22"/>
              </w:rPr>
              <w:t xml:space="preserve"> </w:t>
            </w:r>
            <w:r w:rsidR="00D87E2E" w:rsidRPr="00AE2401">
              <w:rPr>
                <w:rFonts w:cs="Times New Roman"/>
                <w:sz w:val="22"/>
                <w:lang w:val="en-GB"/>
              </w:rPr>
              <w:t>(16.6, 16.10)</w:t>
            </w:r>
          </w:p>
        </w:tc>
      </w:tr>
      <w:tr w:rsidR="00AA621B" w:rsidRPr="00AE2401" w14:paraId="622C680A" w14:textId="77777777" w:rsidTr="00AE608E">
        <w:trPr>
          <w:trHeight w:val="305"/>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22400639" w14:textId="0F9B3F24" w:rsidR="00AA621B" w:rsidRPr="00AE2401" w:rsidRDefault="00AA621B" w:rsidP="00865082">
            <w:pPr>
              <w:spacing w:after="0"/>
              <w:rPr>
                <w:rFonts w:cs="Times New Roman"/>
                <w:b/>
                <w:bCs/>
                <w:sz w:val="22"/>
              </w:rPr>
            </w:pPr>
            <w:r w:rsidRPr="009032D1">
              <w:rPr>
                <w:rFonts w:cs="Times New Roman"/>
                <w:b/>
                <w:bCs/>
                <w:sz w:val="22"/>
              </w:rPr>
              <w:t>Посебан циљ 2:</w:t>
            </w:r>
            <w:r w:rsidRPr="009032D1">
              <w:rPr>
                <w:rFonts w:cs="Times New Roman"/>
                <w:sz w:val="22"/>
                <w:lang w:val="ru-RU"/>
              </w:rPr>
              <w:t xml:space="preserve"> Изграђен капацитет институција и оператера у области индустријске безбедности </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9C20C41" w14:textId="530DF0D2" w:rsidR="00AA621B" w:rsidRPr="00AE2401" w:rsidRDefault="00AA621B" w:rsidP="00865082">
            <w:pPr>
              <w:spacing w:after="0"/>
              <w:rPr>
                <w:rFonts w:eastAsia="Calibri" w:cs="Times New Roman"/>
                <w:sz w:val="22"/>
              </w:rPr>
            </w:pPr>
            <w:r w:rsidRPr="00AE2401">
              <w:rPr>
                <w:rFonts w:eastAsia="Calibri" w:cs="Times New Roman"/>
                <w:sz w:val="22"/>
              </w:rPr>
              <w:t xml:space="preserve">Удео </w:t>
            </w:r>
            <w:r w:rsidR="00317BB5">
              <w:rPr>
                <w:rFonts w:eastAsia="Calibri" w:cs="Times New Roman"/>
                <w:sz w:val="22"/>
              </w:rPr>
              <w:t>с</w:t>
            </w:r>
            <w:r w:rsidR="00317BB5" w:rsidRPr="00AE2401">
              <w:rPr>
                <w:rFonts w:eastAsia="Calibri" w:cs="Times New Roman"/>
                <w:sz w:val="22"/>
              </w:rPr>
              <w:t xml:space="preserve">евесо </w:t>
            </w:r>
            <w:r w:rsidRPr="00AE2401">
              <w:rPr>
                <w:rFonts w:eastAsia="Calibri" w:cs="Times New Roman"/>
                <w:sz w:val="22"/>
              </w:rPr>
              <w:t xml:space="preserve">комплекса вишег реда за које је издата сагласност за документа захтевана законом у односу на укупан број идентификованих </w:t>
            </w:r>
            <w:r w:rsidR="00317BB5">
              <w:rPr>
                <w:rFonts w:eastAsia="Calibri" w:cs="Times New Roman"/>
                <w:sz w:val="22"/>
              </w:rPr>
              <w:t>с</w:t>
            </w:r>
            <w:r w:rsidR="00317BB5" w:rsidRPr="00AE2401">
              <w:rPr>
                <w:rFonts w:eastAsia="Calibri" w:cs="Times New Roman"/>
                <w:sz w:val="22"/>
              </w:rPr>
              <w:t xml:space="preserve">евесо </w:t>
            </w:r>
            <w:r w:rsidRPr="00AE2401">
              <w:rPr>
                <w:rFonts w:eastAsia="Calibri" w:cs="Times New Roman"/>
                <w:sz w:val="22"/>
              </w:rPr>
              <w:t>комплекса вишег реда (%)</w:t>
            </w:r>
          </w:p>
          <w:p w14:paraId="645CEF08" w14:textId="77777777" w:rsidR="00AA621B" w:rsidRPr="00AE2401" w:rsidRDefault="00AA621B" w:rsidP="00865082">
            <w:pPr>
              <w:spacing w:after="0"/>
              <w:rPr>
                <w:rFonts w:eastAsia="Calibri" w:cs="Times New Roman"/>
                <w:noProof/>
                <w:sz w:val="22"/>
              </w:rPr>
            </w:pPr>
          </w:p>
          <w:p w14:paraId="3CFF89BF" w14:textId="1FA11058" w:rsidR="00AA621B" w:rsidRPr="00AE2401" w:rsidRDefault="00AA621B" w:rsidP="00865082">
            <w:pPr>
              <w:spacing w:after="0"/>
              <w:rPr>
                <w:rFonts w:cs="Times New Roman"/>
                <w:b/>
                <w:bCs/>
                <w:sz w:val="22"/>
              </w:rPr>
            </w:pPr>
            <w:r w:rsidRPr="00AE2401">
              <w:rPr>
                <w:rFonts w:eastAsia="Calibri" w:cs="Times New Roman"/>
                <w:sz w:val="22"/>
              </w:rPr>
              <w:t xml:space="preserve">Удео </w:t>
            </w:r>
            <w:r w:rsidR="00317BB5">
              <w:rPr>
                <w:rFonts w:eastAsia="Calibri" w:cs="Times New Roman"/>
                <w:sz w:val="22"/>
              </w:rPr>
              <w:t>с</w:t>
            </w:r>
            <w:r w:rsidR="00317BB5" w:rsidRPr="00AE2401">
              <w:rPr>
                <w:rFonts w:eastAsia="Calibri" w:cs="Times New Roman"/>
                <w:sz w:val="22"/>
              </w:rPr>
              <w:t xml:space="preserve">евесо </w:t>
            </w:r>
            <w:r w:rsidRPr="00AE2401">
              <w:rPr>
                <w:rFonts w:eastAsia="Calibri" w:cs="Times New Roman"/>
                <w:sz w:val="22"/>
              </w:rPr>
              <w:t xml:space="preserve">комплекса нижег реда за које је издата сагласност за документа захтевана законом у односу на укупан број идентификованих </w:t>
            </w:r>
            <w:r w:rsidR="00317BB5">
              <w:rPr>
                <w:rFonts w:eastAsia="Calibri" w:cs="Times New Roman"/>
                <w:sz w:val="22"/>
              </w:rPr>
              <w:t>с</w:t>
            </w:r>
            <w:r w:rsidR="00317BB5" w:rsidRPr="00AE2401">
              <w:rPr>
                <w:rFonts w:eastAsia="Calibri" w:cs="Times New Roman"/>
                <w:sz w:val="22"/>
              </w:rPr>
              <w:t xml:space="preserve">евесо </w:t>
            </w:r>
            <w:r w:rsidRPr="00AE2401">
              <w:rPr>
                <w:rFonts w:eastAsia="Calibri" w:cs="Times New Roman"/>
                <w:sz w:val="22"/>
              </w:rPr>
              <w:t>комплекса нижег реда (%)</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43764D42" w14:textId="77777777" w:rsidR="00AA621B" w:rsidRPr="00AE2401" w:rsidRDefault="00AA621B" w:rsidP="00865082">
            <w:pPr>
              <w:spacing w:after="0"/>
              <w:jc w:val="both"/>
              <w:rPr>
                <w:rFonts w:cs="Times New Roman"/>
                <w:sz w:val="22"/>
              </w:rPr>
            </w:pPr>
            <w:r w:rsidRPr="00AE2401">
              <w:rPr>
                <w:noProof/>
                <w:sz w:val="22"/>
              </w:rPr>
              <w:drawing>
                <wp:anchor distT="0" distB="0" distL="114300" distR="114300" simplePos="0" relativeHeight="251782144" behindDoc="0" locked="0" layoutInCell="1" allowOverlap="1" wp14:anchorId="53ECB529" wp14:editId="37938804">
                  <wp:simplePos x="0" y="0"/>
                  <wp:positionH relativeFrom="column">
                    <wp:posOffset>1102995</wp:posOffset>
                  </wp:positionH>
                  <wp:positionV relativeFrom="paragraph">
                    <wp:posOffset>46355</wp:posOffset>
                  </wp:positionV>
                  <wp:extent cx="431800" cy="443230"/>
                  <wp:effectExtent l="0" t="0" r="6350" b="0"/>
                  <wp:wrapThrough wrapText="bothSides">
                    <wp:wrapPolygon edited="0">
                      <wp:start x="0" y="0"/>
                      <wp:lineTo x="0" y="20424"/>
                      <wp:lineTo x="20965" y="20424"/>
                      <wp:lineTo x="20965" y="0"/>
                      <wp:lineTo x="0" y="0"/>
                    </wp:wrapPolygon>
                  </wp:wrapThrough>
                  <wp:docPr id="205661524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31800" cy="4432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2401">
              <w:rPr>
                <w:rFonts w:cs="Times New Roman"/>
                <w:noProof/>
                <w:sz w:val="22"/>
                <w:lang w:val="en-GB"/>
              </w:rPr>
              <w:drawing>
                <wp:anchor distT="0" distB="0" distL="114300" distR="114300" simplePos="0" relativeHeight="251780096" behindDoc="0" locked="0" layoutInCell="1" allowOverlap="1" wp14:anchorId="73BD06C9" wp14:editId="35BA4668">
                  <wp:simplePos x="0" y="0"/>
                  <wp:positionH relativeFrom="column">
                    <wp:posOffset>503555</wp:posOffset>
                  </wp:positionH>
                  <wp:positionV relativeFrom="paragraph">
                    <wp:posOffset>51435</wp:posOffset>
                  </wp:positionV>
                  <wp:extent cx="487680" cy="452120"/>
                  <wp:effectExtent l="0" t="0" r="7620" b="5080"/>
                  <wp:wrapSquare wrapText="bothSides"/>
                  <wp:docPr id="2114397701" name="Picture 99" descr="A blue square with a white sign and a drop of wa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175374" name="Picture 99" descr="A blue square with a white sign and a drop of water&#10;&#10;AI-generated content may be incorrect."/>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7680" cy="452120"/>
                          </a:xfrm>
                          <a:prstGeom prst="rect">
                            <a:avLst/>
                          </a:prstGeom>
                          <a:noFill/>
                        </pic:spPr>
                      </pic:pic>
                    </a:graphicData>
                  </a:graphic>
                  <wp14:sizeRelH relativeFrom="page">
                    <wp14:pctWidth>0</wp14:pctWidth>
                  </wp14:sizeRelH>
                  <wp14:sizeRelV relativeFrom="page">
                    <wp14:pctHeight>0</wp14:pctHeight>
                  </wp14:sizeRelV>
                </wp:anchor>
              </w:drawing>
            </w:r>
            <w:r w:rsidRPr="00AE2401">
              <w:rPr>
                <w:rFonts w:cs="Times New Roman"/>
                <w:noProof/>
                <w:sz w:val="22"/>
                <w:lang w:val="en-GB"/>
              </w:rPr>
              <w:drawing>
                <wp:anchor distT="0" distB="0" distL="114300" distR="114300" simplePos="0" relativeHeight="251778048" behindDoc="0" locked="0" layoutInCell="1" allowOverlap="1" wp14:anchorId="462BC126" wp14:editId="179D9F95">
                  <wp:simplePos x="0" y="0"/>
                  <wp:positionH relativeFrom="column">
                    <wp:posOffset>-26083</wp:posOffset>
                  </wp:positionH>
                  <wp:positionV relativeFrom="paragraph">
                    <wp:posOffset>48212</wp:posOffset>
                  </wp:positionV>
                  <wp:extent cx="457200" cy="452120"/>
                  <wp:effectExtent l="0" t="0" r="0" b="5080"/>
                  <wp:wrapSquare wrapText="bothSides"/>
                  <wp:docPr id="2048230204" name="Picture 114" descr="A green square with a heart and a line of puls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154577" name="Picture 114" descr="A green square with a heart and a line of pulse&#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7200" cy="452120"/>
                          </a:xfrm>
                          <a:prstGeom prst="rect">
                            <a:avLst/>
                          </a:prstGeom>
                          <a:noFill/>
                        </pic:spPr>
                      </pic:pic>
                    </a:graphicData>
                  </a:graphic>
                  <wp14:sizeRelH relativeFrom="page">
                    <wp14:pctWidth>0</wp14:pctWidth>
                  </wp14:sizeRelH>
                  <wp14:sizeRelV relativeFrom="page">
                    <wp14:pctHeight>0</wp14:pctHeight>
                  </wp14:sizeRelV>
                </wp:anchor>
              </w:drawing>
            </w:r>
          </w:p>
          <w:p w14:paraId="2C7EA3B6" w14:textId="77777777" w:rsidR="00AA621B" w:rsidRPr="00AE2401" w:rsidRDefault="00AA621B" w:rsidP="00865082">
            <w:pPr>
              <w:spacing w:after="0"/>
              <w:jc w:val="both"/>
              <w:rPr>
                <w:rFonts w:cs="Times New Roman"/>
                <w:sz w:val="22"/>
              </w:rPr>
            </w:pPr>
          </w:p>
          <w:p w14:paraId="115B4294" w14:textId="77777777" w:rsidR="00AA621B" w:rsidRPr="00AE2401" w:rsidRDefault="00AA621B" w:rsidP="00865082">
            <w:pPr>
              <w:spacing w:after="0"/>
              <w:jc w:val="both"/>
              <w:rPr>
                <w:rFonts w:cs="Times New Roman"/>
                <w:sz w:val="22"/>
                <w:lang w:val="en-GB"/>
              </w:rPr>
            </w:pPr>
          </w:p>
          <w:p w14:paraId="607089EC" w14:textId="77777777" w:rsidR="00D87E2E" w:rsidRPr="00AE2401" w:rsidRDefault="00D87E2E" w:rsidP="00865082">
            <w:pPr>
              <w:spacing w:after="0"/>
              <w:jc w:val="both"/>
              <w:rPr>
                <w:rFonts w:cs="Times New Roman"/>
                <w:sz w:val="22"/>
                <w:lang w:val="en-GB"/>
              </w:rPr>
            </w:pPr>
          </w:p>
          <w:p w14:paraId="32542C18" w14:textId="40AA17C7" w:rsidR="00AA621B" w:rsidRPr="00AE2401" w:rsidRDefault="00D87E2E" w:rsidP="00AE2401">
            <w:pPr>
              <w:rPr>
                <w:sz w:val="22"/>
                <w:lang w:val="en-GB"/>
              </w:rPr>
            </w:pPr>
            <w:r w:rsidRPr="00AE2401">
              <w:rPr>
                <w:rFonts w:cs="Times New Roman"/>
                <w:sz w:val="22"/>
                <w:lang w:val="en-GB"/>
              </w:rPr>
              <w:t>(</w:t>
            </w:r>
            <w:r w:rsidRPr="00AE2401">
              <w:rPr>
                <w:rFonts w:cs="Times New Roman"/>
                <w:sz w:val="22"/>
                <w:lang w:val="ru-RU"/>
              </w:rPr>
              <w:t>3.9</w:t>
            </w:r>
            <w:r w:rsidRPr="00AE2401">
              <w:rPr>
                <w:rFonts w:cs="Times New Roman"/>
                <w:sz w:val="22"/>
                <w:lang w:val="en-GB"/>
              </w:rPr>
              <w:t>.) (</w:t>
            </w:r>
            <w:r w:rsidRPr="00AE2401">
              <w:rPr>
                <w:rFonts w:cs="Times New Roman"/>
                <w:sz w:val="22"/>
                <w:lang w:val="ru-RU"/>
              </w:rPr>
              <w:t>6.3</w:t>
            </w:r>
            <w:r w:rsidRPr="00AE2401">
              <w:rPr>
                <w:rFonts w:cs="Times New Roman"/>
                <w:sz w:val="22"/>
                <w:lang w:val="en-GB"/>
              </w:rPr>
              <w:t>.) (</w:t>
            </w:r>
            <w:r w:rsidRPr="00AE2401">
              <w:rPr>
                <w:rFonts w:cs="Times New Roman"/>
                <w:sz w:val="22"/>
                <w:lang w:val="ru-RU"/>
              </w:rPr>
              <w:t>9.4</w:t>
            </w:r>
            <w:r w:rsidRPr="00AE2401">
              <w:rPr>
                <w:rFonts w:cs="Times New Roman"/>
                <w:sz w:val="22"/>
                <w:lang w:val="en-GB"/>
              </w:rPr>
              <w:t>.) (</w:t>
            </w:r>
            <w:r w:rsidRPr="00AE2401">
              <w:rPr>
                <w:rFonts w:cs="Times New Roman"/>
                <w:sz w:val="22"/>
                <w:lang w:val="ru-RU"/>
              </w:rPr>
              <w:t>12.4</w:t>
            </w:r>
            <w:r w:rsidRPr="00AE2401">
              <w:rPr>
                <w:rFonts w:cs="Times New Roman"/>
                <w:sz w:val="22"/>
                <w:lang w:val="en-GB"/>
              </w:rPr>
              <w:t>.) (</w:t>
            </w:r>
            <w:r w:rsidRPr="00AE2401">
              <w:rPr>
                <w:rFonts w:cs="Times New Roman"/>
                <w:sz w:val="22"/>
                <w:lang w:val="ru-RU"/>
              </w:rPr>
              <w:t>13.1</w:t>
            </w:r>
            <w:r w:rsidR="00AA621B" w:rsidRPr="00AE2401">
              <w:rPr>
                <w:rFonts w:cs="Times New Roman"/>
                <w:noProof/>
                <w:sz w:val="22"/>
                <w:lang w:val="en-GB"/>
              </w:rPr>
              <w:drawing>
                <wp:anchor distT="0" distB="0" distL="114300" distR="114300" simplePos="0" relativeHeight="251779072" behindDoc="0" locked="0" layoutInCell="1" allowOverlap="1" wp14:anchorId="14FFC344" wp14:editId="32F2BAA8">
                  <wp:simplePos x="0" y="0"/>
                  <wp:positionH relativeFrom="page">
                    <wp:posOffset>568960</wp:posOffset>
                  </wp:positionH>
                  <wp:positionV relativeFrom="page">
                    <wp:posOffset>551815</wp:posOffset>
                  </wp:positionV>
                  <wp:extent cx="510540" cy="452755"/>
                  <wp:effectExtent l="0" t="0" r="3810" b="4445"/>
                  <wp:wrapSquare wrapText="bothSides"/>
                  <wp:docPr id="2038093064" name="Picture 109" descr="A green and white sign with a globe and a numb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12501" name="Picture 109" descr="A green and white sign with a globe and a number&#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0540" cy="452755"/>
                          </a:xfrm>
                          <a:prstGeom prst="rect">
                            <a:avLst/>
                          </a:prstGeom>
                          <a:noFill/>
                        </pic:spPr>
                      </pic:pic>
                    </a:graphicData>
                  </a:graphic>
                  <wp14:sizeRelH relativeFrom="margin">
                    <wp14:pctWidth>0</wp14:pctWidth>
                  </wp14:sizeRelH>
                  <wp14:sizeRelV relativeFrom="margin">
                    <wp14:pctHeight>0</wp14:pctHeight>
                  </wp14:sizeRelV>
                </wp:anchor>
              </w:drawing>
            </w:r>
            <w:r w:rsidR="00AA621B" w:rsidRPr="00AE2401">
              <w:rPr>
                <w:rFonts w:cs="Times New Roman"/>
                <w:noProof/>
                <w:sz w:val="22"/>
                <w:lang w:val="en-GB"/>
              </w:rPr>
              <w:drawing>
                <wp:anchor distT="0" distB="0" distL="114300" distR="114300" simplePos="0" relativeHeight="251781120" behindDoc="0" locked="0" layoutInCell="1" allowOverlap="1" wp14:anchorId="24EF864A" wp14:editId="13FF94C2">
                  <wp:simplePos x="0" y="0"/>
                  <wp:positionH relativeFrom="page">
                    <wp:posOffset>34290</wp:posOffset>
                  </wp:positionH>
                  <wp:positionV relativeFrom="page">
                    <wp:posOffset>551815</wp:posOffset>
                  </wp:positionV>
                  <wp:extent cx="458470" cy="452755"/>
                  <wp:effectExtent l="0" t="0" r="0" b="4445"/>
                  <wp:wrapSquare wrapText="bothSides"/>
                  <wp:docPr id="1625212850" name="Picture 95" descr="A white text on a yellow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451760" name="Picture 95" descr="A white text on a yellow background&#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8470" cy="452755"/>
                          </a:xfrm>
                          <a:prstGeom prst="rect">
                            <a:avLst/>
                          </a:prstGeom>
                          <a:noFill/>
                        </pic:spPr>
                      </pic:pic>
                    </a:graphicData>
                  </a:graphic>
                  <wp14:sizeRelH relativeFrom="margin">
                    <wp14:pctWidth>0</wp14:pctWidth>
                  </wp14:sizeRelH>
                  <wp14:sizeRelV relativeFrom="margin">
                    <wp14:pctHeight>0</wp14:pctHeight>
                  </wp14:sizeRelV>
                </wp:anchor>
              </w:drawing>
            </w:r>
            <w:r w:rsidRPr="00AE2401">
              <w:rPr>
                <w:rFonts w:cs="Times New Roman"/>
                <w:sz w:val="22"/>
                <w:lang w:val="en-GB"/>
              </w:rPr>
              <w:t>.)</w:t>
            </w:r>
          </w:p>
        </w:tc>
      </w:tr>
      <w:tr w:rsidR="00AA621B" w:rsidRPr="00AE2401" w14:paraId="6133C90D" w14:textId="77777777" w:rsidTr="00D87E2E">
        <w:trPr>
          <w:trHeight w:val="1631"/>
        </w:trPr>
        <w:tc>
          <w:tcPr>
            <w:tcW w:w="2977" w:type="dxa"/>
            <w:tcBorders>
              <w:top w:val="single" w:sz="4" w:space="0" w:color="auto"/>
              <w:left w:val="single" w:sz="4" w:space="0" w:color="auto"/>
              <w:right w:val="single" w:sz="4" w:space="0" w:color="auto"/>
            </w:tcBorders>
            <w:hideMark/>
          </w:tcPr>
          <w:p w14:paraId="1A4F3EA8" w14:textId="531C12FD" w:rsidR="00AA621B" w:rsidRPr="00AE2401" w:rsidRDefault="00AA621B" w:rsidP="00865082">
            <w:pPr>
              <w:spacing w:after="0"/>
              <w:rPr>
                <w:rFonts w:cs="Times New Roman"/>
                <w:sz w:val="22"/>
                <w:lang w:val="ru-RU"/>
              </w:rPr>
            </w:pPr>
            <w:r w:rsidRPr="009032D1">
              <w:rPr>
                <w:rFonts w:cs="Times New Roman"/>
                <w:b/>
                <w:bCs/>
                <w:sz w:val="22"/>
              </w:rPr>
              <w:t>Посебан циљ 3:</w:t>
            </w:r>
            <w:r w:rsidRPr="00AE2401">
              <w:rPr>
                <w:rFonts w:cs="Times New Roman"/>
                <w:sz w:val="22"/>
              </w:rPr>
              <w:t xml:space="preserve"> Подигнут ниво знања и сарадње са јавношћу о управљању ризиком од великих/индустријских удеса</w:t>
            </w:r>
          </w:p>
        </w:tc>
        <w:tc>
          <w:tcPr>
            <w:tcW w:w="3402" w:type="dxa"/>
            <w:tcBorders>
              <w:top w:val="single" w:sz="4" w:space="0" w:color="auto"/>
              <w:left w:val="single" w:sz="4" w:space="0" w:color="auto"/>
              <w:right w:val="single" w:sz="4" w:space="0" w:color="auto"/>
            </w:tcBorders>
          </w:tcPr>
          <w:p w14:paraId="5C26963A" w14:textId="195B6588" w:rsidR="00AA621B" w:rsidRPr="00AE2401" w:rsidRDefault="00AA621B" w:rsidP="00865082">
            <w:pPr>
              <w:spacing w:after="0"/>
              <w:rPr>
                <w:rFonts w:cs="Times New Roman"/>
                <w:noProof/>
                <w:sz w:val="22"/>
                <w:lang w:val="en-GB"/>
              </w:rPr>
            </w:pPr>
            <w:r w:rsidRPr="00AE2401">
              <w:rPr>
                <w:rFonts w:cs="Times New Roman"/>
                <w:sz w:val="22"/>
              </w:rPr>
              <w:t>Удео грађана који су информисани о управљању ризиком од великих/индустријских удеса у односу на број грађана који могу бити угрожени ефектима великих/индустријских удеса (%)</w:t>
            </w:r>
          </w:p>
        </w:tc>
        <w:tc>
          <w:tcPr>
            <w:tcW w:w="3119" w:type="dxa"/>
            <w:tcBorders>
              <w:top w:val="single" w:sz="4" w:space="0" w:color="auto"/>
              <w:left w:val="single" w:sz="4" w:space="0" w:color="auto"/>
              <w:right w:val="single" w:sz="4" w:space="0" w:color="auto"/>
            </w:tcBorders>
          </w:tcPr>
          <w:p w14:paraId="587D774D" w14:textId="2D4C85EB" w:rsidR="00D87E2E" w:rsidRPr="00AE2401" w:rsidRDefault="009200FE" w:rsidP="00865082">
            <w:pPr>
              <w:spacing w:after="0"/>
              <w:jc w:val="both"/>
              <w:rPr>
                <w:rFonts w:cs="Times New Roman"/>
                <w:sz w:val="22"/>
                <w:lang w:val="en-GB"/>
              </w:rPr>
            </w:pPr>
            <w:r w:rsidRPr="00AE2401">
              <w:rPr>
                <w:rFonts w:cs="Times New Roman"/>
                <w:noProof/>
                <w:sz w:val="22"/>
                <w:lang w:val="en-GB"/>
              </w:rPr>
              <w:drawing>
                <wp:anchor distT="0" distB="0" distL="114300" distR="114300" simplePos="0" relativeHeight="251783168" behindDoc="0" locked="0" layoutInCell="1" allowOverlap="1" wp14:anchorId="560D69F6" wp14:editId="66739322">
                  <wp:simplePos x="0" y="0"/>
                  <wp:positionH relativeFrom="column">
                    <wp:posOffset>548005</wp:posOffset>
                  </wp:positionH>
                  <wp:positionV relativeFrom="paragraph">
                    <wp:posOffset>66040</wp:posOffset>
                  </wp:positionV>
                  <wp:extent cx="462915" cy="452120"/>
                  <wp:effectExtent l="0" t="0" r="0" b="5080"/>
                  <wp:wrapSquare wrapText="bothSides"/>
                  <wp:docPr id="1112932508" name="Picture 113" descr="A white and orange sign with buildings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932508" name="Picture 113" descr="A white and orange sign with buildings and numbers&#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2915" cy="452120"/>
                          </a:xfrm>
                          <a:prstGeom prst="rect">
                            <a:avLst/>
                          </a:prstGeom>
                          <a:noFill/>
                        </pic:spPr>
                      </pic:pic>
                    </a:graphicData>
                  </a:graphic>
                  <wp14:sizeRelH relativeFrom="page">
                    <wp14:pctWidth>0</wp14:pctWidth>
                  </wp14:sizeRelH>
                  <wp14:sizeRelV relativeFrom="page">
                    <wp14:pctHeight>0</wp14:pctHeight>
                  </wp14:sizeRelV>
                </wp:anchor>
              </w:drawing>
            </w:r>
            <w:r w:rsidRPr="00AE2401">
              <w:rPr>
                <w:rFonts w:cs="Times New Roman"/>
                <w:noProof/>
                <w:sz w:val="22"/>
                <w:lang w:val="en-GB"/>
              </w:rPr>
              <w:drawing>
                <wp:anchor distT="0" distB="0" distL="114300" distR="114300" simplePos="0" relativeHeight="251787264" behindDoc="0" locked="0" layoutInCell="1" allowOverlap="1" wp14:anchorId="742138BA" wp14:editId="5FCF922D">
                  <wp:simplePos x="0" y="0"/>
                  <wp:positionH relativeFrom="column">
                    <wp:posOffset>5080</wp:posOffset>
                  </wp:positionH>
                  <wp:positionV relativeFrom="paragraph">
                    <wp:posOffset>66040</wp:posOffset>
                  </wp:positionV>
                  <wp:extent cx="457200" cy="452120"/>
                  <wp:effectExtent l="0" t="0" r="0" b="5080"/>
                  <wp:wrapSquare wrapText="bothSides"/>
                  <wp:docPr id="621963143" name="Picture 114" descr="A green square with a heart and a line of puls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154577" name="Picture 114" descr="A green square with a heart and a line of pulse&#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7200" cy="452120"/>
                          </a:xfrm>
                          <a:prstGeom prst="rect">
                            <a:avLst/>
                          </a:prstGeom>
                          <a:noFill/>
                        </pic:spPr>
                      </pic:pic>
                    </a:graphicData>
                  </a:graphic>
                  <wp14:sizeRelH relativeFrom="page">
                    <wp14:pctWidth>0</wp14:pctWidth>
                  </wp14:sizeRelH>
                  <wp14:sizeRelV relativeFrom="page">
                    <wp14:pctHeight>0</wp14:pctHeight>
                  </wp14:sizeRelV>
                </wp:anchor>
              </w:drawing>
            </w:r>
          </w:p>
          <w:p w14:paraId="5631DD5F" w14:textId="046C25E8" w:rsidR="00AA621B" w:rsidRPr="00AE2401" w:rsidRDefault="00AA621B" w:rsidP="00865082">
            <w:pPr>
              <w:spacing w:after="0"/>
              <w:jc w:val="both"/>
              <w:rPr>
                <w:rFonts w:cs="Times New Roman"/>
                <w:sz w:val="22"/>
                <w:lang w:val="en-GB"/>
              </w:rPr>
            </w:pPr>
          </w:p>
          <w:p w14:paraId="7D51036C" w14:textId="77777777" w:rsidR="00D87E2E" w:rsidRPr="00AE2401" w:rsidRDefault="00D87E2E" w:rsidP="00865082">
            <w:pPr>
              <w:spacing w:after="0"/>
              <w:jc w:val="both"/>
              <w:rPr>
                <w:rFonts w:cs="Times New Roman"/>
                <w:sz w:val="22"/>
                <w:lang w:val="en-GB"/>
              </w:rPr>
            </w:pPr>
          </w:p>
          <w:p w14:paraId="435A6F80" w14:textId="77777777" w:rsidR="009200FE" w:rsidRPr="00AE2401" w:rsidRDefault="009200FE" w:rsidP="00865082">
            <w:pPr>
              <w:spacing w:after="0"/>
              <w:jc w:val="both"/>
              <w:rPr>
                <w:rFonts w:cs="Times New Roman"/>
                <w:sz w:val="22"/>
              </w:rPr>
            </w:pPr>
          </w:p>
          <w:p w14:paraId="5747311B" w14:textId="5205CB70" w:rsidR="00D87E2E" w:rsidRPr="00AE2401" w:rsidRDefault="009200FE" w:rsidP="00865082">
            <w:pPr>
              <w:spacing w:after="0"/>
              <w:jc w:val="both"/>
              <w:rPr>
                <w:rFonts w:cs="Times New Roman"/>
                <w:sz w:val="22"/>
                <w:lang w:val="en-GB"/>
              </w:rPr>
            </w:pPr>
            <w:r w:rsidRPr="00AE2401">
              <w:rPr>
                <w:rFonts w:cs="Times New Roman"/>
                <w:sz w:val="22"/>
              </w:rPr>
              <w:t xml:space="preserve">(3.9) </w:t>
            </w:r>
            <w:r w:rsidR="00D87E2E" w:rsidRPr="00AE2401">
              <w:rPr>
                <w:rFonts w:cs="Times New Roman"/>
                <w:sz w:val="22"/>
                <w:lang w:val="en-GB"/>
              </w:rPr>
              <w:t>(11.5)</w:t>
            </w:r>
          </w:p>
        </w:tc>
      </w:tr>
    </w:tbl>
    <w:p w14:paraId="3E9361A6" w14:textId="77777777" w:rsidR="00471595" w:rsidRDefault="00471595"/>
    <w:p w14:paraId="2F7D4B66" w14:textId="77777777" w:rsidR="00471595" w:rsidRDefault="00471595" w:rsidP="000C4638">
      <w:pPr>
        <w:spacing w:after="0"/>
        <w:rPr>
          <w:rFonts w:cs="Times New Roman"/>
          <w:b/>
          <w:bCs/>
          <w:sz w:val="22"/>
          <w:lang w:val="en-GB"/>
        </w:rPr>
      </w:pPr>
    </w:p>
    <w:p w14:paraId="4D841804" w14:textId="362A4167" w:rsidR="00C30469" w:rsidRDefault="00C30469" w:rsidP="009200FE">
      <w:pPr>
        <w:spacing w:after="0"/>
        <w:jc w:val="both"/>
        <w:rPr>
          <w:rFonts w:cs="Times New Roman"/>
          <w:szCs w:val="24"/>
        </w:rPr>
      </w:pPr>
      <w:r w:rsidRPr="009200FE">
        <w:rPr>
          <w:rFonts w:cs="Times New Roman"/>
          <w:szCs w:val="24"/>
        </w:rPr>
        <w:lastRenderedPageBreak/>
        <w:tab/>
      </w:r>
      <w:r w:rsidR="009200FE" w:rsidRPr="009200FE">
        <w:rPr>
          <w:rFonts w:cs="Times New Roman"/>
          <w:szCs w:val="24"/>
        </w:rPr>
        <w:t>Спровођење Агенде 2030 и остваривање изабраних Циљева одрживог развоја (ЦОР 3, 6, 9, 11, 12, 13 и 16) у директној је вези</w:t>
      </w:r>
      <w:r w:rsidR="00874AB7">
        <w:rPr>
          <w:rFonts w:cs="Times New Roman"/>
          <w:szCs w:val="24"/>
        </w:rPr>
        <w:t xml:space="preserve"> и</w:t>
      </w:r>
      <w:r w:rsidR="009200FE" w:rsidRPr="009200FE">
        <w:rPr>
          <w:rFonts w:cs="Times New Roman"/>
          <w:szCs w:val="24"/>
        </w:rPr>
        <w:t xml:space="preserve"> са испуњавањем четири приоритетне области Оквира за смањење ризика од катастрофа из Сендаја</w:t>
      </w:r>
      <w:r w:rsidR="00874AB7">
        <w:rPr>
          <w:rFonts w:cs="Times New Roman"/>
          <w:szCs w:val="24"/>
        </w:rPr>
        <w:t xml:space="preserve"> </w:t>
      </w:r>
      <w:r w:rsidR="00874AB7" w:rsidRPr="00614331">
        <w:rPr>
          <w:rFonts w:cs="Times New Roman"/>
          <w:szCs w:val="24"/>
        </w:rPr>
        <w:t>за период 2015-2030. године</w:t>
      </w:r>
      <w:r w:rsidR="009200FE" w:rsidRPr="009200FE">
        <w:rPr>
          <w:rFonts w:cs="Times New Roman"/>
          <w:szCs w:val="24"/>
        </w:rPr>
        <w:t>, јер обе агенде промовишу отпорност, одрживост, добробит становништва и јачање институционалних капацитета за управљање ризицима</w:t>
      </w:r>
      <w:r w:rsidR="00874AB7">
        <w:rPr>
          <w:rFonts w:cs="Times New Roman"/>
          <w:szCs w:val="24"/>
        </w:rPr>
        <w:t>.</w:t>
      </w:r>
    </w:p>
    <w:p w14:paraId="61DEFCE7" w14:textId="77777777" w:rsidR="00C30469" w:rsidRDefault="00C30469" w:rsidP="0090295E">
      <w:pPr>
        <w:rPr>
          <w:rFonts w:cs="Times New Roman"/>
          <w:szCs w:val="24"/>
        </w:rPr>
      </w:pPr>
    </w:p>
    <w:p w14:paraId="03710F1C" w14:textId="43D13FD1" w:rsidR="00874AB7" w:rsidRPr="00865082" w:rsidRDefault="00874AB7" w:rsidP="00874AB7">
      <w:pPr>
        <w:spacing w:after="0"/>
        <w:jc w:val="both"/>
        <w:rPr>
          <w:rFonts w:cs="Times New Roman"/>
          <w:szCs w:val="24"/>
          <w:lang w:val="ru-RU"/>
        </w:rPr>
      </w:pPr>
      <w:r w:rsidRPr="00865082">
        <w:rPr>
          <w:rFonts w:cs="Times New Roman"/>
          <w:b/>
          <w:bCs/>
          <w:szCs w:val="24"/>
        </w:rPr>
        <w:t>Табела 6.</w:t>
      </w:r>
      <w:r>
        <w:rPr>
          <w:rFonts w:cs="Times New Roman"/>
          <w:b/>
          <w:bCs/>
          <w:szCs w:val="24"/>
        </w:rPr>
        <w:t>3</w:t>
      </w:r>
      <w:r w:rsidRPr="00865082">
        <w:rPr>
          <w:rFonts w:cs="Times New Roman"/>
          <w:b/>
          <w:bCs/>
          <w:szCs w:val="24"/>
        </w:rPr>
        <w:t>.</w:t>
      </w:r>
      <w:r w:rsidRPr="00865082">
        <w:rPr>
          <w:rFonts w:cs="Times New Roman"/>
          <w:szCs w:val="24"/>
        </w:rPr>
        <w:t xml:space="preserve"> </w:t>
      </w:r>
      <w:r>
        <w:rPr>
          <w:rFonts w:cs="Times New Roman"/>
          <w:szCs w:val="24"/>
        </w:rPr>
        <w:t>Веза</w:t>
      </w:r>
      <w:r w:rsidRPr="00865082">
        <w:rPr>
          <w:rFonts w:cs="Times New Roman"/>
          <w:szCs w:val="24"/>
        </w:rPr>
        <w:t xml:space="preserve"> циљева одрживог разваоја Агенде 2030</w:t>
      </w:r>
      <w:r>
        <w:rPr>
          <w:rFonts w:cs="Times New Roman"/>
          <w:szCs w:val="24"/>
        </w:rPr>
        <w:t xml:space="preserve"> и </w:t>
      </w:r>
      <w:r w:rsidRPr="009200FE">
        <w:rPr>
          <w:rFonts w:cs="Times New Roman"/>
          <w:szCs w:val="24"/>
        </w:rPr>
        <w:t>Оквира за смањење ризика од катастрофа из Сендаја</w:t>
      </w:r>
      <w:r>
        <w:rPr>
          <w:rFonts w:cs="Times New Roman"/>
          <w:szCs w:val="24"/>
        </w:rPr>
        <w:t xml:space="preserve"> </w:t>
      </w:r>
      <w:r w:rsidRPr="00614331">
        <w:rPr>
          <w:rFonts w:cs="Times New Roman"/>
          <w:szCs w:val="24"/>
        </w:rPr>
        <w:t>за период 2015-2030. године</w:t>
      </w:r>
    </w:p>
    <w:p w14:paraId="187ABABE" w14:textId="77777777" w:rsidR="009200FE" w:rsidRDefault="009200FE" w:rsidP="000C4638">
      <w:pPr>
        <w:spacing w:after="0"/>
        <w:rPr>
          <w:rFonts w:cs="Times New Roman"/>
          <w:szCs w:val="24"/>
        </w:rPr>
      </w:pPr>
    </w:p>
    <w:tbl>
      <w:tblPr>
        <w:tblW w:w="9351" w:type="dxa"/>
        <w:tblCellSpacing w:w="15" w:type="dxa"/>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2300"/>
        <w:gridCol w:w="3456"/>
        <w:gridCol w:w="3595"/>
      </w:tblGrid>
      <w:tr w:rsidR="00AE2401" w:rsidRPr="00AE2401" w14:paraId="2E0925C6" w14:textId="77777777" w:rsidTr="00AE608E">
        <w:trPr>
          <w:tblHeader/>
          <w:tblCellSpacing w:w="15" w:type="dxa"/>
        </w:trPr>
        <w:tc>
          <w:tcPr>
            <w:tcW w:w="0" w:type="auto"/>
            <w:tcBorders>
              <w:right w:val="single" w:sz="4" w:space="0" w:color="auto"/>
            </w:tcBorders>
            <w:shd w:val="clear" w:color="auto" w:fill="FFFFCC"/>
            <w:hideMark/>
          </w:tcPr>
          <w:p w14:paraId="34B8CBE7" w14:textId="0BEA56BF" w:rsidR="009200FE" w:rsidRPr="00AE2401" w:rsidRDefault="009200FE" w:rsidP="00CA69E2">
            <w:pPr>
              <w:spacing w:after="0"/>
              <w:rPr>
                <w:rFonts w:cs="Times New Roman"/>
                <w:b/>
                <w:bCs/>
                <w:sz w:val="22"/>
              </w:rPr>
            </w:pPr>
            <w:r w:rsidRPr="00AE2401">
              <w:rPr>
                <w:rFonts w:cs="Times New Roman"/>
                <w:b/>
                <w:bCs/>
                <w:sz w:val="22"/>
              </w:rPr>
              <w:t>Циљ</w:t>
            </w:r>
            <w:r w:rsidR="003F0037">
              <w:rPr>
                <w:rFonts w:cs="Times New Roman"/>
                <w:b/>
                <w:bCs/>
                <w:sz w:val="22"/>
              </w:rPr>
              <w:t>еви</w:t>
            </w:r>
            <w:r w:rsidRPr="00AE2401">
              <w:rPr>
                <w:rFonts w:cs="Times New Roman"/>
                <w:b/>
                <w:bCs/>
                <w:sz w:val="22"/>
              </w:rPr>
              <w:t xml:space="preserve"> одрживог развоја (ЦОР)</w:t>
            </w:r>
          </w:p>
        </w:tc>
        <w:tc>
          <w:tcPr>
            <w:tcW w:w="0" w:type="auto"/>
            <w:shd w:val="clear" w:color="auto" w:fill="FFFFCC"/>
            <w:hideMark/>
          </w:tcPr>
          <w:p w14:paraId="307337BB" w14:textId="77777777" w:rsidR="009200FE" w:rsidRPr="00AE2401" w:rsidRDefault="009200FE" w:rsidP="00CA69E2">
            <w:pPr>
              <w:spacing w:after="0"/>
              <w:rPr>
                <w:rFonts w:cs="Times New Roman"/>
                <w:b/>
                <w:bCs/>
                <w:sz w:val="22"/>
              </w:rPr>
            </w:pPr>
            <w:r w:rsidRPr="00AE2401">
              <w:rPr>
                <w:rFonts w:cs="Times New Roman"/>
                <w:b/>
                <w:bCs/>
                <w:sz w:val="22"/>
              </w:rPr>
              <w:t>Опис ЦОР-а</w:t>
            </w:r>
          </w:p>
        </w:tc>
        <w:tc>
          <w:tcPr>
            <w:tcW w:w="3550" w:type="dxa"/>
            <w:tcBorders>
              <w:left w:val="single" w:sz="4" w:space="0" w:color="auto"/>
            </w:tcBorders>
            <w:shd w:val="clear" w:color="auto" w:fill="FFFFCC"/>
            <w:hideMark/>
          </w:tcPr>
          <w:p w14:paraId="4F2DE077" w14:textId="383EBB48" w:rsidR="009200FE" w:rsidRPr="00AE2401" w:rsidRDefault="009200FE" w:rsidP="00CA69E2">
            <w:pPr>
              <w:spacing w:after="0"/>
              <w:rPr>
                <w:rFonts w:cs="Times New Roman"/>
                <w:b/>
                <w:bCs/>
                <w:sz w:val="22"/>
              </w:rPr>
            </w:pPr>
            <w:r w:rsidRPr="00AE2401">
              <w:rPr>
                <w:rFonts w:cs="Times New Roman"/>
                <w:b/>
                <w:bCs/>
                <w:sz w:val="22"/>
              </w:rPr>
              <w:t>Усклађеност са приоритетним областима Сенда</w:t>
            </w:r>
            <w:r w:rsidR="003F0037">
              <w:rPr>
                <w:rFonts w:cs="Times New Roman"/>
                <w:b/>
                <w:bCs/>
                <w:sz w:val="22"/>
              </w:rPr>
              <w:t>и</w:t>
            </w:r>
            <w:r w:rsidRPr="00AE2401">
              <w:rPr>
                <w:rFonts w:cs="Times New Roman"/>
                <w:b/>
                <w:bCs/>
                <w:sz w:val="22"/>
              </w:rPr>
              <w:t xml:space="preserve"> оквира</w:t>
            </w:r>
          </w:p>
        </w:tc>
      </w:tr>
      <w:tr w:rsidR="009200FE" w:rsidRPr="00AE2401" w14:paraId="4E68C333" w14:textId="77777777" w:rsidTr="00AE2401">
        <w:trPr>
          <w:tblHeader/>
          <w:tblCellSpacing w:w="15" w:type="dxa"/>
        </w:trPr>
        <w:tc>
          <w:tcPr>
            <w:tcW w:w="0" w:type="auto"/>
            <w:tcBorders>
              <w:top w:val="single" w:sz="4" w:space="0" w:color="auto"/>
              <w:bottom w:val="single" w:sz="4" w:space="0" w:color="auto"/>
              <w:right w:val="single" w:sz="4" w:space="0" w:color="auto"/>
            </w:tcBorders>
          </w:tcPr>
          <w:p w14:paraId="2FFAF007" w14:textId="77777777" w:rsidR="009200FE" w:rsidRPr="00AE2401" w:rsidRDefault="009200FE" w:rsidP="00CA69E2">
            <w:pPr>
              <w:spacing w:after="0"/>
              <w:rPr>
                <w:rFonts w:cs="Times New Roman"/>
                <w:b/>
                <w:bCs/>
                <w:sz w:val="22"/>
              </w:rPr>
            </w:pPr>
            <w:r w:rsidRPr="00AE2401">
              <w:rPr>
                <w:rFonts w:cs="Times New Roman"/>
                <w:b/>
                <w:bCs/>
                <w:sz w:val="22"/>
              </w:rPr>
              <w:t>ЦОР 3</w:t>
            </w:r>
            <w:r w:rsidRPr="00AE2401">
              <w:rPr>
                <w:rFonts w:cs="Times New Roman"/>
                <w:sz w:val="22"/>
              </w:rPr>
              <w:t xml:space="preserve"> – Добро здравље и благостање</w:t>
            </w:r>
          </w:p>
        </w:tc>
        <w:tc>
          <w:tcPr>
            <w:tcW w:w="0" w:type="auto"/>
            <w:tcBorders>
              <w:top w:val="single" w:sz="4" w:space="0" w:color="auto"/>
              <w:bottom w:val="single" w:sz="4" w:space="0" w:color="auto"/>
            </w:tcBorders>
          </w:tcPr>
          <w:p w14:paraId="48D700E1" w14:textId="77777777" w:rsidR="009200FE" w:rsidRPr="00AE2401" w:rsidRDefault="009200FE" w:rsidP="00CA69E2">
            <w:pPr>
              <w:spacing w:after="0"/>
              <w:rPr>
                <w:rFonts w:cs="Times New Roman"/>
                <w:b/>
                <w:bCs/>
                <w:sz w:val="22"/>
              </w:rPr>
            </w:pPr>
            <w:r w:rsidRPr="00AE2401">
              <w:rPr>
                <w:rFonts w:cs="Times New Roman"/>
                <w:sz w:val="22"/>
              </w:rPr>
              <w:t>Обезбедити здрав живот и промовисати добробит за све у свим узрастима.</w:t>
            </w:r>
          </w:p>
        </w:tc>
        <w:tc>
          <w:tcPr>
            <w:tcW w:w="3550" w:type="dxa"/>
            <w:tcBorders>
              <w:top w:val="single" w:sz="4" w:space="0" w:color="auto"/>
              <w:left w:val="single" w:sz="4" w:space="0" w:color="auto"/>
              <w:bottom w:val="single" w:sz="4" w:space="0" w:color="auto"/>
            </w:tcBorders>
          </w:tcPr>
          <w:p w14:paraId="7B498463" w14:textId="49D810DC" w:rsidR="009200FE" w:rsidRPr="00AE2401" w:rsidRDefault="009200FE" w:rsidP="00CA69E2">
            <w:pPr>
              <w:spacing w:after="0"/>
              <w:rPr>
                <w:rFonts w:cs="Times New Roman"/>
                <w:b/>
                <w:bCs/>
                <w:sz w:val="22"/>
              </w:rPr>
            </w:pPr>
            <w:r w:rsidRPr="00AE2401">
              <w:rPr>
                <w:rFonts w:cs="Times New Roman"/>
                <w:b/>
                <w:bCs/>
                <w:sz w:val="22"/>
              </w:rPr>
              <w:t>Приоритет 4</w:t>
            </w:r>
            <w:r w:rsidRPr="00AE2401">
              <w:rPr>
                <w:rFonts w:cs="Times New Roman"/>
                <w:sz w:val="22"/>
              </w:rPr>
              <w:t>: Унапређење капацитета за спремност и бољи одговор на катастрофе и здравствене кризе</w:t>
            </w:r>
          </w:p>
        </w:tc>
      </w:tr>
      <w:tr w:rsidR="009200FE" w:rsidRPr="00AE2401" w14:paraId="4E430BE4" w14:textId="77777777" w:rsidTr="00AE2401">
        <w:trPr>
          <w:tblHeader/>
          <w:tblCellSpacing w:w="15" w:type="dxa"/>
        </w:trPr>
        <w:tc>
          <w:tcPr>
            <w:tcW w:w="0" w:type="auto"/>
            <w:tcBorders>
              <w:bottom w:val="single" w:sz="4" w:space="0" w:color="auto"/>
              <w:right w:val="single" w:sz="4" w:space="0" w:color="auto"/>
            </w:tcBorders>
          </w:tcPr>
          <w:p w14:paraId="24155179" w14:textId="77777777" w:rsidR="009200FE" w:rsidRPr="00AE2401" w:rsidRDefault="009200FE" w:rsidP="00CA69E2">
            <w:pPr>
              <w:spacing w:after="0"/>
              <w:rPr>
                <w:rFonts w:cs="Times New Roman"/>
                <w:b/>
                <w:bCs/>
                <w:sz w:val="22"/>
              </w:rPr>
            </w:pPr>
            <w:r w:rsidRPr="00AE2401">
              <w:rPr>
                <w:rFonts w:cs="Times New Roman"/>
                <w:b/>
                <w:bCs/>
                <w:sz w:val="22"/>
              </w:rPr>
              <w:t>ЦОР 6</w:t>
            </w:r>
            <w:r w:rsidRPr="00AE2401">
              <w:rPr>
                <w:rFonts w:cs="Times New Roman"/>
                <w:sz w:val="22"/>
              </w:rPr>
              <w:t xml:space="preserve"> – Чиста вода и санитација</w:t>
            </w:r>
          </w:p>
        </w:tc>
        <w:tc>
          <w:tcPr>
            <w:tcW w:w="0" w:type="auto"/>
            <w:tcBorders>
              <w:bottom w:val="single" w:sz="4" w:space="0" w:color="auto"/>
            </w:tcBorders>
          </w:tcPr>
          <w:p w14:paraId="60E34F8B" w14:textId="77777777" w:rsidR="009200FE" w:rsidRPr="00AE2401" w:rsidRDefault="009200FE" w:rsidP="00CA69E2">
            <w:pPr>
              <w:spacing w:after="0"/>
              <w:rPr>
                <w:rFonts w:cs="Times New Roman"/>
                <w:b/>
                <w:bCs/>
                <w:sz w:val="22"/>
              </w:rPr>
            </w:pPr>
            <w:r w:rsidRPr="00AE2401">
              <w:rPr>
                <w:rFonts w:cs="Times New Roman"/>
                <w:sz w:val="22"/>
              </w:rPr>
              <w:t>Обезбедити доступност и одрживо управљање водом и санитарним условима за све.</w:t>
            </w:r>
          </w:p>
        </w:tc>
        <w:tc>
          <w:tcPr>
            <w:tcW w:w="3550" w:type="dxa"/>
            <w:tcBorders>
              <w:left w:val="single" w:sz="4" w:space="0" w:color="auto"/>
              <w:bottom w:val="single" w:sz="4" w:space="0" w:color="auto"/>
            </w:tcBorders>
          </w:tcPr>
          <w:p w14:paraId="0B6F775E" w14:textId="1CA6BF49" w:rsidR="009200FE" w:rsidRPr="00AE2401" w:rsidRDefault="009200FE" w:rsidP="00CA69E2">
            <w:pPr>
              <w:spacing w:after="0"/>
              <w:rPr>
                <w:rFonts w:cs="Times New Roman"/>
                <w:b/>
                <w:bCs/>
                <w:sz w:val="22"/>
              </w:rPr>
            </w:pPr>
            <w:r w:rsidRPr="00AE2401">
              <w:rPr>
                <w:rFonts w:cs="Times New Roman"/>
                <w:b/>
                <w:bCs/>
                <w:sz w:val="22"/>
              </w:rPr>
              <w:t>Приоритет 2</w:t>
            </w:r>
            <w:r w:rsidRPr="00AE2401">
              <w:rPr>
                <w:rFonts w:cs="Times New Roman"/>
                <w:sz w:val="22"/>
              </w:rPr>
              <w:t>: Јачање управљања ризицима у критичним инфраструктурама као што су системи водоснабдевања</w:t>
            </w:r>
          </w:p>
        </w:tc>
      </w:tr>
      <w:tr w:rsidR="009200FE" w:rsidRPr="00AE2401" w14:paraId="62DECFDB" w14:textId="77777777" w:rsidTr="00AE2401">
        <w:trPr>
          <w:tblHeader/>
          <w:tblCellSpacing w:w="15" w:type="dxa"/>
        </w:trPr>
        <w:tc>
          <w:tcPr>
            <w:tcW w:w="0" w:type="auto"/>
            <w:tcBorders>
              <w:right w:val="single" w:sz="4" w:space="0" w:color="auto"/>
            </w:tcBorders>
          </w:tcPr>
          <w:p w14:paraId="7D2C1340" w14:textId="77777777" w:rsidR="009200FE" w:rsidRPr="00AE2401" w:rsidRDefault="009200FE" w:rsidP="00CA69E2">
            <w:pPr>
              <w:spacing w:after="0"/>
              <w:rPr>
                <w:rFonts w:cs="Times New Roman"/>
                <w:b/>
                <w:bCs/>
                <w:sz w:val="22"/>
              </w:rPr>
            </w:pPr>
            <w:r w:rsidRPr="00AE2401">
              <w:rPr>
                <w:rFonts w:cs="Times New Roman"/>
                <w:b/>
                <w:bCs/>
                <w:sz w:val="22"/>
              </w:rPr>
              <w:t>ЦОР 9</w:t>
            </w:r>
            <w:r w:rsidRPr="00AE2401">
              <w:rPr>
                <w:rFonts w:cs="Times New Roman"/>
                <w:sz w:val="22"/>
              </w:rPr>
              <w:t xml:space="preserve"> – Индустрија, иновације и инфраструктура</w:t>
            </w:r>
          </w:p>
        </w:tc>
        <w:tc>
          <w:tcPr>
            <w:tcW w:w="0" w:type="auto"/>
          </w:tcPr>
          <w:p w14:paraId="1EEB6DE5" w14:textId="77777777" w:rsidR="009200FE" w:rsidRPr="00AE2401" w:rsidRDefault="009200FE" w:rsidP="00CA69E2">
            <w:pPr>
              <w:spacing w:after="0"/>
              <w:rPr>
                <w:rFonts w:cs="Times New Roman"/>
                <w:b/>
                <w:bCs/>
                <w:sz w:val="22"/>
              </w:rPr>
            </w:pPr>
            <w:r w:rsidRPr="00AE2401">
              <w:rPr>
                <w:rFonts w:cs="Times New Roman"/>
                <w:sz w:val="22"/>
              </w:rPr>
              <w:t>Изградити отпорну инфраструктуру, промовисати инклузивну и одрживу индустријализацију.</w:t>
            </w:r>
          </w:p>
        </w:tc>
        <w:tc>
          <w:tcPr>
            <w:tcW w:w="3550" w:type="dxa"/>
            <w:tcBorders>
              <w:left w:val="single" w:sz="4" w:space="0" w:color="auto"/>
            </w:tcBorders>
          </w:tcPr>
          <w:p w14:paraId="48E3B68B" w14:textId="75C1A0E5" w:rsidR="009200FE" w:rsidRPr="00AE2401" w:rsidRDefault="009200FE" w:rsidP="00CA69E2">
            <w:pPr>
              <w:spacing w:after="0"/>
              <w:rPr>
                <w:rFonts w:cs="Times New Roman"/>
                <w:b/>
                <w:bCs/>
                <w:sz w:val="22"/>
              </w:rPr>
            </w:pPr>
            <w:r w:rsidRPr="00AE2401">
              <w:rPr>
                <w:rFonts w:cs="Times New Roman"/>
                <w:b/>
                <w:bCs/>
                <w:sz w:val="22"/>
              </w:rPr>
              <w:t>Приоритет 2 и 3</w:t>
            </w:r>
            <w:r w:rsidRPr="00AE2401">
              <w:rPr>
                <w:rFonts w:cs="Times New Roman"/>
                <w:sz w:val="22"/>
              </w:rPr>
              <w:t>: Улагање у отпорну инфраструктуру и смањење постојећег ризика</w:t>
            </w:r>
          </w:p>
        </w:tc>
      </w:tr>
      <w:tr w:rsidR="009200FE" w:rsidRPr="00AE2401" w14:paraId="79B74540" w14:textId="77777777" w:rsidTr="00AE2401">
        <w:trPr>
          <w:tblHeader/>
          <w:tblCellSpacing w:w="15" w:type="dxa"/>
        </w:trPr>
        <w:tc>
          <w:tcPr>
            <w:tcW w:w="0" w:type="auto"/>
            <w:tcBorders>
              <w:top w:val="single" w:sz="4" w:space="0" w:color="auto"/>
              <w:right w:val="single" w:sz="4" w:space="0" w:color="auto"/>
            </w:tcBorders>
          </w:tcPr>
          <w:p w14:paraId="18D8EAD7" w14:textId="77777777" w:rsidR="009200FE" w:rsidRPr="00AE2401" w:rsidRDefault="009200FE" w:rsidP="00CA69E2">
            <w:pPr>
              <w:spacing w:after="0"/>
              <w:rPr>
                <w:rFonts w:cs="Times New Roman"/>
                <w:b/>
                <w:bCs/>
                <w:sz w:val="22"/>
              </w:rPr>
            </w:pPr>
            <w:r w:rsidRPr="00AE2401">
              <w:rPr>
                <w:rFonts w:cs="Times New Roman"/>
                <w:b/>
                <w:bCs/>
                <w:sz w:val="22"/>
              </w:rPr>
              <w:t>ЦОР 11</w:t>
            </w:r>
            <w:r w:rsidRPr="00AE2401">
              <w:rPr>
                <w:rFonts w:cs="Times New Roman"/>
                <w:sz w:val="22"/>
              </w:rPr>
              <w:t xml:space="preserve"> – Одрживи градови и заједнице</w:t>
            </w:r>
          </w:p>
        </w:tc>
        <w:tc>
          <w:tcPr>
            <w:tcW w:w="0" w:type="auto"/>
            <w:tcBorders>
              <w:top w:val="single" w:sz="4" w:space="0" w:color="auto"/>
            </w:tcBorders>
          </w:tcPr>
          <w:p w14:paraId="54B5EB42" w14:textId="77777777" w:rsidR="009200FE" w:rsidRPr="00AE2401" w:rsidRDefault="009200FE" w:rsidP="00CA69E2">
            <w:pPr>
              <w:spacing w:after="0"/>
              <w:rPr>
                <w:rFonts w:cs="Times New Roman"/>
                <w:b/>
                <w:bCs/>
                <w:sz w:val="22"/>
              </w:rPr>
            </w:pPr>
            <w:r w:rsidRPr="00AE2401">
              <w:rPr>
                <w:rFonts w:cs="Times New Roman"/>
                <w:sz w:val="22"/>
              </w:rPr>
              <w:t>Учини градове и насеља инклузивним, безбедним, отпорним и одрживим.</w:t>
            </w:r>
          </w:p>
        </w:tc>
        <w:tc>
          <w:tcPr>
            <w:tcW w:w="3550" w:type="dxa"/>
            <w:tcBorders>
              <w:top w:val="single" w:sz="4" w:space="0" w:color="auto"/>
              <w:left w:val="single" w:sz="4" w:space="0" w:color="auto"/>
            </w:tcBorders>
          </w:tcPr>
          <w:p w14:paraId="620F22CF" w14:textId="50B98834" w:rsidR="009200FE" w:rsidRPr="00AE2401" w:rsidRDefault="009200FE" w:rsidP="00CA69E2">
            <w:pPr>
              <w:spacing w:after="0"/>
              <w:rPr>
                <w:rFonts w:cs="Times New Roman"/>
                <w:b/>
                <w:bCs/>
                <w:sz w:val="22"/>
              </w:rPr>
            </w:pPr>
            <w:r w:rsidRPr="00AE2401">
              <w:rPr>
                <w:rFonts w:cs="Times New Roman"/>
                <w:b/>
                <w:bCs/>
                <w:sz w:val="22"/>
              </w:rPr>
              <w:t>Сва 4 приоритета</w:t>
            </w:r>
            <w:r w:rsidRPr="00AE2401">
              <w:rPr>
                <w:rFonts w:cs="Times New Roman"/>
                <w:sz w:val="22"/>
              </w:rPr>
              <w:t xml:space="preserve">, посебно: </w:t>
            </w:r>
            <w:r w:rsidRPr="00AE2401">
              <w:rPr>
                <w:rFonts w:cs="Times New Roman"/>
                <w:b/>
                <w:bCs/>
                <w:sz w:val="22"/>
              </w:rPr>
              <w:t xml:space="preserve">Приоритет 1 </w:t>
            </w:r>
            <w:r w:rsidRPr="00AE2401">
              <w:rPr>
                <w:rFonts w:cs="Times New Roman"/>
                <w:sz w:val="22"/>
              </w:rPr>
              <w:t xml:space="preserve">(Разумевање ризика) и </w:t>
            </w:r>
            <w:r w:rsidRPr="00AE2401">
              <w:rPr>
                <w:rFonts w:cs="Times New Roman"/>
                <w:b/>
                <w:bCs/>
                <w:sz w:val="22"/>
              </w:rPr>
              <w:t xml:space="preserve">Приоритет 3 </w:t>
            </w:r>
            <w:r w:rsidRPr="00AE2401">
              <w:rPr>
                <w:rFonts w:cs="Times New Roman"/>
                <w:sz w:val="22"/>
              </w:rPr>
              <w:t>(Смањење постојећег ризика)</w:t>
            </w:r>
          </w:p>
        </w:tc>
      </w:tr>
      <w:tr w:rsidR="009200FE" w:rsidRPr="00AE2401" w14:paraId="73CC70E5" w14:textId="77777777" w:rsidTr="00AE2401">
        <w:trPr>
          <w:tblHeader/>
          <w:tblCellSpacing w:w="15" w:type="dxa"/>
        </w:trPr>
        <w:tc>
          <w:tcPr>
            <w:tcW w:w="0" w:type="auto"/>
            <w:tcBorders>
              <w:top w:val="single" w:sz="4" w:space="0" w:color="auto"/>
              <w:bottom w:val="single" w:sz="4" w:space="0" w:color="auto"/>
              <w:right w:val="single" w:sz="4" w:space="0" w:color="auto"/>
            </w:tcBorders>
          </w:tcPr>
          <w:p w14:paraId="06E8913A" w14:textId="77777777" w:rsidR="009200FE" w:rsidRPr="00AE2401" w:rsidRDefault="009200FE" w:rsidP="00CA69E2">
            <w:pPr>
              <w:spacing w:after="0"/>
              <w:rPr>
                <w:rFonts w:cs="Times New Roman"/>
                <w:b/>
                <w:bCs/>
                <w:sz w:val="22"/>
              </w:rPr>
            </w:pPr>
            <w:r w:rsidRPr="00AE2401">
              <w:rPr>
                <w:rFonts w:cs="Times New Roman"/>
                <w:b/>
                <w:bCs/>
                <w:sz w:val="22"/>
              </w:rPr>
              <w:t>ЦОР 12</w:t>
            </w:r>
            <w:r w:rsidRPr="00AE2401">
              <w:rPr>
                <w:rFonts w:cs="Times New Roman"/>
                <w:sz w:val="22"/>
              </w:rPr>
              <w:t xml:space="preserve"> – Одржива потрошња и производња</w:t>
            </w:r>
          </w:p>
        </w:tc>
        <w:tc>
          <w:tcPr>
            <w:tcW w:w="0" w:type="auto"/>
            <w:tcBorders>
              <w:top w:val="single" w:sz="4" w:space="0" w:color="auto"/>
              <w:bottom w:val="single" w:sz="4" w:space="0" w:color="auto"/>
            </w:tcBorders>
          </w:tcPr>
          <w:p w14:paraId="231823FB" w14:textId="77777777" w:rsidR="009200FE" w:rsidRPr="00AE2401" w:rsidRDefault="009200FE" w:rsidP="00CA69E2">
            <w:pPr>
              <w:spacing w:after="0"/>
              <w:rPr>
                <w:rFonts w:cs="Times New Roman"/>
                <w:sz w:val="22"/>
              </w:rPr>
            </w:pPr>
            <w:r w:rsidRPr="00AE2401">
              <w:rPr>
                <w:rFonts w:cs="Times New Roman"/>
                <w:sz w:val="22"/>
              </w:rPr>
              <w:t>Осигурати одрживе моделе потрошње и производње.</w:t>
            </w:r>
          </w:p>
        </w:tc>
        <w:tc>
          <w:tcPr>
            <w:tcW w:w="3550" w:type="dxa"/>
            <w:tcBorders>
              <w:top w:val="single" w:sz="4" w:space="0" w:color="auto"/>
              <w:left w:val="single" w:sz="4" w:space="0" w:color="auto"/>
              <w:bottom w:val="single" w:sz="4" w:space="0" w:color="auto"/>
            </w:tcBorders>
          </w:tcPr>
          <w:p w14:paraId="702919B7" w14:textId="4A871F9F" w:rsidR="009200FE" w:rsidRPr="00AE2401" w:rsidRDefault="009200FE" w:rsidP="00CA69E2">
            <w:pPr>
              <w:spacing w:after="0"/>
              <w:rPr>
                <w:rFonts w:cs="Times New Roman"/>
                <w:b/>
                <w:bCs/>
                <w:sz w:val="22"/>
              </w:rPr>
            </w:pPr>
            <w:r w:rsidRPr="00AE2401">
              <w:rPr>
                <w:rFonts w:cs="Times New Roman"/>
                <w:b/>
                <w:bCs/>
                <w:sz w:val="22"/>
              </w:rPr>
              <w:t>Приоритет 3</w:t>
            </w:r>
            <w:r w:rsidRPr="00AE2401">
              <w:rPr>
                <w:rFonts w:cs="Times New Roman"/>
                <w:sz w:val="22"/>
              </w:rPr>
              <w:t>: Превенција и смањење нових ризика кроз одговорне производне праксе</w:t>
            </w:r>
          </w:p>
        </w:tc>
      </w:tr>
      <w:tr w:rsidR="009200FE" w:rsidRPr="00AE2401" w14:paraId="0CADDF29" w14:textId="77777777" w:rsidTr="00AE2401">
        <w:trPr>
          <w:tblHeader/>
          <w:tblCellSpacing w:w="15" w:type="dxa"/>
        </w:trPr>
        <w:tc>
          <w:tcPr>
            <w:tcW w:w="0" w:type="auto"/>
            <w:tcBorders>
              <w:right w:val="single" w:sz="4" w:space="0" w:color="auto"/>
            </w:tcBorders>
          </w:tcPr>
          <w:p w14:paraId="0514054B" w14:textId="77777777" w:rsidR="009200FE" w:rsidRPr="00AE2401" w:rsidRDefault="009200FE" w:rsidP="00CA69E2">
            <w:pPr>
              <w:spacing w:after="0"/>
              <w:rPr>
                <w:rFonts w:cs="Times New Roman"/>
                <w:b/>
                <w:bCs/>
                <w:sz w:val="22"/>
              </w:rPr>
            </w:pPr>
            <w:r w:rsidRPr="00AE2401">
              <w:rPr>
                <w:rFonts w:cs="Times New Roman"/>
                <w:b/>
                <w:bCs/>
                <w:sz w:val="22"/>
              </w:rPr>
              <w:t>ЦОР 13</w:t>
            </w:r>
            <w:r w:rsidRPr="00AE2401">
              <w:rPr>
                <w:rFonts w:cs="Times New Roman"/>
                <w:sz w:val="22"/>
              </w:rPr>
              <w:t xml:space="preserve"> – Климатске промене</w:t>
            </w:r>
          </w:p>
        </w:tc>
        <w:tc>
          <w:tcPr>
            <w:tcW w:w="0" w:type="auto"/>
          </w:tcPr>
          <w:p w14:paraId="6C1BCAB6" w14:textId="77777777" w:rsidR="009200FE" w:rsidRPr="00AE2401" w:rsidRDefault="009200FE" w:rsidP="00CA69E2">
            <w:pPr>
              <w:spacing w:after="0"/>
              <w:rPr>
                <w:rFonts w:cs="Times New Roman"/>
                <w:sz w:val="22"/>
              </w:rPr>
            </w:pPr>
            <w:r w:rsidRPr="00AE2401">
              <w:rPr>
                <w:rFonts w:cs="Times New Roman"/>
                <w:sz w:val="22"/>
              </w:rPr>
              <w:t>Предузети хитне мере у борби против климатских промена и њихових последица.</w:t>
            </w:r>
          </w:p>
        </w:tc>
        <w:tc>
          <w:tcPr>
            <w:tcW w:w="3550" w:type="dxa"/>
            <w:tcBorders>
              <w:left w:val="single" w:sz="4" w:space="0" w:color="auto"/>
            </w:tcBorders>
          </w:tcPr>
          <w:p w14:paraId="013C985D" w14:textId="3367DB03" w:rsidR="009200FE" w:rsidRPr="00AE2401" w:rsidRDefault="009200FE" w:rsidP="00CA69E2">
            <w:pPr>
              <w:spacing w:after="0"/>
              <w:rPr>
                <w:rFonts w:cs="Times New Roman"/>
                <w:b/>
                <w:bCs/>
                <w:sz w:val="22"/>
              </w:rPr>
            </w:pPr>
            <w:r w:rsidRPr="00AE2401">
              <w:rPr>
                <w:rFonts w:cs="Times New Roman"/>
                <w:b/>
                <w:bCs/>
                <w:sz w:val="22"/>
              </w:rPr>
              <w:t>Сва 4 приоритета</w:t>
            </w:r>
            <w:r w:rsidRPr="00AE2401">
              <w:rPr>
                <w:rFonts w:cs="Times New Roman"/>
                <w:sz w:val="22"/>
              </w:rPr>
              <w:t>, јер климатске промене повећавају ризик од катастрофа</w:t>
            </w:r>
          </w:p>
        </w:tc>
      </w:tr>
      <w:tr w:rsidR="009200FE" w:rsidRPr="00AE2401" w14:paraId="374082D7" w14:textId="77777777" w:rsidTr="00AE2401">
        <w:trPr>
          <w:tblHeader/>
          <w:tblCellSpacing w:w="15" w:type="dxa"/>
        </w:trPr>
        <w:tc>
          <w:tcPr>
            <w:tcW w:w="0" w:type="auto"/>
            <w:tcBorders>
              <w:top w:val="single" w:sz="4" w:space="0" w:color="auto"/>
              <w:bottom w:val="nil"/>
              <w:right w:val="single" w:sz="4" w:space="0" w:color="auto"/>
            </w:tcBorders>
          </w:tcPr>
          <w:p w14:paraId="0556E44B" w14:textId="77777777" w:rsidR="009200FE" w:rsidRPr="00AE2401" w:rsidRDefault="009200FE" w:rsidP="00CA69E2">
            <w:pPr>
              <w:spacing w:after="0"/>
              <w:rPr>
                <w:rFonts w:cs="Times New Roman"/>
                <w:b/>
                <w:bCs/>
                <w:sz w:val="22"/>
              </w:rPr>
            </w:pPr>
            <w:r w:rsidRPr="00AE2401">
              <w:rPr>
                <w:rFonts w:cs="Times New Roman"/>
                <w:b/>
                <w:bCs/>
                <w:sz w:val="22"/>
              </w:rPr>
              <w:t>ЦОР 16</w:t>
            </w:r>
            <w:r w:rsidRPr="00AE2401">
              <w:rPr>
                <w:rFonts w:cs="Times New Roman"/>
                <w:sz w:val="22"/>
              </w:rPr>
              <w:t xml:space="preserve"> – Мир, правда и јака институција</w:t>
            </w:r>
          </w:p>
        </w:tc>
        <w:tc>
          <w:tcPr>
            <w:tcW w:w="0" w:type="auto"/>
            <w:tcBorders>
              <w:top w:val="single" w:sz="4" w:space="0" w:color="auto"/>
              <w:bottom w:val="nil"/>
            </w:tcBorders>
          </w:tcPr>
          <w:p w14:paraId="7180B94B" w14:textId="77777777" w:rsidR="009200FE" w:rsidRPr="00AE2401" w:rsidRDefault="009200FE" w:rsidP="00CA69E2">
            <w:pPr>
              <w:spacing w:after="0"/>
              <w:rPr>
                <w:rFonts w:cs="Times New Roman"/>
                <w:sz w:val="22"/>
              </w:rPr>
            </w:pPr>
            <w:r w:rsidRPr="00AE2401">
              <w:rPr>
                <w:rFonts w:cs="Times New Roman"/>
                <w:sz w:val="22"/>
              </w:rPr>
              <w:t>Изградити ефикасне, одговорне и инклузивне институције.</w:t>
            </w:r>
          </w:p>
        </w:tc>
        <w:tc>
          <w:tcPr>
            <w:tcW w:w="3550" w:type="dxa"/>
            <w:tcBorders>
              <w:top w:val="single" w:sz="4" w:space="0" w:color="auto"/>
              <w:left w:val="single" w:sz="4" w:space="0" w:color="auto"/>
              <w:bottom w:val="nil"/>
            </w:tcBorders>
          </w:tcPr>
          <w:p w14:paraId="72516299" w14:textId="0DF08F23" w:rsidR="009200FE" w:rsidRPr="00AE2401" w:rsidRDefault="009200FE" w:rsidP="00CA69E2">
            <w:pPr>
              <w:spacing w:after="0"/>
              <w:rPr>
                <w:rFonts w:cs="Times New Roman"/>
                <w:b/>
                <w:bCs/>
                <w:sz w:val="22"/>
              </w:rPr>
            </w:pPr>
            <w:r w:rsidRPr="00AE2401">
              <w:rPr>
                <w:rFonts w:cs="Times New Roman"/>
                <w:b/>
                <w:bCs/>
                <w:sz w:val="22"/>
              </w:rPr>
              <w:t>Приоритет 1 и 4</w:t>
            </w:r>
            <w:r w:rsidRPr="00AE2401">
              <w:rPr>
                <w:rFonts w:cs="Times New Roman"/>
                <w:sz w:val="22"/>
              </w:rPr>
              <w:t>: Оснаживање институција за управљање ризицима и побољшање координације</w:t>
            </w:r>
          </w:p>
        </w:tc>
      </w:tr>
    </w:tbl>
    <w:p w14:paraId="48AF03D4" w14:textId="77777777" w:rsidR="00874AB7" w:rsidRDefault="00874AB7"/>
    <w:p w14:paraId="15B2409F" w14:textId="77777777" w:rsidR="00AE2401" w:rsidRDefault="00AE2401"/>
    <w:p w14:paraId="56EDED0D" w14:textId="77777777" w:rsidR="00874AB7" w:rsidRPr="00610741" w:rsidRDefault="00874AB7" w:rsidP="00874AB7">
      <w:pPr>
        <w:pStyle w:val="Heading1"/>
        <w:numPr>
          <w:ilvl w:val="0"/>
          <w:numId w:val="6"/>
        </w:numPr>
        <w:spacing w:before="0" w:after="120"/>
        <w:rPr>
          <w:sz w:val="24"/>
          <w:szCs w:val="24"/>
        </w:rPr>
      </w:pPr>
      <w:bookmarkStart w:id="84" w:name="_Toc199457149"/>
      <w:r w:rsidRPr="00610741">
        <w:rPr>
          <w:sz w:val="24"/>
          <w:szCs w:val="24"/>
        </w:rPr>
        <w:t>ПРОЦЕНА ПОТРЕБНИХ ФИНАНСИЈСКИХ СРЕДСТАВА ЗА СПРОВОЂЕЊЕ ПРОГРАМА</w:t>
      </w:r>
      <w:bookmarkEnd w:id="84"/>
    </w:p>
    <w:p w14:paraId="00ABF6A6" w14:textId="77777777" w:rsidR="00874AB7" w:rsidRPr="00DC20C9" w:rsidRDefault="00874AB7" w:rsidP="00874AB7">
      <w:pPr>
        <w:pStyle w:val="Heading2"/>
        <w:numPr>
          <w:ilvl w:val="1"/>
          <w:numId w:val="6"/>
        </w:numPr>
        <w:spacing w:before="0" w:after="120"/>
        <w:ind w:left="540" w:hanging="540"/>
        <w:rPr>
          <w:sz w:val="24"/>
          <w:szCs w:val="24"/>
        </w:rPr>
      </w:pPr>
      <w:bookmarkStart w:id="85" w:name="_Toc199457150"/>
      <w:r>
        <w:rPr>
          <w:sz w:val="24"/>
          <w:szCs w:val="24"/>
        </w:rPr>
        <w:t>Трошкови спровођења Програма</w:t>
      </w:r>
      <w:bookmarkEnd w:id="85"/>
    </w:p>
    <w:p w14:paraId="1EB71B71" w14:textId="77777777" w:rsidR="00874AB7" w:rsidRDefault="00874AB7"/>
    <w:bookmarkEnd w:id="82"/>
    <w:p w14:paraId="21F1C758" w14:textId="445AB00D" w:rsidR="00DF1A02" w:rsidRPr="00207462" w:rsidRDefault="00DF1A02" w:rsidP="008D5D06">
      <w:pPr>
        <w:ind w:firstLine="709"/>
        <w:jc w:val="both"/>
      </w:pPr>
      <w:r w:rsidRPr="00207462">
        <w:t>Мере предложене овим програмом изискују додатна улагања у делу запошљавања нових</w:t>
      </w:r>
      <w:r w:rsidR="00373833">
        <w:t xml:space="preserve"> </w:t>
      </w:r>
      <w:r w:rsidRPr="00207462">
        <w:t xml:space="preserve">службеника и попуњавања постојећих радних места у области индустријске </w:t>
      </w:r>
      <w:r w:rsidRPr="00207462">
        <w:lastRenderedPageBreak/>
        <w:t>безбедности, спровођења различитих врста обука и јачања капацитета свих учесника у управљању индустријском безбедношћу, као и инвестиционе активности оператера у различитим секторима, пре свега нафтној и хемијској индустрији. Прелиминарна процена додатних инвестиционих трошкова у циљу унапређења индустријске безбедности извршена је на основу доступних података оператера и износи 560,6 мил. ЕУР у периоду 2026-2035. године и не може се сматрати поузданом и коначном с обзиром на ограничен приступ подацима о планираним инвестиционим активностима оператера.</w:t>
      </w:r>
    </w:p>
    <w:p w14:paraId="78491A53" w14:textId="77777777" w:rsidR="00241DD4" w:rsidRDefault="00DF1A02" w:rsidP="008D5D06">
      <w:pPr>
        <w:ind w:firstLine="720"/>
        <w:jc w:val="both"/>
      </w:pPr>
      <w:r w:rsidRPr="00207462">
        <w:t>Претходно поменуте додатне инвестиционе трошкове ће сносити оператери и они се у највећој мери односе на одржавање постојећих или куповину нових техничких система заштите и изградњу, реконструкцију или надоградњу инфраструктурних објеката, а мањи део додатних трошкова оператера односи се на јачање кадровских капацитета, односно, запошљавање нових лица и обуке и стручна усавршавања.</w:t>
      </w:r>
    </w:p>
    <w:p w14:paraId="2061E8EC" w14:textId="2B1D7E76" w:rsidR="00241DD4" w:rsidRDefault="00241DD4" w:rsidP="00D02C1F">
      <w:pPr>
        <w:spacing w:before="360" w:after="0"/>
        <w:jc w:val="both"/>
        <w:rPr>
          <w:rFonts w:cs="Times New Roman"/>
          <w:szCs w:val="24"/>
        </w:rPr>
      </w:pPr>
      <w:r w:rsidRPr="00865082">
        <w:rPr>
          <w:rFonts w:cs="Times New Roman"/>
          <w:b/>
          <w:bCs/>
          <w:szCs w:val="24"/>
        </w:rPr>
        <w:t xml:space="preserve">Табела </w:t>
      </w:r>
      <w:r>
        <w:rPr>
          <w:rFonts w:cs="Times New Roman"/>
          <w:b/>
          <w:bCs/>
          <w:szCs w:val="24"/>
        </w:rPr>
        <w:t>7</w:t>
      </w:r>
      <w:r w:rsidRPr="00865082">
        <w:rPr>
          <w:rFonts w:cs="Times New Roman"/>
          <w:b/>
          <w:bCs/>
          <w:szCs w:val="24"/>
        </w:rPr>
        <w:t>.</w:t>
      </w:r>
      <w:r>
        <w:rPr>
          <w:rFonts w:cs="Times New Roman"/>
          <w:b/>
          <w:bCs/>
          <w:szCs w:val="24"/>
        </w:rPr>
        <w:t>1</w:t>
      </w:r>
      <w:r w:rsidRPr="00865082">
        <w:rPr>
          <w:rFonts w:cs="Times New Roman"/>
          <w:b/>
          <w:bCs/>
          <w:szCs w:val="24"/>
        </w:rPr>
        <w:t>.</w:t>
      </w:r>
      <w:r w:rsidRPr="00865082">
        <w:rPr>
          <w:rFonts w:cs="Times New Roman"/>
          <w:szCs w:val="24"/>
        </w:rPr>
        <w:t xml:space="preserve"> </w:t>
      </w:r>
      <w:r>
        <w:rPr>
          <w:rFonts w:cs="Times New Roman"/>
          <w:szCs w:val="24"/>
        </w:rPr>
        <w:t>Структура инвестиција оператера (у ЕУР)</w:t>
      </w:r>
    </w:p>
    <w:p w14:paraId="09CD191F" w14:textId="008CBE54" w:rsidR="00241DD4" w:rsidRPr="00241DD4" w:rsidRDefault="00241DD4" w:rsidP="00241DD4">
      <w:pPr>
        <w:spacing w:after="0"/>
        <w:ind w:left="991" w:firstLine="7649"/>
        <w:jc w:val="both"/>
        <w:rPr>
          <w:sz w:val="18"/>
          <w:szCs w:val="16"/>
        </w:rPr>
      </w:pPr>
      <w:r w:rsidRPr="00241DD4">
        <w:rPr>
          <w:rFonts w:cs="Times New Roman"/>
          <w:sz w:val="18"/>
          <w:szCs w:val="18"/>
        </w:rPr>
        <w:t>у ЕУР</w:t>
      </w:r>
    </w:p>
    <w:tbl>
      <w:tblPr>
        <w:tblW w:w="9285" w:type="dxa"/>
        <w:tblLook w:val="04A0" w:firstRow="1" w:lastRow="0" w:firstColumn="1" w:lastColumn="0" w:noHBand="0" w:noVBand="1"/>
      </w:tblPr>
      <w:tblGrid>
        <w:gridCol w:w="960"/>
        <w:gridCol w:w="4285"/>
        <w:gridCol w:w="2020"/>
        <w:gridCol w:w="2020"/>
      </w:tblGrid>
      <w:tr w:rsidR="00241DD4" w:rsidRPr="00241DD4" w14:paraId="1FF34EFE" w14:textId="77777777" w:rsidTr="00241DD4">
        <w:trPr>
          <w:trHeight w:val="600"/>
        </w:trPr>
        <w:tc>
          <w:tcPr>
            <w:tcW w:w="960" w:type="dxa"/>
            <w:tcBorders>
              <w:top w:val="single" w:sz="8" w:space="0" w:color="000000"/>
              <w:left w:val="nil"/>
              <w:bottom w:val="single" w:sz="8" w:space="0" w:color="000000"/>
              <w:right w:val="nil"/>
            </w:tcBorders>
            <w:shd w:val="clear" w:color="156082" w:fill="156082"/>
            <w:hideMark/>
          </w:tcPr>
          <w:p w14:paraId="0C0A982E" w14:textId="77777777" w:rsidR="00241DD4" w:rsidRPr="00241DD4" w:rsidRDefault="00241DD4" w:rsidP="00241DD4">
            <w:pPr>
              <w:spacing w:after="0"/>
              <w:jc w:val="center"/>
              <w:rPr>
                <w:rFonts w:eastAsia="Times New Roman" w:cs="Times New Roman"/>
                <w:b/>
                <w:bCs/>
                <w:color w:val="FFFFFF"/>
                <w:sz w:val="22"/>
                <w:lang w:eastAsia="sr-Cyrl-RS"/>
                <w14:ligatures w14:val="none"/>
              </w:rPr>
            </w:pPr>
            <w:r w:rsidRPr="00241DD4">
              <w:rPr>
                <w:rFonts w:eastAsia="Times New Roman" w:cs="Times New Roman"/>
                <w:b/>
                <w:bCs/>
                <w:color w:val="FFFFFF"/>
                <w:sz w:val="22"/>
                <w:lang w:eastAsia="sr-Cyrl-RS"/>
                <w14:ligatures w14:val="none"/>
              </w:rPr>
              <w:t>Р. бр.</w:t>
            </w:r>
          </w:p>
        </w:tc>
        <w:tc>
          <w:tcPr>
            <w:tcW w:w="4285" w:type="dxa"/>
            <w:tcBorders>
              <w:top w:val="single" w:sz="8" w:space="0" w:color="000000"/>
              <w:left w:val="nil"/>
              <w:bottom w:val="single" w:sz="8" w:space="0" w:color="000000"/>
              <w:right w:val="nil"/>
            </w:tcBorders>
            <w:shd w:val="clear" w:color="156082" w:fill="156082"/>
            <w:hideMark/>
          </w:tcPr>
          <w:p w14:paraId="0D7CD702" w14:textId="77777777" w:rsidR="00241DD4" w:rsidRPr="00241DD4" w:rsidRDefault="00241DD4" w:rsidP="00241DD4">
            <w:pPr>
              <w:spacing w:after="0"/>
              <w:jc w:val="center"/>
              <w:rPr>
                <w:rFonts w:eastAsia="Times New Roman" w:cs="Times New Roman"/>
                <w:b/>
                <w:bCs/>
                <w:color w:val="FFFFFF"/>
                <w:sz w:val="22"/>
                <w:lang w:eastAsia="sr-Cyrl-RS"/>
                <w14:ligatures w14:val="none"/>
              </w:rPr>
            </w:pPr>
            <w:r w:rsidRPr="00241DD4">
              <w:rPr>
                <w:rFonts w:eastAsia="Times New Roman" w:cs="Times New Roman"/>
                <w:b/>
                <w:bCs/>
                <w:color w:val="FFFFFF"/>
                <w:sz w:val="22"/>
                <w:lang w:eastAsia="sr-Cyrl-RS"/>
                <w14:ligatures w14:val="none"/>
              </w:rPr>
              <w:t>Врста инвестиције</w:t>
            </w:r>
          </w:p>
        </w:tc>
        <w:tc>
          <w:tcPr>
            <w:tcW w:w="2020" w:type="dxa"/>
            <w:tcBorders>
              <w:top w:val="single" w:sz="8" w:space="0" w:color="000000"/>
              <w:left w:val="nil"/>
              <w:bottom w:val="single" w:sz="8" w:space="0" w:color="000000"/>
              <w:right w:val="nil"/>
            </w:tcBorders>
            <w:shd w:val="clear" w:color="156082" w:fill="156082"/>
            <w:hideMark/>
          </w:tcPr>
          <w:p w14:paraId="09512758" w14:textId="77777777" w:rsidR="00241DD4" w:rsidRPr="00241DD4" w:rsidRDefault="00241DD4" w:rsidP="00241DD4">
            <w:pPr>
              <w:spacing w:after="0"/>
              <w:jc w:val="center"/>
              <w:rPr>
                <w:rFonts w:eastAsia="Times New Roman" w:cs="Times New Roman"/>
                <w:b/>
                <w:bCs/>
                <w:color w:val="FFFFFF"/>
                <w:sz w:val="22"/>
                <w:lang w:eastAsia="sr-Cyrl-RS"/>
                <w14:ligatures w14:val="none"/>
              </w:rPr>
            </w:pPr>
            <w:r w:rsidRPr="00241DD4">
              <w:rPr>
                <w:rFonts w:eastAsia="Times New Roman" w:cs="Times New Roman"/>
                <w:b/>
                <w:bCs/>
                <w:color w:val="FFFFFF"/>
                <w:sz w:val="22"/>
                <w:lang w:eastAsia="sr-Cyrl-RS"/>
                <w14:ligatures w14:val="none"/>
              </w:rPr>
              <w:t>2026-2030. год.</w:t>
            </w:r>
          </w:p>
        </w:tc>
        <w:tc>
          <w:tcPr>
            <w:tcW w:w="2020" w:type="dxa"/>
            <w:tcBorders>
              <w:top w:val="single" w:sz="8" w:space="0" w:color="000000"/>
              <w:left w:val="nil"/>
              <w:bottom w:val="single" w:sz="8" w:space="0" w:color="000000"/>
              <w:right w:val="nil"/>
            </w:tcBorders>
            <w:shd w:val="clear" w:color="156082" w:fill="156082"/>
            <w:hideMark/>
          </w:tcPr>
          <w:p w14:paraId="095F169E" w14:textId="77777777" w:rsidR="00241DD4" w:rsidRPr="00241DD4" w:rsidRDefault="00241DD4" w:rsidP="00241DD4">
            <w:pPr>
              <w:spacing w:after="0"/>
              <w:jc w:val="center"/>
              <w:rPr>
                <w:rFonts w:eastAsia="Times New Roman" w:cs="Times New Roman"/>
                <w:b/>
                <w:bCs/>
                <w:color w:val="FFFFFF"/>
                <w:sz w:val="22"/>
                <w:lang w:eastAsia="sr-Cyrl-RS"/>
                <w14:ligatures w14:val="none"/>
              </w:rPr>
            </w:pPr>
            <w:r w:rsidRPr="00241DD4">
              <w:rPr>
                <w:rFonts w:eastAsia="Times New Roman" w:cs="Times New Roman"/>
                <w:b/>
                <w:bCs/>
                <w:color w:val="FFFFFF"/>
                <w:sz w:val="22"/>
                <w:lang w:eastAsia="sr-Cyrl-RS"/>
                <w14:ligatures w14:val="none"/>
              </w:rPr>
              <w:t>2031-2035. год.</w:t>
            </w:r>
          </w:p>
        </w:tc>
      </w:tr>
      <w:tr w:rsidR="00241DD4" w:rsidRPr="00241DD4" w14:paraId="12E7E238" w14:textId="77777777" w:rsidTr="00241DD4">
        <w:trPr>
          <w:trHeight w:val="399"/>
        </w:trPr>
        <w:tc>
          <w:tcPr>
            <w:tcW w:w="960" w:type="dxa"/>
            <w:tcBorders>
              <w:top w:val="nil"/>
              <w:left w:val="nil"/>
              <w:bottom w:val="nil"/>
              <w:right w:val="nil"/>
            </w:tcBorders>
            <w:shd w:val="clear" w:color="D9D9D9" w:fill="D9D9D9"/>
            <w:noWrap/>
            <w:hideMark/>
          </w:tcPr>
          <w:p w14:paraId="542A2477" w14:textId="77777777" w:rsidR="00241DD4" w:rsidRPr="00241DD4" w:rsidRDefault="00241DD4" w:rsidP="00241DD4">
            <w:pPr>
              <w:spacing w:after="0"/>
              <w:jc w:val="center"/>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1</w:t>
            </w:r>
          </w:p>
        </w:tc>
        <w:tc>
          <w:tcPr>
            <w:tcW w:w="4285" w:type="dxa"/>
            <w:tcBorders>
              <w:top w:val="nil"/>
              <w:left w:val="nil"/>
              <w:bottom w:val="nil"/>
              <w:right w:val="nil"/>
            </w:tcBorders>
            <w:shd w:val="clear" w:color="D9D9D9" w:fill="D9D9D9"/>
            <w:noWrap/>
            <w:hideMark/>
          </w:tcPr>
          <w:p w14:paraId="6FC5B9ED" w14:textId="77777777" w:rsidR="00241DD4" w:rsidRPr="00241DD4" w:rsidRDefault="00241DD4" w:rsidP="00241DD4">
            <w:pPr>
              <w:spacing w:after="0"/>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Јачање кадровских капацитета</w:t>
            </w:r>
          </w:p>
        </w:tc>
        <w:tc>
          <w:tcPr>
            <w:tcW w:w="2020" w:type="dxa"/>
            <w:tcBorders>
              <w:top w:val="nil"/>
              <w:left w:val="nil"/>
              <w:bottom w:val="nil"/>
              <w:right w:val="nil"/>
            </w:tcBorders>
            <w:shd w:val="clear" w:color="D9D9D9" w:fill="D9D9D9"/>
            <w:noWrap/>
            <w:hideMark/>
          </w:tcPr>
          <w:p w14:paraId="0F7AAAFE" w14:textId="77777777" w:rsidR="00241DD4" w:rsidRPr="00241DD4" w:rsidRDefault="00241DD4" w:rsidP="00241DD4">
            <w:pPr>
              <w:spacing w:after="0"/>
              <w:jc w:val="right"/>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822.913</w:t>
            </w:r>
          </w:p>
        </w:tc>
        <w:tc>
          <w:tcPr>
            <w:tcW w:w="2020" w:type="dxa"/>
            <w:tcBorders>
              <w:top w:val="nil"/>
              <w:left w:val="nil"/>
              <w:bottom w:val="nil"/>
              <w:right w:val="nil"/>
            </w:tcBorders>
            <w:shd w:val="clear" w:color="D9D9D9" w:fill="D9D9D9"/>
            <w:noWrap/>
            <w:hideMark/>
          </w:tcPr>
          <w:p w14:paraId="6FFE8958" w14:textId="77777777" w:rsidR="00241DD4" w:rsidRPr="00241DD4" w:rsidRDefault="00241DD4" w:rsidP="00241DD4">
            <w:pPr>
              <w:spacing w:after="0"/>
              <w:jc w:val="right"/>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1.093.513</w:t>
            </w:r>
          </w:p>
        </w:tc>
      </w:tr>
      <w:tr w:rsidR="00241DD4" w:rsidRPr="00241DD4" w14:paraId="063FCE27" w14:textId="77777777" w:rsidTr="00241DD4">
        <w:trPr>
          <w:trHeight w:val="399"/>
        </w:trPr>
        <w:tc>
          <w:tcPr>
            <w:tcW w:w="960" w:type="dxa"/>
            <w:tcBorders>
              <w:top w:val="nil"/>
              <w:left w:val="nil"/>
              <w:bottom w:val="nil"/>
              <w:right w:val="nil"/>
            </w:tcBorders>
            <w:shd w:val="clear" w:color="auto" w:fill="auto"/>
            <w:noWrap/>
            <w:hideMark/>
          </w:tcPr>
          <w:p w14:paraId="64DE2B86" w14:textId="77777777" w:rsidR="00241DD4" w:rsidRPr="00241DD4" w:rsidRDefault="00241DD4" w:rsidP="00241DD4">
            <w:pPr>
              <w:spacing w:after="0"/>
              <w:jc w:val="center"/>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2</w:t>
            </w:r>
          </w:p>
        </w:tc>
        <w:tc>
          <w:tcPr>
            <w:tcW w:w="4285" w:type="dxa"/>
            <w:tcBorders>
              <w:top w:val="nil"/>
              <w:left w:val="nil"/>
              <w:bottom w:val="nil"/>
              <w:right w:val="nil"/>
            </w:tcBorders>
            <w:shd w:val="clear" w:color="auto" w:fill="auto"/>
            <w:noWrap/>
            <w:hideMark/>
          </w:tcPr>
          <w:p w14:paraId="3A38A1D3" w14:textId="77777777" w:rsidR="00241DD4" w:rsidRPr="00241DD4" w:rsidRDefault="00241DD4" w:rsidP="00241DD4">
            <w:pPr>
              <w:spacing w:after="0"/>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Одржавање техничких система заштите</w:t>
            </w:r>
          </w:p>
        </w:tc>
        <w:tc>
          <w:tcPr>
            <w:tcW w:w="2020" w:type="dxa"/>
            <w:tcBorders>
              <w:top w:val="nil"/>
              <w:left w:val="nil"/>
              <w:bottom w:val="nil"/>
              <w:right w:val="nil"/>
            </w:tcBorders>
            <w:shd w:val="clear" w:color="auto" w:fill="auto"/>
            <w:noWrap/>
            <w:hideMark/>
          </w:tcPr>
          <w:p w14:paraId="29A4F5F1" w14:textId="77777777" w:rsidR="00241DD4" w:rsidRPr="00241DD4" w:rsidRDefault="00241DD4" w:rsidP="00241DD4">
            <w:pPr>
              <w:spacing w:after="0"/>
              <w:jc w:val="right"/>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128.158.433</w:t>
            </w:r>
          </w:p>
        </w:tc>
        <w:tc>
          <w:tcPr>
            <w:tcW w:w="2020" w:type="dxa"/>
            <w:tcBorders>
              <w:top w:val="nil"/>
              <w:left w:val="nil"/>
              <w:bottom w:val="nil"/>
              <w:right w:val="nil"/>
            </w:tcBorders>
            <w:shd w:val="clear" w:color="auto" w:fill="auto"/>
            <w:noWrap/>
            <w:hideMark/>
          </w:tcPr>
          <w:p w14:paraId="387BF3AC" w14:textId="77777777" w:rsidR="00241DD4" w:rsidRPr="00241DD4" w:rsidRDefault="00241DD4" w:rsidP="00241DD4">
            <w:pPr>
              <w:spacing w:after="0"/>
              <w:jc w:val="right"/>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42.852.285</w:t>
            </w:r>
          </w:p>
        </w:tc>
      </w:tr>
      <w:tr w:rsidR="00241DD4" w:rsidRPr="00241DD4" w14:paraId="5B984047" w14:textId="77777777" w:rsidTr="00241DD4">
        <w:trPr>
          <w:trHeight w:val="399"/>
        </w:trPr>
        <w:tc>
          <w:tcPr>
            <w:tcW w:w="960" w:type="dxa"/>
            <w:tcBorders>
              <w:top w:val="nil"/>
              <w:left w:val="nil"/>
              <w:bottom w:val="nil"/>
              <w:right w:val="nil"/>
            </w:tcBorders>
            <w:shd w:val="clear" w:color="D9D9D9" w:fill="D9D9D9"/>
            <w:noWrap/>
            <w:hideMark/>
          </w:tcPr>
          <w:p w14:paraId="58D45847" w14:textId="77777777" w:rsidR="00241DD4" w:rsidRPr="00241DD4" w:rsidRDefault="00241DD4" w:rsidP="00241DD4">
            <w:pPr>
              <w:spacing w:after="0"/>
              <w:jc w:val="center"/>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3</w:t>
            </w:r>
          </w:p>
        </w:tc>
        <w:tc>
          <w:tcPr>
            <w:tcW w:w="4285" w:type="dxa"/>
            <w:tcBorders>
              <w:top w:val="nil"/>
              <w:left w:val="nil"/>
              <w:bottom w:val="nil"/>
              <w:right w:val="nil"/>
            </w:tcBorders>
            <w:shd w:val="clear" w:color="D9D9D9" w:fill="D9D9D9"/>
            <w:noWrap/>
            <w:hideMark/>
          </w:tcPr>
          <w:p w14:paraId="654B78C7" w14:textId="77777777" w:rsidR="00241DD4" w:rsidRPr="00241DD4" w:rsidRDefault="00241DD4" w:rsidP="00241DD4">
            <w:pPr>
              <w:spacing w:after="0"/>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Куповина нових техничких система заштите</w:t>
            </w:r>
          </w:p>
        </w:tc>
        <w:tc>
          <w:tcPr>
            <w:tcW w:w="2020" w:type="dxa"/>
            <w:tcBorders>
              <w:top w:val="nil"/>
              <w:left w:val="nil"/>
              <w:bottom w:val="nil"/>
              <w:right w:val="nil"/>
            </w:tcBorders>
            <w:shd w:val="clear" w:color="D9D9D9" w:fill="D9D9D9"/>
            <w:noWrap/>
            <w:hideMark/>
          </w:tcPr>
          <w:p w14:paraId="1B655418" w14:textId="77777777" w:rsidR="00241DD4" w:rsidRPr="00241DD4" w:rsidRDefault="00241DD4" w:rsidP="00241DD4">
            <w:pPr>
              <w:spacing w:after="0"/>
              <w:jc w:val="right"/>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47.507.190</w:t>
            </w:r>
          </w:p>
        </w:tc>
        <w:tc>
          <w:tcPr>
            <w:tcW w:w="2020" w:type="dxa"/>
            <w:tcBorders>
              <w:top w:val="nil"/>
              <w:left w:val="nil"/>
              <w:bottom w:val="nil"/>
              <w:right w:val="nil"/>
            </w:tcBorders>
            <w:shd w:val="clear" w:color="D9D9D9" w:fill="D9D9D9"/>
            <w:noWrap/>
            <w:hideMark/>
          </w:tcPr>
          <w:p w14:paraId="1957E27B" w14:textId="77777777" w:rsidR="00241DD4" w:rsidRPr="00241DD4" w:rsidRDefault="00241DD4" w:rsidP="00241DD4">
            <w:pPr>
              <w:spacing w:after="0"/>
              <w:jc w:val="right"/>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39.575.843</w:t>
            </w:r>
          </w:p>
        </w:tc>
      </w:tr>
      <w:tr w:rsidR="00241DD4" w:rsidRPr="00241DD4" w14:paraId="505022D1" w14:textId="77777777" w:rsidTr="00241DD4">
        <w:trPr>
          <w:trHeight w:val="399"/>
        </w:trPr>
        <w:tc>
          <w:tcPr>
            <w:tcW w:w="960" w:type="dxa"/>
            <w:tcBorders>
              <w:top w:val="nil"/>
              <w:left w:val="nil"/>
              <w:bottom w:val="nil"/>
              <w:right w:val="nil"/>
            </w:tcBorders>
            <w:shd w:val="clear" w:color="auto" w:fill="auto"/>
            <w:noWrap/>
            <w:hideMark/>
          </w:tcPr>
          <w:p w14:paraId="7AE6DB73" w14:textId="77777777" w:rsidR="00241DD4" w:rsidRPr="00241DD4" w:rsidRDefault="00241DD4" w:rsidP="00241DD4">
            <w:pPr>
              <w:spacing w:after="0"/>
              <w:jc w:val="center"/>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4</w:t>
            </w:r>
          </w:p>
        </w:tc>
        <w:tc>
          <w:tcPr>
            <w:tcW w:w="4285" w:type="dxa"/>
            <w:tcBorders>
              <w:top w:val="nil"/>
              <w:left w:val="nil"/>
              <w:bottom w:val="nil"/>
              <w:right w:val="nil"/>
            </w:tcBorders>
            <w:shd w:val="clear" w:color="auto" w:fill="auto"/>
            <w:noWrap/>
            <w:hideMark/>
          </w:tcPr>
          <w:p w14:paraId="057DCE0E" w14:textId="77777777" w:rsidR="00241DD4" w:rsidRPr="00241DD4" w:rsidRDefault="00241DD4" w:rsidP="00241DD4">
            <w:pPr>
              <w:spacing w:after="0"/>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Изградња, реконструкција или надоградња инфраструктуре</w:t>
            </w:r>
          </w:p>
        </w:tc>
        <w:tc>
          <w:tcPr>
            <w:tcW w:w="2020" w:type="dxa"/>
            <w:tcBorders>
              <w:top w:val="nil"/>
              <w:left w:val="nil"/>
              <w:bottom w:val="nil"/>
              <w:right w:val="nil"/>
            </w:tcBorders>
            <w:shd w:val="clear" w:color="auto" w:fill="auto"/>
            <w:noWrap/>
            <w:hideMark/>
          </w:tcPr>
          <w:p w14:paraId="4656AB8E" w14:textId="77777777" w:rsidR="00241DD4" w:rsidRPr="00241DD4" w:rsidRDefault="00241DD4" w:rsidP="00241DD4">
            <w:pPr>
              <w:spacing w:after="0"/>
              <w:jc w:val="right"/>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288.469.770</w:t>
            </w:r>
          </w:p>
        </w:tc>
        <w:tc>
          <w:tcPr>
            <w:tcW w:w="2020" w:type="dxa"/>
            <w:tcBorders>
              <w:top w:val="nil"/>
              <w:left w:val="nil"/>
              <w:bottom w:val="nil"/>
              <w:right w:val="nil"/>
            </w:tcBorders>
            <w:shd w:val="clear" w:color="auto" w:fill="auto"/>
            <w:noWrap/>
            <w:hideMark/>
          </w:tcPr>
          <w:p w14:paraId="06003078" w14:textId="77777777" w:rsidR="00241DD4" w:rsidRPr="00241DD4" w:rsidRDefault="00241DD4" w:rsidP="00241DD4">
            <w:pPr>
              <w:spacing w:after="0"/>
              <w:jc w:val="right"/>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11.112.298</w:t>
            </w:r>
          </w:p>
        </w:tc>
      </w:tr>
      <w:tr w:rsidR="00241DD4" w:rsidRPr="00241DD4" w14:paraId="628F01FD" w14:textId="77777777" w:rsidTr="00241DD4">
        <w:trPr>
          <w:trHeight w:val="399"/>
        </w:trPr>
        <w:tc>
          <w:tcPr>
            <w:tcW w:w="960" w:type="dxa"/>
            <w:tcBorders>
              <w:top w:val="nil"/>
              <w:left w:val="nil"/>
              <w:bottom w:val="nil"/>
              <w:right w:val="nil"/>
            </w:tcBorders>
            <w:shd w:val="clear" w:color="D9D9D9" w:fill="D9D9D9"/>
            <w:noWrap/>
            <w:hideMark/>
          </w:tcPr>
          <w:p w14:paraId="2D5480BF" w14:textId="77777777" w:rsidR="00241DD4" w:rsidRPr="00241DD4" w:rsidRDefault="00241DD4" w:rsidP="00241DD4">
            <w:pPr>
              <w:spacing w:after="0"/>
              <w:jc w:val="center"/>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5</w:t>
            </w:r>
          </w:p>
        </w:tc>
        <w:tc>
          <w:tcPr>
            <w:tcW w:w="4285" w:type="dxa"/>
            <w:tcBorders>
              <w:top w:val="nil"/>
              <w:left w:val="nil"/>
              <w:bottom w:val="nil"/>
              <w:right w:val="nil"/>
            </w:tcBorders>
            <w:shd w:val="clear" w:color="D9D9D9" w:fill="D9D9D9"/>
            <w:noWrap/>
            <w:hideMark/>
          </w:tcPr>
          <w:p w14:paraId="1DDBEA8B" w14:textId="77777777" w:rsidR="00241DD4" w:rsidRPr="00241DD4" w:rsidRDefault="00241DD4" w:rsidP="00241DD4">
            <w:pPr>
              <w:spacing w:after="0"/>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Остало</w:t>
            </w:r>
          </w:p>
        </w:tc>
        <w:tc>
          <w:tcPr>
            <w:tcW w:w="2020" w:type="dxa"/>
            <w:tcBorders>
              <w:top w:val="nil"/>
              <w:left w:val="nil"/>
              <w:bottom w:val="nil"/>
              <w:right w:val="nil"/>
            </w:tcBorders>
            <w:shd w:val="clear" w:color="D9D9D9" w:fill="D9D9D9"/>
            <w:noWrap/>
            <w:hideMark/>
          </w:tcPr>
          <w:p w14:paraId="18C19118" w14:textId="77777777" w:rsidR="00241DD4" w:rsidRPr="00241DD4" w:rsidRDefault="00241DD4" w:rsidP="00241DD4">
            <w:pPr>
              <w:spacing w:after="0"/>
              <w:jc w:val="right"/>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420.000</w:t>
            </w:r>
          </w:p>
        </w:tc>
        <w:tc>
          <w:tcPr>
            <w:tcW w:w="2020" w:type="dxa"/>
            <w:tcBorders>
              <w:top w:val="nil"/>
              <w:left w:val="nil"/>
              <w:bottom w:val="nil"/>
              <w:right w:val="nil"/>
            </w:tcBorders>
            <w:shd w:val="clear" w:color="D9D9D9" w:fill="D9D9D9"/>
            <w:noWrap/>
            <w:hideMark/>
          </w:tcPr>
          <w:p w14:paraId="54E7FAD8" w14:textId="77777777" w:rsidR="00241DD4" w:rsidRPr="00241DD4" w:rsidRDefault="00241DD4" w:rsidP="00241DD4">
            <w:pPr>
              <w:spacing w:after="0"/>
              <w:jc w:val="right"/>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650.000</w:t>
            </w:r>
          </w:p>
        </w:tc>
      </w:tr>
      <w:tr w:rsidR="00241DD4" w:rsidRPr="00241DD4" w14:paraId="53B58187" w14:textId="77777777" w:rsidTr="00241DD4">
        <w:trPr>
          <w:trHeight w:val="399"/>
        </w:trPr>
        <w:tc>
          <w:tcPr>
            <w:tcW w:w="960" w:type="dxa"/>
            <w:tcBorders>
              <w:top w:val="nil"/>
              <w:left w:val="nil"/>
              <w:bottom w:val="single" w:sz="8" w:space="0" w:color="000000"/>
              <w:right w:val="nil"/>
            </w:tcBorders>
            <w:shd w:val="clear" w:color="auto" w:fill="auto"/>
            <w:noWrap/>
            <w:vAlign w:val="bottom"/>
            <w:hideMark/>
          </w:tcPr>
          <w:p w14:paraId="234C38BA" w14:textId="77777777" w:rsidR="00241DD4" w:rsidRPr="00241DD4" w:rsidRDefault="00241DD4" w:rsidP="00241DD4">
            <w:pPr>
              <w:spacing w:after="0"/>
              <w:jc w:val="right"/>
              <w:rPr>
                <w:rFonts w:eastAsia="Times New Roman" w:cs="Times New Roman"/>
                <w:color w:val="000000"/>
                <w:sz w:val="22"/>
                <w:lang w:eastAsia="sr-Cyrl-RS"/>
                <w14:ligatures w14:val="none"/>
              </w:rPr>
            </w:pPr>
          </w:p>
        </w:tc>
        <w:tc>
          <w:tcPr>
            <w:tcW w:w="4285" w:type="dxa"/>
            <w:tcBorders>
              <w:top w:val="nil"/>
              <w:left w:val="nil"/>
              <w:bottom w:val="single" w:sz="8" w:space="0" w:color="000000"/>
              <w:right w:val="nil"/>
            </w:tcBorders>
            <w:shd w:val="clear" w:color="auto" w:fill="auto"/>
            <w:noWrap/>
            <w:hideMark/>
          </w:tcPr>
          <w:p w14:paraId="3E290E0A" w14:textId="77777777" w:rsidR="00241DD4" w:rsidRPr="00241DD4" w:rsidRDefault="00241DD4" w:rsidP="00241DD4">
            <w:pPr>
              <w:spacing w:after="0"/>
              <w:rPr>
                <w:rFonts w:eastAsia="Times New Roman" w:cs="Times New Roman"/>
                <w:b/>
                <w:bCs/>
                <w:color w:val="000000"/>
                <w:sz w:val="22"/>
                <w:lang w:eastAsia="sr-Cyrl-RS"/>
                <w14:ligatures w14:val="none"/>
              </w:rPr>
            </w:pPr>
            <w:r w:rsidRPr="00241DD4">
              <w:rPr>
                <w:rFonts w:eastAsia="Times New Roman" w:cs="Times New Roman"/>
                <w:b/>
                <w:bCs/>
                <w:color w:val="000000"/>
                <w:sz w:val="22"/>
                <w:lang w:eastAsia="sr-Cyrl-RS"/>
                <w14:ligatures w14:val="none"/>
              </w:rPr>
              <w:t>Укупно:</w:t>
            </w:r>
          </w:p>
        </w:tc>
        <w:tc>
          <w:tcPr>
            <w:tcW w:w="2020" w:type="dxa"/>
            <w:tcBorders>
              <w:top w:val="nil"/>
              <w:left w:val="nil"/>
              <w:bottom w:val="single" w:sz="8" w:space="0" w:color="000000"/>
              <w:right w:val="nil"/>
            </w:tcBorders>
            <w:shd w:val="clear" w:color="auto" w:fill="auto"/>
            <w:noWrap/>
            <w:hideMark/>
          </w:tcPr>
          <w:p w14:paraId="480C60A3" w14:textId="77777777" w:rsidR="00241DD4" w:rsidRPr="00241DD4" w:rsidRDefault="00241DD4" w:rsidP="00241DD4">
            <w:pPr>
              <w:spacing w:after="0"/>
              <w:jc w:val="right"/>
              <w:rPr>
                <w:rFonts w:eastAsia="Times New Roman" w:cs="Times New Roman"/>
                <w:b/>
                <w:bCs/>
                <w:color w:val="000000"/>
                <w:sz w:val="22"/>
                <w:lang w:eastAsia="sr-Cyrl-RS"/>
                <w14:ligatures w14:val="none"/>
              </w:rPr>
            </w:pPr>
            <w:r w:rsidRPr="00241DD4">
              <w:rPr>
                <w:rFonts w:eastAsia="Times New Roman" w:cs="Times New Roman"/>
                <w:b/>
                <w:bCs/>
                <w:color w:val="000000"/>
                <w:sz w:val="22"/>
                <w:lang w:eastAsia="sr-Cyrl-RS"/>
                <w14:ligatures w14:val="none"/>
              </w:rPr>
              <w:t>465.378.306</w:t>
            </w:r>
          </w:p>
        </w:tc>
        <w:tc>
          <w:tcPr>
            <w:tcW w:w="2020" w:type="dxa"/>
            <w:tcBorders>
              <w:top w:val="nil"/>
              <w:left w:val="nil"/>
              <w:bottom w:val="single" w:sz="8" w:space="0" w:color="000000"/>
              <w:right w:val="nil"/>
            </w:tcBorders>
            <w:shd w:val="clear" w:color="auto" w:fill="auto"/>
            <w:noWrap/>
            <w:hideMark/>
          </w:tcPr>
          <w:p w14:paraId="1DE4203D" w14:textId="77777777" w:rsidR="00241DD4" w:rsidRPr="00241DD4" w:rsidRDefault="00241DD4" w:rsidP="00241DD4">
            <w:pPr>
              <w:spacing w:after="0"/>
              <w:jc w:val="right"/>
              <w:rPr>
                <w:rFonts w:eastAsia="Times New Roman" w:cs="Times New Roman"/>
                <w:b/>
                <w:bCs/>
                <w:color w:val="000000"/>
                <w:sz w:val="22"/>
                <w:lang w:eastAsia="sr-Cyrl-RS"/>
                <w14:ligatures w14:val="none"/>
              </w:rPr>
            </w:pPr>
            <w:r w:rsidRPr="00241DD4">
              <w:rPr>
                <w:rFonts w:eastAsia="Times New Roman" w:cs="Times New Roman"/>
                <w:b/>
                <w:bCs/>
                <w:color w:val="000000"/>
                <w:sz w:val="22"/>
                <w:lang w:eastAsia="sr-Cyrl-RS"/>
                <w14:ligatures w14:val="none"/>
              </w:rPr>
              <w:t>95.283.938</w:t>
            </w:r>
          </w:p>
        </w:tc>
      </w:tr>
    </w:tbl>
    <w:p w14:paraId="78011BC6" w14:textId="132415C3" w:rsidR="00241DD4" w:rsidRDefault="00241DD4" w:rsidP="00241DD4">
      <w:pPr>
        <w:spacing w:before="360"/>
        <w:jc w:val="both"/>
        <w:rPr>
          <w:rFonts w:cs="Times New Roman"/>
          <w:szCs w:val="24"/>
        </w:rPr>
      </w:pPr>
      <w:r w:rsidRPr="00865082">
        <w:rPr>
          <w:rFonts w:cs="Times New Roman"/>
          <w:b/>
          <w:bCs/>
          <w:szCs w:val="24"/>
        </w:rPr>
        <w:t xml:space="preserve">Табела </w:t>
      </w:r>
      <w:r>
        <w:rPr>
          <w:rFonts w:cs="Times New Roman"/>
          <w:b/>
          <w:bCs/>
          <w:szCs w:val="24"/>
        </w:rPr>
        <w:t>7</w:t>
      </w:r>
      <w:r w:rsidRPr="00865082">
        <w:rPr>
          <w:rFonts w:cs="Times New Roman"/>
          <w:b/>
          <w:bCs/>
          <w:szCs w:val="24"/>
        </w:rPr>
        <w:t>.</w:t>
      </w:r>
      <w:r>
        <w:rPr>
          <w:rFonts w:cs="Times New Roman"/>
          <w:b/>
          <w:bCs/>
          <w:szCs w:val="24"/>
        </w:rPr>
        <w:t>2</w:t>
      </w:r>
      <w:r w:rsidRPr="00865082">
        <w:rPr>
          <w:rFonts w:cs="Times New Roman"/>
          <w:b/>
          <w:bCs/>
          <w:szCs w:val="24"/>
        </w:rPr>
        <w:t>.</w:t>
      </w:r>
      <w:r w:rsidRPr="00865082">
        <w:rPr>
          <w:rFonts w:cs="Times New Roman"/>
          <w:szCs w:val="24"/>
        </w:rPr>
        <w:t xml:space="preserve"> </w:t>
      </w:r>
      <w:r>
        <w:rPr>
          <w:rFonts w:cs="Times New Roman"/>
          <w:szCs w:val="24"/>
        </w:rPr>
        <w:t>Структура инвестиција оператера (у %)</w:t>
      </w:r>
    </w:p>
    <w:tbl>
      <w:tblPr>
        <w:tblW w:w="9285" w:type="dxa"/>
        <w:tblLook w:val="04A0" w:firstRow="1" w:lastRow="0" w:firstColumn="1" w:lastColumn="0" w:noHBand="0" w:noVBand="1"/>
      </w:tblPr>
      <w:tblGrid>
        <w:gridCol w:w="960"/>
        <w:gridCol w:w="4285"/>
        <w:gridCol w:w="2020"/>
        <w:gridCol w:w="2020"/>
      </w:tblGrid>
      <w:tr w:rsidR="00241DD4" w:rsidRPr="00241DD4" w14:paraId="4073F946" w14:textId="77777777" w:rsidTr="00241DD4">
        <w:trPr>
          <w:trHeight w:val="576"/>
        </w:trPr>
        <w:tc>
          <w:tcPr>
            <w:tcW w:w="960" w:type="dxa"/>
            <w:tcBorders>
              <w:top w:val="single" w:sz="8" w:space="0" w:color="000000"/>
              <w:left w:val="nil"/>
              <w:bottom w:val="single" w:sz="8" w:space="0" w:color="000000"/>
              <w:right w:val="nil"/>
            </w:tcBorders>
            <w:shd w:val="clear" w:color="156082" w:fill="156082"/>
            <w:hideMark/>
          </w:tcPr>
          <w:p w14:paraId="23E4C0DC" w14:textId="77777777" w:rsidR="00241DD4" w:rsidRPr="00241DD4" w:rsidRDefault="00241DD4" w:rsidP="00241DD4">
            <w:pPr>
              <w:spacing w:after="0"/>
              <w:jc w:val="center"/>
              <w:rPr>
                <w:rFonts w:eastAsia="Times New Roman" w:cs="Times New Roman"/>
                <w:b/>
                <w:bCs/>
                <w:color w:val="FFFFFF"/>
                <w:sz w:val="22"/>
                <w:lang w:eastAsia="sr-Cyrl-RS"/>
                <w14:ligatures w14:val="none"/>
              </w:rPr>
            </w:pPr>
            <w:r w:rsidRPr="00241DD4">
              <w:rPr>
                <w:rFonts w:eastAsia="Times New Roman" w:cs="Times New Roman"/>
                <w:b/>
                <w:bCs/>
                <w:color w:val="FFFFFF"/>
                <w:sz w:val="22"/>
                <w:lang w:eastAsia="sr-Cyrl-RS"/>
                <w14:ligatures w14:val="none"/>
              </w:rPr>
              <w:t>Р. бр.</w:t>
            </w:r>
          </w:p>
        </w:tc>
        <w:tc>
          <w:tcPr>
            <w:tcW w:w="4285" w:type="dxa"/>
            <w:tcBorders>
              <w:top w:val="single" w:sz="8" w:space="0" w:color="000000"/>
              <w:left w:val="nil"/>
              <w:bottom w:val="single" w:sz="8" w:space="0" w:color="000000"/>
              <w:right w:val="nil"/>
            </w:tcBorders>
            <w:shd w:val="clear" w:color="156082" w:fill="156082"/>
            <w:hideMark/>
          </w:tcPr>
          <w:p w14:paraId="19C7730B" w14:textId="77777777" w:rsidR="00241DD4" w:rsidRPr="00241DD4" w:rsidRDefault="00241DD4" w:rsidP="00241DD4">
            <w:pPr>
              <w:spacing w:after="0"/>
              <w:jc w:val="center"/>
              <w:rPr>
                <w:rFonts w:eastAsia="Times New Roman" w:cs="Times New Roman"/>
                <w:b/>
                <w:bCs/>
                <w:color w:val="FFFFFF"/>
                <w:sz w:val="22"/>
                <w:lang w:eastAsia="sr-Cyrl-RS"/>
                <w14:ligatures w14:val="none"/>
              </w:rPr>
            </w:pPr>
            <w:r w:rsidRPr="00241DD4">
              <w:rPr>
                <w:rFonts w:eastAsia="Times New Roman" w:cs="Times New Roman"/>
                <w:b/>
                <w:bCs/>
                <w:color w:val="FFFFFF"/>
                <w:sz w:val="22"/>
                <w:lang w:eastAsia="sr-Cyrl-RS"/>
                <w14:ligatures w14:val="none"/>
              </w:rPr>
              <w:t>Врста инвестиције</w:t>
            </w:r>
          </w:p>
        </w:tc>
        <w:tc>
          <w:tcPr>
            <w:tcW w:w="2020" w:type="dxa"/>
            <w:tcBorders>
              <w:top w:val="single" w:sz="8" w:space="0" w:color="000000"/>
              <w:left w:val="nil"/>
              <w:bottom w:val="single" w:sz="8" w:space="0" w:color="000000"/>
              <w:right w:val="nil"/>
            </w:tcBorders>
            <w:shd w:val="clear" w:color="156082" w:fill="156082"/>
            <w:hideMark/>
          </w:tcPr>
          <w:p w14:paraId="13952C8A" w14:textId="77777777" w:rsidR="00241DD4" w:rsidRPr="00241DD4" w:rsidRDefault="00241DD4" w:rsidP="00241DD4">
            <w:pPr>
              <w:spacing w:after="0"/>
              <w:jc w:val="center"/>
              <w:rPr>
                <w:rFonts w:eastAsia="Times New Roman" w:cs="Times New Roman"/>
                <w:b/>
                <w:bCs/>
                <w:color w:val="FFFFFF"/>
                <w:sz w:val="22"/>
                <w:lang w:eastAsia="sr-Cyrl-RS"/>
                <w14:ligatures w14:val="none"/>
              </w:rPr>
            </w:pPr>
            <w:r w:rsidRPr="00241DD4">
              <w:rPr>
                <w:rFonts w:eastAsia="Times New Roman" w:cs="Times New Roman"/>
                <w:b/>
                <w:bCs/>
                <w:color w:val="FFFFFF"/>
                <w:sz w:val="22"/>
                <w:lang w:eastAsia="sr-Cyrl-RS"/>
                <w14:ligatures w14:val="none"/>
              </w:rPr>
              <w:t>Укупно за период 2026-2030. год.</w:t>
            </w:r>
          </w:p>
        </w:tc>
        <w:tc>
          <w:tcPr>
            <w:tcW w:w="2020" w:type="dxa"/>
            <w:tcBorders>
              <w:top w:val="single" w:sz="8" w:space="0" w:color="000000"/>
              <w:left w:val="nil"/>
              <w:bottom w:val="single" w:sz="8" w:space="0" w:color="000000"/>
              <w:right w:val="nil"/>
            </w:tcBorders>
            <w:shd w:val="clear" w:color="156082" w:fill="156082"/>
            <w:hideMark/>
          </w:tcPr>
          <w:p w14:paraId="5CDA5ECE" w14:textId="77777777" w:rsidR="00241DD4" w:rsidRPr="00241DD4" w:rsidRDefault="00241DD4" w:rsidP="00241DD4">
            <w:pPr>
              <w:spacing w:after="0"/>
              <w:jc w:val="center"/>
              <w:rPr>
                <w:rFonts w:eastAsia="Times New Roman" w:cs="Times New Roman"/>
                <w:b/>
                <w:bCs/>
                <w:color w:val="FFFFFF"/>
                <w:sz w:val="22"/>
                <w:lang w:eastAsia="sr-Cyrl-RS"/>
                <w14:ligatures w14:val="none"/>
              </w:rPr>
            </w:pPr>
            <w:r w:rsidRPr="00241DD4">
              <w:rPr>
                <w:rFonts w:eastAsia="Times New Roman" w:cs="Times New Roman"/>
                <w:b/>
                <w:bCs/>
                <w:color w:val="FFFFFF"/>
                <w:sz w:val="22"/>
                <w:lang w:eastAsia="sr-Cyrl-RS"/>
                <w14:ligatures w14:val="none"/>
              </w:rPr>
              <w:t>Укупно за период 2031-2035. год.</w:t>
            </w:r>
          </w:p>
        </w:tc>
      </w:tr>
      <w:tr w:rsidR="00241DD4" w:rsidRPr="00241DD4" w14:paraId="4C8FCED2" w14:textId="77777777" w:rsidTr="00241DD4">
        <w:trPr>
          <w:trHeight w:val="399"/>
        </w:trPr>
        <w:tc>
          <w:tcPr>
            <w:tcW w:w="960" w:type="dxa"/>
            <w:tcBorders>
              <w:top w:val="nil"/>
              <w:left w:val="nil"/>
              <w:bottom w:val="nil"/>
              <w:right w:val="nil"/>
            </w:tcBorders>
            <w:shd w:val="clear" w:color="D9D9D9" w:fill="D9D9D9"/>
            <w:noWrap/>
            <w:hideMark/>
          </w:tcPr>
          <w:p w14:paraId="3C2ED69C" w14:textId="77777777" w:rsidR="00241DD4" w:rsidRPr="00241DD4" w:rsidRDefault="00241DD4" w:rsidP="00241DD4">
            <w:pPr>
              <w:spacing w:after="0"/>
              <w:jc w:val="center"/>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1</w:t>
            </w:r>
          </w:p>
        </w:tc>
        <w:tc>
          <w:tcPr>
            <w:tcW w:w="4285" w:type="dxa"/>
            <w:tcBorders>
              <w:top w:val="nil"/>
              <w:left w:val="nil"/>
              <w:bottom w:val="nil"/>
              <w:right w:val="nil"/>
            </w:tcBorders>
            <w:shd w:val="clear" w:color="D9D9D9" w:fill="D9D9D9"/>
            <w:noWrap/>
            <w:hideMark/>
          </w:tcPr>
          <w:p w14:paraId="6BEBF2E4" w14:textId="77777777" w:rsidR="00241DD4" w:rsidRPr="00241DD4" w:rsidRDefault="00241DD4" w:rsidP="00241DD4">
            <w:pPr>
              <w:spacing w:after="0"/>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Јачање кадровских капацитета</w:t>
            </w:r>
          </w:p>
        </w:tc>
        <w:tc>
          <w:tcPr>
            <w:tcW w:w="2020" w:type="dxa"/>
            <w:tcBorders>
              <w:top w:val="nil"/>
              <w:left w:val="nil"/>
              <w:bottom w:val="nil"/>
              <w:right w:val="nil"/>
            </w:tcBorders>
            <w:shd w:val="clear" w:color="D9D9D9" w:fill="D9D9D9"/>
            <w:noWrap/>
            <w:hideMark/>
          </w:tcPr>
          <w:p w14:paraId="55D1F4F6" w14:textId="77777777" w:rsidR="00241DD4" w:rsidRPr="00241DD4" w:rsidRDefault="00241DD4" w:rsidP="00241DD4">
            <w:pPr>
              <w:spacing w:after="0"/>
              <w:jc w:val="right"/>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0,2%</w:t>
            </w:r>
          </w:p>
        </w:tc>
        <w:tc>
          <w:tcPr>
            <w:tcW w:w="2020" w:type="dxa"/>
            <w:tcBorders>
              <w:top w:val="nil"/>
              <w:left w:val="nil"/>
              <w:bottom w:val="nil"/>
              <w:right w:val="nil"/>
            </w:tcBorders>
            <w:shd w:val="clear" w:color="D9D9D9" w:fill="D9D9D9"/>
            <w:noWrap/>
            <w:hideMark/>
          </w:tcPr>
          <w:p w14:paraId="72AF5D00" w14:textId="77777777" w:rsidR="00241DD4" w:rsidRPr="00241DD4" w:rsidRDefault="00241DD4" w:rsidP="00241DD4">
            <w:pPr>
              <w:spacing w:after="0"/>
              <w:jc w:val="right"/>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1,1%</w:t>
            </w:r>
          </w:p>
        </w:tc>
      </w:tr>
      <w:tr w:rsidR="00241DD4" w:rsidRPr="00241DD4" w14:paraId="0ECAB2DF" w14:textId="77777777" w:rsidTr="00241DD4">
        <w:trPr>
          <w:trHeight w:val="399"/>
        </w:trPr>
        <w:tc>
          <w:tcPr>
            <w:tcW w:w="960" w:type="dxa"/>
            <w:tcBorders>
              <w:top w:val="nil"/>
              <w:left w:val="nil"/>
              <w:bottom w:val="nil"/>
              <w:right w:val="nil"/>
            </w:tcBorders>
            <w:shd w:val="clear" w:color="auto" w:fill="auto"/>
            <w:noWrap/>
            <w:hideMark/>
          </w:tcPr>
          <w:p w14:paraId="43FE3803" w14:textId="77777777" w:rsidR="00241DD4" w:rsidRPr="00241DD4" w:rsidRDefault="00241DD4" w:rsidP="00241DD4">
            <w:pPr>
              <w:spacing w:after="0"/>
              <w:jc w:val="center"/>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2</w:t>
            </w:r>
          </w:p>
        </w:tc>
        <w:tc>
          <w:tcPr>
            <w:tcW w:w="4285" w:type="dxa"/>
            <w:tcBorders>
              <w:top w:val="nil"/>
              <w:left w:val="nil"/>
              <w:bottom w:val="nil"/>
              <w:right w:val="nil"/>
            </w:tcBorders>
            <w:shd w:val="clear" w:color="auto" w:fill="auto"/>
            <w:noWrap/>
            <w:hideMark/>
          </w:tcPr>
          <w:p w14:paraId="0AB7B03F" w14:textId="77777777" w:rsidR="00241DD4" w:rsidRPr="00241DD4" w:rsidRDefault="00241DD4" w:rsidP="00241DD4">
            <w:pPr>
              <w:spacing w:after="0"/>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Одржавање техничких система заштите</w:t>
            </w:r>
          </w:p>
        </w:tc>
        <w:tc>
          <w:tcPr>
            <w:tcW w:w="2020" w:type="dxa"/>
            <w:tcBorders>
              <w:top w:val="nil"/>
              <w:left w:val="nil"/>
              <w:bottom w:val="nil"/>
              <w:right w:val="nil"/>
            </w:tcBorders>
            <w:shd w:val="clear" w:color="auto" w:fill="auto"/>
            <w:noWrap/>
            <w:hideMark/>
          </w:tcPr>
          <w:p w14:paraId="43F11C9B" w14:textId="77777777" w:rsidR="00241DD4" w:rsidRPr="00241DD4" w:rsidRDefault="00241DD4" w:rsidP="00241DD4">
            <w:pPr>
              <w:spacing w:after="0"/>
              <w:jc w:val="right"/>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27,5%</w:t>
            </w:r>
          </w:p>
        </w:tc>
        <w:tc>
          <w:tcPr>
            <w:tcW w:w="2020" w:type="dxa"/>
            <w:tcBorders>
              <w:top w:val="nil"/>
              <w:left w:val="nil"/>
              <w:bottom w:val="nil"/>
              <w:right w:val="nil"/>
            </w:tcBorders>
            <w:shd w:val="clear" w:color="auto" w:fill="auto"/>
            <w:noWrap/>
            <w:hideMark/>
          </w:tcPr>
          <w:p w14:paraId="13E3373C" w14:textId="77777777" w:rsidR="00241DD4" w:rsidRPr="00241DD4" w:rsidRDefault="00241DD4" w:rsidP="00241DD4">
            <w:pPr>
              <w:spacing w:after="0"/>
              <w:jc w:val="right"/>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45,0%</w:t>
            </w:r>
          </w:p>
        </w:tc>
      </w:tr>
      <w:tr w:rsidR="00241DD4" w:rsidRPr="00241DD4" w14:paraId="263BD994" w14:textId="77777777" w:rsidTr="00241DD4">
        <w:trPr>
          <w:trHeight w:val="399"/>
        </w:trPr>
        <w:tc>
          <w:tcPr>
            <w:tcW w:w="960" w:type="dxa"/>
            <w:tcBorders>
              <w:top w:val="nil"/>
              <w:left w:val="nil"/>
              <w:bottom w:val="nil"/>
              <w:right w:val="nil"/>
            </w:tcBorders>
            <w:shd w:val="clear" w:color="D9D9D9" w:fill="D9D9D9"/>
            <w:noWrap/>
            <w:hideMark/>
          </w:tcPr>
          <w:p w14:paraId="113CBFB9" w14:textId="77777777" w:rsidR="00241DD4" w:rsidRPr="00241DD4" w:rsidRDefault="00241DD4" w:rsidP="00241DD4">
            <w:pPr>
              <w:spacing w:after="0"/>
              <w:jc w:val="center"/>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3</w:t>
            </w:r>
          </w:p>
        </w:tc>
        <w:tc>
          <w:tcPr>
            <w:tcW w:w="4285" w:type="dxa"/>
            <w:tcBorders>
              <w:top w:val="nil"/>
              <w:left w:val="nil"/>
              <w:bottom w:val="nil"/>
              <w:right w:val="nil"/>
            </w:tcBorders>
            <w:shd w:val="clear" w:color="D9D9D9" w:fill="D9D9D9"/>
            <w:noWrap/>
            <w:hideMark/>
          </w:tcPr>
          <w:p w14:paraId="6293E436" w14:textId="77777777" w:rsidR="00241DD4" w:rsidRPr="00241DD4" w:rsidRDefault="00241DD4" w:rsidP="00241DD4">
            <w:pPr>
              <w:spacing w:after="0"/>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Куповина нових техничких система заштите</w:t>
            </w:r>
          </w:p>
        </w:tc>
        <w:tc>
          <w:tcPr>
            <w:tcW w:w="2020" w:type="dxa"/>
            <w:tcBorders>
              <w:top w:val="nil"/>
              <w:left w:val="nil"/>
              <w:bottom w:val="nil"/>
              <w:right w:val="nil"/>
            </w:tcBorders>
            <w:shd w:val="clear" w:color="D9D9D9" w:fill="D9D9D9"/>
            <w:noWrap/>
            <w:hideMark/>
          </w:tcPr>
          <w:p w14:paraId="5EA6DACF" w14:textId="77777777" w:rsidR="00241DD4" w:rsidRPr="00241DD4" w:rsidRDefault="00241DD4" w:rsidP="00241DD4">
            <w:pPr>
              <w:spacing w:after="0"/>
              <w:jc w:val="right"/>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10,2%</w:t>
            </w:r>
          </w:p>
        </w:tc>
        <w:tc>
          <w:tcPr>
            <w:tcW w:w="2020" w:type="dxa"/>
            <w:tcBorders>
              <w:top w:val="nil"/>
              <w:left w:val="nil"/>
              <w:bottom w:val="nil"/>
              <w:right w:val="nil"/>
            </w:tcBorders>
            <w:shd w:val="clear" w:color="D9D9D9" w:fill="D9D9D9"/>
            <w:noWrap/>
            <w:hideMark/>
          </w:tcPr>
          <w:p w14:paraId="42252651" w14:textId="77777777" w:rsidR="00241DD4" w:rsidRPr="00241DD4" w:rsidRDefault="00241DD4" w:rsidP="00241DD4">
            <w:pPr>
              <w:spacing w:after="0"/>
              <w:jc w:val="right"/>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41,5%</w:t>
            </w:r>
          </w:p>
        </w:tc>
      </w:tr>
      <w:tr w:rsidR="00241DD4" w:rsidRPr="00241DD4" w14:paraId="1C80FE3E" w14:textId="77777777" w:rsidTr="00241DD4">
        <w:trPr>
          <w:trHeight w:val="399"/>
        </w:trPr>
        <w:tc>
          <w:tcPr>
            <w:tcW w:w="960" w:type="dxa"/>
            <w:tcBorders>
              <w:top w:val="nil"/>
              <w:left w:val="nil"/>
              <w:bottom w:val="nil"/>
              <w:right w:val="nil"/>
            </w:tcBorders>
            <w:shd w:val="clear" w:color="auto" w:fill="auto"/>
            <w:noWrap/>
            <w:hideMark/>
          </w:tcPr>
          <w:p w14:paraId="6116C8AC" w14:textId="77777777" w:rsidR="00241DD4" w:rsidRPr="00241DD4" w:rsidRDefault="00241DD4" w:rsidP="00241DD4">
            <w:pPr>
              <w:spacing w:after="0"/>
              <w:jc w:val="center"/>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4</w:t>
            </w:r>
          </w:p>
        </w:tc>
        <w:tc>
          <w:tcPr>
            <w:tcW w:w="4285" w:type="dxa"/>
            <w:tcBorders>
              <w:top w:val="nil"/>
              <w:left w:val="nil"/>
              <w:bottom w:val="nil"/>
              <w:right w:val="nil"/>
            </w:tcBorders>
            <w:shd w:val="clear" w:color="auto" w:fill="auto"/>
            <w:noWrap/>
            <w:hideMark/>
          </w:tcPr>
          <w:p w14:paraId="421D5A62" w14:textId="77777777" w:rsidR="00241DD4" w:rsidRPr="00241DD4" w:rsidRDefault="00241DD4" w:rsidP="00241DD4">
            <w:pPr>
              <w:spacing w:after="0"/>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Изградња, реконструкција или надоградња инфраструктуре</w:t>
            </w:r>
          </w:p>
        </w:tc>
        <w:tc>
          <w:tcPr>
            <w:tcW w:w="2020" w:type="dxa"/>
            <w:tcBorders>
              <w:top w:val="nil"/>
              <w:left w:val="nil"/>
              <w:bottom w:val="nil"/>
              <w:right w:val="nil"/>
            </w:tcBorders>
            <w:shd w:val="clear" w:color="auto" w:fill="auto"/>
            <w:noWrap/>
            <w:hideMark/>
          </w:tcPr>
          <w:p w14:paraId="7B212AA7" w14:textId="77777777" w:rsidR="00241DD4" w:rsidRPr="00241DD4" w:rsidRDefault="00241DD4" w:rsidP="00241DD4">
            <w:pPr>
              <w:spacing w:after="0"/>
              <w:jc w:val="right"/>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62,0%</w:t>
            </w:r>
          </w:p>
        </w:tc>
        <w:tc>
          <w:tcPr>
            <w:tcW w:w="2020" w:type="dxa"/>
            <w:tcBorders>
              <w:top w:val="nil"/>
              <w:left w:val="nil"/>
              <w:bottom w:val="nil"/>
              <w:right w:val="nil"/>
            </w:tcBorders>
            <w:shd w:val="clear" w:color="auto" w:fill="auto"/>
            <w:noWrap/>
            <w:hideMark/>
          </w:tcPr>
          <w:p w14:paraId="426E4CB1" w14:textId="77777777" w:rsidR="00241DD4" w:rsidRPr="00241DD4" w:rsidRDefault="00241DD4" w:rsidP="00241DD4">
            <w:pPr>
              <w:spacing w:after="0"/>
              <w:jc w:val="right"/>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11,7%</w:t>
            </w:r>
          </w:p>
        </w:tc>
      </w:tr>
      <w:tr w:rsidR="00241DD4" w:rsidRPr="00241DD4" w14:paraId="699723B6" w14:textId="77777777" w:rsidTr="00241DD4">
        <w:trPr>
          <w:trHeight w:val="399"/>
        </w:trPr>
        <w:tc>
          <w:tcPr>
            <w:tcW w:w="960" w:type="dxa"/>
            <w:tcBorders>
              <w:top w:val="nil"/>
              <w:left w:val="nil"/>
              <w:bottom w:val="nil"/>
              <w:right w:val="nil"/>
            </w:tcBorders>
            <w:shd w:val="clear" w:color="D9D9D9" w:fill="D9D9D9"/>
            <w:noWrap/>
            <w:hideMark/>
          </w:tcPr>
          <w:p w14:paraId="1BA63F22" w14:textId="77777777" w:rsidR="00241DD4" w:rsidRPr="00241DD4" w:rsidRDefault="00241DD4" w:rsidP="00241DD4">
            <w:pPr>
              <w:spacing w:after="0"/>
              <w:jc w:val="center"/>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5</w:t>
            </w:r>
          </w:p>
        </w:tc>
        <w:tc>
          <w:tcPr>
            <w:tcW w:w="4285" w:type="dxa"/>
            <w:tcBorders>
              <w:top w:val="nil"/>
              <w:left w:val="nil"/>
              <w:bottom w:val="nil"/>
              <w:right w:val="nil"/>
            </w:tcBorders>
            <w:shd w:val="clear" w:color="D9D9D9" w:fill="D9D9D9"/>
            <w:noWrap/>
            <w:hideMark/>
          </w:tcPr>
          <w:p w14:paraId="53D0AE14" w14:textId="77777777" w:rsidR="00241DD4" w:rsidRPr="00241DD4" w:rsidRDefault="00241DD4" w:rsidP="00241DD4">
            <w:pPr>
              <w:spacing w:after="0"/>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Остало</w:t>
            </w:r>
          </w:p>
        </w:tc>
        <w:tc>
          <w:tcPr>
            <w:tcW w:w="2020" w:type="dxa"/>
            <w:tcBorders>
              <w:top w:val="nil"/>
              <w:left w:val="nil"/>
              <w:bottom w:val="nil"/>
              <w:right w:val="nil"/>
            </w:tcBorders>
            <w:shd w:val="clear" w:color="D9D9D9" w:fill="D9D9D9"/>
            <w:noWrap/>
            <w:hideMark/>
          </w:tcPr>
          <w:p w14:paraId="07B30DFC" w14:textId="77777777" w:rsidR="00241DD4" w:rsidRPr="00241DD4" w:rsidRDefault="00241DD4" w:rsidP="00241DD4">
            <w:pPr>
              <w:spacing w:after="0"/>
              <w:jc w:val="right"/>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0,1%</w:t>
            </w:r>
          </w:p>
        </w:tc>
        <w:tc>
          <w:tcPr>
            <w:tcW w:w="2020" w:type="dxa"/>
            <w:tcBorders>
              <w:top w:val="nil"/>
              <w:left w:val="nil"/>
              <w:bottom w:val="nil"/>
              <w:right w:val="nil"/>
            </w:tcBorders>
            <w:shd w:val="clear" w:color="D9D9D9" w:fill="D9D9D9"/>
            <w:noWrap/>
            <w:hideMark/>
          </w:tcPr>
          <w:p w14:paraId="7B2C326B" w14:textId="77777777" w:rsidR="00241DD4" w:rsidRPr="00241DD4" w:rsidRDefault="00241DD4" w:rsidP="00241DD4">
            <w:pPr>
              <w:spacing w:after="0"/>
              <w:jc w:val="right"/>
              <w:rPr>
                <w:rFonts w:eastAsia="Times New Roman" w:cs="Times New Roman"/>
                <w:color w:val="000000"/>
                <w:sz w:val="22"/>
                <w:lang w:eastAsia="sr-Cyrl-RS"/>
                <w14:ligatures w14:val="none"/>
              </w:rPr>
            </w:pPr>
            <w:r w:rsidRPr="00241DD4">
              <w:rPr>
                <w:rFonts w:eastAsia="Times New Roman" w:cs="Times New Roman"/>
                <w:color w:val="000000"/>
                <w:sz w:val="22"/>
                <w:lang w:eastAsia="sr-Cyrl-RS"/>
                <w14:ligatures w14:val="none"/>
              </w:rPr>
              <w:t>0,7%</w:t>
            </w:r>
          </w:p>
        </w:tc>
      </w:tr>
      <w:tr w:rsidR="00241DD4" w:rsidRPr="00241DD4" w14:paraId="45204C83" w14:textId="77777777" w:rsidTr="00241DD4">
        <w:trPr>
          <w:trHeight w:val="399"/>
        </w:trPr>
        <w:tc>
          <w:tcPr>
            <w:tcW w:w="960" w:type="dxa"/>
            <w:tcBorders>
              <w:top w:val="nil"/>
              <w:left w:val="nil"/>
              <w:bottom w:val="single" w:sz="8" w:space="0" w:color="000000"/>
              <w:right w:val="nil"/>
            </w:tcBorders>
            <w:shd w:val="clear" w:color="auto" w:fill="auto"/>
            <w:noWrap/>
            <w:vAlign w:val="bottom"/>
            <w:hideMark/>
          </w:tcPr>
          <w:p w14:paraId="6641EC3C" w14:textId="77777777" w:rsidR="00241DD4" w:rsidRPr="00241DD4" w:rsidRDefault="00241DD4" w:rsidP="00241DD4">
            <w:pPr>
              <w:spacing w:after="0"/>
              <w:jc w:val="right"/>
              <w:rPr>
                <w:rFonts w:eastAsia="Times New Roman" w:cs="Times New Roman"/>
                <w:color w:val="000000"/>
                <w:sz w:val="22"/>
                <w:lang w:eastAsia="sr-Cyrl-RS"/>
                <w14:ligatures w14:val="none"/>
              </w:rPr>
            </w:pPr>
          </w:p>
        </w:tc>
        <w:tc>
          <w:tcPr>
            <w:tcW w:w="4285" w:type="dxa"/>
            <w:tcBorders>
              <w:top w:val="nil"/>
              <w:left w:val="nil"/>
              <w:bottom w:val="single" w:sz="8" w:space="0" w:color="000000"/>
              <w:right w:val="nil"/>
            </w:tcBorders>
            <w:shd w:val="clear" w:color="auto" w:fill="auto"/>
            <w:noWrap/>
            <w:hideMark/>
          </w:tcPr>
          <w:p w14:paraId="0A10A1F3" w14:textId="77777777" w:rsidR="00241DD4" w:rsidRPr="00241DD4" w:rsidRDefault="00241DD4" w:rsidP="00241DD4">
            <w:pPr>
              <w:spacing w:after="0"/>
              <w:rPr>
                <w:rFonts w:eastAsia="Times New Roman" w:cs="Times New Roman"/>
                <w:b/>
                <w:bCs/>
                <w:color w:val="000000"/>
                <w:sz w:val="22"/>
                <w:lang w:eastAsia="sr-Cyrl-RS"/>
                <w14:ligatures w14:val="none"/>
              </w:rPr>
            </w:pPr>
            <w:r w:rsidRPr="00241DD4">
              <w:rPr>
                <w:rFonts w:eastAsia="Times New Roman" w:cs="Times New Roman"/>
                <w:b/>
                <w:bCs/>
                <w:color w:val="000000"/>
                <w:sz w:val="22"/>
                <w:lang w:eastAsia="sr-Cyrl-RS"/>
                <w14:ligatures w14:val="none"/>
              </w:rPr>
              <w:t>Укупно:</w:t>
            </w:r>
          </w:p>
        </w:tc>
        <w:tc>
          <w:tcPr>
            <w:tcW w:w="2020" w:type="dxa"/>
            <w:tcBorders>
              <w:top w:val="nil"/>
              <w:left w:val="nil"/>
              <w:bottom w:val="single" w:sz="8" w:space="0" w:color="000000"/>
              <w:right w:val="nil"/>
            </w:tcBorders>
            <w:shd w:val="clear" w:color="auto" w:fill="auto"/>
            <w:noWrap/>
            <w:hideMark/>
          </w:tcPr>
          <w:p w14:paraId="3B21AD30" w14:textId="77777777" w:rsidR="00241DD4" w:rsidRPr="00241DD4" w:rsidRDefault="00241DD4" w:rsidP="00241DD4">
            <w:pPr>
              <w:spacing w:after="0"/>
              <w:jc w:val="right"/>
              <w:rPr>
                <w:rFonts w:eastAsia="Times New Roman" w:cs="Times New Roman"/>
                <w:b/>
                <w:bCs/>
                <w:color w:val="000000"/>
                <w:sz w:val="22"/>
                <w:lang w:eastAsia="sr-Cyrl-RS"/>
                <w14:ligatures w14:val="none"/>
              </w:rPr>
            </w:pPr>
            <w:r w:rsidRPr="00241DD4">
              <w:rPr>
                <w:rFonts w:eastAsia="Times New Roman" w:cs="Times New Roman"/>
                <w:b/>
                <w:bCs/>
                <w:color w:val="000000"/>
                <w:sz w:val="22"/>
                <w:lang w:eastAsia="sr-Cyrl-RS"/>
                <w14:ligatures w14:val="none"/>
              </w:rPr>
              <w:t>100,0%</w:t>
            </w:r>
          </w:p>
        </w:tc>
        <w:tc>
          <w:tcPr>
            <w:tcW w:w="2020" w:type="dxa"/>
            <w:tcBorders>
              <w:top w:val="nil"/>
              <w:left w:val="nil"/>
              <w:bottom w:val="single" w:sz="8" w:space="0" w:color="000000"/>
              <w:right w:val="nil"/>
            </w:tcBorders>
            <w:shd w:val="clear" w:color="auto" w:fill="auto"/>
            <w:noWrap/>
            <w:hideMark/>
          </w:tcPr>
          <w:p w14:paraId="15FDCFF9" w14:textId="77777777" w:rsidR="00241DD4" w:rsidRPr="00241DD4" w:rsidRDefault="00241DD4" w:rsidP="00241DD4">
            <w:pPr>
              <w:spacing w:after="0"/>
              <w:jc w:val="right"/>
              <w:rPr>
                <w:rFonts w:eastAsia="Times New Roman" w:cs="Times New Roman"/>
                <w:b/>
                <w:bCs/>
                <w:color w:val="000000"/>
                <w:sz w:val="22"/>
                <w:lang w:eastAsia="sr-Cyrl-RS"/>
                <w14:ligatures w14:val="none"/>
              </w:rPr>
            </w:pPr>
            <w:r w:rsidRPr="00241DD4">
              <w:rPr>
                <w:rFonts w:eastAsia="Times New Roman" w:cs="Times New Roman"/>
                <w:b/>
                <w:bCs/>
                <w:color w:val="000000"/>
                <w:sz w:val="22"/>
                <w:lang w:eastAsia="sr-Cyrl-RS"/>
                <w14:ligatures w14:val="none"/>
              </w:rPr>
              <w:t>100,0%</w:t>
            </w:r>
          </w:p>
        </w:tc>
      </w:tr>
    </w:tbl>
    <w:p w14:paraId="685093B4" w14:textId="2F1B7C83" w:rsidR="00DF3EA9" w:rsidRDefault="00DF1A02" w:rsidP="00241DD4">
      <w:pPr>
        <w:spacing w:before="360"/>
        <w:ind w:firstLine="720"/>
        <w:jc w:val="both"/>
      </w:pPr>
      <w:r w:rsidRPr="00207462">
        <w:t>Доминантан извор финансирања инвестиција оператера чине сопствени извори (98,4%) што показује</w:t>
      </w:r>
      <w:r w:rsidR="00103DAC">
        <w:t xml:space="preserve"> да оператери</w:t>
      </w:r>
      <w:r w:rsidRPr="00207462">
        <w:t xml:space="preserve"> веома </w:t>
      </w:r>
      <w:r w:rsidR="005A08D8">
        <w:t>мало</w:t>
      </w:r>
      <w:r w:rsidR="00103DAC">
        <w:t xml:space="preserve"> кори</w:t>
      </w:r>
      <w:r w:rsidR="005A08D8">
        <w:t>сте</w:t>
      </w:r>
      <w:r w:rsidRPr="00207462">
        <w:t xml:space="preserve"> </w:t>
      </w:r>
      <w:r w:rsidR="00103DAC" w:rsidRPr="00207462">
        <w:t>екстерн</w:t>
      </w:r>
      <w:r w:rsidR="005A08D8">
        <w:t>е</w:t>
      </w:r>
      <w:r w:rsidR="00103DAC" w:rsidRPr="00207462">
        <w:t xml:space="preserve"> извор</w:t>
      </w:r>
      <w:r w:rsidR="005A08D8">
        <w:t>е</w:t>
      </w:r>
      <w:r w:rsidR="00103DAC" w:rsidRPr="00207462">
        <w:t xml:space="preserve"> финансирања </w:t>
      </w:r>
      <w:r w:rsidR="005A08D8">
        <w:t>за ову врсту трошкова</w:t>
      </w:r>
      <w:r w:rsidRPr="00207462">
        <w:t>.</w:t>
      </w:r>
    </w:p>
    <w:p w14:paraId="4E67156C" w14:textId="72838DD8" w:rsidR="00DF3EA9" w:rsidRDefault="00DF3EA9" w:rsidP="00DF3EA9">
      <w:pPr>
        <w:spacing w:before="360"/>
        <w:jc w:val="both"/>
        <w:rPr>
          <w:rFonts w:cs="Times New Roman"/>
          <w:szCs w:val="24"/>
        </w:rPr>
      </w:pPr>
      <w:r w:rsidRPr="00865082">
        <w:rPr>
          <w:rFonts w:cs="Times New Roman"/>
          <w:b/>
          <w:bCs/>
          <w:szCs w:val="24"/>
        </w:rPr>
        <w:lastRenderedPageBreak/>
        <w:t xml:space="preserve">Табела </w:t>
      </w:r>
      <w:r>
        <w:rPr>
          <w:rFonts w:cs="Times New Roman"/>
          <w:b/>
          <w:bCs/>
          <w:szCs w:val="24"/>
        </w:rPr>
        <w:t>7</w:t>
      </w:r>
      <w:r w:rsidRPr="00865082">
        <w:rPr>
          <w:rFonts w:cs="Times New Roman"/>
          <w:b/>
          <w:bCs/>
          <w:szCs w:val="24"/>
        </w:rPr>
        <w:t>.</w:t>
      </w:r>
      <w:r>
        <w:rPr>
          <w:rFonts w:cs="Times New Roman"/>
          <w:b/>
          <w:bCs/>
          <w:szCs w:val="24"/>
        </w:rPr>
        <w:t>3</w:t>
      </w:r>
      <w:r w:rsidRPr="00865082">
        <w:rPr>
          <w:rFonts w:cs="Times New Roman"/>
          <w:b/>
          <w:bCs/>
          <w:szCs w:val="24"/>
        </w:rPr>
        <w:t>.</w:t>
      </w:r>
      <w:r w:rsidRPr="00865082">
        <w:rPr>
          <w:rFonts w:cs="Times New Roman"/>
          <w:szCs w:val="24"/>
        </w:rPr>
        <w:t xml:space="preserve"> </w:t>
      </w:r>
      <w:r>
        <w:rPr>
          <w:rFonts w:cs="Times New Roman"/>
          <w:szCs w:val="24"/>
        </w:rPr>
        <w:t>Извори финансирања инвестиција оператера</w:t>
      </w:r>
    </w:p>
    <w:tbl>
      <w:tblPr>
        <w:tblW w:w="9285" w:type="dxa"/>
        <w:tblLook w:val="04A0" w:firstRow="1" w:lastRow="0" w:firstColumn="1" w:lastColumn="0" w:noHBand="0" w:noVBand="1"/>
      </w:tblPr>
      <w:tblGrid>
        <w:gridCol w:w="960"/>
        <w:gridCol w:w="4285"/>
        <w:gridCol w:w="2020"/>
        <w:gridCol w:w="2020"/>
      </w:tblGrid>
      <w:tr w:rsidR="00DF3EA9" w:rsidRPr="00DF3EA9" w14:paraId="23D162A4" w14:textId="77777777" w:rsidTr="00DF3EA9">
        <w:trPr>
          <w:trHeight w:val="600"/>
        </w:trPr>
        <w:tc>
          <w:tcPr>
            <w:tcW w:w="960" w:type="dxa"/>
            <w:tcBorders>
              <w:top w:val="single" w:sz="8" w:space="0" w:color="000000"/>
              <w:left w:val="nil"/>
              <w:bottom w:val="single" w:sz="8" w:space="0" w:color="000000"/>
              <w:right w:val="nil"/>
            </w:tcBorders>
            <w:shd w:val="clear" w:color="156082" w:fill="156082"/>
            <w:hideMark/>
          </w:tcPr>
          <w:p w14:paraId="07760FF9" w14:textId="77777777" w:rsidR="00DF3EA9" w:rsidRPr="00DF3EA9" w:rsidRDefault="00DF3EA9" w:rsidP="00DF3EA9">
            <w:pPr>
              <w:spacing w:after="0"/>
              <w:jc w:val="center"/>
              <w:rPr>
                <w:rFonts w:eastAsia="Times New Roman" w:cs="Times New Roman"/>
                <w:b/>
                <w:bCs/>
                <w:color w:val="FFFFFF"/>
                <w:sz w:val="22"/>
                <w:lang w:eastAsia="sr-Cyrl-RS"/>
                <w14:ligatures w14:val="none"/>
              </w:rPr>
            </w:pPr>
            <w:r w:rsidRPr="00DF3EA9">
              <w:rPr>
                <w:rFonts w:eastAsia="Times New Roman" w:cs="Times New Roman"/>
                <w:b/>
                <w:bCs/>
                <w:color w:val="FFFFFF"/>
                <w:sz w:val="22"/>
                <w:lang w:eastAsia="sr-Cyrl-RS"/>
                <w14:ligatures w14:val="none"/>
              </w:rPr>
              <w:t>Р. бр.</w:t>
            </w:r>
          </w:p>
        </w:tc>
        <w:tc>
          <w:tcPr>
            <w:tcW w:w="4285" w:type="dxa"/>
            <w:tcBorders>
              <w:top w:val="single" w:sz="8" w:space="0" w:color="000000"/>
              <w:left w:val="nil"/>
              <w:bottom w:val="single" w:sz="8" w:space="0" w:color="000000"/>
              <w:right w:val="nil"/>
            </w:tcBorders>
            <w:shd w:val="clear" w:color="156082" w:fill="156082"/>
            <w:hideMark/>
          </w:tcPr>
          <w:p w14:paraId="574F7B81" w14:textId="77777777" w:rsidR="00DF3EA9" w:rsidRPr="00DF3EA9" w:rsidRDefault="00DF3EA9" w:rsidP="00DF3EA9">
            <w:pPr>
              <w:spacing w:after="0"/>
              <w:jc w:val="center"/>
              <w:rPr>
                <w:rFonts w:eastAsia="Times New Roman" w:cs="Times New Roman"/>
                <w:b/>
                <w:bCs/>
                <w:color w:val="FFFFFF"/>
                <w:sz w:val="22"/>
                <w:lang w:eastAsia="sr-Cyrl-RS"/>
                <w14:ligatures w14:val="none"/>
              </w:rPr>
            </w:pPr>
            <w:r w:rsidRPr="00DF3EA9">
              <w:rPr>
                <w:rFonts w:eastAsia="Times New Roman" w:cs="Times New Roman"/>
                <w:b/>
                <w:bCs/>
                <w:color w:val="FFFFFF"/>
                <w:sz w:val="22"/>
                <w:lang w:eastAsia="sr-Cyrl-RS"/>
                <w14:ligatures w14:val="none"/>
              </w:rPr>
              <w:t>Извор финансирања инвестиција</w:t>
            </w:r>
          </w:p>
        </w:tc>
        <w:tc>
          <w:tcPr>
            <w:tcW w:w="2020" w:type="dxa"/>
            <w:tcBorders>
              <w:top w:val="single" w:sz="8" w:space="0" w:color="000000"/>
              <w:left w:val="nil"/>
              <w:bottom w:val="single" w:sz="8" w:space="0" w:color="000000"/>
              <w:right w:val="nil"/>
            </w:tcBorders>
            <w:shd w:val="clear" w:color="156082" w:fill="156082"/>
            <w:hideMark/>
          </w:tcPr>
          <w:p w14:paraId="1F41D89C" w14:textId="77777777" w:rsidR="00DF3EA9" w:rsidRPr="00DF3EA9" w:rsidRDefault="00DF3EA9" w:rsidP="00DF3EA9">
            <w:pPr>
              <w:spacing w:after="0"/>
              <w:jc w:val="center"/>
              <w:rPr>
                <w:rFonts w:eastAsia="Times New Roman" w:cs="Times New Roman"/>
                <w:b/>
                <w:bCs/>
                <w:color w:val="FFFFFF"/>
                <w:sz w:val="22"/>
                <w:lang w:eastAsia="sr-Cyrl-RS"/>
                <w14:ligatures w14:val="none"/>
              </w:rPr>
            </w:pPr>
            <w:r w:rsidRPr="00DF3EA9">
              <w:rPr>
                <w:rFonts w:eastAsia="Times New Roman" w:cs="Times New Roman"/>
                <w:b/>
                <w:bCs/>
                <w:color w:val="FFFFFF"/>
                <w:sz w:val="22"/>
                <w:lang w:eastAsia="sr-Cyrl-RS"/>
                <w14:ligatures w14:val="none"/>
              </w:rPr>
              <w:t>Износ (ЕУР)</w:t>
            </w:r>
          </w:p>
        </w:tc>
        <w:tc>
          <w:tcPr>
            <w:tcW w:w="2020" w:type="dxa"/>
            <w:tcBorders>
              <w:top w:val="single" w:sz="8" w:space="0" w:color="000000"/>
              <w:left w:val="nil"/>
              <w:bottom w:val="single" w:sz="8" w:space="0" w:color="000000"/>
              <w:right w:val="nil"/>
            </w:tcBorders>
            <w:shd w:val="clear" w:color="156082" w:fill="156082"/>
            <w:hideMark/>
          </w:tcPr>
          <w:p w14:paraId="3C1F9CDB" w14:textId="36BA0F4A" w:rsidR="00DF3EA9" w:rsidRPr="00DF3EA9" w:rsidRDefault="00DF3EA9" w:rsidP="00DF3EA9">
            <w:pPr>
              <w:spacing w:after="0"/>
              <w:jc w:val="center"/>
              <w:rPr>
                <w:rFonts w:eastAsia="Times New Roman" w:cs="Times New Roman"/>
                <w:b/>
                <w:bCs/>
                <w:color w:val="FFFFFF"/>
                <w:sz w:val="22"/>
                <w:lang w:eastAsia="sr-Cyrl-RS"/>
                <w14:ligatures w14:val="none"/>
              </w:rPr>
            </w:pPr>
            <w:r w:rsidRPr="00DF3EA9">
              <w:rPr>
                <w:rFonts w:eastAsia="Times New Roman" w:cs="Times New Roman"/>
                <w:b/>
                <w:bCs/>
                <w:color w:val="FFFFFF"/>
                <w:sz w:val="22"/>
                <w:lang w:eastAsia="sr-Cyrl-RS"/>
                <w14:ligatures w14:val="none"/>
              </w:rPr>
              <w:t>У</w:t>
            </w:r>
            <w:r w:rsidR="001260DD">
              <w:rPr>
                <w:rFonts w:eastAsia="Times New Roman" w:cs="Times New Roman"/>
                <w:b/>
                <w:bCs/>
                <w:color w:val="FFFFFF"/>
                <w:sz w:val="22"/>
                <w:lang w:eastAsia="sr-Cyrl-RS"/>
                <w14:ligatures w14:val="none"/>
              </w:rPr>
              <w:t>чешће</w:t>
            </w:r>
            <w:r w:rsidRPr="00DF3EA9">
              <w:rPr>
                <w:rFonts w:eastAsia="Times New Roman" w:cs="Times New Roman"/>
                <w:b/>
                <w:bCs/>
                <w:color w:val="FFFFFF"/>
                <w:sz w:val="22"/>
                <w:lang w:eastAsia="sr-Cyrl-RS"/>
                <w14:ligatures w14:val="none"/>
              </w:rPr>
              <w:t xml:space="preserve"> (%)</w:t>
            </w:r>
          </w:p>
        </w:tc>
      </w:tr>
      <w:tr w:rsidR="00DF3EA9" w:rsidRPr="00DF3EA9" w14:paraId="7B97FA66" w14:textId="77777777" w:rsidTr="00DF3EA9">
        <w:trPr>
          <w:trHeight w:val="399"/>
        </w:trPr>
        <w:tc>
          <w:tcPr>
            <w:tcW w:w="960" w:type="dxa"/>
            <w:tcBorders>
              <w:top w:val="nil"/>
              <w:left w:val="nil"/>
              <w:bottom w:val="nil"/>
              <w:right w:val="nil"/>
            </w:tcBorders>
            <w:shd w:val="clear" w:color="D9D9D9" w:fill="D9D9D9"/>
            <w:noWrap/>
            <w:hideMark/>
          </w:tcPr>
          <w:p w14:paraId="32C1E254" w14:textId="77777777" w:rsidR="00DF3EA9" w:rsidRPr="00DF3EA9" w:rsidRDefault="00DF3EA9" w:rsidP="00DF3EA9">
            <w:pPr>
              <w:spacing w:after="0"/>
              <w:jc w:val="center"/>
              <w:rPr>
                <w:rFonts w:eastAsia="Times New Roman" w:cs="Times New Roman"/>
                <w:color w:val="000000"/>
                <w:sz w:val="22"/>
                <w:lang w:eastAsia="sr-Cyrl-RS"/>
                <w14:ligatures w14:val="none"/>
              </w:rPr>
            </w:pPr>
            <w:r w:rsidRPr="00DF3EA9">
              <w:rPr>
                <w:rFonts w:eastAsia="Times New Roman" w:cs="Times New Roman"/>
                <w:color w:val="000000"/>
                <w:sz w:val="22"/>
                <w:lang w:eastAsia="sr-Cyrl-RS"/>
                <w14:ligatures w14:val="none"/>
              </w:rPr>
              <w:t>1</w:t>
            </w:r>
          </w:p>
        </w:tc>
        <w:tc>
          <w:tcPr>
            <w:tcW w:w="4285" w:type="dxa"/>
            <w:tcBorders>
              <w:top w:val="nil"/>
              <w:left w:val="nil"/>
              <w:bottom w:val="nil"/>
              <w:right w:val="nil"/>
            </w:tcBorders>
            <w:shd w:val="clear" w:color="D9D9D9" w:fill="D9D9D9"/>
            <w:noWrap/>
            <w:hideMark/>
          </w:tcPr>
          <w:p w14:paraId="5314858F" w14:textId="77777777" w:rsidR="00DF3EA9" w:rsidRPr="00DF3EA9" w:rsidRDefault="00DF3EA9" w:rsidP="00DF3EA9">
            <w:pPr>
              <w:spacing w:after="0"/>
              <w:rPr>
                <w:rFonts w:eastAsia="Times New Roman" w:cs="Times New Roman"/>
                <w:color w:val="000000"/>
                <w:sz w:val="22"/>
                <w:lang w:eastAsia="sr-Cyrl-RS"/>
                <w14:ligatures w14:val="none"/>
              </w:rPr>
            </w:pPr>
            <w:r w:rsidRPr="00DF3EA9">
              <w:rPr>
                <w:rFonts w:eastAsia="Times New Roman" w:cs="Times New Roman"/>
                <w:color w:val="000000"/>
                <w:sz w:val="22"/>
                <w:lang w:eastAsia="sr-Cyrl-RS"/>
                <w14:ligatures w14:val="none"/>
              </w:rPr>
              <w:t>Сопствени извори</w:t>
            </w:r>
          </w:p>
        </w:tc>
        <w:tc>
          <w:tcPr>
            <w:tcW w:w="2020" w:type="dxa"/>
            <w:tcBorders>
              <w:top w:val="nil"/>
              <w:left w:val="nil"/>
              <w:bottom w:val="nil"/>
              <w:right w:val="nil"/>
            </w:tcBorders>
            <w:shd w:val="clear" w:color="D9D9D9" w:fill="D9D9D9"/>
            <w:noWrap/>
            <w:hideMark/>
          </w:tcPr>
          <w:p w14:paraId="55549F02" w14:textId="77777777" w:rsidR="00DF3EA9" w:rsidRPr="00DF3EA9" w:rsidRDefault="00DF3EA9" w:rsidP="00DF3EA9">
            <w:pPr>
              <w:spacing w:after="0"/>
              <w:jc w:val="right"/>
              <w:rPr>
                <w:rFonts w:eastAsia="Times New Roman" w:cs="Times New Roman"/>
                <w:color w:val="000000"/>
                <w:sz w:val="22"/>
                <w:lang w:eastAsia="sr-Cyrl-RS"/>
                <w14:ligatures w14:val="none"/>
              </w:rPr>
            </w:pPr>
            <w:r w:rsidRPr="00DF3EA9">
              <w:rPr>
                <w:rFonts w:eastAsia="Times New Roman" w:cs="Times New Roman"/>
                <w:color w:val="000000"/>
                <w:sz w:val="22"/>
                <w:lang w:eastAsia="sr-Cyrl-RS"/>
                <w14:ligatures w14:val="none"/>
              </w:rPr>
              <w:t>551.962.245</w:t>
            </w:r>
          </w:p>
        </w:tc>
        <w:tc>
          <w:tcPr>
            <w:tcW w:w="2020" w:type="dxa"/>
            <w:tcBorders>
              <w:top w:val="nil"/>
              <w:left w:val="nil"/>
              <w:bottom w:val="nil"/>
              <w:right w:val="nil"/>
            </w:tcBorders>
            <w:shd w:val="clear" w:color="D9D9D9" w:fill="D9D9D9"/>
            <w:noWrap/>
            <w:hideMark/>
          </w:tcPr>
          <w:p w14:paraId="2A64E452" w14:textId="77777777" w:rsidR="00DF3EA9" w:rsidRPr="00DF3EA9" w:rsidRDefault="00DF3EA9" w:rsidP="00DF3EA9">
            <w:pPr>
              <w:spacing w:after="0"/>
              <w:jc w:val="right"/>
              <w:rPr>
                <w:rFonts w:eastAsia="Times New Roman" w:cs="Times New Roman"/>
                <w:color w:val="000000"/>
                <w:sz w:val="22"/>
                <w:lang w:eastAsia="sr-Cyrl-RS"/>
                <w14:ligatures w14:val="none"/>
              </w:rPr>
            </w:pPr>
            <w:r w:rsidRPr="00DF3EA9">
              <w:rPr>
                <w:rFonts w:eastAsia="Times New Roman" w:cs="Times New Roman"/>
                <w:color w:val="000000"/>
                <w:sz w:val="22"/>
                <w:lang w:eastAsia="sr-Cyrl-RS"/>
                <w14:ligatures w14:val="none"/>
              </w:rPr>
              <w:t>98,4%</w:t>
            </w:r>
          </w:p>
        </w:tc>
      </w:tr>
      <w:tr w:rsidR="00DF3EA9" w:rsidRPr="00DF3EA9" w14:paraId="0D686CCD" w14:textId="77777777" w:rsidTr="00DF3EA9">
        <w:trPr>
          <w:trHeight w:val="399"/>
        </w:trPr>
        <w:tc>
          <w:tcPr>
            <w:tcW w:w="960" w:type="dxa"/>
            <w:tcBorders>
              <w:top w:val="nil"/>
              <w:left w:val="nil"/>
              <w:bottom w:val="nil"/>
              <w:right w:val="nil"/>
            </w:tcBorders>
            <w:shd w:val="clear" w:color="auto" w:fill="auto"/>
            <w:noWrap/>
            <w:hideMark/>
          </w:tcPr>
          <w:p w14:paraId="106E0861" w14:textId="77777777" w:rsidR="00DF3EA9" w:rsidRPr="00DF3EA9" w:rsidRDefault="00DF3EA9" w:rsidP="00DF3EA9">
            <w:pPr>
              <w:spacing w:after="0"/>
              <w:jc w:val="center"/>
              <w:rPr>
                <w:rFonts w:eastAsia="Times New Roman" w:cs="Times New Roman"/>
                <w:color w:val="000000"/>
                <w:sz w:val="22"/>
                <w:lang w:eastAsia="sr-Cyrl-RS"/>
                <w14:ligatures w14:val="none"/>
              </w:rPr>
            </w:pPr>
            <w:r w:rsidRPr="00DF3EA9">
              <w:rPr>
                <w:rFonts w:eastAsia="Times New Roman" w:cs="Times New Roman"/>
                <w:color w:val="000000"/>
                <w:sz w:val="22"/>
                <w:lang w:eastAsia="sr-Cyrl-RS"/>
                <w14:ligatures w14:val="none"/>
              </w:rPr>
              <w:t>2</w:t>
            </w:r>
          </w:p>
        </w:tc>
        <w:tc>
          <w:tcPr>
            <w:tcW w:w="4285" w:type="dxa"/>
            <w:tcBorders>
              <w:top w:val="nil"/>
              <w:left w:val="nil"/>
              <w:bottom w:val="nil"/>
              <w:right w:val="nil"/>
            </w:tcBorders>
            <w:shd w:val="clear" w:color="auto" w:fill="auto"/>
            <w:noWrap/>
            <w:hideMark/>
          </w:tcPr>
          <w:p w14:paraId="68442550" w14:textId="77777777" w:rsidR="00DF3EA9" w:rsidRPr="00DF3EA9" w:rsidRDefault="00DF3EA9" w:rsidP="00DF3EA9">
            <w:pPr>
              <w:spacing w:after="0"/>
              <w:rPr>
                <w:rFonts w:eastAsia="Times New Roman" w:cs="Times New Roman"/>
                <w:color w:val="000000"/>
                <w:sz w:val="22"/>
                <w:lang w:eastAsia="sr-Cyrl-RS"/>
                <w14:ligatures w14:val="none"/>
              </w:rPr>
            </w:pPr>
            <w:r w:rsidRPr="00DF3EA9">
              <w:rPr>
                <w:rFonts w:eastAsia="Times New Roman" w:cs="Times New Roman"/>
                <w:color w:val="000000"/>
                <w:sz w:val="22"/>
                <w:lang w:eastAsia="sr-Cyrl-RS"/>
                <w14:ligatures w14:val="none"/>
              </w:rPr>
              <w:t>Позајмљена средства (кредит, лизинг)</w:t>
            </w:r>
          </w:p>
        </w:tc>
        <w:tc>
          <w:tcPr>
            <w:tcW w:w="2020" w:type="dxa"/>
            <w:tcBorders>
              <w:top w:val="nil"/>
              <w:left w:val="nil"/>
              <w:bottom w:val="nil"/>
              <w:right w:val="nil"/>
            </w:tcBorders>
            <w:shd w:val="clear" w:color="auto" w:fill="auto"/>
            <w:noWrap/>
            <w:hideMark/>
          </w:tcPr>
          <w:p w14:paraId="1958511F" w14:textId="77777777" w:rsidR="00DF3EA9" w:rsidRPr="00DF3EA9" w:rsidRDefault="00DF3EA9" w:rsidP="00DF3EA9">
            <w:pPr>
              <w:spacing w:after="0"/>
              <w:jc w:val="right"/>
              <w:rPr>
                <w:rFonts w:eastAsia="Times New Roman" w:cs="Times New Roman"/>
                <w:color w:val="000000"/>
                <w:sz w:val="22"/>
                <w:lang w:eastAsia="sr-Cyrl-RS"/>
                <w14:ligatures w14:val="none"/>
              </w:rPr>
            </w:pPr>
            <w:r w:rsidRPr="00DF3EA9">
              <w:rPr>
                <w:rFonts w:eastAsia="Times New Roman" w:cs="Times New Roman"/>
                <w:color w:val="000000"/>
                <w:sz w:val="22"/>
                <w:lang w:eastAsia="sr-Cyrl-RS"/>
                <w14:ligatures w14:val="none"/>
              </w:rPr>
              <w:t>8.700.000</w:t>
            </w:r>
          </w:p>
        </w:tc>
        <w:tc>
          <w:tcPr>
            <w:tcW w:w="2020" w:type="dxa"/>
            <w:tcBorders>
              <w:top w:val="nil"/>
              <w:left w:val="nil"/>
              <w:bottom w:val="nil"/>
              <w:right w:val="nil"/>
            </w:tcBorders>
            <w:shd w:val="clear" w:color="auto" w:fill="auto"/>
            <w:noWrap/>
            <w:hideMark/>
          </w:tcPr>
          <w:p w14:paraId="6C2CCAAE" w14:textId="77777777" w:rsidR="00DF3EA9" w:rsidRPr="00DF3EA9" w:rsidRDefault="00DF3EA9" w:rsidP="00DF3EA9">
            <w:pPr>
              <w:spacing w:after="0"/>
              <w:jc w:val="right"/>
              <w:rPr>
                <w:rFonts w:eastAsia="Times New Roman" w:cs="Times New Roman"/>
                <w:color w:val="000000"/>
                <w:sz w:val="22"/>
                <w:lang w:eastAsia="sr-Cyrl-RS"/>
                <w14:ligatures w14:val="none"/>
              </w:rPr>
            </w:pPr>
            <w:r w:rsidRPr="00DF3EA9">
              <w:rPr>
                <w:rFonts w:eastAsia="Times New Roman" w:cs="Times New Roman"/>
                <w:color w:val="000000"/>
                <w:sz w:val="22"/>
                <w:lang w:eastAsia="sr-Cyrl-RS"/>
                <w14:ligatures w14:val="none"/>
              </w:rPr>
              <w:t>1,6%</w:t>
            </w:r>
          </w:p>
        </w:tc>
      </w:tr>
      <w:tr w:rsidR="00DF3EA9" w:rsidRPr="00DF3EA9" w14:paraId="0BF345D5" w14:textId="77777777" w:rsidTr="00DF3EA9">
        <w:trPr>
          <w:trHeight w:val="399"/>
        </w:trPr>
        <w:tc>
          <w:tcPr>
            <w:tcW w:w="960" w:type="dxa"/>
            <w:tcBorders>
              <w:top w:val="nil"/>
              <w:left w:val="nil"/>
              <w:bottom w:val="single" w:sz="8" w:space="0" w:color="000000"/>
              <w:right w:val="nil"/>
            </w:tcBorders>
            <w:shd w:val="clear" w:color="D9D9D9" w:fill="D9D9D9"/>
            <w:noWrap/>
            <w:vAlign w:val="bottom"/>
            <w:hideMark/>
          </w:tcPr>
          <w:p w14:paraId="7A22A40D" w14:textId="77777777" w:rsidR="00DF3EA9" w:rsidRPr="00DF3EA9" w:rsidRDefault="00DF3EA9" w:rsidP="00DF3EA9">
            <w:pPr>
              <w:spacing w:after="0"/>
              <w:jc w:val="right"/>
              <w:rPr>
                <w:rFonts w:eastAsia="Times New Roman" w:cs="Times New Roman"/>
                <w:color w:val="000000"/>
                <w:sz w:val="22"/>
                <w:lang w:eastAsia="sr-Cyrl-RS"/>
                <w14:ligatures w14:val="none"/>
              </w:rPr>
            </w:pPr>
          </w:p>
        </w:tc>
        <w:tc>
          <w:tcPr>
            <w:tcW w:w="4285" w:type="dxa"/>
            <w:tcBorders>
              <w:top w:val="nil"/>
              <w:left w:val="nil"/>
              <w:bottom w:val="single" w:sz="8" w:space="0" w:color="000000"/>
              <w:right w:val="nil"/>
            </w:tcBorders>
            <w:shd w:val="clear" w:color="D9D9D9" w:fill="D9D9D9"/>
            <w:noWrap/>
            <w:hideMark/>
          </w:tcPr>
          <w:p w14:paraId="1DFC6DAD" w14:textId="77777777" w:rsidR="00DF3EA9" w:rsidRPr="00DF3EA9" w:rsidRDefault="00DF3EA9" w:rsidP="00DF3EA9">
            <w:pPr>
              <w:spacing w:after="0"/>
              <w:rPr>
                <w:rFonts w:eastAsia="Times New Roman" w:cs="Times New Roman"/>
                <w:b/>
                <w:bCs/>
                <w:color w:val="000000"/>
                <w:sz w:val="22"/>
                <w:lang w:eastAsia="sr-Cyrl-RS"/>
                <w14:ligatures w14:val="none"/>
              </w:rPr>
            </w:pPr>
            <w:r w:rsidRPr="00DF3EA9">
              <w:rPr>
                <w:rFonts w:eastAsia="Times New Roman" w:cs="Times New Roman"/>
                <w:b/>
                <w:bCs/>
                <w:color w:val="000000"/>
                <w:sz w:val="22"/>
                <w:lang w:eastAsia="sr-Cyrl-RS"/>
                <w14:ligatures w14:val="none"/>
              </w:rPr>
              <w:t>Укупно:</w:t>
            </w:r>
          </w:p>
        </w:tc>
        <w:tc>
          <w:tcPr>
            <w:tcW w:w="2020" w:type="dxa"/>
            <w:tcBorders>
              <w:top w:val="nil"/>
              <w:left w:val="nil"/>
              <w:bottom w:val="single" w:sz="8" w:space="0" w:color="000000"/>
              <w:right w:val="nil"/>
            </w:tcBorders>
            <w:shd w:val="clear" w:color="D9D9D9" w:fill="D9D9D9"/>
            <w:noWrap/>
            <w:hideMark/>
          </w:tcPr>
          <w:p w14:paraId="78084F80" w14:textId="77777777" w:rsidR="00DF3EA9" w:rsidRPr="00DF3EA9" w:rsidRDefault="00DF3EA9" w:rsidP="00DF3EA9">
            <w:pPr>
              <w:spacing w:after="0"/>
              <w:jc w:val="right"/>
              <w:rPr>
                <w:rFonts w:eastAsia="Times New Roman" w:cs="Times New Roman"/>
                <w:b/>
                <w:bCs/>
                <w:color w:val="000000"/>
                <w:sz w:val="22"/>
                <w:lang w:eastAsia="sr-Cyrl-RS"/>
                <w14:ligatures w14:val="none"/>
              </w:rPr>
            </w:pPr>
            <w:r w:rsidRPr="00DF3EA9">
              <w:rPr>
                <w:rFonts w:eastAsia="Times New Roman" w:cs="Times New Roman"/>
                <w:b/>
                <w:bCs/>
                <w:color w:val="000000"/>
                <w:sz w:val="22"/>
                <w:lang w:eastAsia="sr-Cyrl-RS"/>
                <w14:ligatures w14:val="none"/>
              </w:rPr>
              <w:t>560.662.245</w:t>
            </w:r>
          </w:p>
        </w:tc>
        <w:tc>
          <w:tcPr>
            <w:tcW w:w="2020" w:type="dxa"/>
            <w:tcBorders>
              <w:top w:val="nil"/>
              <w:left w:val="nil"/>
              <w:bottom w:val="single" w:sz="8" w:space="0" w:color="000000"/>
              <w:right w:val="nil"/>
            </w:tcBorders>
            <w:shd w:val="clear" w:color="D9D9D9" w:fill="D9D9D9"/>
            <w:noWrap/>
            <w:hideMark/>
          </w:tcPr>
          <w:p w14:paraId="71DED08B" w14:textId="77777777" w:rsidR="00DF3EA9" w:rsidRPr="00DF3EA9" w:rsidRDefault="00DF3EA9" w:rsidP="00DF3EA9">
            <w:pPr>
              <w:spacing w:after="0"/>
              <w:jc w:val="right"/>
              <w:rPr>
                <w:rFonts w:eastAsia="Times New Roman" w:cs="Times New Roman"/>
                <w:b/>
                <w:bCs/>
                <w:color w:val="000000"/>
                <w:sz w:val="22"/>
                <w:lang w:eastAsia="sr-Cyrl-RS"/>
                <w14:ligatures w14:val="none"/>
              </w:rPr>
            </w:pPr>
            <w:r w:rsidRPr="00DF3EA9">
              <w:rPr>
                <w:rFonts w:eastAsia="Times New Roman" w:cs="Times New Roman"/>
                <w:b/>
                <w:bCs/>
                <w:color w:val="000000"/>
                <w:sz w:val="22"/>
                <w:lang w:eastAsia="sr-Cyrl-RS"/>
                <w14:ligatures w14:val="none"/>
              </w:rPr>
              <w:t>100,0%</w:t>
            </w:r>
          </w:p>
        </w:tc>
      </w:tr>
    </w:tbl>
    <w:p w14:paraId="53793650" w14:textId="10338CCC" w:rsidR="00DF1A02" w:rsidRPr="00207462" w:rsidRDefault="00DF1A02" w:rsidP="00DF3EA9">
      <w:pPr>
        <w:spacing w:before="360"/>
        <w:jc w:val="both"/>
      </w:pPr>
      <w:r w:rsidRPr="00207462">
        <w:t xml:space="preserve">Будући да мере за постизање утврђених циљева захтевају минимална инвестициона улагања државе (6,7 мил. </w:t>
      </w:r>
      <w:r w:rsidR="008D5D06" w:rsidRPr="00207462">
        <w:t>РСД</w:t>
      </w:r>
      <w:r w:rsidRPr="00207462">
        <w:t>), планирано је да се средства из државног буџета користе за финансирање мера које ће углавном спроводити државни органи и институције у циљу јачања институционалних капацитета на свим нивоима (републички, покрајински и јединице локалне самоуправе) и за административне активности.</w:t>
      </w:r>
    </w:p>
    <w:p w14:paraId="6C256F81" w14:textId="013153DE" w:rsidR="00DF1A02" w:rsidRPr="00207462" w:rsidRDefault="00DF1A02" w:rsidP="008D5D06">
      <w:pPr>
        <w:ind w:firstLine="720"/>
        <w:jc w:val="both"/>
      </w:pPr>
      <w:r w:rsidRPr="00207462">
        <w:t>Бу</w:t>
      </w:r>
      <w:r w:rsidR="00946973" w:rsidRPr="00207462">
        <w:t>џ</w:t>
      </w:r>
      <w:r w:rsidRPr="00207462">
        <w:t>етска средства ће се користити за плате и обуке за запослене у области индустријске безбедности као и остале трошкове: едукација привредних субјеката, представника јединица локалне самоуправе и пружање техничке помоћи оператерима у изради интерних аката за унапређење индустријске безбедности и подстицање сарадње између локалних самоуправа и оператера севесо комплекса. Поред тога, држава ће имати важну улогу у спровођењу мера Програма у вези информисања и подизања свести јавности о ризицима од индустријских удеса и успостављања механизма за обавештавање јавности и доступности информација од значаја за безбедност грађана у случају удеса.</w:t>
      </w:r>
    </w:p>
    <w:p w14:paraId="73339CE6" w14:textId="7558E21B" w:rsidR="00DF1A02" w:rsidRDefault="00DF1A02" w:rsidP="008D5D06">
      <w:pPr>
        <w:ind w:firstLine="720"/>
        <w:jc w:val="both"/>
        <w:rPr>
          <w:lang w:val="sr-Latn-RS"/>
        </w:rPr>
      </w:pPr>
      <w:r w:rsidRPr="00207462">
        <w:t xml:space="preserve">Не узимајући у обзир претходно поменуте инвестиционе трошкове оператера у циљу унапређења индустријске безбедности, процењени трошкови спровођења Програма износе 909,05 милиона </w:t>
      </w:r>
      <w:r w:rsidR="008D5D06" w:rsidRPr="00207462">
        <w:t>РСД</w:t>
      </w:r>
      <w:r w:rsidRPr="00207462">
        <w:t xml:space="preserve"> и односе се на инвестиције (713,5 милиона </w:t>
      </w:r>
      <w:r w:rsidR="008D5D06" w:rsidRPr="00207462">
        <w:t>РСД</w:t>
      </w:r>
      <w:r w:rsidRPr="00207462">
        <w:t xml:space="preserve">, 78,5%), запошљавање нових службеника (123,9 милиона </w:t>
      </w:r>
      <w:r w:rsidR="008D5D06" w:rsidRPr="00207462">
        <w:t>РСД</w:t>
      </w:r>
      <w:r w:rsidRPr="00207462">
        <w:t xml:space="preserve">, 13,6%) и едукације и обуке запослених (71,6 милиона </w:t>
      </w:r>
      <w:r w:rsidR="008D5D06" w:rsidRPr="00207462">
        <w:t>РСД</w:t>
      </w:r>
      <w:r w:rsidRPr="00207462">
        <w:t>, 7,9%).</w:t>
      </w:r>
    </w:p>
    <w:p w14:paraId="683470C7" w14:textId="0E769602" w:rsidR="008B7707" w:rsidRDefault="008B7707" w:rsidP="008B7707">
      <w:pPr>
        <w:spacing w:before="360"/>
        <w:jc w:val="both"/>
        <w:rPr>
          <w:rFonts w:cs="Times New Roman"/>
          <w:szCs w:val="24"/>
        </w:rPr>
      </w:pPr>
      <w:r w:rsidRPr="00865082">
        <w:rPr>
          <w:rFonts w:cs="Times New Roman"/>
          <w:b/>
          <w:bCs/>
          <w:szCs w:val="24"/>
        </w:rPr>
        <w:t xml:space="preserve">Табела </w:t>
      </w:r>
      <w:r>
        <w:rPr>
          <w:rFonts w:cs="Times New Roman"/>
          <w:b/>
          <w:bCs/>
          <w:szCs w:val="24"/>
        </w:rPr>
        <w:t>7</w:t>
      </w:r>
      <w:r w:rsidRPr="00865082">
        <w:rPr>
          <w:rFonts w:cs="Times New Roman"/>
          <w:b/>
          <w:bCs/>
          <w:szCs w:val="24"/>
        </w:rPr>
        <w:t>.</w:t>
      </w:r>
      <w:r>
        <w:rPr>
          <w:rFonts w:cs="Times New Roman"/>
          <w:b/>
          <w:bCs/>
          <w:szCs w:val="24"/>
          <w:lang w:val="sr-Latn-RS"/>
        </w:rPr>
        <w:t>4</w:t>
      </w:r>
      <w:r w:rsidRPr="00865082">
        <w:rPr>
          <w:rFonts w:cs="Times New Roman"/>
          <w:b/>
          <w:bCs/>
          <w:szCs w:val="24"/>
        </w:rPr>
        <w:t>.</w:t>
      </w:r>
      <w:r w:rsidRPr="00865082">
        <w:rPr>
          <w:rFonts w:cs="Times New Roman"/>
          <w:szCs w:val="24"/>
        </w:rPr>
        <w:t xml:space="preserve"> </w:t>
      </w:r>
      <w:r>
        <w:rPr>
          <w:rFonts w:cs="Times New Roman"/>
          <w:szCs w:val="24"/>
        </w:rPr>
        <w:t>Структура трошкова спровођења Програма</w:t>
      </w:r>
    </w:p>
    <w:tbl>
      <w:tblPr>
        <w:tblW w:w="9285" w:type="dxa"/>
        <w:tblLook w:val="04A0" w:firstRow="1" w:lastRow="0" w:firstColumn="1" w:lastColumn="0" w:noHBand="0" w:noVBand="1"/>
      </w:tblPr>
      <w:tblGrid>
        <w:gridCol w:w="3544"/>
        <w:gridCol w:w="1701"/>
        <w:gridCol w:w="2020"/>
        <w:gridCol w:w="2020"/>
      </w:tblGrid>
      <w:tr w:rsidR="00F44590" w:rsidRPr="00F44590" w14:paraId="1B254348" w14:textId="77777777" w:rsidTr="00D02C1F">
        <w:trPr>
          <w:trHeight w:val="576"/>
        </w:trPr>
        <w:tc>
          <w:tcPr>
            <w:tcW w:w="3544" w:type="dxa"/>
            <w:tcBorders>
              <w:top w:val="single" w:sz="8" w:space="0" w:color="305496"/>
              <w:left w:val="nil"/>
              <w:bottom w:val="single" w:sz="4" w:space="0" w:color="8EA9DB"/>
              <w:right w:val="nil"/>
            </w:tcBorders>
            <w:shd w:val="clear" w:color="4472C4" w:fill="156082" w:themeFill="accent1"/>
            <w:hideMark/>
          </w:tcPr>
          <w:p w14:paraId="134A20EF" w14:textId="77777777" w:rsidR="00F44590" w:rsidRPr="00F44590" w:rsidRDefault="00F44590" w:rsidP="00F44590">
            <w:pPr>
              <w:spacing w:after="0"/>
              <w:jc w:val="center"/>
              <w:rPr>
                <w:rFonts w:eastAsia="Times New Roman" w:cs="Times New Roman"/>
                <w:b/>
                <w:bCs/>
                <w:color w:val="FFFFFF"/>
                <w:sz w:val="22"/>
                <w:lang w:eastAsia="sr-Cyrl-RS"/>
                <w14:ligatures w14:val="none"/>
              </w:rPr>
            </w:pPr>
            <w:r w:rsidRPr="00F44590">
              <w:rPr>
                <w:rFonts w:eastAsia="Times New Roman" w:cs="Times New Roman"/>
                <w:b/>
                <w:bCs/>
                <w:color w:val="FFFFFF"/>
                <w:sz w:val="22"/>
                <w:lang w:eastAsia="sr-Cyrl-RS"/>
                <w14:ligatures w14:val="none"/>
              </w:rPr>
              <w:t>Врста активности</w:t>
            </w:r>
          </w:p>
        </w:tc>
        <w:tc>
          <w:tcPr>
            <w:tcW w:w="1701" w:type="dxa"/>
            <w:tcBorders>
              <w:top w:val="single" w:sz="8" w:space="0" w:color="305496"/>
              <w:left w:val="nil"/>
              <w:bottom w:val="single" w:sz="4" w:space="0" w:color="8EA9DB"/>
              <w:right w:val="nil"/>
            </w:tcBorders>
            <w:shd w:val="clear" w:color="4472C4" w:fill="156082" w:themeFill="accent1"/>
            <w:hideMark/>
          </w:tcPr>
          <w:p w14:paraId="1DDE1C36" w14:textId="77777777" w:rsidR="00F44590" w:rsidRPr="00F44590" w:rsidRDefault="00F44590" w:rsidP="00F44590">
            <w:pPr>
              <w:spacing w:after="0"/>
              <w:jc w:val="center"/>
              <w:rPr>
                <w:rFonts w:eastAsia="Times New Roman" w:cs="Times New Roman"/>
                <w:b/>
                <w:bCs/>
                <w:color w:val="FFFFFF"/>
                <w:sz w:val="22"/>
                <w:lang w:eastAsia="sr-Cyrl-RS"/>
                <w14:ligatures w14:val="none"/>
              </w:rPr>
            </w:pPr>
            <w:r w:rsidRPr="00F44590">
              <w:rPr>
                <w:rFonts w:eastAsia="Times New Roman" w:cs="Times New Roman"/>
                <w:b/>
                <w:bCs/>
                <w:color w:val="FFFFFF"/>
                <w:sz w:val="22"/>
                <w:lang w:eastAsia="sr-Cyrl-RS"/>
                <w14:ligatures w14:val="none"/>
              </w:rPr>
              <w:t>Број активности</w:t>
            </w:r>
          </w:p>
        </w:tc>
        <w:tc>
          <w:tcPr>
            <w:tcW w:w="2020" w:type="dxa"/>
            <w:tcBorders>
              <w:top w:val="single" w:sz="8" w:space="0" w:color="305496"/>
              <w:left w:val="nil"/>
              <w:bottom w:val="single" w:sz="4" w:space="0" w:color="8EA9DB"/>
              <w:right w:val="nil"/>
            </w:tcBorders>
            <w:shd w:val="clear" w:color="4472C4" w:fill="156082" w:themeFill="accent1"/>
            <w:hideMark/>
          </w:tcPr>
          <w:p w14:paraId="6CECFD9C" w14:textId="77777777" w:rsidR="00F44590" w:rsidRPr="00F44590" w:rsidRDefault="00F44590" w:rsidP="00F44590">
            <w:pPr>
              <w:spacing w:after="0"/>
              <w:jc w:val="center"/>
              <w:rPr>
                <w:rFonts w:eastAsia="Times New Roman" w:cs="Times New Roman"/>
                <w:b/>
                <w:bCs/>
                <w:color w:val="FFFFFF"/>
                <w:sz w:val="22"/>
                <w:lang w:eastAsia="sr-Cyrl-RS"/>
                <w14:ligatures w14:val="none"/>
              </w:rPr>
            </w:pPr>
            <w:r w:rsidRPr="00F44590">
              <w:rPr>
                <w:rFonts w:eastAsia="Times New Roman" w:cs="Times New Roman"/>
                <w:b/>
                <w:bCs/>
                <w:color w:val="FFFFFF"/>
                <w:sz w:val="22"/>
                <w:lang w:eastAsia="sr-Cyrl-RS"/>
                <w14:ligatures w14:val="none"/>
              </w:rPr>
              <w:t>Износ трошкова (000 РСД)</w:t>
            </w:r>
          </w:p>
        </w:tc>
        <w:tc>
          <w:tcPr>
            <w:tcW w:w="2020" w:type="dxa"/>
            <w:tcBorders>
              <w:top w:val="single" w:sz="8" w:space="0" w:color="305496"/>
              <w:left w:val="nil"/>
              <w:bottom w:val="single" w:sz="4" w:space="0" w:color="8EA9DB"/>
              <w:right w:val="nil"/>
            </w:tcBorders>
            <w:shd w:val="clear" w:color="4472C4" w:fill="156082" w:themeFill="accent1"/>
            <w:hideMark/>
          </w:tcPr>
          <w:p w14:paraId="5ACA3A23" w14:textId="77777777" w:rsidR="00F44590" w:rsidRPr="00F44590" w:rsidRDefault="00F44590" w:rsidP="00F44590">
            <w:pPr>
              <w:spacing w:after="0"/>
              <w:jc w:val="center"/>
              <w:rPr>
                <w:rFonts w:eastAsia="Times New Roman" w:cs="Times New Roman"/>
                <w:b/>
                <w:bCs/>
                <w:color w:val="FFFFFF"/>
                <w:sz w:val="22"/>
                <w:lang w:eastAsia="sr-Cyrl-RS"/>
                <w14:ligatures w14:val="none"/>
              </w:rPr>
            </w:pPr>
            <w:r w:rsidRPr="00F44590">
              <w:rPr>
                <w:rFonts w:eastAsia="Times New Roman" w:cs="Times New Roman"/>
                <w:b/>
                <w:bCs/>
                <w:color w:val="FFFFFF"/>
                <w:sz w:val="22"/>
                <w:lang w:eastAsia="sr-Cyrl-RS"/>
                <w14:ligatures w14:val="none"/>
              </w:rPr>
              <w:t>Учешће (%)</w:t>
            </w:r>
          </w:p>
        </w:tc>
      </w:tr>
      <w:tr w:rsidR="00F44590" w:rsidRPr="00F44590" w14:paraId="06A14B7C" w14:textId="77777777" w:rsidTr="00D02C1F">
        <w:trPr>
          <w:trHeight w:val="360"/>
        </w:trPr>
        <w:tc>
          <w:tcPr>
            <w:tcW w:w="3544" w:type="dxa"/>
            <w:tcBorders>
              <w:top w:val="single" w:sz="4" w:space="0" w:color="8EA9DB"/>
              <w:left w:val="nil"/>
              <w:bottom w:val="single" w:sz="4" w:space="0" w:color="8EA9DB"/>
              <w:right w:val="nil"/>
            </w:tcBorders>
            <w:shd w:val="clear" w:color="auto" w:fill="auto"/>
            <w:noWrap/>
            <w:hideMark/>
          </w:tcPr>
          <w:p w14:paraId="7F92F094" w14:textId="77777777" w:rsidR="00F44590" w:rsidRPr="00F44590" w:rsidRDefault="00F44590" w:rsidP="00F44590">
            <w:pPr>
              <w:spacing w:after="0"/>
              <w:rPr>
                <w:rFonts w:eastAsia="Times New Roman" w:cs="Times New Roman"/>
                <w:color w:val="000000"/>
                <w:sz w:val="22"/>
                <w:lang w:eastAsia="sr-Cyrl-RS"/>
                <w14:ligatures w14:val="none"/>
              </w:rPr>
            </w:pPr>
            <w:r w:rsidRPr="00F44590">
              <w:rPr>
                <w:rFonts w:eastAsia="Times New Roman" w:cs="Times New Roman"/>
                <w:color w:val="000000"/>
                <w:sz w:val="22"/>
                <w:lang w:eastAsia="sr-Cyrl-RS"/>
                <w14:ligatures w14:val="none"/>
              </w:rPr>
              <w:t>Едукација и обука</w:t>
            </w:r>
          </w:p>
        </w:tc>
        <w:tc>
          <w:tcPr>
            <w:tcW w:w="1701" w:type="dxa"/>
            <w:tcBorders>
              <w:top w:val="single" w:sz="4" w:space="0" w:color="8EA9DB"/>
              <w:left w:val="nil"/>
              <w:bottom w:val="single" w:sz="4" w:space="0" w:color="8EA9DB"/>
              <w:right w:val="nil"/>
            </w:tcBorders>
            <w:shd w:val="clear" w:color="auto" w:fill="auto"/>
            <w:noWrap/>
            <w:hideMark/>
          </w:tcPr>
          <w:p w14:paraId="43244C49" w14:textId="77777777" w:rsidR="00F44590" w:rsidRPr="00F44590" w:rsidRDefault="00F44590" w:rsidP="00F44590">
            <w:pPr>
              <w:spacing w:after="0"/>
              <w:jc w:val="right"/>
              <w:rPr>
                <w:rFonts w:eastAsia="Times New Roman" w:cs="Times New Roman"/>
                <w:color w:val="000000"/>
                <w:sz w:val="22"/>
                <w:lang w:eastAsia="sr-Cyrl-RS"/>
                <w14:ligatures w14:val="none"/>
              </w:rPr>
            </w:pPr>
            <w:r w:rsidRPr="00F44590">
              <w:rPr>
                <w:rFonts w:eastAsia="Times New Roman" w:cs="Times New Roman"/>
                <w:color w:val="000000"/>
                <w:sz w:val="22"/>
                <w:lang w:eastAsia="sr-Cyrl-RS"/>
                <w14:ligatures w14:val="none"/>
              </w:rPr>
              <w:t>30</w:t>
            </w:r>
          </w:p>
        </w:tc>
        <w:tc>
          <w:tcPr>
            <w:tcW w:w="2020" w:type="dxa"/>
            <w:tcBorders>
              <w:top w:val="single" w:sz="4" w:space="0" w:color="8EA9DB"/>
              <w:left w:val="nil"/>
              <w:bottom w:val="single" w:sz="4" w:space="0" w:color="8EA9DB"/>
              <w:right w:val="nil"/>
            </w:tcBorders>
            <w:shd w:val="clear" w:color="auto" w:fill="auto"/>
            <w:noWrap/>
            <w:hideMark/>
          </w:tcPr>
          <w:p w14:paraId="628F635C" w14:textId="77777777" w:rsidR="00F44590" w:rsidRPr="00F44590" w:rsidRDefault="00F44590" w:rsidP="00F44590">
            <w:pPr>
              <w:spacing w:after="0"/>
              <w:jc w:val="right"/>
              <w:rPr>
                <w:rFonts w:eastAsia="Times New Roman" w:cs="Times New Roman"/>
                <w:color w:val="000000"/>
                <w:sz w:val="22"/>
                <w:lang w:eastAsia="sr-Cyrl-RS"/>
                <w14:ligatures w14:val="none"/>
              </w:rPr>
            </w:pPr>
            <w:r w:rsidRPr="00F44590">
              <w:rPr>
                <w:rFonts w:eastAsia="Times New Roman" w:cs="Times New Roman"/>
                <w:color w:val="000000"/>
                <w:sz w:val="22"/>
                <w:lang w:eastAsia="sr-Cyrl-RS"/>
                <w14:ligatures w14:val="none"/>
              </w:rPr>
              <w:t>71.589</w:t>
            </w:r>
          </w:p>
        </w:tc>
        <w:tc>
          <w:tcPr>
            <w:tcW w:w="2020" w:type="dxa"/>
            <w:tcBorders>
              <w:top w:val="single" w:sz="4" w:space="0" w:color="8EA9DB"/>
              <w:left w:val="nil"/>
              <w:bottom w:val="single" w:sz="4" w:space="0" w:color="8EA9DB"/>
              <w:right w:val="nil"/>
            </w:tcBorders>
            <w:shd w:val="clear" w:color="auto" w:fill="auto"/>
            <w:noWrap/>
            <w:hideMark/>
          </w:tcPr>
          <w:p w14:paraId="31E3AE45" w14:textId="77777777" w:rsidR="00F44590" w:rsidRPr="00F44590" w:rsidRDefault="00F44590" w:rsidP="00F44590">
            <w:pPr>
              <w:spacing w:after="0"/>
              <w:jc w:val="right"/>
              <w:rPr>
                <w:rFonts w:eastAsia="Times New Roman" w:cs="Times New Roman"/>
                <w:color w:val="000000"/>
                <w:sz w:val="22"/>
                <w:lang w:eastAsia="sr-Cyrl-RS"/>
                <w14:ligatures w14:val="none"/>
              </w:rPr>
            </w:pPr>
            <w:r w:rsidRPr="00F44590">
              <w:rPr>
                <w:rFonts w:eastAsia="Times New Roman" w:cs="Times New Roman"/>
                <w:color w:val="000000"/>
                <w:sz w:val="22"/>
                <w:lang w:eastAsia="sr-Cyrl-RS"/>
                <w14:ligatures w14:val="none"/>
              </w:rPr>
              <w:t>7,88%</w:t>
            </w:r>
          </w:p>
        </w:tc>
      </w:tr>
      <w:tr w:rsidR="00F44590" w:rsidRPr="00F44590" w14:paraId="4E1D5BEB" w14:textId="77777777" w:rsidTr="00D02C1F">
        <w:trPr>
          <w:trHeight w:val="360"/>
        </w:trPr>
        <w:tc>
          <w:tcPr>
            <w:tcW w:w="3544" w:type="dxa"/>
            <w:tcBorders>
              <w:top w:val="nil"/>
              <w:left w:val="nil"/>
              <w:bottom w:val="nil"/>
              <w:right w:val="nil"/>
            </w:tcBorders>
            <w:shd w:val="clear" w:color="auto" w:fill="auto"/>
            <w:noWrap/>
            <w:hideMark/>
          </w:tcPr>
          <w:p w14:paraId="74D99349" w14:textId="77777777" w:rsidR="00F44590" w:rsidRPr="00F44590" w:rsidRDefault="00F44590" w:rsidP="00F44590">
            <w:pPr>
              <w:spacing w:after="0"/>
              <w:rPr>
                <w:rFonts w:eastAsia="Times New Roman" w:cs="Times New Roman"/>
                <w:color w:val="000000"/>
                <w:sz w:val="22"/>
                <w:lang w:eastAsia="sr-Cyrl-RS"/>
                <w14:ligatures w14:val="none"/>
              </w:rPr>
            </w:pPr>
            <w:r w:rsidRPr="00F44590">
              <w:rPr>
                <w:rFonts w:eastAsia="Times New Roman" w:cs="Times New Roman"/>
                <w:color w:val="000000"/>
                <w:sz w:val="22"/>
                <w:lang w:eastAsia="sr-Cyrl-RS"/>
                <w14:ligatures w14:val="none"/>
              </w:rPr>
              <w:t>Запошљавање нових службеника</w:t>
            </w:r>
          </w:p>
        </w:tc>
        <w:tc>
          <w:tcPr>
            <w:tcW w:w="1701" w:type="dxa"/>
            <w:tcBorders>
              <w:top w:val="nil"/>
              <w:left w:val="nil"/>
              <w:bottom w:val="nil"/>
              <w:right w:val="nil"/>
            </w:tcBorders>
            <w:shd w:val="clear" w:color="auto" w:fill="auto"/>
            <w:noWrap/>
            <w:hideMark/>
          </w:tcPr>
          <w:p w14:paraId="59F43D0C" w14:textId="77777777" w:rsidR="00F44590" w:rsidRPr="00F44590" w:rsidRDefault="00F44590" w:rsidP="00F44590">
            <w:pPr>
              <w:spacing w:after="0"/>
              <w:jc w:val="right"/>
              <w:rPr>
                <w:rFonts w:eastAsia="Times New Roman" w:cs="Times New Roman"/>
                <w:color w:val="000000"/>
                <w:sz w:val="22"/>
                <w:lang w:eastAsia="sr-Cyrl-RS"/>
                <w14:ligatures w14:val="none"/>
              </w:rPr>
            </w:pPr>
            <w:r w:rsidRPr="00F44590">
              <w:rPr>
                <w:rFonts w:eastAsia="Times New Roman" w:cs="Times New Roman"/>
                <w:color w:val="000000"/>
                <w:sz w:val="22"/>
                <w:lang w:eastAsia="sr-Cyrl-RS"/>
                <w14:ligatures w14:val="none"/>
              </w:rPr>
              <w:t>8</w:t>
            </w:r>
          </w:p>
        </w:tc>
        <w:tc>
          <w:tcPr>
            <w:tcW w:w="2020" w:type="dxa"/>
            <w:tcBorders>
              <w:top w:val="nil"/>
              <w:left w:val="nil"/>
              <w:bottom w:val="nil"/>
              <w:right w:val="nil"/>
            </w:tcBorders>
            <w:shd w:val="clear" w:color="auto" w:fill="auto"/>
            <w:noWrap/>
            <w:hideMark/>
          </w:tcPr>
          <w:p w14:paraId="09D6D3FF" w14:textId="77777777" w:rsidR="00F44590" w:rsidRPr="00F44590" w:rsidRDefault="00F44590" w:rsidP="00F44590">
            <w:pPr>
              <w:spacing w:after="0"/>
              <w:jc w:val="right"/>
              <w:rPr>
                <w:rFonts w:eastAsia="Times New Roman" w:cs="Times New Roman"/>
                <w:color w:val="000000"/>
                <w:sz w:val="22"/>
                <w:lang w:eastAsia="sr-Cyrl-RS"/>
                <w14:ligatures w14:val="none"/>
              </w:rPr>
            </w:pPr>
            <w:r w:rsidRPr="00F44590">
              <w:rPr>
                <w:rFonts w:eastAsia="Times New Roman" w:cs="Times New Roman"/>
                <w:color w:val="000000"/>
                <w:sz w:val="22"/>
                <w:lang w:eastAsia="sr-Cyrl-RS"/>
                <w14:ligatures w14:val="none"/>
              </w:rPr>
              <w:t>123.930</w:t>
            </w:r>
          </w:p>
        </w:tc>
        <w:tc>
          <w:tcPr>
            <w:tcW w:w="2020" w:type="dxa"/>
            <w:tcBorders>
              <w:top w:val="nil"/>
              <w:left w:val="nil"/>
              <w:bottom w:val="nil"/>
              <w:right w:val="nil"/>
            </w:tcBorders>
            <w:shd w:val="clear" w:color="auto" w:fill="auto"/>
            <w:noWrap/>
            <w:hideMark/>
          </w:tcPr>
          <w:p w14:paraId="118FA0ED" w14:textId="77777777" w:rsidR="00F44590" w:rsidRPr="00F44590" w:rsidRDefault="00F44590" w:rsidP="00F44590">
            <w:pPr>
              <w:spacing w:after="0"/>
              <w:jc w:val="right"/>
              <w:rPr>
                <w:rFonts w:eastAsia="Times New Roman" w:cs="Times New Roman"/>
                <w:color w:val="000000"/>
                <w:sz w:val="22"/>
                <w:lang w:eastAsia="sr-Cyrl-RS"/>
                <w14:ligatures w14:val="none"/>
              </w:rPr>
            </w:pPr>
            <w:r w:rsidRPr="00F44590">
              <w:rPr>
                <w:rFonts w:eastAsia="Times New Roman" w:cs="Times New Roman"/>
                <w:color w:val="000000"/>
                <w:sz w:val="22"/>
                <w:lang w:eastAsia="sr-Cyrl-RS"/>
                <w14:ligatures w14:val="none"/>
              </w:rPr>
              <w:t>13,63%</w:t>
            </w:r>
          </w:p>
        </w:tc>
      </w:tr>
      <w:tr w:rsidR="00F44590" w:rsidRPr="00F44590" w14:paraId="7AEB24AA" w14:textId="77777777" w:rsidTr="00D02C1F">
        <w:trPr>
          <w:trHeight w:val="360"/>
        </w:trPr>
        <w:tc>
          <w:tcPr>
            <w:tcW w:w="3544" w:type="dxa"/>
            <w:tcBorders>
              <w:top w:val="single" w:sz="4" w:space="0" w:color="8EA9DB"/>
              <w:left w:val="nil"/>
              <w:bottom w:val="single" w:sz="4" w:space="0" w:color="8EA9DB"/>
              <w:right w:val="nil"/>
            </w:tcBorders>
            <w:shd w:val="clear" w:color="auto" w:fill="auto"/>
            <w:noWrap/>
            <w:hideMark/>
          </w:tcPr>
          <w:p w14:paraId="575C2C92" w14:textId="77777777" w:rsidR="00F44590" w:rsidRPr="00F44590" w:rsidRDefault="00F44590" w:rsidP="00F44590">
            <w:pPr>
              <w:spacing w:after="0"/>
              <w:rPr>
                <w:rFonts w:eastAsia="Times New Roman" w:cs="Times New Roman"/>
                <w:color w:val="000000"/>
                <w:sz w:val="22"/>
                <w:lang w:eastAsia="sr-Cyrl-RS"/>
                <w14:ligatures w14:val="none"/>
              </w:rPr>
            </w:pPr>
            <w:r w:rsidRPr="00F44590">
              <w:rPr>
                <w:rFonts w:eastAsia="Times New Roman" w:cs="Times New Roman"/>
                <w:color w:val="000000"/>
                <w:sz w:val="22"/>
                <w:lang w:eastAsia="sr-Cyrl-RS"/>
                <w14:ligatures w14:val="none"/>
              </w:rPr>
              <w:t>Инвестиције</w:t>
            </w:r>
          </w:p>
        </w:tc>
        <w:tc>
          <w:tcPr>
            <w:tcW w:w="1701" w:type="dxa"/>
            <w:tcBorders>
              <w:top w:val="single" w:sz="4" w:space="0" w:color="8EA9DB"/>
              <w:left w:val="nil"/>
              <w:bottom w:val="single" w:sz="4" w:space="0" w:color="8EA9DB"/>
              <w:right w:val="nil"/>
            </w:tcBorders>
            <w:shd w:val="clear" w:color="auto" w:fill="auto"/>
            <w:noWrap/>
            <w:hideMark/>
          </w:tcPr>
          <w:p w14:paraId="0626D3F4" w14:textId="77777777" w:rsidR="00F44590" w:rsidRPr="00F44590" w:rsidRDefault="00F44590" w:rsidP="00F44590">
            <w:pPr>
              <w:spacing w:after="0"/>
              <w:jc w:val="right"/>
              <w:rPr>
                <w:rFonts w:eastAsia="Times New Roman" w:cs="Times New Roman"/>
                <w:color w:val="000000"/>
                <w:sz w:val="22"/>
                <w:lang w:eastAsia="sr-Cyrl-RS"/>
                <w14:ligatures w14:val="none"/>
              </w:rPr>
            </w:pPr>
            <w:r w:rsidRPr="00F44590">
              <w:rPr>
                <w:rFonts w:eastAsia="Times New Roman" w:cs="Times New Roman"/>
                <w:color w:val="000000"/>
                <w:sz w:val="22"/>
                <w:lang w:eastAsia="sr-Cyrl-RS"/>
                <w14:ligatures w14:val="none"/>
              </w:rPr>
              <w:t>8</w:t>
            </w:r>
          </w:p>
        </w:tc>
        <w:tc>
          <w:tcPr>
            <w:tcW w:w="2020" w:type="dxa"/>
            <w:tcBorders>
              <w:top w:val="single" w:sz="4" w:space="0" w:color="8EA9DB"/>
              <w:left w:val="nil"/>
              <w:bottom w:val="single" w:sz="4" w:space="0" w:color="8EA9DB"/>
              <w:right w:val="nil"/>
            </w:tcBorders>
            <w:shd w:val="clear" w:color="auto" w:fill="auto"/>
            <w:noWrap/>
            <w:hideMark/>
          </w:tcPr>
          <w:p w14:paraId="1A9DF53C" w14:textId="77777777" w:rsidR="00F44590" w:rsidRPr="00F44590" w:rsidRDefault="00F44590" w:rsidP="00F44590">
            <w:pPr>
              <w:spacing w:after="0"/>
              <w:jc w:val="right"/>
              <w:rPr>
                <w:rFonts w:eastAsia="Times New Roman" w:cs="Times New Roman"/>
                <w:color w:val="000000"/>
                <w:sz w:val="22"/>
                <w:lang w:eastAsia="sr-Cyrl-RS"/>
                <w14:ligatures w14:val="none"/>
              </w:rPr>
            </w:pPr>
            <w:r w:rsidRPr="00F44590">
              <w:rPr>
                <w:rFonts w:eastAsia="Times New Roman" w:cs="Times New Roman"/>
                <w:color w:val="000000"/>
                <w:sz w:val="22"/>
                <w:lang w:eastAsia="sr-Cyrl-RS"/>
                <w14:ligatures w14:val="none"/>
              </w:rPr>
              <w:t>713.532</w:t>
            </w:r>
          </w:p>
        </w:tc>
        <w:tc>
          <w:tcPr>
            <w:tcW w:w="2020" w:type="dxa"/>
            <w:tcBorders>
              <w:top w:val="single" w:sz="4" w:space="0" w:color="8EA9DB"/>
              <w:left w:val="nil"/>
              <w:bottom w:val="single" w:sz="4" w:space="0" w:color="8EA9DB"/>
              <w:right w:val="nil"/>
            </w:tcBorders>
            <w:shd w:val="clear" w:color="auto" w:fill="auto"/>
            <w:noWrap/>
            <w:hideMark/>
          </w:tcPr>
          <w:p w14:paraId="38D5BE1D" w14:textId="77777777" w:rsidR="00F44590" w:rsidRPr="00F44590" w:rsidRDefault="00F44590" w:rsidP="00F44590">
            <w:pPr>
              <w:spacing w:after="0"/>
              <w:jc w:val="right"/>
              <w:rPr>
                <w:rFonts w:eastAsia="Times New Roman" w:cs="Times New Roman"/>
                <w:color w:val="000000"/>
                <w:sz w:val="22"/>
                <w:lang w:eastAsia="sr-Cyrl-RS"/>
                <w14:ligatures w14:val="none"/>
              </w:rPr>
            </w:pPr>
            <w:r w:rsidRPr="00F44590">
              <w:rPr>
                <w:rFonts w:eastAsia="Times New Roman" w:cs="Times New Roman"/>
                <w:color w:val="000000"/>
                <w:sz w:val="22"/>
                <w:lang w:eastAsia="sr-Cyrl-RS"/>
                <w14:ligatures w14:val="none"/>
              </w:rPr>
              <w:t>78,49%</w:t>
            </w:r>
          </w:p>
        </w:tc>
      </w:tr>
      <w:tr w:rsidR="00F44590" w:rsidRPr="00F44590" w14:paraId="3A0339B0" w14:textId="77777777" w:rsidTr="00D02C1F">
        <w:trPr>
          <w:trHeight w:val="360"/>
        </w:trPr>
        <w:tc>
          <w:tcPr>
            <w:tcW w:w="3544" w:type="dxa"/>
            <w:tcBorders>
              <w:top w:val="single" w:sz="4" w:space="0" w:color="305496"/>
              <w:left w:val="nil"/>
              <w:bottom w:val="single" w:sz="8" w:space="0" w:color="305496"/>
              <w:right w:val="nil"/>
            </w:tcBorders>
            <w:shd w:val="clear" w:color="auto" w:fill="auto"/>
            <w:noWrap/>
            <w:hideMark/>
          </w:tcPr>
          <w:p w14:paraId="29EA8E90" w14:textId="77777777" w:rsidR="00F44590" w:rsidRPr="00F44590" w:rsidRDefault="00F44590" w:rsidP="00F44590">
            <w:pPr>
              <w:spacing w:after="0"/>
              <w:rPr>
                <w:rFonts w:eastAsia="Times New Roman" w:cs="Times New Roman"/>
                <w:b/>
                <w:bCs/>
                <w:color w:val="000000"/>
                <w:sz w:val="22"/>
                <w:lang w:eastAsia="sr-Cyrl-RS"/>
                <w14:ligatures w14:val="none"/>
              </w:rPr>
            </w:pPr>
            <w:r w:rsidRPr="00F44590">
              <w:rPr>
                <w:rFonts w:eastAsia="Times New Roman" w:cs="Times New Roman"/>
                <w:b/>
                <w:bCs/>
                <w:color w:val="000000"/>
                <w:sz w:val="22"/>
                <w:lang w:eastAsia="sr-Cyrl-RS"/>
                <w14:ligatures w14:val="none"/>
              </w:rPr>
              <w:t>Укупно:</w:t>
            </w:r>
          </w:p>
        </w:tc>
        <w:tc>
          <w:tcPr>
            <w:tcW w:w="1701" w:type="dxa"/>
            <w:tcBorders>
              <w:top w:val="single" w:sz="4" w:space="0" w:color="305496"/>
              <w:left w:val="nil"/>
              <w:bottom w:val="single" w:sz="8" w:space="0" w:color="305496"/>
              <w:right w:val="nil"/>
            </w:tcBorders>
            <w:shd w:val="clear" w:color="auto" w:fill="auto"/>
            <w:noWrap/>
            <w:hideMark/>
          </w:tcPr>
          <w:p w14:paraId="266BE715" w14:textId="77777777" w:rsidR="00F44590" w:rsidRPr="00F44590" w:rsidRDefault="00F44590" w:rsidP="00F44590">
            <w:pPr>
              <w:spacing w:after="0"/>
              <w:jc w:val="right"/>
              <w:rPr>
                <w:rFonts w:eastAsia="Times New Roman" w:cs="Times New Roman"/>
                <w:b/>
                <w:bCs/>
                <w:color w:val="000000"/>
                <w:sz w:val="22"/>
                <w:lang w:eastAsia="sr-Cyrl-RS"/>
                <w14:ligatures w14:val="none"/>
              </w:rPr>
            </w:pPr>
            <w:r w:rsidRPr="00F44590">
              <w:rPr>
                <w:rFonts w:eastAsia="Times New Roman" w:cs="Times New Roman"/>
                <w:b/>
                <w:bCs/>
                <w:color w:val="000000"/>
                <w:sz w:val="22"/>
                <w:lang w:eastAsia="sr-Cyrl-RS"/>
                <w14:ligatures w14:val="none"/>
              </w:rPr>
              <w:t>46</w:t>
            </w:r>
          </w:p>
        </w:tc>
        <w:tc>
          <w:tcPr>
            <w:tcW w:w="2020" w:type="dxa"/>
            <w:tcBorders>
              <w:top w:val="single" w:sz="4" w:space="0" w:color="305496"/>
              <w:left w:val="nil"/>
              <w:bottom w:val="single" w:sz="8" w:space="0" w:color="305496"/>
              <w:right w:val="nil"/>
            </w:tcBorders>
            <w:shd w:val="clear" w:color="auto" w:fill="auto"/>
            <w:noWrap/>
            <w:hideMark/>
          </w:tcPr>
          <w:p w14:paraId="148CD005" w14:textId="77777777" w:rsidR="00F44590" w:rsidRPr="00F44590" w:rsidRDefault="00F44590" w:rsidP="00F44590">
            <w:pPr>
              <w:spacing w:after="0"/>
              <w:jc w:val="right"/>
              <w:rPr>
                <w:rFonts w:eastAsia="Times New Roman" w:cs="Times New Roman"/>
                <w:b/>
                <w:bCs/>
                <w:color w:val="000000"/>
                <w:sz w:val="22"/>
                <w:lang w:eastAsia="sr-Cyrl-RS"/>
                <w14:ligatures w14:val="none"/>
              </w:rPr>
            </w:pPr>
            <w:r w:rsidRPr="00F44590">
              <w:rPr>
                <w:rFonts w:eastAsia="Times New Roman" w:cs="Times New Roman"/>
                <w:b/>
                <w:bCs/>
                <w:color w:val="000000"/>
                <w:sz w:val="22"/>
                <w:lang w:eastAsia="sr-Cyrl-RS"/>
                <w14:ligatures w14:val="none"/>
              </w:rPr>
              <w:t>909.051</w:t>
            </w:r>
          </w:p>
        </w:tc>
        <w:tc>
          <w:tcPr>
            <w:tcW w:w="2020" w:type="dxa"/>
            <w:tcBorders>
              <w:top w:val="single" w:sz="4" w:space="0" w:color="305496"/>
              <w:left w:val="nil"/>
              <w:bottom w:val="single" w:sz="8" w:space="0" w:color="305496"/>
              <w:right w:val="nil"/>
            </w:tcBorders>
            <w:shd w:val="clear" w:color="auto" w:fill="auto"/>
            <w:noWrap/>
            <w:hideMark/>
          </w:tcPr>
          <w:p w14:paraId="79151CEA" w14:textId="77777777" w:rsidR="00F44590" w:rsidRPr="00F44590" w:rsidRDefault="00F44590" w:rsidP="00F44590">
            <w:pPr>
              <w:spacing w:after="0"/>
              <w:jc w:val="right"/>
              <w:rPr>
                <w:rFonts w:eastAsia="Times New Roman" w:cs="Times New Roman"/>
                <w:b/>
                <w:bCs/>
                <w:color w:val="000000"/>
                <w:sz w:val="22"/>
                <w:lang w:eastAsia="sr-Cyrl-RS"/>
                <w14:ligatures w14:val="none"/>
              </w:rPr>
            </w:pPr>
            <w:r w:rsidRPr="00F44590">
              <w:rPr>
                <w:rFonts w:eastAsia="Times New Roman" w:cs="Times New Roman"/>
                <w:b/>
                <w:bCs/>
                <w:color w:val="000000"/>
                <w:sz w:val="22"/>
                <w:lang w:eastAsia="sr-Cyrl-RS"/>
                <w14:ligatures w14:val="none"/>
              </w:rPr>
              <w:t>100,00%</w:t>
            </w:r>
          </w:p>
        </w:tc>
      </w:tr>
    </w:tbl>
    <w:p w14:paraId="1E171945" w14:textId="0A2EAD88" w:rsidR="00DF1A02" w:rsidRPr="00207462" w:rsidRDefault="00DF1A02" w:rsidP="00F44590">
      <w:pPr>
        <w:spacing w:before="360"/>
        <w:ind w:firstLine="720"/>
        <w:jc w:val="both"/>
      </w:pPr>
      <w:r w:rsidRPr="00207462">
        <w:t xml:space="preserve">Од укупног износа трошкова 48,0 милиона </w:t>
      </w:r>
      <w:r w:rsidR="008D5D06" w:rsidRPr="00207462">
        <w:t>РСД</w:t>
      </w:r>
      <w:r w:rsidRPr="00207462">
        <w:t xml:space="preserve"> (5,3%) ће се определити за спровођење мера из Посебног циља 1 (Достигнут висок ниво разумевања ризика и система планирања за управљање ризиком од великих/индустријских удеса), 850,2 милиона </w:t>
      </w:r>
      <w:r w:rsidR="008D5D06" w:rsidRPr="00207462">
        <w:t>РСД</w:t>
      </w:r>
      <w:r w:rsidRPr="00207462">
        <w:t xml:space="preserve"> (93,5%) се опредељује за спровођење Посебног циља 2 (Изграђен капацитет институција и оператера у области индустријске безбедности) и 10,8 милиона </w:t>
      </w:r>
      <w:r w:rsidR="008D5D06" w:rsidRPr="00207462">
        <w:t>РСД</w:t>
      </w:r>
      <w:r w:rsidRPr="00207462">
        <w:t xml:space="preserve"> (1,2%) намењено је за </w:t>
      </w:r>
      <w:r w:rsidRPr="00207462">
        <w:lastRenderedPageBreak/>
        <w:t>спровођење мера из Посебног циља 3 (Подигнут ниво знања и сарадње са јавношћу о управљању ризиком од великих удеса).</w:t>
      </w:r>
    </w:p>
    <w:p w14:paraId="77312D53" w14:textId="77777777" w:rsidR="00DF1A02" w:rsidRPr="00207462" w:rsidRDefault="00DF1A02" w:rsidP="008D5D06">
      <w:pPr>
        <w:ind w:firstLine="720"/>
        <w:jc w:val="both"/>
      </w:pPr>
      <w:r w:rsidRPr="00207462">
        <w:t>Неколико активности у оквиру Посебног циља 2, а које се односе на набавку опреме за унапређење мониторинга специфичних загађујућих материја у околини севесо комплекса, набавку санитетских возила за обављање транспорта и хитне медицинске помоћи повређенима у великим удесима и унапређење лабораторијских капацитета Института/Завода за јавно здравље за приправност и одржавање опреме генеришу већину трошкова имплементације, односно, око 77,7%. Ово је разумљиво с обзиром да се реализацијом ових активности значајно унапређује управљање индустријском безбедношћу.</w:t>
      </w:r>
    </w:p>
    <w:p w14:paraId="34A4D15F" w14:textId="77777777" w:rsidR="00DF1A02" w:rsidRPr="00207462" w:rsidRDefault="00DF1A02" w:rsidP="008D5D06">
      <w:pPr>
        <w:ind w:firstLine="720"/>
        <w:jc w:val="both"/>
      </w:pPr>
      <w:r w:rsidRPr="00207462">
        <w:t>Процењена вредност трошкова за остваривање циљева Програма у периоду до 2035. године су датe у константним (сталним) ценама из 2025. године (инфлација није укључена). У наредном периоду, приликом реализације сваке од наведених мера, процењене вредности трошкова би требало кориговати на основу актуелне стопе инфлације.</w:t>
      </w:r>
    </w:p>
    <w:p w14:paraId="32010C0B" w14:textId="77777777" w:rsidR="00DF1A02" w:rsidRPr="00207462" w:rsidRDefault="00DF1A02" w:rsidP="008D5D06">
      <w:pPr>
        <w:ind w:firstLine="720"/>
        <w:jc w:val="both"/>
      </w:pPr>
      <w:r w:rsidRPr="00207462">
        <w:t>Саставни део Програма за период од 2026. до 2035. године је Акциони план за његово спровођење који обухвата период од 2026. до 2030. године. Акциони план садржи разрађене мере и активности које доприносе остваривању посебних циљева Програма укључујући и процену трошкова, односно средстава потребних за њихово спровођење. Утврђивање трошкова Акционог плана за спровођење рађено је у складу са Приручником за обрачун трошкова јавних политика и Методологијом обрачуна стандардних трошкова за израду планских докумената. Приликом обрачуна трошкова у обзир нису узимане редовне активности органа, већ само додатне или увећан обим постојећих активности које су МЗЖС и друге релевантне институције Републике Србије предвиделе својим буџетима и програмским активностима у оквиру њих.</w:t>
      </w:r>
    </w:p>
    <w:p w14:paraId="18294251" w14:textId="77777777" w:rsidR="00946973" w:rsidRPr="008D5D06" w:rsidRDefault="00946973" w:rsidP="008D5D06">
      <w:pPr>
        <w:ind w:firstLine="720"/>
        <w:jc w:val="both"/>
      </w:pPr>
    </w:p>
    <w:p w14:paraId="6295968E" w14:textId="0C370FEC" w:rsidR="00215661" w:rsidRPr="00830754" w:rsidRDefault="000E4A88" w:rsidP="00BB23FD">
      <w:pPr>
        <w:pStyle w:val="Heading2"/>
        <w:numPr>
          <w:ilvl w:val="1"/>
          <w:numId w:val="6"/>
        </w:numPr>
        <w:spacing w:before="0" w:after="120"/>
        <w:ind w:left="540" w:hanging="540"/>
      </w:pPr>
      <w:bookmarkStart w:id="86" w:name="_Toc192609058"/>
      <w:bookmarkStart w:id="87" w:name="_Toc199457151"/>
      <w:r w:rsidRPr="009313E3">
        <w:rPr>
          <w:sz w:val="24"/>
          <w:szCs w:val="24"/>
        </w:rPr>
        <w:t>Могући извори финансирања</w:t>
      </w:r>
      <w:bookmarkEnd w:id="86"/>
      <w:bookmarkEnd w:id="87"/>
      <w:r w:rsidR="009313E3" w:rsidRPr="009313E3">
        <w:rPr>
          <w:sz w:val="24"/>
          <w:szCs w:val="24"/>
        </w:rPr>
        <w:t xml:space="preserve"> </w:t>
      </w:r>
    </w:p>
    <w:p w14:paraId="6255CBA5" w14:textId="77777777" w:rsidR="00DF1A02" w:rsidRDefault="00DF1A02" w:rsidP="008D5D06">
      <w:pPr>
        <w:ind w:firstLine="709"/>
        <w:jc w:val="both"/>
      </w:pPr>
      <w:r>
        <w:t>Финансирање мера и активности може бити засновано на коришћењу средстава буџета Републике Србије, средствима међународних фондова, средствима приватног сектора укључујући и јавно-приватно партнерство и средствима локалних самоуправа.</w:t>
      </w:r>
    </w:p>
    <w:p w14:paraId="107264D7" w14:textId="2608B84F" w:rsidR="00DF1A02" w:rsidRDefault="00DF1A02" w:rsidP="008D5D06">
      <w:pPr>
        <w:ind w:firstLine="709"/>
        <w:jc w:val="both"/>
      </w:pPr>
      <w:r>
        <w:t xml:space="preserve">Основни домаћи извор финансирања заштите животне средине је буџет Републике Србије при чему расподела средстава зависи од могућности биланса буџета, али је улога међународних финансијских институција веома важна за подршку јачању и унапређењу индустријске безбедности у Србији. Уз финансијску подршку Европске </w:t>
      </w:r>
      <w:r w:rsidR="00144B11">
        <w:t>у</w:t>
      </w:r>
      <w:r>
        <w:t>није и Швајцарске у оквиру пројекта „ЕУ за Зелену агенду у Србији</w:t>
      </w:r>
      <w:r w:rsidR="00373833" w:rsidRPr="00373833">
        <w:t>”</w:t>
      </w:r>
      <w:r>
        <w:t>, Програм Уједињених нација за развој (УНДП) омогућена је подршка јавним и приватним компанијама укључујући мала и средња предузећа и у области унапређења индустријске безбедности. И поред чињенице да постоје расположива финансијска средства „зеленог финансирања</w:t>
      </w:r>
      <w:r w:rsidR="00373833" w:rsidRPr="00373833">
        <w:t>”</w:t>
      </w:r>
      <w:r>
        <w:t xml:space="preserve"> у смислу грантова и кредита она су прилично ограничена у поређењу са укупним инвестиционим потребама.</w:t>
      </w:r>
    </w:p>
    <w:p w14:paraId="0F93552A" w14:textId="1BD14077" w:rsidR="00DF1A02" w:rsidRDefault="00DF1A02" w:rsidP="008D5D06">
      <w:pPr>
        <w:ind w:firstLine="709"/>
        <w:jc w:val="both"/>
      </w:pPr>
      <w:r>
        <w:t xml:space="preserve">Укупан износ трошкова у оквиру Програма за индустријску безбедност (без инвестиционих трошкова оператера) износи 909,05 мил. </w:t>
      </w:r>
      <w:r w:rsidR="008D5D06">
        <w:t>РСД</w:t>
      </w:r>
      <w:r>
        <w:t>, а извори за њихово финансирање се могу поделити у 3 (три) групе:</w:t>
      </w:r>
    </w:p>
    <w:p w14:paraId="2236E38F" w14:textId="4C77CEF2" w:rsidR="00DF1A02" w:rsidRDefault="00DF1A02" w:rsidP="008D5D06">
      <w:pPr>
        <w:pStyle w:val="ListParagraph"/>
        <w:numPr>
          <w:ilvl w:val="0"/>
          <w:numId w:val="31"/>
        </w:numPr>
        <w:jc w:val="both"/>
      </w:pPr>
      <w:r>
        <w:t>ЕУ и други фондови (донаторска средства);</w:t>
      </w:r>
    </w:p>
    <w:p w14:paraId="2EC49A60" w14:textId="2B4AFF72" w:rsidR="00DF1A02" w:rsidRDefault="00DF1A02" w:rsidP="008D5D06">
      <w:pPr>
        <w:pStyle w:val="ListParagraph"/>
        <w:numPr>
          <w:ilvl w:val="0"/>
          <w:numId w:val="31"/>
        </w:numPr>
        <w:jc w:val="both"/>
      </w:pPr>
      <w:r>
        <w:lastRenderedPageBreak/>
        <w:t>Буџет РС; и</w:t>
      </w:r>
    </w:p>
    <w:p w14:paraId="47631BE8" w14:textId="7736709B" w:rsidR="00DF1A02" w:rsidRDefault="00DF1A02" w:rsidP="008D5D06">
      <w:pPr>
        <w:pStyle w:val="ListParagraph"/>
        <w:numPr>
          <w:ilvl w:val="0"/>
          <w:numId w:val="31"/>
        </w:numPr>
        <w:jc w:val="both"/>
      </w:pPr>
      <w:r>
        <w:t>Приватни сектор.</w:t>
      </w:r>
    </w:p>
    <w:p w14:paraId="4032749D" w14:textId="77777777" w:rsidR="00DF1A02" w:rsidRDefault="00DF1A02" w:rsidP="008D5D06">
      <w:pPr>
        <w:ind w:firstLine="709"/>
        <w:jc w:val="both"/>
      </w:pPr>
      <w:r>
        <w:t>Детаљнији увид у структуру извора финансирања показује да донаторска средства имају доминантну улогу у финансирању активности са уделом преко 60% у укупним изворима финансирања, буџетска средства чине преко 30%, а остатак се односи на приватне изворе финансирања.</w:t>
      </w:r>
    </w:p>
    <w:p w14:paraId="6AB08300" w14:textId="77777777" w:rsidR="00DF1A02" w:rsidRDefault="00DF1A02" w:rsidP="008D5D06">
      <w:pPr>
        <w:ind w:firstLine="709"/>
        <w:jc w:val="both"/>
      </w:pPr>
      <w:r>
        <w:t>Финансијска средстава ЕУ и других фондова (донаторска средства) ће се поред финансирања значајног дела инвестиција користити и за финансирање обука и едукативних програма и активности.</w:t>
      </w:r>
    </w:p>
    <w:p w14:paraId="109E7A49" w14:textId="77777777" w:rsidR="00DF1A02" w:rsidRDefault="00DF1A02" w:rsidP="008D5D06">
      <w:pPr>
        <w:ind w:firstLine="709"/>
        <w:jc w:val="both"/>
      </w:pPr>
      <w:r>
        <w:t>Претходно је поменуто да прелиминарна процена вредности инвестиционих активности које су предмет финансирања оператера износи 560,6 мил. ЕУР при чему постоји мањи број оператера чије су планиране вредности инвестиција у индустријску безбедност веће од 20 мил. ЕУР.</w:t>
      </w:r>
    </w:p>
    <w:p w14:paraId="7408868E" w14:textId="2AC5E97C" w:rsidR="00830754" w:rsidRDefault="00DF1A02" w:rsidP="008D5D06">
      <w:pPr>
        <w:ind w:firstLine="709"/>
        <w:jc w:val="both"/>
      </w:pPr>
      <w:r>
        <w:t>Поред претходно наведених активности које су, у финансијском смислу, знатно захтевније, постоје одређене активности чије је спровођење неопходно, а које су највећим делом усмерене ка пружању стручне помоћи и подршке у различитим областима (правно-административна и техничка питања, едукативне кампање, промотивне активности и сл.).</w:t>
      </w:r>
    </w:p>
    <w:p w14:paraId="046B68E5" w14:textId="77777777" w:rsidR="00B82306" w:rsidRDefault="00B82306" w:rsidP="00FB7012"/>
    <w:p w14:paraId="4E6F6302" w14:textId="77777777" w:rsidR="00946973" w:rsidRPr="00830754" w:rsidRDefault="00946973" w:rsidP="00FB7012"/>
    <w:p w14:paraId="4B54DACB" w14:textId="2603E69D" w:rsidR="00610741" w:rsidRPr="00830754" w:rsidRDefault="00610741" w:rsidP="00610741">
      <w:pPr>
        <w:pStyle w:val="Heading1"/>
        <w:numPr>
          <w:ilvl w:val="0"/>
          <w:numId w:val="6"/>
        </w:numPr>
        <w:tabs>
          <w:tab w:val="num" w:pos="432"/>
        </w:tabs>
        <w:spacing w:before="0" w:after="120"/>
        <w:ind w:left="432" w:hanging="432"/>
        <w:rPr>
          <w:sz w:val="24"/>
          <w:szCs w:val="24"/>
        </w:rPr>
      </w:pPr>
      <w:bookmarkStart w:id="88" w:name="_Toc192609059"/>
      <w:bookmarkStart w:id="89" w:name="_Toc199457152"/>
      <w:r w:rsidRPr="00830754">
        <w:rPr>
          <w:sz w:val="24"/>
          <w:szCs w:val="24"/>
        </w:rPr>
        <w:t>АНАЛИЗА ЕФЕКАТА МЕРА</w:t>
      </w:r>
      <w:bookmarkEnd w:id="88"/>
      <w:bookmarkEnd w:id="89"/>
    </w:p>
    <w:p w14:paraId="55BE0268" w14:textId="471C59B4" w:rsidR="000E4A88" w:rsidRDefault="000E4A88" w:rsidP="00926BE7">
      <w:pPr>
        <w:ind w:firstLine="720"/>
        <w:rPr>
          <w:rFonts w:cs="Times New Roman"/>
          <w:i/>
          <w:iCs/>
          <w:szCs w:val="24"/>
        </w:rPr>
      </w:pPr>
    </w:p>
    <w:p w14:paraId="22D25343" w14:textId="77777777" w:rsidR="00D711FD" w:rsidRPr="00F2501C" w:rsidRDefault="00D711FD" w:rsidP="008D5D06">
      <w:pPr>
        <w:jc w:val="both"/>
        <w:rPr>
          <w:rFonts w:cs="Times New Roman"/>
          <w:b/>
          <w:bCs/>
          <w:i/>
          <w:iCs/>
          <w:sz w:val="22"/>
        </w:rPr>
      </w:pPr>
      <w:r w:rsidRPr="00F2501C">
        <w:rPr>
          <w:rFonts w:cs="Times New Roman"/>
          <w:b/>
          <w:bCs/>
          <w:i/>
          <w:iCs/>
          <w:sz w:val="22"/>
        </w:rPr>
        <w:t>Финансијски ефекти</w:t>
      </w:r>
    </w:p>
    <w:p w14:paraId="34E52D9D" w14:textId="77777777" w:rsidR="00DF1A02" w:rsidRPr="008D5D06" w:rsidRDefault="00DF1A02" w:rsidP="00DF1A02">
      <w:pPr>
        <w:ind w:firstLine="720"/>
        <w:jc w:val="both"/>
        <w:rPr>
          <w:rFonts w:cs="Times New Roman"/>
          <w:szCs w:val="24"/>
        </w:rPr>
      </w:pPr>
      <w:r w:rsidRPr="008D5D06">
        <w:rPr>
          <w:rFonts w:cs="Times New Roman"/>
          <w:szCs w:val="24"/>
        </w:rPr>
        <w:t>Спровођење мера утврђених Програмом неће имати значајне ефекте на јавне расходе у средњорочном и дугорочном периоду. На основу утврђених мера и дефинисане структуре финансирања појединачних активности у области индустријске безбедности потребно је у буџету Републике Србије планирати одређена финансијска средства. Средства из буџета Републике Србије ће бити обезбеђена кроз одговарајуће програмске активности у складу са могућностима у оквиру лимита на разделима органа или институција надлежних за финансирање активности/пројекта, који се утврђују у Закону о буџету Републике Србије за сваку календарску годину. Такође, поред средстава које је потребно обезбедити из буџета Републике Србије, потребно је планирати и средства из других извора финансирања, пре свега фондова ЕУ.</w:t>
      </w:r>
    </w:p>
    <w:p w14:paraId="5713A0B2" w14:textId="15F112CF" w:rsidR="00DF1A02" w:rsidRPr="008D5D06" w:rsidRDefault="00DF1A02" w:rsidP="00DF1A02">
      <w:pPr>
        <w:ind w:firstLine="720"/>
        <w:jc w:val="both"/>
        <w:rPr>
          <w:rFonts w:cs="Times New Roman"/>
          <w:szCs w:val="24"/>
        </w:rPr>
      </w:pPr>
      <w:r w:rsidRPr="008D5D06">
        <w:rPr>
          <w:rFonts w:cs="Times New Roman"/>
          <w:szCs w:val="24"/>
        </w:rPr>
        <w:t xml:space="preserve">У вези административних и осталих трошкова у циљу јачања административних капацитета који треба да обезбеде спровођење Програма у периоду до 2035. године процењено је да је потребно је обезбедити 123,9 мил. </w:t>
      </w:r>
      <w:r w:rsidR="008D5D06">
        <w:rPr>
          <w:rFonts w:cs="Times New Roman"/>
          <w:szCs w:val="24"/>
        </w:rPr>
        <w:t>РСД</w:t>
      </w:r>
      <w:r w:rsidRPr="008D5D06">
        <w:rPr>
          <w:rFonts w:cs="Times New Roman"/>
          <w:szCs w:val="24"/>
        </w:rPr>
        <w:t xml:space="preserve"> за плате државних службеника (буџет), 71,6 мил. </w:t>
      </w:r>
      <w:r w:rsidR="008D5D06">
        <w:rPr>
          <w:rFonts w:cs="Times New Roman"/>
          <w:szCs w:val="24"/>
        </w:rPr>
        <w:t>РСД</w:t>
      </w:r>
      <w:r w:rsidRPr="008D5D06">
        <w:rPr>
          <w:rFonts w:cs="Times New Roman"/>
          <w:szCs w:val="24"/>
        </w:rPr>
        <w:t xml:space="preserve"> за обуке особља (буџет и донаторска средства) и 6,7 мил. </w:t>
      </w:r>
      <w:r w:rsidR="008D5D06">
        <w:rPr>
          <w:rFonts w:cs="Times New Roman"/>
          <w:szCs w:val="24"/>
        </w:rPr>
        <w:t>РСД</w:t>
      </w:r>
      <w:r w:rsidRPr="008D5D06">
        <w:rPr>
          <w:rFonts w:cs="Times New Roman"/>
          <w:szCs w:val="24"/>
        </w:rPr>
        <w:t xml:space="preserve"> за одговарајућа основна средства и опрему запослених (буџет).</w:t>
      </w:r>
    </w:p>
    <w:p w14:paraId="5CB8F4FE" w14:textId="2708C381" w:rsidR="00D711FD" w:rsidRPr="008D5D06" w:rsidRDefault="00DF1A02" w:rsidP="00DF1A02">
      <w:pPr>
        <w:ind w:firstLine="720"/>
        <w:jc w:val="both"/>
        <w:rPr>
          <w:rFonts w:cs="Times New Roman"/>
          <w:szCs w:val="24"/>
        </w:rPr>
      </w:pPr>
      <w:r w:rsidRPr="008D5D06">
        <w:rPr>
          <w:rFonts w:cs="Times New Roman"/>
          <w:szCs w:val="24"/>
        </w:rPr>
        <w:t>Расходе који настају због спровођења Програма потенцијално је могуће остварити кроз редистрибуцију постојећих средстава, али у оквиру утврђених лимита у Закону о буџету Републике Србије за сваку календарску годину на разделу органа надлежних за инвестирање у пројекте из области заштите животне средине и других области.</w:t>
      </w:r>
    </w:p>
    <w:p w14:paraId="7C75E977" w14:textId="77777777" w:rsidR="00946973" w:rsidRDefault="00946973" w:rsidP="00C93AE0">
      <w:pPr>
        <w:jc w:val="both"/>
        <w:rPr>
          <w:rFonts w:cs="Times New Roman"/>
          <w:b/>
          <w:bCs/>
          <w:i/>
          <w:iCs/>
          <w:szCs w:val="24"/>
        </w:rPr>
      </w:pPr>
    </w:p>
    <w:p w14:paraId="3E9BA843" w14:textId="25EFD2C7" w:rsidR="00D711FD" w:rsidRPr="00C93AE0" w:rsidRDefault="00D711FD" w:rsidP="00C93AE0">
      <w:pPr>
        <w:jc w:val="both"/>
        <w:rPr>
          <w:rFonts w:cs="Times New Roman"/>
          <w:b/>
          <w:bCs/>
          <w:i/>
          <w:iCs/>
          <w:szCs w:val="24"/>
        </w:rPr>
      </w:pPr>
      <w:r w:rsidRPr="00C93AE0">
        <w:rPr>
          <w:rFonts w:cs="Times New Roman"/>
          <w:b/>
          <w:bCs/>
          <w:i/>
          <w:iCs/>
          <w:szCs w:val="24"/>
        </w:rPr>
        <w:t>Економски ефекти</w:t>
      </w:r>
    </w:p>
    <w:p w14:paraId="1546167F" w14:textId="2DAE7849" w:rsidR="00DF1A02" w:rsidRPr="00DF1A02" w:rsidRDefault="00DF1A02" w:rsidP="00DF1A02">
      <w:pPr>
        <w:ind w:firstLine="720"/>
        <w:jc w:val="both"/>
        <w:rPr>
          <w:rFonts w:cs="Times New Roman"/>
          <w:szCs w:val="24"/>
        </w:rPr>
      </w:pPr>
      <w:r w:rsidRPr="00DF1A02">
        <w:rPr>
          <w:rFonts w:cs="Times New Roman"/>
          <w:szCs w:val="24"/>
        </w:rPr>
        <w:t xml:space="preserve">Применом предложених мера привредни субјекти могу остварити економске користи по неколико основа. Претходно је поменуто да се инвестициона улагања у унапређење индустријске безбедности односе на куповину нових или одржавање постојећих техничких система заштите, али и изградњу или реконструкцију инфраструктурних објеката (грађевински објекти, постројења, складишта, бране, интерни путеви и сл.). Планиране инвестиционе активности оператера несумњиво и у великој мери доприносе унапређењу индустријске безбедности, али се реализују у циљу испуњавања и других регулаторних захтева (захтеви за </w:t>
      </w:r>
      <w:r w:rsidR="00946973" w:rsidRPr="008D5D06">
        <w:rPr>
          <w:rFonts w:cs="Times New Roman"/>
          <w:i/>
          <w:iCs/>
          <w:szCs w:val="24"/>
          <w:lang w:val="sr-Latn-RS"/>
        </w:rPr>
        <w:t>IPPC</w:t>
      </w:r>
      <w:r w:rsidRPr="00DF1A02">
        <w:rPr>
          <w:rFonts w:cs="Times New Roman"/>
          <w:szCs w:val="24"/>
        </w:rPr>
        <w:t xml:space="preserve"> постројења, индустријске емисије и сл.) па није могуће прецизно утврдити и квантификовати економске ефекте ових улагања. Предузећа могу остварити значајне економске уштеде по основу употребе мањих количина ресурса и енергије, што доводи до смањења трошкова набавке сировина/материјала и енергије. Поред тога, кроз улагања у индустријску безбедност, увођење савремених техничко-технолошких решења и развој инфраструктуре подиже се углед, побољшава интеракција са купцима и повећава њихова лојалност. Као резултат претходно наведених инвестиција могу се очекивати и извесне уштеде у потрошњи природних ресурса, мање генерисање отпада и штетних емисија.</w:t>
      </w:r>
    </w:p>
    <w:p w14:paraId="3CD9CF91" w14:textId="77777777" w:rsidR="00DF1A02" w:rsidRPr="00DF1A02" w:rsidRDefault="00DF1A02" w:rsidP="00DF1A02">
      <w:pPr>
        <w:ind w:firstLine="720"/>
        <w:jc w:val="both"/>
        <w:rPr>
          <w:rFonts w:cs="Times New Roman"/>
          <w:szCs w:val="24"/>
        </w:rPr>
      </w:pPr>
      <w:r w:rsidRPr="00DF1A02">
        <w:rPr>
          <w:rFonts w:cs="Times New Roman"/>
          <w:szCs w:val="24"/>
        </w:rPr>
        <w:t>Поједини привредни субјекти, односно, оператери нижег и вишег реда ће имати потребу за додатним трошковима у вези јачања кадровских капацитета кроз запошљавање нових људи или обуке и стручна усавршавања запослених у области индустријске безбедности, али ће те активности истовремено утицати на подизање свести у целом предузећу о потреби континуираног чувања и одржавања инфраструктуре, постројења и опреме и избегавања потенцијално великих трошкова као последица индустријских удеса и хаварија.</w:t>
      </w:r>
    </w:p>
    <w:p w14:paraId="0AFCC7D1" w14:textId="77777777" w:rsidR="00DF1A02" w:rsidRPr="00DF1A02" w:rsidRDefault="00DF1A02" w:rsidP="00DF1A02">
      <w:pPr>
        <w:ind w:firstLine="720"/>
        <w:jc w:val="both"/>
        <w:rPr>
          <w:rFonts w:cs="Times New Roman"/>
          <w:szCs w:val="24"/>
        </w:rPr>
      </w:pPr>
      <w:r w:rsidRPr="00DF1A02">
        <w:rPr>
          <w:rFonts w:cs="Times New Roman"/>
          <w:szCs w:val="24"/>
        </w:rPr>
        <w:t>Додатне инвестиције оператера у индустријску безбедност могу неповољно утицати на њихову рентабилност и конкурентност на домаћем и иностраном тржишту, али само под претпоставком да се ови трошкови, дугорочно посматрано, не могу у већој мери урачунати у цену производа или услуга који се на тај начин пребацују на крајње кориснике. Са друге стране, постројења са новијом технологијом и опремом и вишим нивоом индустријске безбедности могу да остваре одређене уштеде у производном процесу, смање трошкове производње и побољшају пословну репутрацију и конкурентност.</w:t>
      </w:r>
    </w:p>
    <w:p w14:paraId="1E8A641C" w14:textId="77777777" w:rsidR="00DF1A02" w:rsidRPr="00DF1A02" w:rsidRDefault="00DF1A02" w:rsidP="00DF1A02">
      <w:pPr>
        <w:ind w:firstLine="720"/>
        <w:jc w:val="both"/>
        <w:rPr>
          <w:rFonts w:cs="Times New Roman"/>
          <w:szCs w:val="24"/>
        </w:rPr>
      </w:pPr>
      <w:r w:rsidRPr="00DF1A02">
        <w:rPr>
          <w:rFonts w:cs="Times New Roman"/>
          <w:szCs w:val="24"/>
        </w:rPr>
        <w:t>Спровођење овог Програма неће имати ефекте на услове конкуренције на тржиштима Републике Србије.</w:t>
      </w:r>
    </w:p>
    <w:p w14:paraId="3E2F4F14" w14:textId="77777777" w:rsidR="00DF1A02" w:rsidRPr="00DF1A02" w:rsidRDefault="00DF1A02" w:rsidP="00DF1A02">
      <w:pPr>
        <w:ind w:firstLine="720"/>
        <w:jc w:val="both"/>
        <w:rPr>
          <w:rFonts w:cs="Times New Roman"/>
          <w:szCs w:val="24"/>
        </w:rPr>
      </w:pPr>
      <w:r w:rsidRPr="00DF1A02">
        <w:rPr>
          <w:rFonts w:cs="Times New Roman"/>
          <w:szCs w:val="24"/>
        </w:rPr>
        <w:t>Примена мера које су представљене у Програму ће утицати на трансфер технологија и примену техничко-технолошких, организационих и пословних иновација у Републици Србији. Наиме, функционисање оператера нижег и вишег реда уз одређене промене у складу са захтевима за унапређење индустријске безбедности захтева нове организационе и пословне вештине.</w:t>
      </w:r>
    </w:p>
    <w:p w14:paraId="37F981FD" w14:textId="77777777" w:rsidR="00DF1A02" w:rsidRPr="00DF1A02" w:rsidRDefault="00DF1A02" w:rsidP="00DF1A02">
      <w:pPr>
        <w:ind w:firstLine="720"/>
        <w:jc w:val="both"/>
        <w:rPr>
          <w:rFonts w:cs="Times New Roman"/>
          <w:szCs w:val="24"/>
        </w:rPr>
      </w:pPr>
      <w:r w:rsidRPr="00DF1A02">
        <w:rPr>
          <w:rFonts w:cs="Times New Roman"/>
          <w:szCs w:val="24"/>
        </w:rPr>
        <w:t xml:space="preserve">Спровођење Програма нема утицај на друштвено богатство и његову расподелу, али ће утицати на квалитет радне снаге на административним и оперативним пословима. Да би се спровеле мере које су назначене у овом Програму радна снага треба да похађа додатне </w:t>
      </w:r>
      <w:r w:rsidRPr="00DF1A02">
        <w:rPr>
          <w:rFonts w:cs="Times New Roman"/>
          <w:szCs w:val="24"/>
        </w:rPr>
        <w:lastRenderedPageBreak/>
        <w:t>тренинге и обуке. Реализација програмских мера и активности доприноси стварању користи за друштво и економију уз одговарајуће додатне трошкове.</w:t>
      </w:r>
    </w:p>
    <w:p w14:paraId="79FCAAF0" w14:textId="77777777" w:rsidR="00DF1A02" w:rsidRPr="00DF1A02" w:rsidRDefault="00DF1A02" w:rsidP="00DF1A02">
      <w:pPr>
        <w:ind w:firstLine="720"/>
        <w:jc w:val="both"/>
        <w:rPr>
          <w:rFonts w:cs="Times New Roman"/>
          <w:szCs w:val="24"/>
        </w:rPr>
      </w:pPr>
      <w:r w:rsidRPr="00DF1A02">
        <w:rPr>
          <w:rFonts w:cs="Times New Roman"/>
          <w:szCs w:val="24"/>
        </w:rPr>
        <w:t>Економске користи се огледају у следећем:</w:t>
      </w:r>
    </w:p>
    <w:p w14:paraId="6D36A5D5" w14:textId="2A950B8B" w:rsidR="00DF1A02" w:rsidRPr="00946973" w:rsidRDefault="00DF1A02" w:rsidP="008D5D06">
      <w:pPr>
        <w:pStyle w:val="ListParagraph"/>
        <w:numPr>
          <w:ilvl w:val="0"/>
          <w:numId w:val="32"/>
        </w:numPr>
        <w:jc w:val="both"/>
        <w:rPr>
          <w:rFonts w:cs="Times New Roman"/>
          <w:szCs w:val="24"/>
        </w:rPr>
      </w:pPr>
      <w:r w:rsidRPr="00946973">
        <w:rPr>
          <w:rFonts w:cs="Times New Roman"/>
          <w:szCs w:val="24"/>
        </w:rPr>
        <w:t>Мање штете које настају као последица индустријских удеса кроз смањење трошкова за санацију последица контаминације земљишта, воде и ваздуха и надокнада лицима која су директно изложена штетним ефектима индустријских удеса;</w:t>
      </w:r>
    </w:p>
    <w:p w14:paraId="6484C4E7" w14:textId="32E88F24" w:rsidR="00DF1A02" w:rsidRPr="00946973" w:rsidRDefault="00DF1A02" w:rsidP="008D5D06">
      <w:pPr>
        <w:pStyle w:val="ListParagraph"/>
        <w:numPr>
          <w:ilvl w:val="0"/>
          <w:numId w:val="32"/>
        </w:numPr>
        <w:jc w:val="both"/>
        <w:rPr>
          <w:rFonts w:cs="Times New Roman"/>
          <w:szCs w:val="24"/>
        </w:rPr>
      </w:pPr>
      <w:r w:rsidRPr="00946973">
        <w:rPr>
          <w:rFonts w:cs="Times New Roman"/>
          <w:szCs w:val="24"/>
        </w:rPr>
        <w:t>Нижи ризик од (непоправљиве) штете у вези са природним ресурсима (вода, земљиште);</w:t>
      </w:r>
    </w:p>
    <w:p w14:paraId="5482BABE" w14:textId="1EC82209" w:rsidR="00DF1A02" w:rsidRPr="00946973" w:rsidRDefault="00DF1A02" w:rsidP="008D5D06">
      <w:pPr>
        <w:pStyle w:val="ListParagraph"/>
        <w:numPr>
          <w:ilvl w:val="0"/>
          <w:numId w:val="32"/>
        </w:numPr>
        <w:jc w:val="both"/>
        <w:rPr>
          <w:rFonts w:cs="Times New Roman"/>
          <w:szCs w:val="24"/>
        </w:rPr>
      </w:pPr>
      <w:r w:rsidRPr="00946973">
        <w:rPr>
          <w:rFonts w:cs="Times New Roman"/>
          <w:szCs w:val="24"/>
        </w:rPr>
        <w:t>Користи по питању трансфера технологија и примене савремених техничко-технолошких, организационих и пословних иновација у пословним активностима оператера што резултира повећањем ефикасности и смањењем трошкова производње.</w:t>
      </w:r>
    </w:p>
    <w:p w14:paraId="4A79E853" w14:textId="512C385B" w:rsidR="00DF1A02" w:rsidRDefault="00DF1A02" w:rsidP="00DF1A02">
      <w:pPr>
        <w:ind w:firstLine="720"/>
        <w:jc w:val="both"/>
        <w:rPr>
          <w:rFonts w:cs="Times New Roman"/>
          <w:szCs w:val="24"/>
        </w:rPr>
      </w:pPr>
      <w:r w:rsidRPr="00DF1A02">
        <w:rPr>
          <w:rFonts w:cs="Times New Roman"/>
          <w:szCs w:val="24"/>
        </w:rPr>
        <w:t xml:space="preserve">Поред позитивних ефеката на животну средину и здравље људи, приликом успостављања и унапређења у функционисању различитих система и постројења може доћи и до извесних негативних ефеката на пословне активности уколико се не примене мере за смањење тих негативних утицаја. Приликом одржавања или уградње нових система заштите од индустријских удеса или изградње инфраструктуре може доћи до непланираних застоја или поремећаја у пословним активностима који негативно утичу на </w:t>
      </w:r>
      <w:r w:rsidR="001B44CF" w:rsidRPr="00DF1A02">
        <w:rPr>
          <w:rFonts w:cs="Times New Roman"/>
          <w:szCs w:val="24"/>
        </w:rPr>
        <w:t>оперативн</w:t>
      </w:r>
      <w:r w:rsidR="001B44CF">
        <w:rPr>
          <w:rFonts w:cs="Times New Roman"/>
          <w:szCs w:val="24"/>
        </w:rPr>
        <w:t>е</w:t>
      </w:r>
      <w:r w:rsidR="001B44CF" w:rsidRPr="00DF1A02">
        <w:rPr>
          <w:rFonts w:cs="Times New Roman"/>
          <w:szCs w:val="24"/>
        </w:rPr>
        <w:t xml:space="preserve"> </w:t>
      </w:r>
      <w:r w:rsidRPr="00DF1A02">
        <w:rPr>
          <w:rFonts w:cs="Times New Roman"/>
          <w:szCs w:val="24"/>
        </w:rPr>
        <w:t xml:space="preserve">и </w:t>
      </w:r>
      <w:r w:rsidR="001B44CF" w:rsidRPr="00DF1A02">
        <w:rPr>
          <w:rFonts w:cs="Times New Roman"/>
          <w:szCs w:val="24"/>
        </w:rPr>
        <w:t>финансијск</w:t>
      </w:r>
      <w:r w:rsidR="001B44CF">
        <w:rPr>
          <w:rFonts w:cs="Times New Roman"/>
          <w:szCs w:val="24"/>
        </w:rPr>
        <w:t>е</w:t>
      </w:r>
      <w:r w:rsidR="001B44CF" w:rsidRPr="00DF1A02">
        <w:rPr>
          <w:rFonts w:cs="Times New Roman"/>
          <w:szCs w:val="24"/>
        </w:rPr>
        <w:t xml:space="preserve"> </w:t>
      </w:r>
      <w:r w:rsidRPr="00DF1A02">
        <w:rPr>
          <w:rFonts w:cs="Times New Roman"/>
          <w:szCs w:val="24"/>
        </w:rPr>
        <w:t>резултате предузећа. Такође, приликом изградње или реконструкције постројења или инфраструктуре може доћи до негативних утицаја на животну средину (губитак површина локалног земљишта и смањење вредности некретнина услед смањене удобности услед појаве буке или непријатних мириса), негативних утицаја због отварања локације за грађење или повећања емисија СО</w:t>
      </w:r>
      <w:r w:rsidRPr="008D5D06">
        <w:rPr>
          <w:rFonts w:cs="Times New Roman"/>
          <w:szCs w:val="24"/>
          <w:vertAlign w:val="subscript"/>
        </w:rPr>
        <w:t>2</w:t>
      </w:r>
      <w:r w:rsidRPr="00DF1A02">
        <w:rPr>
          <w:rFonts w:cs="Times New Roman"/>
          <w:szCs w:val="24"/>
        </w:rPr>
        <w:t xml:space="preserve"> услед изградње и функционисања постројења.</w:t>
      </w:r>
    </w:p>
    <w:p w14:paraId="5720D555" w14:textId="5CD3F564" w:rsidR="00132249" w:rsidRDefault="00C77F77" w:rsidP="00C93AE0">
      <w:pPr>
        <w:ind w:firstLine="720"/>
        <w:jc w:val="both"/>
        <w:rPr>
          <w:rFonts w:cs="Times New Roman"/>
          <w:szCs w:val="24"/>
        </w:rPr>
      </w:pPr>
      <w:r w:rsidRPr="00C93AE0">
        <w:rPr>
          <w:rFonts w:cs="Times New Roman"/>
          <w:szCs w:val="24"/>
        </w:rPr>
        <w:t xml:space="preserve">На основу података из Регистра севесо постројења, </w:t>
      </w:r>
      <w:r w:rsidRPr="00C93AE0">
        <w:rPr>
          <w:rFonts w:eastAsia="Times New Roman" w:cs="Times New Roman"/>
          <w:szCs w:val="24"/>
          <w:lang w:eastAsia="sr-Latn-CS"/>
        </w:rPr>
        <w:t xml:space="preserve">према гранама индустрије и делатностима, у Републици Србији најзаступљенији су комплекси који припадају нафтној и хемијској индустрији. </w:t>
      </w:r>
      <w:r w:rsidRPr="00C93AE0">
        <w:rPr>
          <w:rFonts w:eastAsia="Times New Roman" w:cs="Times New Roman"/>
          <w:szCs w:val="24"/>
          <w:lang w:eastAsia="en-GB"/>
        </w:rPr>
        <w:t xml:space="preserve">Оператери могу имати и трошак увођења додатних мера превенције великих удеса, уколико је ризик од тих удеса на њиховом комплексу неприхватљив и чије су процењене последице такве да могу имати катастрофалне ефекте по живот и здравље људи и животну средину. Уколико оператери поседују адекватне мере превенције великих удеса и ако је ризик од истих на њиховом комплексу прихватљив, овај трошак неће постојати. </w:t>
      </w:r>
      <w:r w:rsidRPr="00C93AE0">
        <w:rPr>
          <w:rFonts w:cs="Times New Roman"/>
          <w:szCs w:val="24"/>
        </w:rPr>
        <w:t xml:space="preserve">Оператери могу имати користи од изабране опције, јер ће адекватном превенцијом великих удеса смањити ризик од истих, те смањити вероватноћу чињења штете, како на својим комплексима, тако и другим правним и физичким лицима у околини својих комплекса. </w:t>
      </w:r>
    </w:p>
    <w:p w14:paraId="2D6F8C39" w14:textId="7ECE7175" w:rsidR="00C77F77" w:rsidRPr="00C93AE0" w:rsidRDefault="00C77F77" w:rsidP="00C93AE0">
      <w:pPr>
        <w:ind w:firstLine="720"/>
        <w:jc w:val="both"/>
        <w:rPr>
          <w:rFonts w:cs="Times New Roman"/>
          <w:szCs w:val="24"/>
          <w:lang w:val="sr-Cyrl-CS"/>
        </w:rPr>
      </w:pPr>
      <w:r w:rsidRPr="00C93AE0">
        <w:rPr>
          <w:rFonts w:cs="Times New Roman"/>
          <w:szCs w:val="24"/>
        </w:rPr>
        <w:t xml:space="preserve">Неопходно је сагледати штету и могуће последице оваквих удеса по живот и здравље људи, квалитет животне средине и материјална и природна добра, који могу бити узрок непосредних директних последица, на самом месту удеса и у његовој близини, али и проузроковати дугорочне или индиректне утицаје на здравље људи у случају ослобађања токсичних хемикалија, при чему оне могу контаминирати воду за пиће и пољопривредно земљиште. На крају, ефикасну превенцију хемијских удеса треба сагледати и као оправдану и мудру инвестицију, јер су трошкови предузимања одговарајућих мера превенције удеса увек мањи од трошкова њиховог отклањања, а посебно суочавања са последицама удеса. </w:t>
      </w:r>
      <w:r w:rsidRPr="00C93AE0">
        <w:rPr>
          <w:rFonts w:cs="Times New Roman"/>
          <w:szCs w:val="24"/>
          <w:lang w:val="sr-Cyrl-CS"/>
        </w:rPr>
        <w:lastRenderedPageBreak/>
        <w:t>Укупна материјална штета у случају великог удеса је непроцењива и обухватила би, између осталог, следеће параметре: губитак у смислу неконтролисаног ослобађања великих количина опасних супстанци, оштећења опреме и трошкови реконструкције, трошкови застоја и губитка производње на годишњем нивоу, трошкови коришћења средстава за реаговање, трошкови лечења или здравственог збрињавања повређених лица, мониторинг/праћење квалитета вода и/или подземних вода, мониторинг/</w:t>
      </w:r>
      <w:r w:rsidR="00DC7CFF" w:rsidRPr="00C93AE0">
        <w:rPr>
          <w:rFonts w:cs="Times New Roman"/>
          <w:szCs w:val="24"/>
          <w:lang w:val="sr-Cyrl-CS"/>
        </w:rPr>
        <w:t>праћењ</w:t>
      </w:r>
      <w:r w:rsidR="00DC7CFF">
        <w:rPr>
          <w:rFonts w:cs="Times New Roman"/>
          <w:szCs w:val="24"/>
          <w:lang w:val="sr-Cyrl-CS"/>
        </w:rPr>
        <w:t>е</w:t>
      </w:r>
      <w:r w:rsidR="00DC7CFF" w:rsidRPr="00C93AE0">
        <w:rPr>
          <w:rFonts w:cs="Times New Roman"/>
          <w:szCs w:val="24"/>
          <w:lang w:val="sr-Cyrl-CS"/>
        </w:rPr>
        <w:t xml:space="preserve"> </w:t>
      </w:r>
      <w:r w:rsidRPr="00C93AE0">
        <w:rPr>
          <w:rFonts w:cs="Times New Roman"/>
          <w:szCs w:val="24"/>
          <w:lang w:val="sr-Cyrl-CS"/>
        </w:rPr>
        <w:t>квалитета ваздуха, мониторинг/праћење квалитета земљишта, отклањање последица по животну средину итд.</w:t>
      </w:r>
    </w:p>
    <w:p w14:paraId="29CCF075" w14:textId="77777777" w:rsidR="00C77F77" w:rsidRPr="00C93AE0" w:rsidRDefault="00C77F77" w:rsidP="00C93AE0">
      <w:pPr>
        <w:jc w:val="both"/>
        <w:rPr>
          <w:rFonts w:cs="Times New Roman"/>
          <w:b/>
          <w:bCs/>
          <w:i/>
          <w:iCs/>
          <w:noProof/>
          <w:szCs w:val="24"/>
        </w:rPr>
      </w:pPr>
    </w:p>
    <w:p w14:paraId="058D4463" w14:textId="36886665" w:rsidR="00D711FD" w:rsidRPr="00C93AE0" w:rsidRDefault="00D711FD" w:rsidP="00C93AE0">
      <w:pPr>
        <w:jc w:val="both"/>
        <w:rPr>
          <w:rFonts w:cs="Times New Roman"/>
          <w:b/>
          <w:bCs/>
          <w:i/>
          <w:iCs/>
          <w:noProof/>
          <w:szCs w:val="24"/>
        </w:rPr>
      </w:pPr>
      <w:r w:rsidRPr="00C93AE0">
        <w:rPr>
          <w:rFonts w:cs="Times New Roman"/>
          <w:b/>
          <w:bCs/>
          <w:i/>
          <w:iCs/>
          <w:noProof/>
          <w:szCs w:val="24"/>
        </w:rPr>
        <w:t>Ефекти на друштво</w:t>
      </w:r>
    </w:p>
    <w:p w14:paraId="474B5D11" w14:textId="44946247" w:rsidR="00D65532" w:rsidRPr="00C93AE0" w:rsidRDefault="00D65532" w:rsidP="00C93AE0">
      <w:pPr>
        <w:ind w:firstLine="720"/>
        <w:jc w:val="both"/>
        <w:rPr>
          <w:rFonts w:cs="Times New Roman"/>
          <w:noProof/>
          <w:szCs w:val="24"/>
        </w:rPr>
      </w:pPr>
      <w:r w:rsidRPr="00C93AE0">
        <w:rPr>
          <w:rFonts w:cs="Times New Roman"/>
          <w:noProof/>
          <w:szCs w:val="24"/>
        </w:rPr>
        <w:t>Спровођење</w:t>
      </w:r>
      <w:r w:rsidR="00D711FD" w:rsidRPr="00C93AE0">
        <w:rPr>
          <w:rFonts w:cs="Times New Roman"/>
          <w:noProof/>
          <w:szCs w:val="24"/>
        </w:rPr>
        <w:t xml:space="preserve"> овог Програма </w:t>
      </w:r>
      <w:r w:rsidRPr="00D65532">
        <w:rPr>
          <w:rFonts w:cs="Times New Roman"/>
          <w:noProof/>
          <w:szCs w:val="24"/>
          <w:lang w:val="en-US"/>
        </w:rPr>
        <w:t xml:space="preserve">ће довести до смањења ризика од удеса, чиме се директно штити здравље и живот грађана, посебно оних који живе у близини </w:t>
      </w:r>
      <w:r w:rsidR="008149D1">
        <w:rPr>
          <w:rFonts w:cs="Times New Roman"/>
          <w:noProof/>
          <w:szCs w:val="24"/>
        </w:rPr>
        <w:t>с</w:t>
      </w:r>
      <w:r w:rsidR="008149D1" w:rsidRPr="00C93AE0">
        <w:rPr>
          <w:rFonts w:cs="Times New Roman"/>
          <w:noProof/>
          <w:szCs w:val="24"/>
        </w:rPr>
        <w:t>евесо</w:t>
      </w:r>
      <w:r w:rsidR="008149D1" w:rsidRPr="00D65532">
        <w:rPr>
          <w:rFonts w:cs="Times New Roman"/>
          <w:noProof/>
          <w:szCs w:val="24"/>
          <w:lang w:val="en-US"/>
        </w:rPr>
        <w:t xml:space="preserve"> </w:t>
      </w:r>
      <w:r w:rsidRPr="00C93AE0">
        <w:rPr>
          <w:rFonts w:cs="Times New Roman"/>
          <w:noProof/>
          <w:szCs w:val="24"/>
        </w:rPr>
        <w:t>комплекса</w:t>
      </w:r>
      <w:r w:rsidRPr="00D65532">
        <w:rPr>
          <w:rFonts w:cs="Times New Roman"/>
          <w:noProof/>
          <w:szCs w:val="24"/>
          <w:lang w:val="en-US"/>
        </w:rPr>
        <w:t>.</w:t>
      </w:r>
      <w:r w:rsidRPr="00C93AE0">
        <w:rPr>
          <w:rFonts w:cs="Times New Roman"/>
          <w:noProof/>
          <w:szCs w:val="24"/>
          <w:lang w:val="en-US"/>
        </w:rPr>
        <w:t xml:space="preserve"> </w:t>
      </w:r>
      <w:r w:rsidRPr="00D65532">
        <w:rPr>
          <w:rFonts w:cs="Times New Roman"/>
          <w:noProof/>
          <w:szCs w:val="24"/>
          <w:lang w:val="en-US"/>
        </w:rPr>
        <w:t>Систематски приступ управљању ризицима и транспарентна комуникација у вези са безбедносним мерама допринеће јачању поверења јавности у државне институције и регулаторна тела.</w:t>
      </w:r>
    </w:p>
    <w:p w14:paraId="61B10537" w14:textId="2E7A928F" w:rsidR="00D65532" w:rsidRPr="00C93AE0" w:rsidRDefault="00D65532" w:rsidP="00C93AE0">
      <w:pPr>
        <w:ind w:firstLine="720"/>
        <w:jc w:val="both"/>
        <w:rPr>
          <w:rFonts w:cs="Times New Roman"/>
          <w:noProof/>
          <w:szCs w:val="24"/>
        </w:rPr>
      </w:pPr>
      <w:r w:rsidRPr="00D65532">
        <w:rPr>
          <w:rFonts w:cs="Times New Roman"/>
          <w:noProof/>
          <w:szCs w:val="24"/>
          <w:lang w:val="en-US"/>
        </w:rPr>
        <w:t>Спречавањем удеса смањују се директни и индиректни трошкови (здравствени, социјални, економски) и избегавају се дугорочне последице као што су евакуације, губитак радних места, оштећење имовине и деградација животне средине.</w:t>
      </w:r>
    </w:p>
    <w:p w14:paraId="34E49B54" w14:textId="0B8B2233" w:rsidR="00D65532" w:rsidRPr="00D65532" w:rsidRDefault="00D65532" w:rsidP="00C93AE0">
      <w:pPr>
        <w:ind w:firstLine="720"/>
        <w:jc w:val="both"/>
        <w:rPr>
          <w:rFonts w:cs="Times New Roman"/>
          <w:noProof/>
          <w:szCs w:val="24"/>
          <w:lang w:val="en-US"/>
        </w:rPr>
      </w:pPr>
      <w:r w:rsidRPr="00C93AE0">
        <w:rPr>
          <w:rFonts w:cs="Times New Roman"/>
          <w:noProof/>
          <w:szCs w:val="24"/>
        </w:rPr>
        <w:t>Про</w:t>
      </w:r>
      <w:r w:rsidRPr="00D65532">
        <w:rPr>
          <w:rFonts w:cs="Times New Roman"/>
          <w:noProof/>
          <w:szCs w:val="24"/>
          <w:lang w:val="en-US"/>
        </w:rPr>
        <w:t>грам ће подстаћи развој свести и знања у друштву о важности индустријске безбедности, како међу запосленима у индустрији, тако и у широј јавности, кроз едукацију, обуке и јавне кампање.</w:t>
      </w:r>
      <w:r w:rsidRPr="00C93AE0">
        <w:rPr>
          <w:rFonts w:cs="Times New Roman"/>
          <w:noProof/>
          <w:szCs w:val="24"/>
          <w:lang w:val="en-US"/>
        </w:rPr>
        <w:t xml:space="preserve"> </w:t>
      </w:r>
      <w:r w:rsidRPr="00D65532">
        <w:rPr>
          <w:rFonts w:cs="Times New Roman"/>
          <w:noProof/>
          <w:szCs w:val="24"/>
          <w:lang w:val="en-US"/>
        </w:rPr>
        <w:t xml:space="preserve">Унапређењем безбедности и комуникације, </w:t>
      </w:r>
      <w:r w:rsidRPr="00C93AE0">
        <w:rPr>
          <w:rFonts w:cs="Times New Roman"/>
          <w:noProof/>
          <w:szCs w:val="24"/>
        </w:rPr>
        <w:t>јединице локалне самоуправе</w:t>
      </w:r>
      <w:r w:rsidRPr="00D65532">
        <w:rPr>
          <w:rFonts w:cs="Times New Roman"/>
          <w:noProof/>
          <w:szCs w:val="24"/>
          <w:lang w:val="en-US"/>
        </w:rPr>
        <w:t xml:space="preserve"> ће бити боље припремљене за реаговање и отпорније на ризике који проистичу из активности</w:t>
      </w:r>
      <w:r w:rsidRPr="00C93AE0">
        <w:rPr>
          <w:rFonts w:cs="Times New Roman"/>
          <w:noProof/>
          <w:szCs w:val="24"/>
        </w:rPr>
        <w:t xml:space="preserve"> </w:t>
      </w:r>
      <w:r w:rsidR="008149D1">
        <w:rPr>
          <w:rFonts w:cs="Times New Roman"/>
          <w:noProof/>
          <w:szCs w:val="24"/>
        </w:rPr>
        <w:t>с</w:t>
      </w:r>
      <w:r w:rsidR="008149D1" w:rsidRPr="00C93AE0">
        <w:rPr>
          <w:rFonts w:cs="Times New Roman"/>
          <w:noProof/>
          <w:szCs w:val="24"/>
        </w:rPr>
        <w:t xml:space="preserve">евесо </w:t>
      </w:r>
      <w:r w:rsidRPr="00C93AE0">
        <w:rPr>
          <w:rFonts w:cs="Times New Roman"/>
          <w:noProof/>
          <w:szCs w:val="24"/>
        </w:rPr>
        <w:t>комплекса</w:t>
      </w:r>
      <w:r w:rsidRPr="00D65532">
        <w:rPr>
          <w:rFonts w:cs="Times New Roman"/>
          <w:noProof/>
          <w:szCs w:val="24"/>
          <w:lang w:val="en-US"/>
        </w:rPr>
        <w:t>.</w:t>
      </w:r>
    </w:p>
    <w:p w14:paraId="4127C69F" w14:textId="2957F55C" w:rsidR="00D65532" w:rsidRPr="00C93AE0" w:rsidRDefault="00D65532" w:rsidP="00C93AE0">
      <w:pPr>
        <w:ind w:firstLine="720"/>
        <w:jc w:val="both"/>
        <w:rPr>
          <w:rFonts w:cs="Times New Roman"/>
          <w:noProof/>
          <w:szCs w:val="24"/>
          <w:lang w:val="en-US"/>
        </w:rPr>
      </w:pPr>
      <w:r w:rsidRPr="00D65532">
        <w:rPr>
          <w:rFonts w:cs="Times New Roman"/>
          <w:noProof/>
          <w:szCs w:val="24"/>
          <w:lang w:val="en-US"/>
        </w:rPr>
        <w:t xml:space="preserve">Програм подразумева побољшање услова рада, унапређење безбедносних процедура и осигурање примене стандарда који директно утичу на здравље и безбедност запослених у </w:t>
      </w:r>
      <w:r w:rsidRPr="00C93AE0">
        <w:rPr>
          <w:rFonts w:cs="Times New Roman"/>
          <w:noProof/>
          <w:szCs w:val="24"/>
        </w:rPr>
        <w:t>комплексима</w:t>
      </w:r>
      <w:r w:rsidRPr="00C93AE0">
        <w:rPr>
          <w:rFonts w:cs="Times New Roman"/>
          <w:noProof/>
          <w:szCs w:val="24"/>
          <w:lang w:val="en-US"/>
        </w:rPr>
        <w:t>.</w:t>
      </w:r>
    </w:p>
    <w:p w14:paraId="35500BE5" w14:textId="00EEE647" w:rsidR="00D711FD" w:rsidRPr="00C93AE0" w:rsidRDefault="00D711FD" w:rsidP="00C93AE0">
      <w:pPr>
        <w:ind w:firstLine="720"/>
        <w:jc w:val="both"/>
        <w:rPr>
          <w:rFonts w:cs="Times New Roman"/>
          <w:noProof/>
          <w:szCs w:val="24"/>
        </w:rPr>
      </w:pPr>
      <w:r w:rsidRPr="00C93AE0">
        <w:rPr>
          <w:szCs w:val="24"/>
        </w:rPr>
        <w:t xml:space="preserve">Спровођење мера </w:t>
      </w:r>
      <w:r w:rsidR="00D65532" w:rsidRPr="00C93AE0">
        <w:rPr>
          <w:szCs w:val="24"/>
        </w:rPr>
        <w:t>Програма</w:t>
      </w:r>
      <w:r w:rsidRPr="00C93AE0">
        <w:rPr>
          <w:szCs w:val="24"/>
        </w:rPr>
        <w:t xml:space="preserve"> </w:t>
      </w:r>
      <w:r w:rsidR="00C77F77" w:rsidRPr="00C93AE0">
        <w:rPr>
          <w:szCs w:val="24"/>
        </w:rPr>
        <w:t>немају утицај на друштвене групе понаособ, већ на друштво у целини, и то позитиван утицај, кроз повећање опште безбедности друштва</w:t>
      </w:r>
      <w:r w:rsidRPr="00C93AE0">
        <w:rPr>
          <w:szCs w:val="24"/>
        </w:rPr>
        <w:t>.</w:t>
      </w:r>
    </w:p>
    <w:p w14:paraId="1C3001B2" w14:textId="12BF834E" w:rsidR="00D711FD" w:rsidRPr="00C93AE0" w:rsidRDefault="00D711FD" w:rsidP="00C93AE0">
      <w:pPr>
        <w:ind w:firstLine="720"/>
        <w:jc w:val="both"/>
        <w:rPr>
          <w:rFonts w:cs="Times New Roman"/>
          <w:noProof/>
          <w:szCs w:val="24"/>
        </w:rPr>
      </w:pPr>
      <w:r w:rsidRPr="00C93AE0">
        <w:rPr>
          <w:rFonts w:cs="Times New Roman"/>
          <w:noProof/>
          <w:szCs w:val="24"/>
        </w:rPr>
        <w:t>Реализација ов</w:t>
      </w:r>
      <w:r w:rsidR="00103176">
        <w:rPr>
          <w:rFonts w:cs="Times New Roman"/>
          <w:noProof/>
          <w:szCs w:val="24"/>
        </w:rPr>
        <w:t>ог Програма</w:t>
      </w:r>
      <w:r w:rsidRPr="00C93AE0">
        <w:rPr>
          <w:rFonts w:cs="Times New Roman"/>
          <w:noProof/>
          <w:szCs w:val="24"/>
        </w:rPr>
        <w:t xml:space="preserve"> нема утицаја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друштвене групе.</w:t>
      </w:r>
    </w:p>
    <w:p w14:paraId="23A8ED42" w14:textId="77777777" w:rsidR="00D711FD" w:rsidRPr="00C93AE0" w:rsidRDefault="00D711FD" w:rsidP="00C93AE0">
      <w:pPr>
        <w:ind w:firstLine="720"/>
        <w:jc w:val="both"/>
        <w:rPr>
          <w:rFonts w:cs="Times New Roman"/>
          <w:szCs w:val="24"/>
        </w:rPr>
      </w:pPr>
    </w:p>
    <w:p w14:paraId="22A2C895" w14:textId="77777777" w:rsidR="00D711FD" w:rsidRPr="00C93AE0" w:rsidRDefault="00D711FD" w:rsidP="00C93AE0">
      <w:pPr>
        <w:jc w:val="both"/>
        <w:rPr>
          <w:rFonts w:cs="Times New Roman"/>
          <w:b/>
          <w:bCs/>
          <w:i/>
          <w:iCs/>
          <w:szCs w:val="24"/>
        </w:rPr>
      </w:pPr>
      <w:r w:rsidRPr="00C93AE0">
        <w:rPr>
          <w:rFonts w:cs="Times New Roman"/>
          <w:b/>
          <w:bCs/>
          <w:i/>
          <w:iCs/>
          <w:szCs w:val="24"/>
        </w:rPr>
        <w:t>Ефекти на животну средину</w:t>
      </w:r>
    </w:p>
    <w:p w14:paraId="6C4BCA5D" w14:textId="6A8BA49F" w:rsidR="00103176" w:rsidRPr="00103176" w:rsidRDefault="00D711FD" w:rsidP="00103176">
      <w:pPr>
        <w:ind w:firstLine="720"/>
        <w:jc w:val="both"/>
        <w:rPr>
          <w:rFonts w:cs="Times New Roman"/>
          <w:szCs w:val="24"/>
          <w:shd w:val="clear" w:color="auto" w:fill="FFFFFF"/>
        </w:rPr>
      </w:pPr>
      <w:r w:rsidRPr="00C93AE0">
        <w:rPr>
          <w:rFonts w:cs="Times New Roman"/>
          <w:szCs w:val="24"/>
        </w:rPr>
        <w:t xml:space="preserve">Спровођење Програма допринеће </w:t>
      </w:r>
      <w:r w:rsidRPr="00C93AE0">
        <w:rPr>
          <w:rFonts w:cs="Times New Roman"/>
          <w:szCs w:val="24"/>
          <w:shd w:val="clear" w:color="auto" w:fill="FFFFFF"/>
        </w:rPr>
        <w:t xml:space="preserve">смањењу </w:t>
      </w:r>
      <w:r w:rsidR="00AB6B52" w:rsidRPr="00C93AE0">
        <w:rPr>
          <w:rFonts w:cs="Times New Roman"/>
          <w:szCs w:val="24"/>
          <w:shd w:val="clear" w:color="auto" w:fill="FFFFFF"/>
        </w:rPr>
        <w:t>ризика од великих/индустријских удеса.</w:t>
      </w:r>
      <w:r w:rsidR="00AB6B52" w:rsidRPr="00C93AE0">
        <w:rPr>
          <w:rFonts w:cs="Times New Roman"/>
          <w:szCs w:val="24"/>
          <w:shd w:val="clear" w:color="auto" w:fill="FFFFFF"/>
        </w:rPr>
        <w:br/>
        <w:t xml:space="preserve">Спровођење мера превенције, унапређени интерни и екстерни планови заштите од удеса, јачање капацитета и додатне обуке запослених допринеће смањењу ризика и повећању индустријске безбедности. То такође доприноси смањењу загађења </w:t>
      </w:r>
      <w:r w:rsidR="00103176" w:rsidRPr="00103176">
        <w:rPr>
          <w:rFonts w:cs="Times New Roman"/>
          <w:szCs w:val="24"/>
          <w:shd w:val="clear" w:color="auto" w:fill="FFFFFF"/>
        </w:rPr>
        <w:t>у случају великих/индустријских удеса, кроз брзо и ефикасно реаговање у случају ових удеса, уз примену савремене опреме и процедура, ограничавање ширења загађујућих материја у животну средину и ублажавања њиховог утицаја на биодиверзитет и екосистеме.</w:t>
      </w:r>
    </w:p>
    <w:p w14:paraId="329F3F1B" w14:textId="73ABC149" w:rsidR="00103176" w:rsidRPr="00103176" w:rsidRDefault="00103176" w:rsidP="00103176">
      <w:pPr>
        <w:ind w:firstLine="720"/>
        <w:jc w:val="both"/>
        <w:rPr>
          <w:rFonts w:cs="Times New Roman"/>
          <w:szCs w:val="24"/>
          <w:shd w:val="clear" w:color="auto" w:fill="FFFFFF"/>
        </w:rPr>
      </w:pPr>
      <w:r w:rsidRPr="00103176">
        <w:rPr>
          <w:rFonts w:cs="Times New Roman"/>
          <w:szCs w:val="24"/>
          <w:shd w:val="clear" w:color="auto" w:fill="FFFFFF"/>
        </w:rPr>
        <w:lastRenderedPageBreak/>
        <w:t xml:space="preserve">Програм подстиче унапређење мониторинга емисија у близини </w:t>
      </w:r>
      <w:r w:rsidR="006F2264">
        <w:rPr>
          <w:rFonts w:cs="Times New Roman"/>
          <w:szCs w:val="24"/>
          <w:shd w:val="clear" w:color="auto" w:fill="FFFFFF"/>
        </w:rPr>
        <w:t>с</w:t>
      </w:r>
      <w:r w:rsidR="006F2264" w:rsidRPr="00103176">
        <w:rPr>
          <w:rFonts w:cs="Times New Roman"/>
          <w:szCs w:val="24"/>
          <w:shd w:val="clear" w:color="auto" w:fill="FFFFFF"/>
        </w:rPr>
        <w:t xml:space="preserve">евесо </w:t>
      </w:r>
      <w:r w:rsidRPr="00103176">
        <w:rPr>
          <w:rFonts w:cs="Times New Roman"/>
          <w:szCs w:val="24"/>
          <w:shd w:val="clear" w:color="auto" w:fill="FFFFFF"/>
        </w:rPr>
        <w:t>комплекса, што омогућава рано откривање неправилности и правовремене интервенције.</w:t>
      </w:r>
    </w:p>
    <w:p w14:paraId="5CC7DD0A" w14:textId="1F2307A8" w:rsidR="00AB6B52" w:rsidRPr="00C93AE0" w:rsidRDefault="00103176" w:rsidP="00103176">
      <w:pPr>
        <w:ind w:firstLine="720"/>
        <w:jc w:val="both"/>
        <w:rPr>
          <w:rFonts w:cs="Times New Roman"/>
          <w:szCs w:val="24"/>
          <w:shd w:val="clear" w:color="auto" w:fill="FFFFFF"/>
        </w:rPr>
      </w:pPr>
      <w:r w:rsidRPr="00103176">
        <w:rPr>
          <w:rFonts w:cs="Times New Roman"/>
          <w:szCs w:val="24"/>
          <w:shd w:val="clear" w:color="auto" w:fill="FFFFFF"/>
        </w:rPr>
        <w:t xml:space="preserve">Додатним обукама </w:t>
      </w:r>
      <w:r w:rsidR="006F2264">
        <w:rPr>
          <w:rFonts w:cs="Times New Roman"/>
          <w:szCs w:val="24"/>
          <w:shd w:val="clear" w:color="auto" w:fill="FFFFFF"/>
        </w:rPr>
        <w:t>с</w:t>
      </w:r>
      <w:r w:rsidR="006F2264" w:rsidRPr="00103176">
        <w:rPr>
          <w:rFonts w:cs="Times New Roman"/>
          <w:szCs w:val="24"/>
          <w:shd w:val="clear" w:color="auto" w:fill="FFFFFF"/>
        </w:rPr>
        <w:t xml:space="preserve">евесо </w:t>
      </w:r>
      <w:r w:rsidRPr="00103176">
        <w:rPr>
          <w:rFonts w:cs="Times New Roman"/>
          <w:szCs w:val="24"/>
          <w:shd w:val="clear" w:color="auto" w:fill="FFFFFF"/>
        </w:rPr>
        <w:t>оператери  ће бити подстакнути да на својим комплексима уводе чистије технологије</w:t>
      </w:r>
      <w:r w:rsidR="00AB6B52" w:rsidRPr="00C93AE0">
        <w:rPr>
          <w:rFonts w:cs="Times New Roman"/>
          <w:szCs w:val="24"/>
          <w:shd w:val="clear" w:color="auto" w:fill="FFFFFF"/>
        </w:rPr>
        <w:t xml:space="preserve">, безбедније материјале и ефикасније процесе, што доприноси смањењу </w:t>
      </w:r>
      <w:r w:rsidR="00010A99" w:rsidRPr="00C93AE0">
        <w:rPr>
          <w:rFonts w:cs="Times New Roman"/>
          <w:szCs w:val="24"/>
          <w:shd w:val="clear" w:color="auto" w:fill="FFFFFF"/>
        </w:rPr>
        <w:t xml:space="preserve">загађења и </w:t>
      </w:r>
      <w:r w:rsidR="00AB6B52" w:rsidRPr="00C93AE0">
        <w:rPr>
          <w:rFonts w:cs="Times New Roman"/>
          <w:szCs w:val="24"/>
          <w:shd w:val="clear" w:color="auto" w:fill="FFFFFF"/>
        </w:rPr>
        <w:t>укупног еколошког отиска</w:t>
      </w:r>
      <w:r w:rsidR="00D07747" w:rsidRPr="00C93AE0">
        <w:rPr>
          <w:rFonts w:cs="Times New Roman"/>
          <w:szCs w:val="24"/>
          <w:shd w:val="clear" w:color="auto" w:fill="FFFFFF"/>
        </w:rPr>
        <w:t>, као и смањењу ризика од великог/индустријског удеса</w:t>
      </w:r>
      <w:r w:rsidR="00AB6B52" w:rsidRPr="00C93AE0">
        <w:rPr>
          <w:rFonts w:cs="Times New Roman"/>
          <w:szCs w:val="24"/>
          <w:shd w:val="clear" w:color="auto" w:fill="FFFFFF"/>
        </w:rPr>
        <w:t>.</w:t>
      </w:r>
    </w:p>
    <w:p w14:paraId="42F3ECBF" w14:textId="2027C84D" w:rsidR="00D711FD" w:rsidRPr="00C93AE0" w:rsidRDefault="00D711FD" w:rsidP="00C93AE0">
      <w:pPr>
        <w:ind w:firstLine="720"/>
        <w:jc w:val="both"/>
        <w:rPr>
          <w:rFonts w:cs="Times New Roman"/>
          <w:szCs w:val="24"/>
        </w:rPr>
      </w:pPr>
      <w:r w:rsidRPr="00C93AE0">
        <w:rPr>
          <w:rFonts w:cs="Times New Roman"/>
          <w:szCs w:val="24"/>
        </w:rPr>
        <w:t>Ефекти на животну средину ће бити представљени кроз Извештај о стратешкој процени утицаја на животну средину, који се израђује за овај Програм.</w:t>
      </w:r>
    </w:p>
    <w:p w14:paraId="5383E613" w14:textId="77777777" w:rsidR="00D711FD" w:rsidRDefault="00D711FD" w:rsidP="00926BE7">
      <w:pPr>
        <w:ind w:firstLine="720"/>
      </w:pPr>
    </w:p>
    <w:p w14:paraId="69C89A95" w14:textId="77777777" w:rsidR="00830754" w:rsidRPr="00830754" w:rsidRDefault="00830754" w:rsidP="00FB7012"/>
    <w:p w14:paraId="588B424B" w14:textId="77777777" w:rsidR="007A6CFE" w:rsidRPr="00DC20C9" w:rsidRDefault="007A6CFE" w:rsidP="00F53630">
      <w:pPr>
        <w:pStyle w:val="Heading1"/>
        <w:numPr>
          <w:ilvl w:val="0"/>
          <w:numId w:val="6"/>
        </w:numPr>
        <w:spacing w:before="0" w:after="120"/>
        <w:rPr>
          <w:sz w:val="24"/>
          <w:szCs w:val="24"/>
        </w:rPr>
      </w:pPr>
      <w:bookmarkStart w:id="90" w:name="_Toc192609060"/>
      <w:bookmarkStart w:id="91" w:name="_Toc199457153"/>
      <w:r w:rsidRPr="00DC20C9">
        <w:rPr>
          <w:sz w:val="24"/>
          <w:szCs w:val="24"/>
        </w:rPr>
        <w:t>ПРАЋЕЊЕ СПРОВОЂЕЊА ПРОГРАМА И НАЧИН ИЗВЕШТАВАЊА</w:t>
      </w:r>
      <w:bookmarkEnd w:id="90"/>
      <w:bookmarkEnd w:id="91"/>
    </w:p>
    <w:p w14:paraId="59B84F08" w14:textId="77777777" w:rsidR="00FB7012" w:rsidRPr="00614331" w:rsidRDefault="00FB7012" w:rsidP="00FB7012">
      <w:pPr>
        <w:rPr>
          <w:szCs w:val="24"/>
        </w:rPr>
      </w:pPr>
    </w:p>
    <w:p w14:paraId="16259386" w14:textId="28A10F88" w:rsidR="005600E0" w:rsidRPr="00614331" w:rsidRDefault="005600E0" w:rsidP="005600E0">
      <w:pPr>
        <w:ind w:firstLine="720"/>
        <w:jc w:val="both"/>
        <w:rPr>
          <w:szCs w:val="24"/>
        </w:rPr>
      </w:pPr>
      <w:r w:rsidRPr="00614331">
        <w:rPr>
          <w:szCs w:val="24"/>
        </w:rPr>
        <w:t xml:space="preserve">За праћење напретка у спровођењу Програма задужено је </w:t>
      </w:r>
      <w:r w:rsidR="00941FB6">
        <w:rPr>
          <w:rFonts w:cs="Times New Roman"/>
          <w:bCs/>
          <w:szCs w:val="24"/>
        </w:rPr>
        <w:t>МЗЖС</w:t>
      </w:r>
      <w:r w:rsidRPr="00614331">
        <w:rPr>
          <w:szCs w:val="24"/>
        </w:rPr>
        <w:t xml:space="preserve">. </w:t>
      </w:r>
      <w:r w:rsidR="00941FB6">
        <w:rPr>
          <w:rFonts w:cs="Times New Roman"/>
          <w:bCs/>
          <w:szCs w:val="24"/>
        </w:rPr>
        <w:t>МЗЖС</w:t>
      </w:r>
      <w:r w:rsidR="00941FB6" w:rsidRPr="00614331">
        <w:rPr>
          <w:szCs w:val="24"/>
        </w:rPr>
        <w:t xml:space="preserve"> </w:t>
      </w:r>
      <w:r w:rsidRPr="00614331">
        <w:rPr>
          <w:szCs w:val="24"/>
        </w:rPr>
        <w:t xml:space="preserve">пружа подршку другим органима, службама и организацијама у спровођењу активности које су у њиховом делокругу. Такође, </w:t>
      </w:r>
      <w:r w:rsidR="00941FB6">
        <w:rPr>
          <w:rFonts w:cs="Times New Roman"/>
          <w:bCs/>
          <w:szCs w:val="24"/>
        </w:rPr>
        <w:t>МЗЖС</w:t>
      </w:r>
      <w:r w:rsidR="00941FB6" w:rsidRPr="00614331">
        <w:rPr>
          <w:szCs w:val="24"/>
        </w:rPr>
        <w:t xml:space="preserve"> </w:t>
      </w:r>
      <w:r w:rsidRPr="00614331">
        <w:rPr>
          <w:szCs w:val="24"/>
        </w:rPr>
        <w:t>остварује комуникацију са партнерима и јавношћу у вези са спровођењем</w:t>
      </w:r>
      <w:r w:rsidR="00610741" w:rsidRPr="00614331">
        <w:rPr>
          <w:szCs w:val="24"/>
        </w:rPr>
        <w:t xml:space="preserve"> Програма, посебно путем „Дијалога о националној политици </w:t>
      </w:r>
      <w:r w:rsidR="00D7622A">
        <w:rPr>
          <w:rFonts w:cs="Times New Roman"/>
          <w:szCs w:val="24"/>
        </w:rPr>
        <w:t>за</w:t>
      </w:r>
      <w:r w:rsidR="00610741" w:rsidRPr="00614331">
        <w:rPr>
          <w:rFonts w:cs="Times New Roman"/>
          <w:szCs w:val="24"/>
        </w:rPr>
        <w:t xml:space="preserve"> индустријск</w:t>
      </w:r>
      <w:r w:rsidR="00D7622A">
        <w:rPr>
          <w:rFonts w:cs="Times New Roman"/>
          <w:szCs w:val="24"/>
        </w:rPr>
        <w:t>у</w:t>
      </w:r>
      <w:r w:rsidR="00610741" w:rsidRPr="00614331">
        <w:rPr>
          <w:rFonts w:cs="Times New Roman"/>
          <w:szCs w:val="24"/>
        </w:rPr>
        <w:t xml:space="preserve"> безбедност”</w:t>
      </w:r>
      <w:r w:rsidR="00610741" w:rsidRPr="00614331">
        <w:rPr>
          <w:szCs w:val="24"/>
        </w:rPr>
        <w:t>.</w:t>
      </w:r>
    </w:p>
    <w:p w14:paraId="3A992A5C" w14:textId="77777777" w:rsidR="005600E0" w:rsidRPr="00614331" w:rsidRDefault="005600E0" w:rsidP="005600E0">
      <w:pPr>
        <w:pStyle w:val="basic-paragraph"/>
        <w:spacing w:before="0" w:beforeAutospacing="0" w:after="120" w:afterAutospacing="0"/>
        <w:ind w:firstLine="720"/>
        <w:jc w:val="both"/>
      </w:pPr>
      <w:r w:rsidRPr="00614331">
        <w:t>Извештаје о напретку у спровођењу акционог плана припрема Министарство на основу извештаја које, кроз Јединствени информациони систем за планирање, праћење спровођења, координацију јавних политика и извештавање (ЈИС), достављају сви органи и организације надлежни за спровођење мера и активности, у складу са Законом о планском систему Републике Србије и подзаконским актима којима су уређени начин извештавања и обавезни елементи извештаја.</w:t>
      </w:r>
    </w:p>
    <w:p w14:paraId="20FAEB7B" w14:textId="5F6ADF74" w:rsidR="005600E0" w:rsidRPr="00614331" w:rsidRDefault="00610741" w:rsidP="005600E0">
      <w:pPr>
        <w:pStyle w:val="basic-paragraph"/>
        <w:spacing w:before="0" w:beforeAutospacing="0" w:after="120" w:afterAutospacing="0"/>
        <w:ind w:firstLine="720"/>
        <w:jc w:val="both"/>
      </w:pPr>
      <w:r w:rsidRPr="00614331">
        <w:t xml:space="preserve">Податке о оствареним вредностима показатеља учинка, у складу са својим надлежностима, прате надлежна министарства и АЗЖС, и достављају путем ЈИС-а за потребе израде годишњих извештаја о спровођењу акционог плана. </w:t>
      </w:r>
      <w:r w:rsidRPr="00592793">
        <w:t>МУП и АЗЖС, поред годишњег извештавања, доставља</w:t>
      </w:r>
      <w:r w:rsidR="005D2A50" w:rsidRPr="00592793">
        <w:t>ју</w:t>
      </w:r>
      <w:r w:rsidRPr="00592793">
        <w:t xml:space="preserve"> потребне податке </w:t>
      </w:r>
      <w:r w:rsidR="00592793">
        <w:t>МЗЖС</w:t>
      </w:r>
      <w:r w:rsidRPr="00592793">
        <w:t xml:space="preserve"> и на његов захтев</w:t>
      </w:r>
      <w:r w:rsidR="005600E0" w:rsidRPr="00614331">
        <w:t xml:space="preserve">. </w:t>
      </w:r>
    </w:p>
    <w:p w14:paraId="5528A247" w14:textId="01EC005D" w:rsidR="005600E0" w:rsidRPr="00614331" w:rsidRDefault="005600E0" w:rsidP="005600E0">
      <w:pPr>
        <w:pStyle w:val="basic-paragraph"/>
        <w:spacing w:before="0" w:beforeAutospacing="0" w:after="120" w:afterAutospacing="0"/>
        <w:ind w:firstLine="720"/>
        <w:jc w:val="both"/>
      </w:pPr>
      <w:r w:rsidRPr="00614331">
        <w:t xml:space="preserve">Надлежни органи и организације, као органи и организације које су препознате као партнери у спровођењу мера и активности имају обавезу да извештавају </w:t>
      </w:r>
      <w:r w:rsidR="00941FB6">
        <w:rPr>
          <w:bCs/>
        </w:rPr>
        <w:t>МЗЖС</w:t>
      </w:r>
      <w:r w:rsidR="00941FB6" w:rsidRPr="00614331">
        <w:t xml:space="preserve"> </w:t>
      </w:r>
      <w:r w:rsidRPr="00614331">
        <w:t xml:space="preserve">на годишњем нивоу о напретку у реализацији, а такође и о евентуалним проблемима у достизању предвиђених резултата. На основу тога, </w:t>
      </w:r>
      <w:r w:rsidR="00941FB6">
        <w:rPr>
          <w:bCs/>
        </w:rPr>
        <w:t>МЗЖС</w:t>
      </w:r>
      <w:r w:rsidR="00941FB6" w:rsidRPr="00614331">
        <w:t xml:space="preserve"> </w:t>
      </w:r>
      <w:r w:rsidRPr="00614331">
        <w:t>има основ за оцењивање напретка у спровођења Програма и идентификовање актуелних проблема и потенцијалних ризика и потреба да се у складу са њима активности прилагоде и донесу правовремене одлуке да би се постигли предвиђени резултати.</w:t>
      </w:r>
    </w:p>
    <w:p w14:paraId="12E65A68" w14:textId="77777777" w:rsidR="005600E0" w:rsidRPr="00614331" w:rsidRDefault="005600E0" w:rsidP="005600E0">
      <w:pPr>
        <w:pStyle w:val="basic-paragraph"/>
        <w:spacing w:before="0" w:beforeAutospacing="0" w:after="120" w:afterAutospacing="0"/>
        <w:ind w:firstLine="720"/>
        <w:jc w:val="both"/>
      </w:pPr>
      <w:r w:rsidRPr="00614331">
        <w:t xml:space="preserve">Израда извештаја о спровођењу акционог плана и достављање Влади вршиће се у складу са роковима утврђеним Законом о планском систему. </w:t>
      </w:r>
    </w:p>
    <w:p w14:paraId="7732D541" w14:textId="77777777" w:rsidR="005600E0" w:rsidRDefault="005600E0" w:rsidP="005600E0">
      <w:pPr>
        <w:rPr>
          <w:szCs w:val="24"/>
        </w:rPr>
      </w:pPr>
    </w:p>
    <w:p w14:paraId="02B936F0" w14:textId="77777777" w:rsidR="007D4B7F" w:rsidRDefault="007D4B7F" w:rsidP="005600E0">
      <w:pPr>
        <w:rPr>
          <w:szCs w:val="24"/>
        </w:rPr>
      </w:pPr>
    </w:p>
    <w:p w14:paraId="6022AA61" w14:textId="77777777" w:rsidR="007D4B7F" w:rsidRPr="00614331" w:rsidRDefault="007D4B7F" w:rsidP="005600E0">
      <w:pPr>
        <w:rPr>
          <w:szCs w:val="24"/>
        </w:rPr>
      </w:pPr>
    </w:p>
    <w:p w14:paraId="717B0B50" w14:textId="77777777" w:rsidR="007A6CFE" w:rsidRPr="00DC20C9" w:rsidRDefault="007A6CFE" w:rsidP="00F53630">
      <w:pPr>
        <w:pStyle w:val="Heading1"/>
        <w:numPr>
          <w:ilvl w:val="0"/>
          <w:numId w:val="6"/>
        </w:numPr>
        <w:spacing w:before="0" w:after="120"/>
        <w:rPr>
          <w:sz w:val="24"/>
          <w:szCs w:val="24"/>
        </w:rPr>
      </w:pPr>
      <w:bookmarkStart w:id="92" w:name="_Toc192609061"/>
      <w:bookmarkStart w:id="93" w:name="_Toc199457154"/>
      <w:r w:rsidRPr="00DC20C9">
        <w:rPr>
          <w:sz w:val="24"/>
          <w:szCs w:val="24"/>
        </w:rPr>
        <w:lastRenderedPageBreak/>
        <w:t>СПРОВЕДЕНЕ КОНСУЛТАЦИЈЕ СА ЗАИНТЕРЕСОВАНИМ СТРАНАМА</w:t>
      </w:r>
      <w:bookmarkEnd w:id="92"/>
      <w:bookmarkEnd w:id="93"/>
    </w:p>
    <w:p w14:paraId="7DA9CACD" w14:textId="77777777" w:rsidR="00FB7012" w:rsidRPr="00614331" w:rsidRDefault="00FB7012" w:rsidP="00FB7012">
      <w:pPr>
        <w:rPr>
          <w:rFonts w:cs="Times New Roman"/>
          <w:szCs w:val="24"/>
        </w:rPr>
      </w:pPr>
    </w:p>
    <w:p w14:paraId="4C9A83D3" w14:textId="5E6EEEDB" w:rsidR="00EA74D4" w:rsidRPr="00614331" w:rsidRDefault="0085608E" w:rsidP="00EA74D4">
      <w:pPr>
        <w:ind w:firstLine="720"/>
        <w:jc w:val="both"/>
        <w:rPr>
          <w:rFonts w:cs="Times New Roman"/>
          <w:szCs w:val="24"/>
        </w:rPr>
      </w:pPr>
      <w:r w:rsidRPr="00614331">
        <w:rPr>
          <w:rFonts w:cs="Times New Roman"/>
          <w:szCs w:val="24"/>
        </w:rPr>
        <w:t xml:space="preserve">Израда документа јавне политике у области </w:t>
      </w:r>
      <w:r w:rsidR="00F410EB" w:rsidRPr="00614331">
        <w:rPr>
          <w:rFonts w:cs="Times New Roman"/>
          <w:szCs w:val="24"/>
        </w:rPr>
        <w:t>индустријске безбедности</w:t>
      </w:r>
      <w:r w:rsidRPr="00614331">
        <w:rPr>
          <w:rFonts w:cs="Times New Roman"/>
          <w:szCs w:val="24"/>
        </w:rPr>
        <w:t xml:space="preserve"> је започела 20</w:t>
      </w:r>
      <w:r w:rsidR="00F410EB" w:rsidRPr="00614331">
        <w:rPr>
          <w:rFonts w:cs="Times New Roman"/>
          <w:szCs w:val="24"/>
        </w:rPr>
        <w:t>22</w:t>
      </w:r>
      <w:r w:rsidRPr="00614331">
        <w:rPr>
          <w:rFonts w:cs="Times New Roman"/>
          <w:szCs w:val="24"/>
        </w:rPr>
        <w:t xml:space="preserve">. године, уз подршку </w:t>
      </w:r>
      <w:r w:rsidR="00F410EB" w:rsidRPr="00614331">
        <w:rPr>
          <w:rFonts w:cs="Times New Roman"/>
          <w:szCs w:val="24"/>
        </w:rPr>
        <w:t xml:space="preserve">УНЕЦЕ </w:t>
      </w:r>
      <w:r w:rsidRPr="00614331">
        <w:rPr>
          <w:rFonts w:cs="Times New Roman"/>
          <w:szCs w:val="24"/>
        </w:rPr>
        <w:t>пројекта „</w:t>
      </w:r>
      <w:r w:rsidR="00EA74D4" w:rsidRPr="00614331">
        <w:rPr>
          <w:rFonts w:cs="Times New Roman"/>
          <w:szCs w:val="24"/>
        </w:rPr>
        <w:t xml:space="preserve">Дијалога о националној политици </w:t>
      </w:r>
      <w:r w:rsidR="00704432">
        <w:rPr>
          <w:rFonts w:cs="Times New Roman"/>
          <w:szCs w:val="24"/>
        </w:rPr>
        <w:t>за</w:t>
      </w:r>
      <w:r w:rsidR="00EA74D4" w:rsidRPr="00614331">
        <w:rPr>
          <w:rFonts w:cs="Times New Roman"/>
          <w:szCs w:val="24"/>
        </w:rPr>
        <w:t xml:space="preserve"> индустријск</w:t>
      </w:r>
      <w:r w:rsidR="00704432">
        <w:rPr>
          <w:rFonts w:cs="Times New Roman"/>
          <w:szCs w:val="24"/>
        </w:rPr>
        <w:t>у</w:t>
      </w:r>
      <w:r w:rsidR="00EA74D4" w:rsidRPr="00614331">
        <w:rPr>
          <w:rFonts w:cs="Times New Roman"/>
          <w:szCs w:val="24"/>
        </w:rPr>
        <w:t xml:space="preserve"> безбедност уз подршку Економске комисије Уједињених нација за Европу</w:t>
      </w:r>
      <w:r w:rsidR="001006E8" w:rsidRPr="00614331">
        <w:rPr>
          <w:rFonts w:cs="Times New Roman"/>
          <w:szCs w:val="24"/>
        </w:rPr>
        <w:t>”</w:t>
      </w:r>
      <w:r w:rsidRPr="00614331">
        <w:rPr>
          <w:rFonts w:cs="Times New Roman"/>
          <w:szCs w:val="24"/>
        </w:rPr>
        <w:t xml:space="preserve">. Пројекат је реализован у сарадњи </w:t>
      </w:r>
      <w:r w:rsidR="00941FB6">
        <w:rPr>
          <w:rFonts w:cs="Times New Roman"/>
          <w:bCs/>
          <w:szCs w:val="24"/>
        </w:rPr>
        <w:t xml:space="preserve">МЗЖС </w:t>
      </w:r>
      <w:r w:rsidR="000447B4">
        <w:rPr>
          <w:rFonts w:cs="Times New Roman"/>
          <w:bCs/>
          <w:szCs w:val="24"/>
        </w:rPr>
        <w:t>и</w:t>
      </w:r>
      <w:r w:rsidR="00EA74D4" w:rsidRPr="00614331">
        <w:rPr>
          <w:rFonts w:cs="Times New Roman"/>
          <w:szCs w:val="24"/>
        </w:rPr>
        <w:t xml:space="preserve"> </w:t>
      </w:r>
      <w:r w:rsidR="000447B4">
        <w:rPr>
          <w:rFonts w:cs="Times New Roman"/>
          <w:szCs w:val="24"/>
        </w:rPr>
        <w:t xml:space="preserve">Секретаријата </w:t>
      </w:r>
      <w:r w:rsidR="00EA74D4" w:rsidRPr="00614331">
        <w:rPr>
          <w:rFonts w:cs="Times New Roman"/>
          <w:szCs w:val="24"/>
        </w:rPr>
        <w:t>УНЕЦЕ Конвенције</w:t>
      </w:r>
      <w:r w:rsidR="000447B4">
        <w:rPr>
          <w:rFonts w:cs="Times New Roman"/>
          <w:szCs w:val="24"/>
        </w:rPr>
        <w:t xml:space="preserve"> </w:t>
      </w:r>
      <w:r w:rsidR="000447B4" w:rsidRPr="00614331">
        <w:rPr>
          <w:rFonts w:cs="Times New Roman"/>
          <w:szCs w:val="24"/>
        </w:rPr>
        <w:t>о прекограничним ефектима индустријских удеса</w:t>
      </w:r>
      <w:r w:rsidR="00EA74D4" w:rsidRPr="00614331">
        <w:rPr>
          <w:rFonts w:cs="Times New Roman"/>
          <w:szCs w:val="24"/>
        </w:rPr>
        <w:t>.</w:t>
      </w:r>
    </w:p>
    <w:p w14:paraId="758CF679" w14:textId="11B59667" w:rsidR="005D2A50" w:rsidRPr="00A11A74" w:rsidRDefault="00762304" w:rsidP="00D11186">
      <w:pPr>
        <w:pStyle w:val="NoSpacing"/>
        <w:spacing w:after="120"/>
        <w:ind w:firstLine="720"/>
        <w:jc w:val="both"/>
        <w:rPr>
          <w:rFonts w:ascii="Times New Roman" w:hAnsi="Times New Roman" w:cs="Times New Roman"/>
          <w:sz w:val="24"/>
          <w:szCs w:val="24"/>
        </w:rPr>
      </w:pPr>
      <w:r w:rsidRPr="00614331">
        <w:rPr>
          <w:rFonts w:ascii="Times New Roman" w:hAnsi="Times New Roman" w:cs="Times New Roman"/>
          <w:sz w:val="24"/>
          <w:szCs w:val="24"/>
        </w:rPr>
        <w:t xml:space="preserve">Током Дијалога о националној политици </w:t>
      </w:r>
      <w:r w:rsidR="00D7622A">
        <w:rPr>
          <w:rFonts w:ascii="Times New Roman" w:hAnsi="Times New Roman" w:cs="Times New Roman"/>
          <w:sz w:val="24"/>
          <w:szCs w:val="24"/>
        </w:rPr>
        <w:t>за</w:t>
      </w:r>
      <w:r w:rsidRPr="00614331">
        <w:rPr>
          <w:rFonts w:ascii="Times New Roman" w:hAnsi="Times New Roman" w:cs="Times New Roman"/>
          <w:sz w:val="24"/>
          <w:szCs w:val="24"/>
        </w:rPr>
        <w:t xml:space="preserve"> индустријск</w:t>
      </w:r>
      <w:r w:rsidR="00D7622A">
        <w:rPr>
          <w:rFonts w:ascii="Times New Roman" w:hAnsi="Times New Roman" w:cs="Times New Roman"/>
          <w:sz w:val="24"/>
          <w:szCs w:val="24"/>
        </w:rPr>
        <w:t>у</w:t>
      </w:r>
      <w:r w:rsidRPr="00614331">
        <w:rPr>
          <w:rFonts w:ascii="Times New Roman" w:hAnsi="Times New Roman" w:cs="Times New Roman"/>
          <w:sz w:val="24"/>
          <w:szCs w:val="24"/>
        </w:rPr>
        <w:t xml:space="preserve"> безбедност, консултације са релевантним институцијама и свим релевантним заинтересованим странама су обављене путем низа састанака Надзорног одбора ДНП са представницима оператера </w:t>
      </w:r>
      <w:r w:rsidR="002532F2">
        <w:rPr>
          <w:rFonts w:ascii="Times New Roman" w:hAnsi="Times New Roman" w:cs="Times New Roman"/>
          <w:sz w:val="24"/>
          <w:szCs w:val="24"/>
        </w:rPr>
        <w:t>с</w:t>
      </w:r>
      <w:r w:rsidR="002532F2" w:rsidRPr="00614331">
        <w:rPr>
          <w:rFonts w:ascii="Times New Roman" w:hAnsi="Times New Roman" w:cs="Times New Roman"/>
          <w:sz w:val="24"/>
          <w:szCs w:val="24"/>
        </w:rPr>
        <w:t xml:space="preserve">евесо </w:t>
      </w:r>
      <w:r w:rsidRPr="00614331">
        <w:rPr>
          <w:rFonts w:ascii="Times New Roman" w:hAnsi="Times New Roman" w:cs="Times New Roman"/>
          <w:sz w:val="24"/>
          <w:szCs w:val="24"/>
        </w:rPr>
        <w:t xml:space="preserve">комплекса у Републици Србији, састанака са представницима локалних самоуправа, невладиних организација, као и заједничких састанака са свим поменутим заинтересованим странама. У јулу 2023. године, одржана су два састанка са представницима 31 оператера </w:t>
      </w:r>
      <w:r w:rsidR="002A358E">
        <w:rPr>
          <w:rFonts w:ascii="Times New Roman" w:hAnsi="Times New Roman" w:cs="Times New Roman"/>
          <w:sz w:val="24"/>
          <w:szCs w:val="24"/>
        </w:rPr>
        <w:t>с</w:t>
      </w:r>
      <w:r w:rsidR="002A358E" w:rsidRPr="00614331">
        <w:rPr>
          <w:rFonts w:ascii="Times New Roman" w:hAnsi="Times New Roman" w:cs="Times New Roman"/>
          <w:sz w:val="24"/>
          <w:szCs w:val="24"/>
        </w:rPr>
        <w:t xml:space="preserve">евесо </w:t>
      </w:r>
      <w:r w:rsidRPr="00614331">
        <w:rPr>
          <w:rFonts w:ascii="Times New Roman" w:hAnsi="Times New Roman" w:cs="Times New Roman"/>
          <w:sz w:val="24"/>
          <w:szCs w:val="24"/>
        </w:rPr>
        <w:t>комплекса у Републици Србији и представницима 17 локалних самоуправа. У септембру 2023. године, обављене су консултациј</w:t>
      </w:r>
      <w:r w:rsidR="000216A1">
        <w:rPr>
          <w:rFonts w:ascii="Times New Roman" w:hAnsi="Times New Roman" w:cs="Times New Roman"/>
          <w:sz w:val="24"/>
          <w:szCs w:val="24"/>
        </w:rPr>
        <w:t xml:space="preserve">е </w:t>
      </w:r>
      <w:r w:rsidRPr="00614331">
        <w:rPr>
          <w:rFonts w:ascii="Times New Roman" w:hAnsi="Times New Roman" w:cs="Times New Roman"/>
          <w:sz w:val="24"/>
          <w:szCs w:val="24"/>
        </w:rPr>
        <w:t xml:space="preserve">са заинтересованим странама, којима су присуствовали представници оператера </w:t>
      </w:r>
      <w:r w:rsidR="002A358E">
        <w:rPr>
          <w:rFonts w:ascii="Times New Roman" w:hAnsi="Times New Roman" w:cs="Times New Roman"/>
          <w:sz w:val="24"/>
          <w:szCs w:val="24"/>
        </w:rPr>
        <w:t>с</w:t>
      </w:r>
      <w:r w:rsidR="002A358E" w:rsidRPr="00614331">
        <w:rPr>
          <w:rFonts w:ascii="Times New Roman" w:hAnsi="Times New Roman" w:cs="Times New Roman"/>
          <w:sz w:val="24"/>
          <w:szCs w:val="24"/>
        </w:rPr>
        <w:t xml:space="preserve">евесо </w:t>
      </w:r>
      <w:r w:rsidRPr="00614331">
        <w:rPr>
          <w:rFonts w:ascii="Times New Roman" w:hAnsi="Times New Roman" w:cs="Times New Roman"/>
          <w:sz w:val="24"/>
          <w:szCs w:val="24"/>
        </w:rPr>
        <w:t xml:space="preserve">комплекса у Републици Србији, представници надлежних органа локалних самоуправа, академске заједнице, Привредне коморе Србије и међународних организација и донатора као што су УНЕЦЕ, ОЕЦД, УНДП, Регионална канцеларија СЗО, </w:t>
      </w:r>
      <w:r w:rsidRPr="00614331">
        <w:rPr>
          <w:rFonts w:ascii="Times New Roman" w:hAnsi="Times New Roman" w:cs="Times New Roman"/>
          <w:i/>
          <w:iCs/>
          <w:sz w:val="24"/>
          <w:szCs w:val="24"/>
        </w:rPr>
        <w:t xml:space="preserve">Deutsche Gesellschaft für Internationale Zusammenarbeit </w:t>
      </w:r>
      <w:r w:rsidRPr="00614331">
        <w:rPr>
          <w:rFonts w:ascii="Times New Roman" w:hAnsi="Times New Roman" w:cs="Times New Roman"/>
          <w:sz w:val="24"/>
          <w:szCs w:val="24"/>
        </w:rPr>
        <w:t xml:space="preserve">(GIZ) GmbH, Амбасаде Швајцарске у Републици </w:t>
      </w:r>
      <w:r w:rsidRPr="000216A1">
        <w:rPr>
          <w:rFonts w:ascii="Times New Roman" w:hAnsi="Times New Roman" w:cs="Times New Roman"/>
          <w:sz w:val="24"/>
          <w:szCs w:val="24"/>
        </w:rPr>
        <w:t xml:space="preserve">Србији и </w:t>
      </w:r>
      <w:r w:rsidR="00A11A74">
        <w:rPr>
          <w:rFonts w:ascii="Times New Roman" w:hAnsi="Times New Roman" w:cs="Times New Roman"/>
          <w:sz w:val="24"/>
          <w:szCs w:val="24"/>
        </w:rPr>
        <w:t xml:space="preserve">Републици </w:t>
      </w:r>
      <w:r w:rsidRPr="000216A1">
        <w:rPr>
          <w:rFonts w:ascii="Times New Roman" w:hAnsi="Times New Roman" w:cs="Times New Roman"/>
          <w:sz w:val="24"/>
          <w:szCs w:val="24"/>
        </w:rPr>
        <w:t>Црној Гори, као</w:t>
      </w:r>
      <w:r w:rsidRPr="00614331">
        <w:rPr>
          <w:rFonts w:ascii="Times New Roman" w:hAnsi="Times New Roman" w:cs="Times New Roman"/>
          <w:sz w:val="24"/>
          <w:szCs w:val="24"/>
        </w:rPr>
        <w:t xml:space="preserve"> и домаћи и међународни консултанти Конвенције о </w:t>
      </w:r>
      <w:r w:rsidR="008C4012">
        <w:rPr>
          <w:rFonts w:ascii="Times New Roman" w:hAnsi="Times New Roman" w:cs="Times New Roman"/>
          <w:sz w:val="24"/>
          <w:szCs w:val="24"/>
        </w:rPr>
        <w:t xml:space="preserve">прекограничним ефектима </w:t>
      </w:r>
      <w:r w:rsidRPr="00614331">
        <w:rPr>
          <w:rFonts w:ascii="Times New Roman" w:hAnsi="Times New Roman" w:cs="Times New Roman"/>
          <w:sz w:val="24"/>
          <w:szCs w:val="24"/>
        </w:rPr>
        <w:t>индустријски</w:t>
      </w:r>
      <w:r w:rsidR="008C4012">
        <w:rPr>
          <w:rFonts w:ascii="Times New Roman" w:hAnsi="Times New Roman" w:cs="Times New Roman"/>
          <w:sz w:val="24"/>
          <w:szCs w:val="24"/>
        </w:rPr>
        <w:t>х</w:t>
      </w:r>
      <w:r w:rsidRPr="00614331">
        <w:rPr>
          <w:rFonts w:ascii="Times New Roman" w:hAnsi="Times New Roman" w:cs="Times New Roman"/>
          <w:sz w:val="24"/>
          <w:szCs w:val="24"/>
        </w:rPr>
        <w:t xml:space="preserve"> удеса, председавајућа Радне групе за индустријске удесе из Уједињеног </w:t>
      </w:r>
      <w:r w:rsidR="002A358E">
        <w:rPr>
          <w:rFonts w:ascii="Times New Roman" w:hAnsi="Times New Roman" w:cs="Times New Roman"/>
          <w:sz w:val="24"/>
          <w:szCs w:val="24"/>
        </w:rPr>
        <w:t>К</w:t>
      </w:r>
      <w:r w:rsidR="002A358E" w:rsidRPr="00614331">
        <w:rPr>
          <w:rFonts w:ascii="Times New Roman" w:hAnsi="Times New Roman" w:cs="Times New Roman"/>
          <w:sz w:val="24"/>
          <w:szCs w:val="24"/>
        </w:rPr>
        <w:t xml:space="preserve">раљевства </w:t>
      </w:r>
      <w:r w:rsidRPr="00614331">
        <w:rPr>
          <w:rFonts w:ascii="Times New Roman" w:hAnsi="Times New Roman" w:cs="Times New Roman"/>
          <w:sz w:val="24"/>
          <w:szCs w:val="24"/>
        </w:rPr>
        <w:t xml:space="preserve">и председавајућа УНЕЦЕ Конвенције о прекограничним ефектима индустријских удеса из Норвешке. </w:t>
      </w:r>
      <w:r w:rsidR="005D2A50" w:rsidRPr="00614331">
        <w:rPr>
          <w:rFonts w:ascii="Times New Roman" w:hAnsi="Times New Roman" w:cs="Times New Roman"/>
          <w:sz w:val="24"/>
          <w:szCs w:val="24"/>
        </w:rPr>
        <w:t xml:space="preserve">Ове активности је организовало </w:t>
      </w:r>
      <w:r w:rsidR="00941FB6" w:rsidRPr="00941FB6">
        <w:rPr>
          <w:rFonts w:ascii="Times New Roman" w:hAnsi="Times New Roman" w:cs="Times New Roman"/>
          <w:sz w:val="24"/>
          <w:szCs w:val="24"/>
        </w:rPr>
        <w:t>МЗЖС</w:t>
      </w:r>
      <w:r w:rsidR="005D2A50" w:rsidRPr="00614331">
        <w:rPr>
          <w:rFonts w:ascii="Times New Roman" w:hAnsi="Times New Roman" w:cs="Times New Roman"/>
          <w:sz w:val="24"/>
          <w:szCs w:val="24"/>
        </w:rPr>
        <w:t xml:space="preserve">, и обавило их уз подршку Секретаријата УНЕЦЕ Конвенције о прекограничним ефектима индустријских удеса и Програма за </w:t>
      </w:r>
      <w:r w:rsidR="005D2A50" w:rsidRPr="00A11A74">
        <w:rPr>
          <w:rFonts w:ascii="Times New Roman" w:hAnsi="Times New Roman" w:cs="Times New Roman"/>
          <w:sz w:val="24"/>
          <w:szCs w:val="24"/>
        </w:rPr>
        <w:t>хемијске удесе Организације за економску сарадњу и развој (ОЕЦД). Нацрт Националног програма за индустријску безбедност је припремљен у складу са темама ДНП које је дефинисао Надзорни одбор ДНП и ажуриран је након сваке консултације са заинтересованим странама, према поднетим коментарима који су релевантни за сам Програм.</w:t>
      </w:r>
    </w:p>
    <w:p w14:paraId="656CF978" w14:textId="3E8C20C1" w:rsidR="0085608E" w:rsidRPr="00614331" w:rsidRDefault="005D2A50" w:rsidP="00D11186">
      <w:pPr>
        <w:pStyle w:val="NoSpacing"/>
        <w:spacing w:after="120"/>
        <w:ind w:firstLine="720"/>
        <w:jc w:val="both"/>
        <w:rPr>
          <w:rFonts w:ascii="Times New Roman" w:hAnsi="Times New Roman" w:cs="Times New Roman"/>
          <w:sz w:val="24"/>
          <w:szCs w:val="24"/>
        </w:rPr>
      </w:pPr>
      <w:r w:rsidRPr="00A11A74">
        <w:rPr>
          <w:rFonts w:ascii="Times New Roman" w:hAnsi="Times New Roman" w:cs="Times New Roman"/>
          <w:sz w:val="24"/>
          <w:szCs w:val="24"/>
        </w:rPr>
        <w:t>За израду текста Програма формирана</w:t>
      </w:r>
      <w:r w:rsidR="0085608E" w:rsidRPr="00A11A74">
        <w:rPr>
          <w:rFonts w:ascii="Times New Roman" w:hAnsi="Times New Roman" w:cs="Times New Roman"/>
          <w:sz w:val="24"/>
          <w:szCs w:val="24"/>
        </w:rPr>
        <w:t xml:space="preserve"> је </w:t>
      </w:r>
      <w:r w:rsidR="00762304" w:rsidRPr="00A11A74">
        <w:rPr>
          <w:rFonts w:ascii="Times New Roman" w:hAnsi="Times New Roman" w:cs="Times New Roman"/>
          <w:sz w:val="24"/>
          <w:szCs w:val="24"/>
        </w:rPr>
        <w:t>Р</w:t>
      </w:r>
      <w:r w:rsidR="0085608E" w:rsidRPr="00A11A74">
        <w:rPr>
          <w:rFonts w:ascii="Times New Roman" w:hAnsi="Times New Roman" w:cs="Times New Roman"/>
          <w:sz w:val="24"/>
          <w:szCs w:val="24"/>
        </w:rPr>
        <w:t xml:space="preserve">адна група, Решењем министра заштите животне средине од 3. </w:t>
      </w:r>
      <w:r w:rsidR="00762304" w:rsidRPr="00A11A74">
        <w:rPr>
          <w:rFonts w:ascii="Times New Roman" w:hAnsi="Times New Roman" w:cs="Times New Roman"/>
          <w:sz w:val="24"/>
          <w:szCs w:val="24"/>
        </w:rPr>
        <w:t>марта</w:t>
      </w:r>
      <w:r w:rsidR="0085608E" w:rsidRPr="00A11A74">
        <w:rPr>
          <w:rFonts w:ascii="Times New Roman" w:hAnsi="Times New Roman" w:cs="Times New Roman"/>
          <w:sz w:val="24"/>
          <w:szCs w:val="24"/>
        </w:rPr>
        <w:t xml:space="preserve"> 20</w:t>
      </w:r>
      <w:r w:rsidR="00F410EB" w:rsidRPr="00A11A74">
        <w:rPr>
          <w:rFonts w:ascii="Times New Roman" w:hAnsi="Times New Roman" w:cs="Times New Roman"/>
          <w:sz w:val="24"/>
          <w:szCs w:val="24"/>
        </w:rPr>
        <w:t>25</w:t>
      </w:r>
      <w:r w:rsidR="0085608E" w:rsidRPr="00A11A74">
        <w:rPr>
          <w:rFonts w:ascii="Times New Roman" w:hAnsi="Times New Roman" w:cs="Times New Roman"/>
          <w:sz w:val="24"/>
          <w:szCs w:val="24"/>
        </w:rPr>
        <w:t xml:space="preserve">. године. Чланови Радне групе су </w:t>
      </w:r>
      <w:r w:rsidR="00762304" w:rsidRPr="00A11A74">
        <w:rPr>
          <w:rFonts w:ascii="Times New Roman" w:hAnsi="Times New Roman" w:cs="Times New Roman"/>
          <w:bCs/>
          <w:sz w:val="24"/>
          <w:szCs w:val="24"/>
        </w:rPr>
        <w:t xml:space="preserve">представници Министарства заштите животне средине, </w:t>
      </w:r>
      <w:r w:rsidR="00762304" w:rsidRPr="00A11A74">
        <w:rPr>
          <w:rFonts w:ascii="Times New Roman" w:hAnsi="Times New Roman" w:cs="Times New Roman"/>
          <w:sz w:val="24"/>
          <w:szCs w:val="24"/>
        </w:rPr>
        <w:t>Министарства унутрашњих послова, Министарства пољопривреде, шумарства и водопривреде</w:t>
      </w:r>
      <w:r w:rsidR="00762304" w:rsidRPr="00614331">
        <w:rPr>
          <w:rFonts w:ascii="Times New Roman" w:hAnsi="Times New Roman" w:cs="Times New Roman"/>
          <w:sz w:val="24"/>
          <w:szCs w:val="24"/>
        </w:rPr>
        <w:t xml:space="preserve">, Миистарства здравља, Министарства грађевинарства, саобраћаја и инфраструктуре, Министарства рударства и енергетике, Министарства привреде, </w:t>
      </w:r>
      <w:r w:rsidR="00762304" w:rsidRPr="00614331">
        <w:rPr>
          <w:rFonts w:ascii="Times New Roman" w:hAnsi="Times New Roman" w:cs="Times New Roman"/>
          <w:bCs/>
          <w:sz w:val="24"/>
          <w:szCs w:val="24"/>
          <w:lang w:val="sr-Cyrl-CS"/>
        </w:rPr>
        <w:t xml:space="preserve">Министарства за рад, запошљавање, борачка и социјална питања, Министарства државне управе и локалне самоуправе, </w:t>
      </w:r>
      <w:r w:rsidR="00762304" w:rsidRPr="00614331">
        <w:rPr>
          <w:rFonts w:ascii="Times New Roman" w:hAnsi="Times New Roman" w:cs="Times New Roman"/>
          <w:sz w:val="24"/>
          <w:szCs w:val="24"/>
        </w:rPr>
        <w:t xml:space="preserve">Покрајинског секретаријата за урбанизам и заштиту животне средине, Агенције за заштиту животне средине, </w:t>
      </w:r>
      <w:r w:rsidR="00762304" w:rsidRPr="00614331">
        <w:rPr>
          <w:rFonts w:ascii="Times New Roman" w:hAnsi="Times New Roman" w:cs="Times New Roman"/>
          <w:bCs/>
          <w:sz w:val="24"/>
          <w:szCs w:val="24"/>
          <w:lang w:val="sr-Cyrl-CS"/>
        </w:rPr>
        <w:t>Агенције за просторно планирање и урбанизам Републике Србије,</w:t>
      </w:r>
      <w:r w:rsidR="00762304" w:rsidRPr="00614331">
        <w:rPr>
          <w:rFonts w:ascii="Times New Roman" w:hAnsi="Times New Roman" w:cs="Times New Roman"/>
          <w:sz w:val="24"/>
          <w:szCs w:val="24"/>
        </w:rPr>
        <w:t xml:space="preserve"> Сталне конференције градова и општина, као и представници Привредне коморе Србије, </w:t>
      </w:r>
      <w:r w:rsidR="00762304" w:rsidRPr="002F76CE">
        <w:rPr>
          <w:rFonts w:ascii="Times New Roman" w:hAnsi="Times New Roman" w:cs="Times New Roman"/>
          <w:bCs/>
          <w:sz w:val="24"/>
          <w:szCs w:val="24"/>
          <w:lang w:val="sr-Cyrl-CS"/>
        </w:rPr>
        <w:t>Регулаторног института за обновљиву енергију и животну средину и</w:t>
      </w:r>
      <w:r w:rsidR="00762304" w:rsidRPr="00614331">
        <w:rPr>
          <w:rFonts w:ascii="Times New Roman" w:hAnsi="Times New Roman" w:cs="Times New Roman"/>
          <w:bCs/>
          <w:sz w:val="24"/>
          <w:szCs w:val="24"/>
          <w:lang w:val="sr-Cyrl-CS"/>
        </w:rPr>
        <w:t xml:space="preserve"> Уније послодаваца</w:t>
      </w:r>
      <w:r w:rsidR="0085608E" w:rsidRPr="00614331">
        <w:rPr>
          <w:rFonts w:ascii="Times New Roman" w:hAnsi="Times New Roman" w:cs="Times New Roman"/>
          <w:sz w:val="24"/>
          <w:szCs w:val="24"/>
        </w:rPr>
        <w:t xml:space="preserve">. </w:t>
      </w:r>
    </w:p>
    <w:p w14:paraId="67EB83A1" w14:textId="0CE42943" w:rsidR="0085608E" w:rsidRDefault="0085608E" w:rsidP="00D11186">
      <w:pPr>
        <w:ind w:firstLine="720"/>
        <w:jc w:val="both"/>
        <w:rPr>
          <w:rFonts w:cs="Times New Roman"/>
          <w:szCs w:val="24"/>
        </w:rPr>
      </w:pPr>
      <w:r w:rsidRPr="00614331">
        <w:rPr>
          <w:rFonts w:cs="Times New Roman"/>
          <w:szCs w:val="24"/>
        </w:rPr>
        <w:t xml:space="preserve">Нацрт Програма је стављен на увид јавности у периоду </w:t>
      </w:r>
      <w:r w:rsidRPr="00830754">
        <w:rPr>
          <w:rFonts w:cs="Times New Roman"/>
          <w:szCs w:val="24"/>
        </w:rPr>
        <w:t>од</w:t>
      </w:r>
      <w:r w:rsidR="006E4046">
        <w:rPr>
          <w:rFonts w:cs="Times New Roman"/>
          <w:szCs w:val="24"/>
        </w:rPr>
        <w:t xml:space="preserve"> </w:t>
      </w:r>
      <w:r w:rsidR="006E4046" w:rsidRPr="006E4046">
        <w:rPr>
          <w:rFonts w:cs="Times New Roman"/>
          <w:i/>
          <w:iCs/>
          <w:szCs w:val="24"/>
        </w:rPr>
        <w:t>(биће допуњено)</w:t>
      </w:r>
      <w:r w:rsidRPr="00830754">
        <w:rPr>
          <w:rFonts w:cs="Times New Roman"/>
          <w:szCs w:val="24"/>
        </w:rPr>
        <w:t xml:space="preserve"> до </w:t>
      </w:r>
      <w:r w:rsidR="006E4046" w:rsidRPr="006E4046">
        <w:rPr>
          <w:rFonts w:cs="Times New Roman"/>
          <w:i/>
          <w:iCs/>
          <w:szCs w:val="24"/>
        </w:rPr>
        <w:t>(биће допуњено)</w:t>
      </w:r>
      <w:r w:rsidR="006E4046">
        <w:rPr>
          <w:rFonts w:cs="Times New Roman"/>
          <w:i/>
          <w:iCs/>
          <w:szCs w:val="24"/>
        </w:rPr>
        <w:t xml:space="preserve"> </w:t>
      </w:r>
      <w:r w:rsidRPr="00830754">
        <w:rPr>
          <w:rFonts w:cs="Times New Roman"/>
          <w:szCs w:val="24"/>
        </w:rPr>
        <w:t>202</w:t>
      </w:r>
      <w:r w:rsidR="00515932" w:rsidRPr="00830754">
        <w:rPr>
          <w:rFonts w:cs="Times New Roman"/>
          <w:szCs w:val="24"/>
        </w:rPr>
        <w:t>5</w:t>
      </w:r>
      <w:r w:rsidRPr="00830754">
        <w:rPr>
          <w:rFonts w:cs="Times New Roman"/>
          <w:szCs w:val="24"/>
        </w:rPr>
        <w:t>. године и у оквиру јавних консултација одржана је и презентациј</w:t>
      </w:r>
      <w:r w:rsidR="00515932" w:rsidRPr="00830754">
        <w:rPr>
          <w:rFonts w:cs="Times New Roman"/>
          <w:szCs w:val="24"/>
        </w:rPr>
        <w:t>а</w:t>
      </w:r>
      <w:r w:rsidRPr="00830754">
        <w:rPr>
          <w:rFonts w:cs="Times New Roman"/>
          <w:szCs w:val="24"/>
        </w:rPr>
        <w:t xml:space="preserve"> документа. Коментари и сугестије заинтересованих страна и органа државне управе, </w:t>
      </w:r>
      <w:r w:rsidRPr="00830754">
        <w:rPr>
          <w:rFonts w:cs="Times New Roman"/>
          <w:szCs w:val="24"/>
        </w:rPr>
        <w:lastRenderedPageBreak/>
        <w:t xml:space="preserve">упућени у оквиру консултација, у већини су се односили на </w:t>
      </w:r>
      <w:r w:rsidR="006E4046" w:rsidRPr="006E4046">
        <w:rPr>
          <w:rFonts w:cs="Times New Roman"/>
          <w:i/>
          <w:iCs/>
          <w:szCs w:val="24"/>
        </w:rPr>
        <w:t>(биће допуњено)</w:t>
      </w:r>
      <w:r w:rsidR="006E4046">
        <w:rPr>
          <w:rFonts w:cs="Times New Roman"/>
          <w:i/>
          <w:iCs/>
          <w:szCs w:val="24"/>
        </w:rPr>
        <w:t xml:space="preserve">. </w:t>
      </w:r>
      <w:r w:rsidRPr="00830754">
        <w:rPr>
          <w:rFonts w:cs="Times New Roman"/>
          <w:szCs w:val="24"/>
        </w:rPr>
        <w:t xml:space="preserve">На основу добијених сугестија и коментара унапређен је текст Програма, при чему су коментари </w:t>
      </w:r>
      <w:r w:rsidR="006E4046" w:rsidRPr="006E4046">
        <w:rPr>
          <w:rFonts w:cs="Times New Roman"/>
          <w:i/>
          <w:iCs/>
          <w:szCs w:val="24"/>
        </w:rPr>
        <w:t>(биће допуњено)</w:t>
      </w:r>
      <w:r w:rsidR="006E4046">
        <w:rPr>
          <w:rFonts w:cs="Times New Roman"/>
          <w:i/>
          <w:iCs/>
          <w:szCs w:val="24"/>
        </w:rPr>
        <w:t xml:space="preserve">. </w:t>
      </w:r>
      <w:r w:rsidRPr="00830754">
        <w:rPr>
          <w:rFonts w:cs="Times New Roman"/>
          <w:szCs w:val="24"/>
        </w:rPr>
        <w:t xml:space="preserve">Јавна расправа о Предлогу програма је спроведена у периоду од </w:t>
      </w:r>
      <w:r w:rsidR="006E4046" w:rsidRPr="006E4046">
        <w:rPr>
          <w:rFonts w:cs="Times New Roman"/>
          <w:i/>
          <w:iCs/>
          <w:szCs w:val="24"/>
        </w:rPr>
        <w:t>(биће допуњено)</w:t>
      </w:r>
      <w:r w:rsidR="006E4046">
        <w:rPr>
          <w:rFonts w:cs="Times New Roman"/>
          <w:i/>
          <w:iCs/>
          <w:szCs w:val="24"/>
        </w:rPr>
        <w:t xml:space="preserve"> </w:t>
      </w:r>
      <w:r w:rsidRPr="00830754">
        <w:rPr>
          <w:rFonts w:cs="Times New Roman"/>
          <w:szCs w:val="24"/>
        </w:rPr>
        <w:t xml:space="preserve">до </w:t>
      </w:r>
      <w:r w:rsidR="006E4046" w:rsidRPr="006E4046">
        <w:rPr>
          <w:rFonts w:cs="Times New Roman"/>
          <w:i/>
          <w:iCs/>
          <w:szCs w:val="24"/>
        </w:rPr>
        <w:t>(биће допуњено)</w:t>
      </w:r>
      <w:r w:rsidR="006E4046">
        <w:rPr>
          <w:rFonts w:cs="Times New Roman"/>
          <w:i/>
          <w:iCs/>
          <w:szCs w:val="24"/>
        </w:rPr>
        <w:t xml:space="preserve"> </w:t>
      </w:r>
      <w:r w:rsidRPr="00614331">
        <w:rPr>
          <w:rFonts w:cs="Times New Roman"/>
          <w:szCs w:val="24"/>
        </w:rPr>
        <w:t>202</w:t>
      </w:r>
      <w:r w:rsidR="00515932" w:rsidRPr="00614331">
        <w:rPr>
          <w:rFonts w:cs="Times New Roman"/>
          <w:szCs w:val="24"/>
        </w:rPr>
        <w:t>5</w:t>
      </w:r>
      <w:r w:rsidRPr="00614331">
        <w:rPr>
          <w:rFonts w:cs="Times New Roman"/>
          <w:szCs w:val="24"/>
        </w:rPr>
        <w:t>. године.</w:t>
      </w:r>
    </w:p>
    <w:p w14:paraId="23DFBCCD" w14:textId="77777777" w:rsidR="009313E3" w:rsidRPr="00614331" w:rsidRDefault="009313E3" w:rsidP="0085608E">
      <w:pPr>
        <w:ind w:firstLine="720"/>
        <w:jc w:val="both"/>
        <w:rPr>
          <w:rFonts w:cs="Times New Roman"/>
          <w:szCs w:val="24"/>
        </w:rPr>
      </w:pPr>
    </w:p>
    <w:p w14:paraId="4D3044B3" w14:textId="77777777" w:rsidR="003122DF" w:rsidRPr="00614331" w:rsidRDefault="003122DF" w:rsidP="005600E0">
      <w:pPr>
        <w:ind w:firstLine="720"/>
        <w:jc w:val="both"/>
        <w:rPr>
          <w:rFonts w:cs="Times New Roman"/>
          <w:szCs w:val="24"/>
          <w:lang w:val="en-US"/>
        </w:rPr>
      </w:pPr>
    </w:p>
    <w:p w14:paraId="76305137" w14:textId="42333768" w:rsidR="0085608E" w:rsidRPr="00DC20C9" w:rsidRDefault="0085608E" w:rsidP="00F53630">
      <w:pPr>
        <w:pStyle w:val="Heading1"/>
        <w:numPr>
          <w:ilvl w:val="0"/>
          <w:numId w:val="6"/>
        </w:numPr>
        <w:spacing w:before="0" w:after="120"/>
        <w:ind w:left="720"/>
        <w:rPr>
          <w:sz w:val="24"/>
          <w:szCs w:val="24"/>
        </w:rPr>
      </w:pPr>
      <w:bookmarkStart w:id="94" w:name="_Toc192609062"/>
      <w:bookmarkStart w:id="95" w:name="_Toc199457155"/>
      <w:r w:rsidRPr="00DC20C9">
        <w:rPr>
          <w:sz w:val="24"/>
          <w:szCs w:val="24"/>
        </w:rPr>
        <w:t>АНАЛИЗА РИЗИКА</w:t>
      </w:r>
      <w:bookmarkEnd w:id="94"/>
      <w:r w:rsidR="00182A7D">
        <w:rPr>
          <w:sz w:val="24"/>
          <w:szCs w:val="24"/>
        </w:rPr>
        <w:t xml:space="preserve"> ЗА СПРОВОЂЕЊЕ ПРОГРАМА</w:t>
      </w:r>
      <w:bookmarkEnd w:id="95"/>
    </w:p>
    <w:p w14:paraId="36A89501" w14:textId="77777777" w:rsidR="0085608E" w:rsidRPr="00614331" w:rsidRDefault="0085608E" w:rsidP="0085608E">
      <w:pPr>
        <w:rPr>
          <w:szCs w:val="24"/>
        </w:rPr>
      </w:pPr>
    </w:p>
    <w:p w14:paraId="1DBC922A" w14:textId="5DBE68B0" w:rsidR="00022B94" w:rsidRPr="00022B94" w:rsidRDefault="00022B94" w:rsidP="00022B94">
      <w:pPr>
        <w:ind w:firstLine="720"/>
        <w:jc w:val="both"/>
        <w:rPr>
          <w:szCs w:val="24"/>
        </w:rPr>
      </w:pPr>
      <w:r w:rsidRPr="00022B94">
        <w:rPr>
          <w:szCs w:val="24"/>
        </w:rPr>
        <w:t xml:space="preserve">Анализа ризика обухвата кључне изазове и препреке које могу угрозити ефикасну имплементацију </w:t>
      </w:r>
      <w:r w:rsidRPr="00830754">
        <w:rPr>
          <w:szCs w:val="24"/>
        </w:rPr>
        <w:t xml:space="preserve">Програма. Кашњење или неспровођење одређених мера може имати последице по </w:t>
      </w:r>
      <w:r w:rsidR="00830754" w:rsidRPr="00830754">
        <w:rPr>
          <w:szCs w:val="24"/>
        </w:rPr>
        <w:t>безбедност индустријских постројења, заштиту животне средине, здравље становништва и усклађеност са међународним стандардима.</w:t>
      </w:r>
      <w:r w:rsidRPr="00830754">
        <w:rPr>
          <w:szCs w:val="24"/>
        </w:rPr>
        <w:t xml:space="preserve"> Ризици се могу ублажити редовним праћењем напретка, правовременим реаговањем и предузимањем корективних мера како би се идентификовани</w:t>
      </w:r>
      <w:r w:rsidRPr="00022B94">
        <w:rPr>
          <w:szCs w:val="24"/>
        </w:rPr>
        <w:t xml:space="preserve"> застоји што пре отклонили.</w:t>
      </w:r>
    </w:p>
    <w:p w14:paraId="100CC269" w14:textId="2713AC7C" w:rsidR="00022B94" w:rsidRPr="00022B94" w:rsidRDefault="0035728A" w:rsidP="0035728A">
      <w:pPr>
        <w:ind w:firstLine="720"/>
        <w:jc w:val="both"/>
        <w:rPr>
          <w:szCs w:val="24"/>
        </w:rPr>
      </w:pPr>
      <w:r w:rsidRPr="0035728A">
        <w:rPr>
          <w:szCs w:val="24"/>
        </w:rPr>
        <w:t>Финализација у</w:t>
      </w:r>
      <w:r w:rsidR="00022B94" w:rsidRPr="00022B94">
        <w:rPr>
          <w:szCs w:val="24"/>
        </w:rPr>
        <w:t>склађивањ</w:t>
      </w:r>
      <w:r w:rsidRPr="0035728A">
        <w:rPr>
          <w:szCs w:val="24"/>
        </w:rPr>
        <w:t>а</w:t>
      </w:r>
      <w:r w:rsidR="00022B94" w:rsidRPr="00022B94">
        <w:rPr>
          <w:szCs w:val="24"/>
        </w:rPr>
        <w:t xml:space="preserve"> националног законодавства са правним оквиром </w:t>
      </w:r>
      <w:r w:rsidR="00830754" w:rsidRPr="00022B94">
        <w:rPr>
          <w:szCs w:val="24"/>
        </w:rPr>
        <w:t xml:space="preserve">ЕУ </w:t>
      </w:r>
      <w:r w:rsidR="00022B94" w:rsidRPr="00022B94">
        <w:rPr>
          <w:szCs w:val="24"/>
        </w:rPr>
        <w:t>мора бити континуиран</w:t>
      </w:r>
      <w:r w:rsidRPr="0035728A">
        <w:rPr>
          <w:szCs w:val="24"/>
        </w:rPr>
        <w:t>а</w:t>
      </w:r>
      <w:r w:rsidR="00022B94" w:rsidRPr="00022B94">
        <w:rPr>
          <w:szCs w:val="24"/>
        </w:rPr>
        <w:t>, како би се избегло кашњење у имплементацији мера индустријске безбедности. Недовољна усаглашеност може довести до правних празнина и недостатка адекватних механизама за контролу и превенцију индустријских удеса.</w:t>
      </w:r>
    </w:p>
    <w:p w14:paraId="0BF368C3" w14:textId="11FC8BE3" w:rsidR="00022B94" w:rsidRPr="00022B94" w:rsidRDefault="00022B94" w:rsidP="0035728A">
      <w:pPr>
        <w:tabs>
          <w:tab w:val="num" w:pos="720"/>
        </w:tabs>
        <w:ind w:firstLine="720"/>
        <w:jc w:val="both"/>
        <w:rPr>
          <w:szCs w:val="24"/>
        </w:rPr>
      </w:pPr>
      <w:r w:rsidRPr="00022B94">
        <w:rPr>
          <w:szCs w:val="24"/>
        </w:rPr>
        <w:t xml:space="preserve">Један од кључних ризика је недовољан број обучених кадрова у институцијама задуженим за спровођење </w:t>
      </w:r>
      <w:r w:rsidR="0035728A" w:rsidRPr="0035728A">
        <w:rPr>
          <w:szCs w:val="24"/>
        </w:rPr>
        <w:t>Програма</w:t>
      </w:r>
      <w:r w:rsidRPr="00022B94">
        <w:rPr>
          <w:szCs w:val="24"/>
        </w:rPr>
        <w:t>. Ово укључује:</w:t>
      </w:r>
      <w:r w:rsidR="0035728A" w:rsidRPr="0035728A">
        <w:rPr>
          <w:szCs w:val="24"/>
        </w:rPr>
        <w:t xml:space="preserve"> н</w:t>
      </w:r>
      <w:r w:rsidRPr="00022B94">
        <w:rPr>
          <w:szCs w:val="24"/>
        </w:rPr>
        <w:t xml:space="preserve">едостатак инспекцијског кадра за контролу </w:t>
      </w:r>
      <w:r w:rsidR="004E75FF">
        <w:rPr>
          <w:szCs w:val="24"/>
        </w:rPr>
        <w:t>с</w:t>
      </w:r>
      <w:r w:rsidR="004E75FF" w:rsidRPr="00325A5C">
        <w:rPr>
          <w:szCs w:val="24"/>
        </w:rPr>
        <w:t>евесо</w:t>
      </w:r>
      <w:r w:rsidR="004E75FF" w:rsidRPr="00022B94">
        <w:rPr>
          <w:szCs w:val="24"/>
        </w:rPr>
        <w:t xml:space="preserve"> </w:t>
      </w:r>
      <w:r w:rsidR="0035728A" w:rsidRPr="0035728A">
        <w:rPr>
          <w:szCs w:val="24"/>
        </w:rPr>
        <w:t>комплекса, н</w:t>
      </w:r>
      <w:r w:rsidRPr="00022B94">
        <w:rPr>
          <w:szCs w:val="24"/>
        </w:rPr>
        <w:t xml:space="preserve">едовољну стручну подршку </w:t>
      </w:r>
      <w:r w:rsidR="0035728A" w:rsidRPr="0035728A">
        <w:rPr>
          <w:szCs w:val="24"/>
        </w:rPr>
        <w:t xml:space="preserve">јединицама </w:t>
      </w:r>
      <w:r w:rsidRPr="00022B94">
        <w:rPr>
          <w:szCs w:val="24"/>
        </w:rPr>
        <w:t>локални</w:t>
      </w:r>
      <w:r w:rsidR="0035728A" w:rsidRPr="0035728A">
        <w:rPr>
          <w:szCs w:val="24"/>
        </w:rPr>
        <w:t xml:space="preserve">х </w:t>
      </w:r>
      <w:r w:rsidRPr="00022B94">
        <w:rPr>
          <w:szCs w:val="24"/>
        </w:rPr>
        <w:t>самоуправа</w:t>
      </w:r>
      <w:r w:rsidR="0035728A" w:rsidRPr="0035728A">
        <w:rPr>
          <w:szCs w:val="24"/>
        </w:rPr>
        <w:t>, као и о</w:t>
      </w:r>
      <w:r w:rsidRPr="00022B94">
        <w:rPr>
          <w:szCs w:val="24"/>
        </w:rPr>
        <w:t xml:space="preserve">граничен број </w:t>
      </w:r>
      <w:r w:rsidR="0035728A" w:rsidRPr="0035728A">
        <w:rPr>
          <w:szCs w:val="24"/>
        </w:rPr>
        <w:t>стручњака</w:t>
      </w:r>
      <w:r w:rsidRPr="00022B94">
        <w:rPr>
          <w:szCs w:val="24"/>
        </w:rPr>
        <w:t xml:space="preserve"> за процену ризика и примену савремених метода управљања ризиком.</w:t>
      </w:r>
      <w:r w:rsidR="00830754" w:rsidRPr="00830754">
        <w:rPr>
          <w:szCs w:val="24"/>
          <w:lang w:val="en-US"/>
        </w:rPr>
        <w:t xml:space="preserve"> </w:t>
      </w:r>
      <w:r w:rsidR="00830754" w:rsidRPr="00830754">
        <w:rPr>
          <w:szCs w:val="24"/>
        </w:rPr>
        <w:t>Недостатак стручног кадра може утицати на квалитет надзора, продужити административне процедуре и успорити спровођење превентивних мера.</w:t>
      </w:r>
    </w:p>
    <w:p w14:paraId="0592C878" w14:textId="6D3A8CC0" w:rsidR="00022B94" w:rsidRPr="00022B94" w:rsidRDefault="00022B94" w:rsidP="00830754">
      <w:pPr>
        <w:ind w:firstLine="720"/>
        <w:jc w:val="both"/>
        <w:rPr>
          <w:szCs w:val="24"/>
        </w:rPr>
      </w:pPr>
      <w:r w:rsidRPr="00022B94">
        <w:rPr>
          <w:szCs w:val="24"/>
        </w:rPr>
        <w:t xml:space="preserve">Ефикасно спровођење </w:t>
      </w:r>
      <w:r w:rsidR="0035728A" w:rsidRPr="0035728A">
        <w:rPr>
          <w:szCs w:val="24"/>
        </w:rPr>
        <w:t>Програма</w:t>
      </w:r>
      <w:r w:rsidRPr="00022B94">
        <w:rPr>
          <w:szCs w:val="24"/>
        </w:rPr>
        <w:t xml:space="preserve"> захтева јасну поделу надлежности и координацију између</w:t>
      </w:r>
      <w:r w:rsidR="0035728A" w:rsidRPr="0035728A">
        <w:rPr>
          <w:szCs w:val="24"/>
        </w:rPr>
        <w:t xml:space="preserve"> свих учесника. </w:t>
      </w:r>
      <w:r w:rsidRPr="00022B94">
        <w:rPr>
          <w:szCs w:val="24"/>
        </w:rPr>
        <w:t>Недостатак добро дефинисаних механизама сарадње може довести до спорих реакција на ризике и неефикасног спровођења мера.</w:t>
      </w:r>
      <w:r w:rsidR="00830754" w:rsidRPr="00830754">
        <w:rPr>
          <w:szCs w:val="24"/>
          <w:lang w:val="en-US"/>
        </w:rPr>
        <w:t xml:space="preserve"> </w:t>
      </w:r>
      <w:r w:rsidR="00830754" w:rsidRPr="00830754">
        <w:rPr>
          <w:szCs w:val="24"/>
        </w:rPr>
        <w:t>Зато је неопходно обезбедити континуирану сарадњу између надлежних институција, као и унапређење капацитета за ефикасно управљање индустријским ризицима.</w:t>
      </w:r>
    </w:p>
    <w:p w14:paraId="1A6E25A3" w14:textId="77777777" w:rsidR="00022B94" w:rsidRDefault="00022B94" w:rsidP="0085608E">
      <w:pPr>
        <w:rPr>
          <w:szCs w:val="24"/>
        </w:rPr>
      </w:pPr>
    </w:p>
    <w:p w14:paraId="338C6E8D" w14:textId="77777777" w:rsidR="009313E3" w:rsidRDefault="009313E3" w:rsidP="0085608E">
      <w:pPr>
        <w:rPr>
          <w:szCs w:val="24"/>
        </w:rPr>
      </w:pPr>
    </w:p>
    <w:p w14:paraId="4B1B425C" w14:textId="77777777" w:rsidR="0085608E" w:rsidRPr="00DC20C9" w:rsidRDefault="0085608E" w:rsidP="00F53630">
      <w:pPr>
        <w:pStyle w:val="Heading1"/>
        <w:numPr>
          <w:ilvl w:val="0"/>
          <w:numId w:val="6"/>
        </w:numPr>
        <w:spacing w:before="0" w:after="120"/>
        <w:ind w:left="720"/>
        <w:rPr>
          <w:sz w:val="24"/>
          <w:szCs w:val="24"/>
        </w:rPr>
      </w:pPr>
      <w:bookmarkStart w:id="96" w:name="_Toc192609063"/>
      <w:bookmarkStart w:id="97" w:name="_Toc199457156"/>
      <w:r w:rsidRPr="00DC20C9">
        <w:rPr>
          <w:sz w:val="24"/>
          <w:szCs w:val="24"/>
        </w:rPr>
        <w:t>АКЦИОНИ ПЛАН</w:t>
      </w:r>
      <w:bookmarkEnd w:id="96"/>
      <w:bookmarkEnd w:id="97"/>
    </w:p>
    <w:p w14:paraId="40A90E91" w14:textId="5C8CC4D2" w:rsidR="006E4046" w:rsidRDefault="006E4046" w:rsidP="0085608E">
      <w:pPr>
        <w:rPr>
          <w:rFonts w:cs="Times New Roman"/>
          <w:i/>
          <w:iCs/>
          <w:szCs w:val="24"/>
          <w:lang w:val="en-GB"/>
        </w:rPr>
      </w:pPr>
    </w:p>
    <w:p w14:paraId="4B296A68" w14:textId="77777777" w:rsidR="00AE608E" w:rsidRDefault="007E7D6C" w:rsidP="007E7D6C">
      <w:pPr>
        <w:ind w:firstLine="720"/>
        <w:jc w:val="both"/>
        <w:rPr>
          <w:rFonts w:cs="Times New Roman"/>
          <w:szCs w:val="24"/>
        </w:rPr>
      </w:pPr>
      <w:r w:rsidRPr="001E6CA9">
        <w:rPr>
          <w:rFonts w:cs="Times New Roman"/>
          <w:color w:val="333333"/>
          <w:szCs w:val="24"/>
        </w:rPr>
        <w:t>Први А</w:t>
      </w:r>
      <w:r w:rsidRPr="001E6CA9">
        <w:rPr>
          <w:rFonts w:cs="Times New Roman"/>
          <w:color w:val="333333"/>
          <w:szCs w:val="24"/>
          <w:lang w:val="ru-RU"/>
        </w:rPr>
        <w:t>кциони план за спровођење</w:t>
      </w:r>
      <w:r w:rsidRPr="001E6CA9">
        <w:rPr>
          <w:rFonts w:cs="Times New Roman"/>
          <w:color w:val="333333"/>
          <w:szCs w:val="24"/>
        </w:rPr>
        <w:t xml:space="preserve"> Програма доноси се </w:t>
      </w:r>
      <w:r w:rsidRPr="001E6CA9">
        <w:rPr>
          <w:rFonts w:cs="Times New Roman"/>
          <w:color w:val="333333"/>
          <w:szCs w:val="24"/>
          <w:lang w:val="ru-RU"/>
        </w:rPr>
        <w:t>за период од 202</w:t>
      </w:r>
      <w:r w:rsidRPr="001E6CA9">
        <w:rPr>
          <w:rFonts w:cs="Times New Roman"/>
          <w:color w:val="333333"/>
          <w:szCs w:val="24"/>
        </w:rPr>
        <w:t>6</w:t>
      </w:r>
      <w:r w:rsidRPr="001E6CA9">
        <w:rPr>
          <w:rFonts w:cs="Times New Roman"/>
          <w:color w:val="333333"/>
          <w:szCs w:val="24"/>
          <w:lang w:val="ru-RU"/>
        </w:rPr>
        <w:t xml:space="preserve">. до 2030. </w:t>
      </w:r>
      <w:r w:rsidRPr="001E6CA9">
        <w:rPr>
          <w:rFonts w:cs="Times New Roman"/>
          <w:color w:val="333333"/>
          <w:szCs w:val="24"/>
        </w:rPr>
        <w:t>г</w:t>
      </w:r>
      <w:r w:rsidRPr="001E6CA9">
        <w:rPr>
          <w:rFonts w:cs="Times New Roman"/>
          <w:color w:val="333333"/>
          <w:szCs w:val="24"/>
          <w:lang w:val="ru-RU"/>
        </w:rPr>
        <w:t>одине</w:t>
      </w:r>
      <w:r w:rsidRPr="001E6CA9">
        <w:rPr>
          <w:rFonts w:cs="Times New Roman"/>
          <w:color w:val="333333"/>
          <w:szCs w:val="24"/>
        </w:rPr>
        <w:t xml:space="preserve"> и саставни је део овог Програма.</w:t>
      </w:r>
      <w:r w:rsidRPr="001E6CA9">
        <w:rPr>
          <w:rFonts w:cs="Times New Roman"/>
          <w:szCs w:val="24"/>
        </w:rPr>
        <w:t xml:space="preserve"> </w:t>
      </w:r>
    </w:p>
    <w:p w14:paraId="1F5549D2" w14:textId="77777777" w:rsidR="00AE608E" w:rsidRPr="0041488A" w:rsidRDefault="00AE608E" w:rsidP="00AE608E">
      <w:pPr>
        <w:pStyle w:val="basic-paragraph"/>
        <w:shd w:val="clear" w:color="auto" w:fill="FFFFFF"/>
        <w:spacing w:before="0" w:beforeAutospacing="0" w:after="120" w:afterAutospacing="0"/>
        <w:ind w:firstLine="720"/>
        <w:jc w:val="both"/>
        <w:rPr>
          <w:color w:val="333333"/>
          <w:lang w:val="sr-Cyrl-CS"/>
        </w:rPr>
      </w:pPr>
      <w:r w:rsidRPr="0041488A">
        <w:rPr>
          <w:lang w:val="sr-Cyrl-CS"/>
        </w:rPr>
        <w:t xml:space="preserve">Акционим планом су утврђене </w:t>
      </w:r>
      <w:r w:rsidRPr="0041488A">
        <w:rPr>
          <w:color w:val="333333"/>
          <w:lang w:val="ru-RU"/>
        </w:rPr>
        <w:t>активности</w:t>
      </w:r>
      <w:r w:rsidRPr="0041488A">
        <w:rPr>
          <w:color w:val="333333"/>
          <w:lang w:val="sr-Cyrl-CS"/>
        </w:rPr>
        <w:t xml:space="preserve"> за спровођење мера за остваривање циљева Програма, одређени су рокови, носиоци и партнери, као и финансијска средства и извори финансирања за спровођење утврђених активности.</w:t>
      </w:r>
    </w:p>
    <w:p w14:paraId="3A0A5406" w14:textId="208F4960" w:rsidR="007E7D6C" w:rsidRDefault="007E7D6C" w:rsidP="00AE608E">
      <w:pPr>
        <w:ind w:firstLine="720"/>
        <w:jc w:val="both"/>
        <w:rPr>
          <w:rFonts w:eastAsia="Times New Roman" w:cs="Times New Roman"/>
          <w:color w:val="333333"/>
          <w:szCs w:val="24"/>
        </w:rPr>
      </w:pPr>
      <w:r w:rsidRPr="001E6CA9">
        <w:rPr>
          <w:rFonts w:eastAsia="Times New Roman" w:cs="Times New Roman"/>
          <w:color w:val="333333"/>
          <w:szCs w:val="24"/>
        </w:rPr>
        <w:lastRenderedPageBreak/>
        <w:t xml:space="preserve">На основу резултата спроведених активности, а пре истека наведеног Акционог плана, започеће се са процесом израде наредног Акционог плана за наставак </w:t>
      </w:r>
      <w:r w:rsidR="004E75FF" w:rsidRPr="001E6CA9">
        <w:rPr>
          <w:rFonts w:eastAsia="Times New Roman" w:cs="Times New Roman"/>
          <w:color w:val="333333"/>
          <w:szCs w:val="24"/>
        </w:rPr>
        <w:t>реализациј</w:t>
      </w:r>
      <w:r w:rsidR="004E75FF">
        <w:rPr>
          <w:rFonts w:eastAsia="Times New Roman" w:cs="Times New Roman"/>
          <w:color w:val="333333"/>
          <w:szCs w:val="24"/>
        </w:rPr>
        <w:t>е</w:t>
      </w:r>
      <w:r w:rsidR="004E75FF" w:rsidRPr="001E6CA9">
        <w:rPr>
          <w:rFonts w:eastAsia="Times New Roman" w:cs="Times New Roman"/>
          <w:color w:val="333333"/>
          <w:szCs w:val="24"/>
        </w:rPr>
        <w:t xml:space="preserve"> </w:t>
      </w:r>
      <w:r w:rsidRPr="001E6CA9">
        <w:rPr>
          <w:rFonts w:eastAsia="Times New Roman" w:cs="Times New Roman"/>
          <w:color w:val="333333"/>
          <w:szCs w:val="24"/>
        </w:rPr>
        <w:t>општих и посебних циљева на нивоу Програма</w:t>
      </w:r>
      <w:r w:rsidRPr="001E6CA9">
        <w:rPr>
          <w:rFonts w:eastAsia="Times New Roman" w:cs="Times New Roman"/>
          <w:color w:val="333333"/>
          <w:szCs w:val="24"/>
          <w:lang w:val="en-GB"/>
        </w:rPr>
        <w:t>.</w:t>
      </w:r>
    </w:p>
    <w:p w14:paraId="364855B4" w14:textId="77777777" w:rsidR="00AE608E" w:rsidRDefault="00AE608E" w:rsidP="007E7D6C">
      <w:pPr>
        <w:ind w:firstLine="720"/>
        <w:jc w:val="both"/>
        <w:rPr>
          <w:rFonts w:eastAsia="Times New Roman" w:cs="Times New Roman"/>
          <w:color w:val="333333"/>
          <w:szCs w:val="24"/>
        </w:rPr>
      </w:pPr>
    </w:p>
    <w:p w14:paraId="4E493CB2" w14:textId="77777777" w:rsidR="00AE608E" w:rsidRDefault="00AE608E" w:rsidP="007E7D6C">
      <w:pPr>
        <w:ind w:firstLine="720"/>
        <w:jc w:val="both"/>
        <w:rPr>
          <w:rFonts w:eastAsia="Times New Roman" w:cs="Times New Roman"/>
          <w:color w:val="333333"/>
          <w:szCs w:val="24"/>
        </w:rPr>
      </w:pPr>
    </w:p>
    <w:p w14:paraId="3F5036EA" w14:textId="77777777" w:rsidR="0085608E" w:rsidRPr="00DC20C9" w:rsidRDefault="0085608E" w:rsidP="00F53630">
      <w:pPr>
        <w:pStyle w:val="Heading1"/>
        <w:numPr>
          <w:ilvl w:val="0"/>
          <w:numId w:val="6"/>
        </w:numPr>
        <w:spacing w:before="0" w:after="120"/>
        <w:ind w:left="720"/>
        <w:rPr>
          <w:sz w:val="24"/>
          <w:szCs w:val="24"/>
        </w:rPr>
      </w:pPr>
      <w:bookmarkStart w:id="98" w:name="_Toc192609064"/>
      <w:bookmarkStart w:id="99" w:name="_Toc199457157"/>
      <w:r w:rsidRPr="00DC20C9">
        <w:rPr>
          <w:sz w:val="24"/>
          <w:szCs w:val="24"/>
        </w:rPr>
        <w:t>ЛИСТА ПРОПИСА КОЈЕ ТРЕБА ИЗМЕНИТИ ИЛИ УСВОЈИТИ РАДИ СПРОВОЂЕЊА ПРОГРАМА</w:t>
      </w:r>
      <w:bookmarkEnd w:id="98"/>
      <w:bookmarkEnd w:id="99"/>
    </w:p>
    <w:p w14:paraId="035793A4" w14:textId="77777777" w:rsidR="0085608E" w:rsidRPr="00614331" w:rsidRDefault="0085608E" w:rsidP="0085608E">
      <w:pPr>
        <w:rPr>
          <w:rFonts w:cs="Times New Roman"/>
          <w:szCs w:val="24"/>
        </w:rPr>
      </w:pPr>
    </w:p>
    <w:p w14:paraId="51C7ABE1" w14:textId="65197F93" w:rsidR="0085608E" w:rsidRPr="00614331" w:rsidRDefault="00121DE1" w:rsidP="0085608E">
      <w:pPr>
        <w:pStyle w:val="Caption"/>
        <w:ind w:firstLine="720"/>
        <w:rPr>
          <w:b/>
        </w:rPr>
      </w:pPr>
      <w:r w:rsidRPr="00614331">
        <w:t>Правни оквир у области индустријске безбедности је усаглашен са ЕУ и међународним прописима</w:t>
      </w:r>
      <w:r w:rsidR="004E75FF">
        <w:t>.</w:t>
      </w:r>
      <w:r w:rsidR="00693FF4" w:rsidRPr="00614331">
        <w:t xml:space="preserve"> </w:t>
      </w:r>
      <w:r w:rsidRPr="00614331">
        <w:t>Међутим</w:t>
      </w:r>
      <w:r w:rsidR="0085608E" w:rsidRPr="00614331">
        <w:t xml:space="preserve">, стални развој правног оквира за </w:t>
      </w:r>
      <w:r w:rsidRPr="00614331">
        <w:t>контролу ризика и индустријску безбедност</w:t>
      </w:r>
      <w:r w:rsidR="0085608E" w:rsidRPr="00614331">
        <w:t xml:space="preserve"> у ЕУ захтева додатно прилагођавање законодавства Републике Србије о </w:t>
      </w:r>
      <w:r w:rsidRPr="00614331">
        <w:t>индустријској безбедности</w:t>
      </w:r>
      <w:r w:rsidR="0085608E" w:rsidRPr="00614331">
        <w:t xml:space="preserve"> у процесу приближавања ЕУ.</w:t>
      </w:r>
    </w:p>
    <w:p w14:paraId="7419C481" w14:textId="77777777" w:rsidR="0085608E" w:rsidRPr="00614331" w:rsidRDefault="0085608E" w:rsidP="0085608E">
      <w:pPr>
        <w:ind w:firstLine="720"/>
        <w:jc w:val="both"/>
        <w:rPr>
          <w:rFonts w:cs="Times New Roman"/>
          <w:szCs w:val="24"/>
        </w:rPr>
      </w:pPr>
      <w:r w:rsidRPr="00614331">
        <w:rPr>
          <w:rFonts w:cs="Times New Roman"/>
          <w:szCs w:val="24"/>
        </w:rPr>
        <w:t>Кључни прописи које је потребно изменити или усвојити ради спровођења Програма су нарочито:</w:t>
      </w:r>
    </w:p>
    <w:p w14:paraId="66EC7A43" w14:textId="218C5CA0" w:rsidR="007520BE" w:rsidRPr="00D11186" w:rsidRDefault="007520BE" w:rsidP="00EA4346">
      <w:pPr>
        <w:pStyle w:val="ListParagraph"/>
        <w:numPr>
          <w:ilvl w:val="0"/>
          <w:numId w:val="8"/>
        </w:numPr>
        <w:jc w:val="both"/>
        <w:rPr>
          <w:rFonts w:cs="Times New Roman"/>
          <w:bCs/>
          <w:szCs w:val="24"/>
          <w:lang w:val="sr-Latn-RS"/>
        </w:rPr>
      </w:pPr>
      <w:r w:rsidRPr="00D11186">
        <w:rPr>
          <w:rFonts w:cs="Times New Roman"/>
          <w:bCs/>
          <w:szCs w:val="24"/>
        </w:rPr>
        <w:t>Закон о заштити животне средине</w:t>
      </w:r>
    </w:p>
    <w:p w14:paraId="0B0AA596" w14:textId="517DECA6" w:rsidR="00F410EB" w:rsidRPr="00614331" w:rsidRDefault="00F410EB" w:rsidP="00EA4346">
      <w:pPr>
        <w:pStyle w:val="ListParagraph"/>
        <w:numPr>
          <w:ilvl w:val="0"/>
          <w:numId w:val="8"/>
        </w:numPr>
        <w:jc w:val="both"/>
        <w:rPr>
          <w:rFonts w:cs="Times New Roman"/>
          <w:bCs/>
          <w:szCs w:val="24"/>
          <w:u w:val="single"/>
          <w:lang w:val="sr-Latn-RS"/>
        </w:rPr>
      </w:pPr>
      <w:r w:rsidRPr="00614331">
        <w:rPr>
          <w:rFonts w:cs="Times New Roman"/>
          <w:bCs/>
          <w:szCs w:val="24"/>
        </w:rPr>
        <w:t xml:space="preserve">Правилник о листи опасних супстанци, </w:t>
      </w:r>
      <w:r w:rsidRPr="00614331">
        <w:rPr>
          <w:rFonts w:cs="Times New Roman"/>
          <w:bCs/>
          <w:szCs w:val="24"/>
          <w:lang w:val="sr-Cyrl-CS"/>
        </w:rPr>
        <w:t>врстама и количинама опасних супстанци и критеријум</w:t>
      </w:r>
      <w:r w:rsidRPr="00614331">
        <w:rPr>
          <w:rFonts w:cs="Times New Roman"/>
          <w:bCs/>
          <w:szCs w:val="24"/>
          <w:lang w:val="sl-SI"/>
        </w:rPr>
        <w:t>има</w:t>
      </w:r>
      <w:r w:rsidRPr="00614331">
        <w:rPr>
          <w:rFonts w:cs="Times New Roman"/>
          <w:bCs/>
          <w:szCs w:val="24"/>
          <w:lang w:val="sr-Cyrl-CS"/>
        </w:rPr>
        <w:t xml:space="preserve"> за разврставање комплекса у комплексе нижег реда и комплексе вишег реда – </w:t>
      </w:r>
      <w:r w:rsidRPr="00614331">
        <w:rPr>
          <w:rFonts w:cs="Times New Roman"/>
          <w:bCs/>
          <w:szCs w:val="24"/>
        </w:rPr>
        <w:t>Анекс</w:t>
      </w:r>
      <w:r w:rsidRPr="00614331">
        <w:rPr>
          <w:rFonts w:cs="Times New Roman"/>
          <w:bCs/>
          <w:szCs w:val="24"/>
          <w:lang w:val="sr-Latn-RS"/>
        </w:rPr>
        <w:t xml:space="preserve"> I </w:t>
      </w:r>
      <w:r w:rsidRPr="00614331">
        <w:rPr>
          <w:rFonts w:cs="Times New Roman"/>
          <w:bCs/>
          <w:szCs w:val="24"/>
        </w:rPr>
        <w:t>Севесо</w:t>
      </w:r>
      <w:r w:rsidRPr="00614331">
        <w:rPr>
          <w:rFonts w:cs="Times New Roman"/>
          <w:bCs/>
          <w:szCs w:val="24"/>
          <w:lang w:val="sr-Latn-RS"/>
        </w:rPr>
        <w:t xml:space="preserve"> III </w:t>
      </w:r>
      <w:r w:rsidRPr="00614331">
        <w:rPr>
          <w:rFonts w:cs="Times New Roman"/>
          <w:bCs/>
          <w:szCs w:val="24"/>
        </w:rPr>
        <w:t>ЕУ Директиве</w:t>
      </w:r>
    </w:p>
    <w:p w14:paraId="327F1946" w14:textId="77777777" w:rsidR="00F410EB" w:rsidRPr="00614331" w:rsidRDefault="00F410EB" w:rsidP="00EA4346">
      <w:pPr>
        <w:pStyle w:val="ListParagraph"/>
        <w:numPr>
          <w:ilvl w:val="0"/>
          <w:numId w:val="8"/>
        </w:numPr>
        <w:jc w:val="both"/>
        <w:rPr>
          <w:rFonts w:cs="Times New Roman"/>
          <w:bCs/>
          <w:szCs w:val="24"/>
          <w:lang w:val="sr-Latn-RS"/>
        </w:rPr>
      </w:pPr>
      <w:r w:rsidRPr="00614331">
        <w:rPr>
          <w:rFonts w:cs="Times New Roman"/>
          <w:bCs/>
          <w:szCs w:val="24"/>
        </w:rPr>
        <w:t xml:space="preserve">Правилник о методологији за утврђивање услова и мера </w:t>
      </w:r>
      <w:r w:rsidRPr="00614331">
        <w:rPr>
          <w:rFonts w:cs="Times New Roman"/>
          <w:bCs/>
          <w:szCs w:val="24"/>
          <w:lang w:val="sr-Latn-RS"/>
        </w:rPr>
        <w:t>превенције великих удеса и ограничавања последица тих удеса при планирању простора</w:t>
      </w:r>
    </w:p>
    <w:p w14:paraId="50F96B98" w14:textId="77777777" w:rsidR="00F410EB" w:rsidRPr="00614331" w:rsidRDefault="00F410EB" w:rsidP="00EA4346">
      <w:pPr>
        <w:pStyle w:val="ListParagraph"/>
        <w:numPr>
          <w:ilvl w:val="0"/>
          <w:numId w:val="8"/>
        </w:numPr>
        <w:jc w:val="both"/>
        <w:rPr>
          <w:rFonts w:cs="Times New Roman"/>
          <w:bCs/>
          <w:color w:val="000000"/>
          <w:szCs w:val="24"/>
          <w:lang w:val="sr-Latn-RS"/>
        </w:rPr>
      </w:pPr>
      <w:r w:rsidRPr="00614331">
        <w:rPr>
          <w:rFonts w:cs="Times New Roman"/>
          <w:bCs/>
          <w:szCs w:val="24"/>
        </w:rPr>
        <w:t>Правилник о садржини, форми и начину достављања Обавештења</w:t>
      </w:r>
      <w:r w:rsidRPr="00614331">
        <w:rPr>
          <w:rFonts w:cs="Times New Roman"/>
          <w:bCs/>
          <w:szCs w:val="24"/>
          <w:lang w:val="sr-Latn-RS"/>
        </w:rPr>
        <w:t xml:space="preserve"> </w:t>
      </w:r>
    </w:p>
    <w:p w14:paraId="0BA185E8" w14:textId="77777777" w:rsidR="00F410EB" w:rsidRPr="00614331" w:rsidRDefault="00F410EB" w:rsidP="00EA4346">
      <w:pPr>
        <w:pStyle w:val="ListParagraph"/>
        <w:numPr>
          <w:ilvl w:val="0"/>
          <w:numId w:val="8"/>
        </w:numPr>
        <w:jc w:val="both"/>
        <w:rPr>
          <w:rFonts w:cs="Times New Roman"/>
          <w:bCs/>
          <w:szCs w:val="24"/>
          <w:u w:val="single"/>
          <w:lang w:val="sr-Latn-RS"/>
        </w:rPr>
      </w:pPr>
      <w:r w:rsidRPr="00614331">
        <w:rPr>
          <w:rFonts w:cs="Times New Roman"/>
          <w:bCs/>
          <w:szCs w:val="24"/>
          <w:lang w:val="sr-Cyrl-CS"/>
        </w:rPr>
        <w:t xml:space="preserve">Правилник о захтевима и елементима </w:t>
      </w:r>
      <w:r w:rsidRPr="00614331">
        <w:rPr>
          <w:rFonts w:cs="Times New Roman"/>
          <w:bCs/>
          <w:szCs w:val="24"/>
        </w:rPr>
        <w:t>С</w:t>
      </w:r>
      <w:r w:rsidRPr="00614331">
        <w:rPr>
          <w:rFonts w:cs="Times New Roman"/>
          <w:bCs/>
          <w:szCs w:val="24"/>
          <w:lang w:val="sr-Cyrl-CS"/>
        </w:rPr>
        <w:t>истема управљања безбедношћу</w:t>
      </w:r>
      <w:r w:rsidRPr="00614331">
        <w:rPr>
          <w:rFonts w:cs="Times New Roman"/>
          <w:bCs/>
          <w:szCs w:val="24"/>
          <w:lang w:val="sr-Latn-RS"/>
        </w:rPr>
        <w:t xml:space="preserve"> – </w:t>
      </w:r>
      <w:r w:rsidRPr="00614331">
        <w:rPr>
          <w:rFonts w:cs="Times New Roman"/>
          <w:bCs/>
          <w:szCs w:val="24"/>
        </w:rPr>
        <w:t>Анекс</w:t>
      </w:r>
      <w:r w:rsidRPr="00614331">
        <w:rPr>
          <w:rFonts w:cs="Times New Roman"/>
          <w:bCs/>
          <w:szCs w:val="24"/>
          <w:lang w:val="sr-Latn-RS"/>
        </w:rPr>
        <w:t xml:space="preserve"> III </w:t>
      </w:r>
      <w:r w:rsidRPr="00614331">
        <w:rPr>
          <w:rFonts w:cs="Times New Roman"/>
          <w:bCs/>
          <w:szCs w:val="24"/>
        </w:rPr>
        <w:t>Севесо</w:t>
      </w:r>
      <w:r w:rsidRPr="00614331">
        <w:rPr>
          <w:rFonts w:cs="Times New Roman"/>
          <w:bCs/>
          <w:szCs w:val="24"/>
          <w:lang w:val="sr-Latn-RS"/>
        </w:rPr>
        <w:t xml:space="preserve"> III </w:t>
      </w:r>
      <w:r w:rsidRPr="00614331">
        <w:rPr>
          <w:rFonts w:cs="Times New Roman"/>
          <w:bCs/>
          <w:szCs w:val="24"/>
        </w:rPr>
        <w:t>ЕУ Директиве</w:t>
      </w:r>
    </w:p>
    <w:p w14:paraId="4E9AC708" w14:textId="77777777" w:rsidR="00F410EB" w:rsidRPr="00614331" w:rsidRDefault="00F410EB" w:rsidP="00EA4346">
      <w:pPr>
        <w:pStyle w:val="ListParagraph"/>
        <w:numPr>
          <w:ilvl w:val="0"/>
          <w:numId w:val="8"/>
        </w:numPr>
        <w:jc w:val="both"/>
        <w:rPr>
          <w:rFonts w:cs="Times New Roman"/>
          <w:bCs/>
          <w:szCs w:val="24"/>
          <w:lang w:val="sr-Latn-RS"/>
        </w:rPr>
      </w:pPr>
      <w:r w:rsidRPr="00614331">
        <w:rPr>
          <w:rFonts w:cs="Times New Roman"/>
          <w:bCs/>
          <w:szCs w:val="24"/>
          <w:lang w:val="sr-Cyrl-CS"/>
        </w:rPr>
        <w:t>Правилник о садржини и методологији израде Извештаја о безбедности</w:t>
      </w:r>
      <w:r w:rsidRPr="00614331">
        <w:rPr>
          <w:rFonts w:cs="Times New Roman"/>
          <w:bCs/>
          <w:szCs w:val="24"/>
          <w:lang w:val="sr-Latn-RS"/>
        </w:rPr>
        <w:t xml:space="preserve"> – </w:t>
      </w:r>
      <w:r w:rsidRPr="00614331">
        <w:rPr>
          <w:rFonts w:cs="Times New Roman"/>
          <w:bCs/>
          <w:szCs w:val="24"/>
        </w:rPr>
        <w:t>Анекс</w:t>
      </w:r>
      <w:r w:rsidRPr="00614331">
        <w:rPr>
          <w:rFonts w:cs="Times New Roman"/>
          <w:bCs/>
          <w:szCs w:val="24"/>
          <w:lang w:val="sr-Latn-RS"/>
        </w:rPr>
        <w:t xml:space="preserve"> II </w:t>
      </w:r>
      <w:r w:rsidRPr="00614331">
        <w:rPr>
          <w:rFonts w:cs="Times New Roman"/>
          <w:bCs/>
          <w:szCs w:val="24"/>
        </w:rPr>
        <w:t>Севесо</w:t>
      </w:r>
      <w:r w:rsidRPr="00614331">
        <w:rPr>
          <w:rFonts w:cs="Times New Roman"/>
          <w:bCs/>
          <w:szCs w:val="24"/>
          <w:lang w:val="sr-Latn-RS"/>
        </w:rPr>
        <w:t xml:space="preserve"> III </w:t>
      </w:r>
      <w:r w:rsidRPr="00614331">
        <w:rPr>
          <w:rFonts w:cs="Times New Roman"/>
          <w:bCs/>
          <w:szCs w:val="24"/>
        </w:rPr>
        <w:t>ЕУ Директиве</w:t>
      </w:r>
    </w:p>
    <w:p w14:paraId="22D26F20" w14:textId="77777777" w:rsidR="00F410EB" w:rsidRPr="00614331" w:rsidRDefault="00F410EB" w:rsidP="00EA4346">
      <w:pPr>
        <w:pStyle w:val="ListParagraph"/>
        <w:numPr>
          <w:ilvl w:val="0"/>
          <w:numId w:val="8"/>
        </w:numPr>
        <w:jc w:val="both"/>
        <w:rPr>
          <w:rFonts w:cs="Times New Roman"/>
          <w:bCs/>
          <w:szCs w:val="24"/>
          <w:lang w:val="sr-Latn-RS"/>
        </w:rPr>
      </w:pPr>
      <w:r w:rsidRPr="00614331">
        <w:rPr>
          <w:rFonts w:cs="Times New Roman"/>
          <w:bCs/>
          <w:szCs w:val="24"/>
          <w:lang w:val="sr-Cyrl-CS"/>
        </w:rPr>
        <w:t>Правилник о садржини и методологији израде интерног Плана заштите од великог удеса</w:t>
      </w:r>
      <w:r w:rsidRPr="00614331">
        <w:rPr>
          <w:rFonts w:cs="Times New Roman"/>
          <w:bCs/>
          <w:szCs w:val="24"/>
          <w:lang w:val="sr-Latn-RS"/>
        </w:rPr>
        <w:t xml:space="preserve"> – </w:t>
      </w:r>
      <w:r w:rsidRPr="00614331">
        <w:rPr>
          <w:rFonts w:cs="Times New Roman"/>
          <w:bCs/>
          <w:szCs w:val="24"/>
        </w:rPr>
        <w:t>Анекс</w:t>
      </w:r>
      <w:r w:rsidRPr="00614331">
        <w:rPr>
          <w:rFonts w:cs="Times New Roman"/>
          <w:bCs/>
          <w:szCs w:val="24"/>
          <w:lang w:val="sr-Latn-RS"/>
        </w:rPr>
        <w:t xml:space="preserve"> IV </w:t>
      </w:r>
      <w:r w:rsidRPr="00614331">
        <w:rPr>
          <w:rFonts w:cs="Times New Roman"/>
          <w:bCs/>
          <w:szCs w:val="24"/>
        </w:rPr>
        <w:t>Севесо</w:t>
      </w:r>
      <w:r w:rsidRPr="00614331">
        <w:rPr>
          <w:rFonts w:cs="Times New Roman"/>
          <w:bCs/>
          <w:szCs w:val="24"/>
          <w:lang w:val="sr-Latn-RS"/>
        </w:rPr>
        <w:t xml:space="preserve"> III </w:t>
      </w:r>
      <w:r w:rsidRPr="00614331">
        <w:rPr>
          <w:rFonts w:cs="Times New Roman"/>
          <w:bCs/>
          <w:szCs w:val="24"/>
        </w:rPr>
        <w:t>ЕУ Директиве</w:t>
      </w:r>
    </w:p>
    <w:p w14:paraId="7DFDE3B5" w14:textId="77777777" w:rsidR="00F410EB" w:rsidRPr="00614331" w:rsidRDefault="00F410EB" w:rsidP="00EA4346">
      <w:pPr>
        <w:pStyle w:val="ListParagraph"/>
        <w:numPr>
          <w:ilvl w:val="0"/>
          <w:numId w:val="8"/>
        </w:numPr>
        <w:jc w:val="both"/>
        <w:rPr>
          <w:rFonts w:eastAsia="Calibri" w:cs="Times New Roman"/>
          <w:bCs/>
          <w:color w:val="000000"/>
          <w:szCs w:val="24"/>
        </w:rPr>
      </w:pPr>
      <w:r w:rsidRPr="00614331">
        <w:rPr>
          <w:rFonts w:eastAsia="Calibri" w:cs="Times New Roman"/>
          <w:bCs/>
          <w:color w:val="000000"/>
          <w:szCs w:val="24"/>
        </w:rPr>
        <w:t>Правилник о раду Техничке комисије и начину избора њених чланова</w:t>
      </w:r>
    </w:p>
    <w:p w14:paraId="101582BB" w14:textId="77777777" w:rsidR="00F410EB" w:rsidRPr="00614331" w:rsidRDefault="00F410EB" w:rsidP="00EA4346">
      <w:pPr>
        <w:pStyle w:val="ListParagraph"/>
        <w:numPr>
          <w:ilvl w:val="0"/>
          <w:numId w:val="8"/>
        </w:numPr>
        <w:jc w:val="both"/>
        <w:rPr>
          <w:rFonts w:cs="Times New Roman"/>
          <w:bCs/>
          <w:szCs w:val="24"/>
          <w:lang w:val="sr-Latn-RS"/>
        </w:rPr>
      </w:pPr>
      <w:r w:rsidRPr="00614331">
        <w:rPr>
          <w:rFonts w:cs="Times New Roman"/>
          <w:bCs/>
          <w:szCs w:val="24"/>
        </w:rPr>
        <w:t>Правилник о форми и начину вођења Регистра комплекса</w:t>
      </w:r>
      <w:r w:rsidRPr="00614331">
        <w:rPr>
          <w:rFonts w:cs="Times New Roman"/>
          <w:bCs/>
          <w:szCs w:val="24"/>
          <w:lang w:val="sr-Latn-RS"/>
        </w:rPr>
        <w:t xml:space="preserve"> </w:t>
      </w:r>
    </w:p>
    <w:p w14:paraId="2444E9AC" w14:textId="77777777" w:rsidR="00F410EB" w:rsidRPr="00614331" w:rsidRDefault="00F410EB" w:rsidP="00EA4346">
      <w:pPr>
        <w:pStyle w:val="ListParagraph"/>
        <w:numPr>
          <w:ilvl w:val="0"/>
          <w:numId w:val="8"/>
        </w:numPr>
        <w:jc w:val="both"/>
        <w:rPr>
          <w:rFonts w:cs="Times New Roman"/>
          <w:bCs/>
          <w:szCs w:val="24"/>
        </w:rPr>
      </w:pPr>
      <w:r w:rsidRPr="00614331">
        <w:rPr>
          <w:rFonts w:cs="Times New Roman"/>
          <w:bCs/>
          <w:szCs w:val="24"/>
        </w:rPr>
        <w:t>Правилник о садржини и форми обавештења и консултацијама са надлежним органом суседне државе, која би могла бити погођена ефектима великог удеса</w:t>
      </w:r>
    </w:p>
    <w:p w14:paraId="02C525A2" w14:textId="72988CA4" w:rsidR="00F410EB" w:rsidRPr="00614331" w:rsidRDefault="00F410EB" w:rsidP="00EA4346">
      <w:pPr>
        <w:pStyle w:val="ListParagraph"/>
        <w:numPr>
          <w:ilvl w:val="0"/>
          <w:numId w:val="8"/>
        </w:numPr>
        <w:jc w:val="both"/>
        <w:rPr>
          <w:rFonts w:cs="Times New Roman"/>
          <w:bCs/>
          <w:szCs w:val="24"/>
          <w:lang w:val="sr-Latn-RS"/>
        </w:rPr>
      </w:pPr>
      <w:r w:rsidRPr="00614331">
        <w:rPr>
          <w:rFonts w:cs="Times New Roman"/>
          <w:bCs/>
          <w:szCs w:val="24"/>
        </w:rPr>
        <w:t>Правилник о критеријумима за обавештавање о великом удесу</w:t>
      </w:r>
      <w:r w:rsidRPr="00614331">
        <w:rPr>
          <w:rFonts w:cs="Times New Roman"/>
          <w:bCs/>
          <w:szCs w:val="24"/>
          <w:lang w:val="sr-Latn-RS"/>
        </w:rPr>
        <w:t xml:space="preserve"> – </w:t>
      </w:r>
      <w:r w:rsidRPr="00614331">
        <w:rPr>
          <w:rFonts w:cs="Times New Roman"/>
          <w:bCs/>
          <w:szCs w:val="24"/>
        </w:rPr>
        <w:t>Анекс</w:t>
      </w:r>
      <w:r w:rsidRPr="00614331">
        <w:rPr>
          <w:rFonts w:cs="Times New Roman"/>
          <w:bCs/>
          <w:szCs w:val="24"/>
          <w:lang w:val="sr-Latn-RS"/>
        </w:rPr>
        <w:t xml:space="preserve"> VI </w:t>
      </w:r>
      <w:r w:rsidRPr="00614331">
        <w:rPr>
          <w:rFonts w:cs="Times New Roman"/>
          <w:bCs/>
          <w:szCs w:val="24"/>
        </w:rPr>
        <w:t>Севесо</w:t>
      </w:r>
      <w:r w:rsidRPr="00614331">
        <w:rPr>
          <w:rFonts w:cs="Times New Roman"/>
          <w:bCs/>
          <w:szCs w:val="24"/>
          <w:lang w:val="sr-Latn-RS"/>
        </w:rPr>
        <w:t xml:space="preserve"> III </w:t>
      </w:r>
      <w:r w:rsidRPr="00614331">
        <w:rPr>
          <w:rFonts w:cs="Times New Roman"/>
          <w:bCs/>
          <w:szCs w:val="24"/>
        </w:rPr>
        <w:t>ЕУ Директиве</w:t>
      </w:r>
    </w:p>
    <w:p w14:paraId="16EDB29E" w14:textId="08F3F298" w:rsidR="00F410EB" w:rsidRPr="00D11186" w:rsidRDefault="00F410EB" w:rsidP="00EA4346">
      <w:pPr>
        <w:pStyle w:val="ListParagraph"/>
        <w:numPr>
          <w:ilvl w:val="0"/>
          <w:numId w:val="8"/>
        </w:numPr>
        <w:jc w:val="both"/>
        <w:rPr>
          <w:rFonts w:cs="Times New Roman"/>
          <w:bCs/>
          <w:szCs w:val="24"/>
          <w:lang w:val="sr-Latn-RS"/>
        </w:rPr>
      </w:pPr>
      <w:r w:rsidRPr="00614331">
        <w:rPr>
          <w:rFonts w:cs="Times New Roman"/>
          <w:bCs/>
          <w:szCs w:val="24"/>
        </w:rPr>
        <w:t xml:space="preserve">Измене и допуне Уредбе </w:t>
      </w:r>
      <w:r w:rsidRPr="00614331">
        <w:rPr>
          <w:szCs w:val="24"/>
        </w:rPr>
        <w:t>о условима и поступку издавања дозволе за управљање отпадом, као и критеријумима, карактеризацији, класификацији и извештавању о рударском отпаду.</w:t>
      </w:r>
    </w:p>
    <w:p w14:paraId="75F35109" w14:textId="77777777" w:rsidR="00D11186" w:rsidRPr="00614331" w:rsidRDefault="00D11186" w:rsidP="00D11186">
      <w:pPr>
        <w:pStyle w:val="ListParagraph"/>
        <w:ind w:left="1080"/>
        <w:jc w:val="both"/>
        <w:rPr>
          <w:rFonts w:cs="Times New Roman"/>
          <w:bCs/>
          <w:szCs w:val="24"/>
          <w:lang w:val="sr-Latn-RS"/>
        </w:rPr>
      </w:pPr>
    </w:p>
    <w:p w14:paraId="40903BA4" w14:textId="77777777" w:rsidR="005600E0" w:rsidRPr="0071799A" w:rsidRDefault="005600E0" w:rsidP="0071799A">
      <w:pPr>
        <w:pStyle w:val="Heading1"/>
        <w:rPr>
          <w:sz w:val="24"/>
          <w:szCs w:val="24"/>
        </w:rPr>
      </w:pPr>
      <w:bookmarkStart w:id="100" w:name="_Toc192609065"/>
      <w:bookmarkStart w:id="101" w:name="_Toc199457158"/>
      <w:r w:rsidRPr="0071799A">
        <w:rPr>
          <w:sz w:val="24"/>
          <w:szCs w:val="24"/>
        </w:rPr>
        <w:t>ЗАВРШНЕ ОДРЕДБЕ</w:t>
      </w:r>
      <w:bookmarkEnd w:id="100"/>
      <w:bookmarkEnd w:id="101"/>
    </w:p>
    <w:p w14:paraId="784CD5AC" w14:textId="77777777" w:rsidR="005600E0" w:rsidRPr="00614331" w:rsidRDefault="005600E0" w:rsidP="005600E0">
      <w:pPr>
        <w:pStyle w:val="basic-paragraph"/>
        <w:spacing w:before="0" w:beforeAutospacing="0" w:after="0" w:afterAutospacing="0"/>
        <w:ind w:firstLine="720"/>
        <w:jc w:val="both"/>
      </w:pPr>
    </w:p>
    <w:p w14:paraId="36AE122F" w14:textId="77777777" w:rsidR="005600E0" w:rsidRPr="00614331" w:rsidRDefault="005600E0" w:rsidP="005600E0">
      <w:pPr>
        <w:pStyle w:val="basic-paragraph"/>
        <w:spacing w:before="0" w:beforeAutospacing="0" w:after="0" w:afterAutospacing="0"/>
        <w:ind w:firstLine="720"/>
        <w:jc w:val="both"/>
      </w:pPr>
      <w:r w:rsidRPr="00614331">
        <w:t xml:space="preserve">Овај Програм објавити на интернет страници Владе, интернет страници Министарства заштите животне средине и порталу е-Управе, у року од 10 дана од дана усвајања. </w:t>
      </w:r>
    </w:p>
    <w:p w14:paraId="4EFC61BA" w14:textId="6F8F7DD0" w:rsidR="005600E0" w:rsidRPr="00614331" w:rsidRDefault="005600E0" w:rsidP="005600E0">
      <w:pPr>
        <w:pStyle w:val="basic-paragraph"/>
        <w:spacing w:before="0" w:beforeAutospacing="0" w:after="0" w:afterAutospacing="0"/>
        <w:ind w:firstLine="720"/>
      </w:pPr>
      <w:r w:rsidRPr="00614331">
        <w:lastRenderedPageBreak/>
        <w:t xml:space="preserve">Овaj </w:t>
      </w:r>
      <w:r w:rsidR="007A710D">
        <w:t>П</w:t>
      </w:r>
      <w:r w:rsidRPr="00614331">
        <w:t>рограм објавити у „Службеном гласнику Републике Србије</w:t>
      </w:r>
      <w:r w:rsidR="001006E8" w:rsidRPr="00614331">
        <w:t>”</w:t>
      </w:r>
      <w:r w:rsidRPr="00614331">
        <w:t>.</w:t>
      </w:r>
    </w:p>
    <w:p w14:paraId="433DEF71" w14:textId="77777777" w:rsidR="005600E0" w:rsidRPr="00614331" w:rsidRDefault="005600E0" w:rsidP="005600E0">
      <w:pPr>
        <w:pStyle w:val="potpis"/>
        <w:spacing w:before="0" w:beforeAutospacing="0" w:after="0" w:afterAutospacing="0"/>
        <w:rPr>
          <w:lang w:val="sr-Cyrl-RS"/>
        </w:rPr>
      </w:pPr>
      <w:r w:rsidRPr="00614331">
        <w:rPr>
          <w:lang w:val="sr-Cyrl-RS"/>
        </w:rPr>
        <w:t xml:space="preserve">05 број </w:t>
      </w:r>
    </w:p>
    <w:p w14:paraId="2556F654" w14:textId="2D79D6D7" w:rsidR="00475CC9" w:rsidRDefault="005600E0" w:rsidP="009313E3">
      <w:pPr>
        <w:pStyle w:val="potpis"/>
        <w:spacing w:before="0" w:beforeAutospacing="0" w:after="0" w:afterAutospacing="0"/>
        <w:rPr>
          <w:rStyle w:val="bold"/>
          <w:lang w:val="en-US"/>
        </w:rPr>
      </w:pPr>
      <w:r w:rsidRPr="00614331">
        <w:rPr>
          <w:lang w:val="sr-Cyrl-RS"/>
        </w:rPr>
        <w:t xml:space="preserve">У Београду, </w:t>
      </w:r>
    </w:p>
    <w:p w14:paraId="3629127C" w14:textId="229410D8" w:rsidR="005600E0" w:rsidRPr="00614331" w:rsidRDefault="005600E0" w:rsidP="005600E0">
      <w:pPr>
        <w:pStyle w:val="potpis"/>
        <w:spacing w:before="0" w:beforeAutospacing="0" w:after="120" w:afterAutospacing="0"/>
        <w:jc w:val="center"/>
        <w:rPr>
          <w:lang w:val="sr-Cyrl-RS"/>
        </w:rPr>
      </w:pPr>
      <w:r w:rsidRPr="00614331">
        <w:rPr>
          <w:rStyle w:val="bold"/>
          <w:lang w:val="sr-Cyrl-RS"/>
        </w:rPr>
        <w:t>ВЛАДА</w:t>
      </w:r>
    </w:p>
    <w:p w14:paraId="443A2024" w14:textId="77777777" w:rsidR="00475CC9" w:rsidRDefault="00475CC9" w:rsidP="005600E0">
      <w:pPr>
        <w:pStyle w:val="potpis"/>
        <w:spacing w:before="0" w:beforeAutospacing="0" w:after="120" w:afterAutospacing="0"/>
        <w:ind w:right="95"/>
        <w:jc w:val="right"/>
        <w:rPr>
          <w:lang w:val="en-US"/>
        </w:rPr>
      </w:pPr>
    </w:p>
    <w:p w14:paraId="60B6F0CB" w14:textId="1434AF6A" w:rsidR="005600E0" w:rsidRPr="00614331" w:rsidRDefault="005600E0" w:rsidP="005600E0">
      <w:pPr>
        <w:pStyle w:val="potpis"/>
        <w:spacing w:before="0" w:beforeAutospacing="0" w:after="120" w:afterAutospacing="0"/>
        <w:ind w:right="95"/>
        <w:jc w:val="right"/>
        <w:rPr>
          <w:lang w:val="sr-Cyrl-RS"/>
        </w:rPr>
      </w:pPr>
      <w:r w:rsidRPr="00614331">
        <w:rPr>
          <w:lang w:val="sr-Cyrl-RS"/>
        </w:rPr>
        <w:t>ПРЕДСЕДНИК</w:t>
      </w:r>
    </w:p>
    <w:p w14:paraId="10D6AD49" w14:textId="66B4729C" w:rsidR="008F4997" w:rsidRPr="004365EB" w:rsidRDefault="005600E0" w:rsidP="009313E3">
      <w:pPr>
        <w:pStyle w:val="potpis"/>
        <w:spacing w:before="0" w:beforeAutospacing="0" w:after="120" w:afterAutospacing="0"/>
        <w:ind w:left="7200"/>
        <w:jc w:val="center"/>
        <w:rPr>
          <w:noProof/>
          <w:sz w:val="22"/>
          <w:highlight w:val="cyan"/>
        </w:rPr>
      </w:pPr>
      <w:r w:rsidRPr="00614331">
        <w:rPr>
          <w:rStyle w:val="bold"/>
          <w:lang w:val="sr-Cyrl-RS"/>
        </w:rPr>
        <w:t>.............................</w:t>
      </w:r>
      <w:r w:rsidR="000124EA">
        <w:rPr>
          <w:rStyle w:val="bold"/>
          <w:lang w:val="sr-Cyrl-RS"/>
        </w:rPr>
        <w:t>.....</w:t>
      </w:r>
    </w:p>
    <w:sectPr w:rsidR="008F4997" w:rsidRPr="004365E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7B40EB" w14:textId="77777777" w:rsidR="00C624DE" w:rsidRPr="00DC20C9" w:rsidRDefault="00C624DE" w:rsidP="002327AF">
      <w:pPr>
        <w:spacing w:after="0"/>
      </w:pPr>
      <w:r w:rsidRPr="00DC20C9">
        <w:separator/>
      </w:r>
    </w:p>
  </w:endnote>
  <w:endnote w:type="continuationSeparator" w:id="0">
    <w:p w14:paraId="4741F6E1" w14:textId="77777777" w:rsidR="00C624DE" w:rsidRPr="00DC20C9" w:rsidRDefault="00C624DE" w:rsidP="002327AF">
      <w:pPr>
        <w:spacing w:after="0"/>
      </w:pPr>
      <w:r w:rsidRPr="00DC20C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3252442"/>
      <w:docPartObj>
        <w:docPartGallery w:val="Page Numbers (Bottom of Page)"/>
        <w:docPartUnique/>
      </w:docPartObj>
    </w:sdtPr>
    <w:sdtEndPr>
      <w:rPr>
        <w:noProof/>
      </w:rPr>
    </w:sdtEndPr>
    <w:sdtContent>
      <w:p w14:paraId="5C10A867" w14:textId="7D4EF963" w:rsidR="006C63F0" w:rsidRDefault="006C63F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439DF8A" w14:textId="77777777" w:rsidR="00E554CE" w:rsidRPr="00DC20C9" w:rsidRDefault="00E554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D2247" w14:textId="77777777" w:rsidR="00C624DE" w:rsidRPr="00DC20C9" w:rsidRDefault="00C624DE" w:rsidP="002327AF">
      <w:pPr>
        <w:spacing w:after="0"/>
      </w:pPr>
      <w:r w:rsidRPr="00DC20C9">
        <w:separator/>
      </w:r>
    </w:p>
  </w:footnote>
  <w:footnote w:type="continuationSeparator" w:id="0">
    <w:p w14:paraId="3B63887A" w14:textId="77777777" w:rsidR="00C624DE" w:rsidRPr="00DC20C9" w:rsidRDefault="00C624DE" w:rsidP="002327AF">
      <w:pPr>
        <w:spacing w:after="0"/>
      </w:pPr>
      <w:r w:rsidRPr="00DC20C9">
        <w:continuationSeparator/>
      </w:r>
    </w:p>
  </w:footnote>
  <w:footnote w:id="1">
    <w:p w14:paraId="023C6EC9" w14:textId="1BB76083" w:rsidR="005E4A8B" w:rsidRPr="00B5398A" w:rsidRDefault="005E4A8B" w:rsidP="005E4A8B">
      <w:pPr>
        <w:pStyle w:val="FootnoteText"/>
        <w:rPr>
          <w:rFonts w:ascii="Times New Roman" w:hAnsi="Times New Roman" w:cs="Times New Roman"/>
          <w:sz w:val="18"/>
          <w:szCs w:val="18"/>
        </w:rPr>
      </w:pPr>
      <w:r w:rsidRPr="00B5398A">
        <w:rPr>
          <w:rStyle w:val="FootnoteReference"/>
          <w:rFonts w:ascii="Times New Roman" w:hAnsi="Times New Roman" w:cs="Times New Roman"/>
          <w:sz w:val="18"/>
          <w:szCs w:val="18"/>
        </w:rPr>
        <w:footnoteRef/>
      </w:r>
      <w:r w:rsidRPr="00B5398A">
        <w:rPr>
          <w:rFonts w:ascii="Times New Roman" w:hAnsi="Times New Roman" w:cs="Times New Roman"/>
          <w:sz w:val="18"/>
          <w:szCs w:val="18"/>
        </w:rPr>
        <w:t xml:space="preserve"> </w:t>
      </w:r>
      <w:r w:rsidR="00A42A53" w:rsidRPr="00A42A53">
        <w:rPr>
          <w:rFonts w:ascii="Times New Roman" w:hAnsi="Times New Roman" w:cs="Times New Roman"/>
          <w:i/>
          <w:iCs/>
          <w:sz w:val="18"/>
          <w:szCs w:val="18"/>
          <w:lang w:val="en-US"/>
        </w:rPr>
        <w:t>IAN</w:t>
      </w:r>
      <w:r w:rsidRPr="00B5398A">
        <w:rPr>
          <w:rFonts w:ascii="Times New Roman" w:hAnsi="Times New Roman" w:cs="Times New Roman"/>
          <w:sz w:val="18"/>
          <w:szCs w:val="18"/>
        </w:rPr>
        <w:t xml:space="preserve"> систем, који је донела Конференција Страна УНЕЦЕ Конвенције о индустријским удесима 2000. године, користи се за обавештавање земаља које могу бити погођене на националном нивоу преко тачки контакта у случају великог удеса који изазива или може да изазове прекограничне ефекте. За више информација погледајте: https://unece.org/fileadmin/DAM/env/teia/doc/IA_Publications/IAN_Instruction_En_Dec_2016.pdf</w:t>
      </w:r>
    </w:p>
  </w:footnote>
  <w:footnote w:id="2">
    <w:p w14:paraId="48260B9C" w14:textId="77777777" w:rsidR="005156AD" w:rsidRPr="005156AD" w:rsidRDefault="00992D26" w:rsidP="005156AD">
      <w:pPr>
        <w:pStyle w:val="NoSpacing"/>
        <w:ind w:firstLine="720"/>
        <w:jc w:val="both"/>
        <w:rPr>
          <w:rFonts w:ascii="Times New Roman" w:hAnsi="Times New Roman" w:cs="Times New Roman"/>
          <w:sz w:val="20"/>
          <w:szCs w:val="20"/>
        </w:rPr>
      </w:pPr>
      <w:r>
        <w:rPr>
          <w:rStyle w:val="FootnoteReference"/>
        </w:rPr>
        <w:footnoteRef/>
      </w:r>
      <w:r>
        <w:t xml:space="preserve"> </w:t>
      </w:r>
      <w:r w:rsidR="005156AD" w:rsidRPr="005156AD">
        <w:rPr>
          <w:rFonts w:ascii="Times New Roman" w:hAnsi="Times New Roman" w:cs="Times New Roman"/>
          <w:sz w:val="20"/>
          <w:szCs w:val="20"/>
        </w:rPr>
        <w:t>Индикатори који су коришћени за сваку од области рада су следећи:</w:t>
      </w:r>
    </w:p>
    <w:p w14:paraId="769833D0" w14:textId="6BD9D5AC" w:rsidR="005156AD" w:rsidRPr="005156AD" w:rsidRDefault="005156AD" w:rsidP="005156AD">
      <w:pPr>
        <w:pStyle w:val="NoSpacing"/>
        <w:ind w:firstLine="720"/>
        <w:jc w:val="both"/>
        <w:rPr>
          <w:rFonts w:ascii="Times New Roman" w:hAnsi="Times New Roman" w:cs="Times New Roman"/>
          <w:sz w:val="20"/>
          <w:szCs w:val="20"/>
        </w:rPr>
      </w:pPr>
      <w:r w:rsidRPr="005156AD">
        <w:rPr>
          <w:rFonts w:ascii="Times New Roman" w:hAnsi="Times New Roman" w:cs="Times New Roman"/>
          <w:sz w:val="20"/>
          <w:szCs w:val="20"/>
        </w:rPr>
        <w:t>1) Идентификација опасних активности – механизам за прикупљање података;</w:t>
      </w:r>
      <w:r w:rsidR="00A92350">
        <w:rPr>
          <w:rFonts w:ascii="Times New Roman" w:hAnsi="Times New Roman" w:cs="Times New Roman"/>
          <w:sz w:val="20"/>
          <w:szCs w:val="20"/>
        </w:rPr>
        <w:t xml:space="preserve"> </w:t>
      </w:r>
      <w:r w:rsidRPr="005156AD">
        <w:rPr>
          <w:rFonts w:ascii="Times New Roman" w:hAnsi="Times New Roman" w:cs="Times New Roman"/>
          <w:sz w:val="20"/>
          <w:szCs w:val="20"/>
        </w:rPr>
        <w:t>механизам за анализу и валидацију података; и механизам за преглед/ревизију података.</w:t>
      </w:r>
    </w:p>
    <w:p w14:paraId="4808B217" w14:textId="77777777" w:rsidR="005156AD" w:rsidRPr="005156AD" w:rsidRDefault="005156AD" w:rsidP="005156AD">
      <w:pPr>
        <w:pStyle w:val="NoSpacing"/>
        <w:ind w:firstLine="720"/>
        <w:jc w:val="both"/>
        <w:rPr>
          <w:rFonts w:ascii="Times New Roman" w:hAnsi="Times New Roman" w:cs="Times New Roman"/>
          <w:sz w:val="20"/>
          <w:szCs w:val="20"/>
        </w:rPr>
      </w:pPr>
      <w:r w:rsidRPr="005156AD">
        <w:rPr>
          <w:rFonts w:ascii="Times New Roman" w:hAnsi="Times New Roman" w:cs="Times New Roman"/>
          <w:sz w:val="20"/>
          <w:szCs w:val="20"/>
        </w:rPr>
        <w:t>(2) Обавештење о опасним активностима – механизам за прекограничне консултације о опасним активностима; и механизам за обавештавање о опасним активностима.</w:t>
      </w:r>
    </w:p>
    <w:p w14:paraId="10A4FC31" w14:textId="77777777" w:rsidR="005156AD" w:rsidRPr="005156AD" w:rsidRDefault="005156AD" w:rsidP="005156AD">
      <w:pPr>
        <w:pStyle w:val="NoSpacing"/>
        <w:ind w:firstLine="720"/>
        <w:jc w:val="both"/>
        <w:rPr>
          <w:rFonts w:ascii="Times New Roman" w:hAnsi="Times New Roman" w:cs="Times New Roman"/>
          <w:sz w:val="20"/>
          <w:szCs w:val="20"/>
        </w:rPr>
      </w:pPr>
      <w:r w:rsidRPr="005156AD">
        <w:rPr>
          <w:rFonts w:ascii="Times New Roman" w:hAnsi="Times New Roman" w:cs="Times New Roman"/>
          <w:sz w:val="20"/>
          <w:szCs w:val="20"/>
        </w:rPr>
        <w:t>(3) Превенција - механизам који даје одговорност за индустријску безбедност оператерима опасних активности и механизам којим се уводи режим контроле надлежних органа.</w:t>
      </w:r>
    </w:p>
    <w:p w14:paraId="246BA37E" w14:textId="2052B1A8" w:rsidR="005156AD" w:rsidRPr="005156AD" w:rsidRDefault="005156AD" w:rsidP="005156AD">
      <w:pPr>
        <w:pStyle w:val="NoSpacing"/>
        <w:ind w:firstLine="720"/>
        <w:jc w:val="both"/>
        <w:rPr>
          <w:rFonts w:ascii="Times New Roman" w:hAnsi="Times New Roman" w:cs="Times New Roman"/>
          <w:sz w:val="20"/>
          <w:szCs w:val="20"/>
        </w:rPr>
      </w:pPr>
      <w:r w:rsidRPr="005156AD">
        <w:rPr>
          <w:rFonts w:ascii="Times New Roman" w:hAnsi="Times New Roman" w:cs="Times New Roman"/>
          <w:sz w:val="20"/>
          <w:szCs w:val="20"/>
        </w:rPr>
        <w:t>(4) Приправност – механизам који даје одговорност за приправност у ванредним ситуацијама оператерима опасних активности;</w:t>
      </w:r>
      <w:r w:rsidR="00A92350">
        <w:rPr>
          <w:rFonts w:ascii="Times New Roman" w:hAnsi="Times New Roman" w:cs="Times New Roman"/>
          <w:sz w:val="20"/>
          <w:szCs w:val="20"/>
        </w:rPr>
        <w:t xml:space="preserve"> </w:t>
      </w:r>
      <w:r w:rsidRPr="005156AD">
        <w:rPr>
          <w:rFonts w:ascii="Times New Roman" w:hAnsi="Times New Roman" w:cs="Times New Roman"/>
          <w:sz w:val="20"/>
          <w:szCs w:val="20"/>
        </w:rPr>
        <w:t>механизам који надлежним органима даје одговорност за приправност у ванредним ситуацијама; и механизам који обезбеђује прекогранично компатибилне планове за ванредне ситуације.</w:t>
      </w:r>
    </w:p>
    <w:p w14:paraId="506BDB62" w14:textId="4601BCF2" w:rsidR="005156AD" w:rsidRPr="000A682A" w:rsidRDefault="005156AD" w:rsidP="005156AD">
      <w:pPr>
        <w:pStyle w:val="NoSpacing"/>
        <w:ind w:firstLine="720"/>
        <w:jc w:val="both"/>
        <w:rPr>
          <w:rFonts w:ascii="Times New Roman" w:hAnsi="Times New Roman" w:cs="Times New Roman"/>
          <w:sz w:val="20"/>
          <w:szCs w:val="20"/>
        </w:rPr>
      </w:pPr>
      <w:r w:rsidRPr="005156AD">
        <w:rPr>
          <w:rFonts w:ascii="Times New Roman" w:hAnsi="Times New Roman" w:cs="Times New Roman"/>
          <w:sz w:val="20"/>
          <w:szCs w:val="20"/>
        </w:rPr>
        <w:t>(5) Одговор и међусобна помоћ – механизам који даје одговорност надлежном органу да благовремено препозна индустријске удесе или непосредну опасност од њих;</w:t>
      </w:r>
      <w:r w:rsidR="00A92350">
        <w:rPr>
          <w:rFonts w:ascii="Times New Roman" w:hAnsi="Times New Roman" w:cs="Times New Roman"/>
          <w:sz w:val="20"/>
          <w:szCs w:val="20"/>
        </w:rPr>
        <w:t xml:space="preserve"> </w:t>
      </w:r>
      <w:r w:rsidRPr="005156AD">
        <w:rPr>
          <w:rFonts w:ascii="Times New Roman" w:hAnsi="Times New Roman" w:cs="Times New Roman"/>
          <w:sz w:val="20"/>
          <w:szCs w:val="20"/>
        </w:rPr>
        <w:t>механизам за обезбеђивање коришћења Система обавештавања о индустријским удесима (</w:t>
      </w:r>
      <w:r w:rsidR="00A42A53" w:rsidRPr="00A42A53">
        <w:rPr>
          <w:rFonts w:ascii="Times New Roman" w:hAnsi="Times New Roman" w:cs="Times New Roman"/>
          <w:i/>
          <w:iCs/>
          <w:sz w:val="20"/>
          <w:szCs w:val="20"/>
          <w:lang w:val="en-US"/>
        </w:rPr>
        <w:t>IAN</w:t>
      </w:r>
      <w:r w:rsidRPr="005156AD">
        <w:rPr>
          <w:rFonts w:ascii="Times New Roman" w:hAnsi="Times New Roman" w:cs="Times New Roman"/>
          <w:sz w:val="20"/>
          <w:szCs w:val="20"/>
        </w:rPr>
        <w:t>) УНЕЦЕ;</w:t>
      </w:r>
      <w:r w:rsidR="00A92350">
        <w:rPr>
          <w:rFonts w:ascii="Times New Roman" w:hAnsi="Times New Roman" w:cs="Times New Roman"/>
          <w:sz w:val="20"/>
          <w:szCs w:val="20"/>
        </w:rPr>
        <w:t xml:space="preserve"> </w:t>
      </w:r>
      <w:r w:rsidRPr="005156AD">
        <w:rPr>
          <w:rFonts w:ascii="Times New Roman" w:hAnsi="Times New Roman" w:cs="Times New Roman"/>
          <w:sz w:val="20"/>
          <w:szCs w:val="20"/>
        </w:rPr>
        <w:t xml:space="preserve">механизам за обезбеђивање коришћења система обавештавања на локалном нивоу; и </w:t>
      </w:r>
      <w:r w:rsidRPr="000A682A">
        <w:rPr>
          <w:rFonts w:ascii="Times New Roman" w:hAnsi="Times New Roman" w:cs="Times New Roman"/>
          <w:sz w:val="20"/>
          <w:szCs w:val="20"/>
        </w:rPr>
        <w:t>механизам који даје одговорност надлежном органу да тражи и пружи помоћ.</w:t>
      </w:r>
    </w:p>
    <w:p w14:paraId="54CC2ACC" w14:textId="4A43F99A" w:rsidR="005156AD" w:rsidRPr="000A682A" w:rsidRDefault="005156AD" w:rsidP="005156AD">
      <w:pPr>
        <w:pStyle w:val="NoSpacing"/>
        <w:ind w:firstLine="720"/>
        <w:jc w:val="both"/>
        <w:rPr>
          <w:rFonts w:ascii="Times New Roman" w:hAnsi="Times New Roman" w:cs="Times New Roman"/>
          <w:sz w:val="20"/>
          <w:szCs w:val="20"/>
        </w:rPr>
      </w:pPr>
      <w:r w:rsidRPr="000A682A">
        <w:rPr>
          <w:rFonts w:ascii="Times New Roman" w:hAnsi="Times New Roman" w:cs="Times New Roman"/>
          <w:sz w:val="20"/>
          <w:szCs w:val="20"/>
        </w:rPr>
        <w:t>(6) Информисање јавности и учешће јавности – механизам за информисање јавности;</w:t>
      </w:r>
      <w:r w:rsidR="00A92350">
        <w:rPr>
          <w:rFonts w:ascii="Times New Roman" w:hAnsi="Times New Roman" w:cs="Times New Roman"/>
          <w:sz w:val="20"/>
          <w:szCs w:val="20"/>
        </w:rPr>
        <w:t xml:space="preserve"> </w:t>
      </w:r>
      <w:r w:rsidRPr="000A682A">
        <w:rPr>
          <w:rFonts w:ascii="Times New Roman" w:hAnsi="Times New Roman" w:cs="Times New Roman"/>
          <w:sz w:val="20"/>
          <w:szCs w:val="20"/>
        </w:rPr>
        <w:t>и механизам којим се обезбеђује могућност учешћ</w:t>
      </w:r>
      <w:r w:rsidR="00A42A53">
        <w:rPr>
          <w:rFonts w:ascii="Times New Roman" w:hAnsi="Times New Roman" w:cs="Times New Roman"/>
          <w:sz w:val="20"/>
          <w:szCs w:val="20"/>
        </w:rPr>
        <w:t>а</w:t>
      </w:r>
      <w:r w:rsidRPr="000A682A">
        <w:rPr>
          <w:rFonts w:ascii="Times New Roman" w:hAnsi="Times New Roman" w:cs="Times New Roman"/>
          <w:sz w:val="20"/>
          <w:szCs w:val="20"/>
        </w:rPr>
        <w:t xml:space="preserve"> јавности у релевантним процедурама, кад год је то могуће и прикладно.</w:t>
      </w:r>
    </w:p>
    <w:p w14:paraId="2C10EA2D" w14:textId="77777777" w:rsidR="005156AD" w:rsidRPr="000A682A" w:rsidRDefault="005156AD" w:rsidP="005156AD">
      <w:pPr>
        <w:pStyle w:val="NoSpacing"/>
        <w:ind w:firstLine="720"/>
        <w:jc w:val="both"/>
        <w:rPr>
          <w:rFonts w:ascii="Times New Roman" w:hAnsi="Times New Roman" w:cs="Times New Roman"/>
          <w:sz w:val="20"/>
          <w:szCs w:val="20"/>
        </w:rPr>
      </w:pPr>
      <w:r w:rsidRPr="000A682A">
        <w:rPr>
          <w:rFonts w:ascii="Times New Roman" w:hAnsi="Times New Roman" w:cs="Times New Roman"/>
          <w:sz w:val="20"/>
          <w:szCs w:val="20"/>
        </w:rPr>
        <w:t>Kритеријуми (фаза напретка) су следећи:</w:t>
      </w:r>
    </w:p>
    <w:p w14:paraId="3A07F4AD" w14:textId="63D06EFE" w:rsidR="00206331" w:rsidRPr="00206331" w:rsidRDefault="00206331" w:rsidP="00206331">
      <w:pPr>
        <w:pStyle w:val="NoSpacing"/>
        <w:ind w:firstLine="720"/>
        <w:jc w:val="both"/>
        <w:rPr>
          <w:rFonts w:ascii="Times New Roman" w:hAnsi="Times New Roman" w:cs="Times New Roman"/>
          <w:sz w:val="20"/>
          <w:szCs w:val="20"/>
        </w:rPr>
      </w:pPr>
      <w:r w:rsidRPr="00206331">
        <w:rPr>
          <w:rFonts w:ascii="Times New Roman" w:hAnsi="Times New Roman" w:cs="Times New Roman"/>
          <w:b/>
          <w:bCs/>
          <w:sz w:val="20"/>
          <w:szCs w:val="20"/>
        </w:rPr>
        <w:t>Фаза напретка 1</w:t>
      </w:r>
      <w:r w:rsidRPr="00206331">
        <w:rPr>
          <w:rFonts w:ascii="Times New Roman" w:hAnsi="Times New Roman" w:cs="Times New Roman"/>
          <w:sz w:val="20"/>
          <w:szCs w:val="20"/>
        </w:rPr>
        <w:t xml:space="preserve"> – </w:t>
      </w:r>
      <w:r w:rsidRPr="000A682A">
        <w:rPr>
          <w:rFonts w:ascii="Times New Roman" w:hAnsi="Times New Roman" w:cs="Times New Roman"/>
          <w:sz w:val="20"/>
          <w:szCs w:val="20"/>
        </w:rPr>
        <w:t>н</w:t>
      </w:r>
      <w:r w:rsidRPr="00206331">
        <w:rPr>
          <w:rFonts w:ascii="Times New Roman" w:hAnsi="Times New Roman" w:cs="Times New Roman"/>
          <w:sz w:val="20"/>
          <w:szCs w:val="20"/>
        </w:rPr>
        <w:t>изак ниво свести међу надлежним органима о потреби увођења индикатора</w:t>
      </w:r>
      <w:r w:rsidRPr="000A682A">
        <w:rPr>
          <w:rFonts w:ascii="Times New Roman" w:hAnsi="Times New Roman" w:cs="Times New Roman"/>
          <w:sz w:val="20"/>
          <w:szCs w:val="20"/>
        </w:rPr>
        <w:t xml:space="preserve"> (механизама)</w:t>
      </w:r>
      <w:r w:rsidRPr="00206331">
        <w:rPr>
          <w:rFonts w:ascii="Times New Roman" w:hAnsi="Times New Roman" w:cs="Times New Roman"/>
          <w:sz w:val="20"/>
          <w:szCs w:val="20"/>
        </w:rPr>
        <w:t xml:space="preserve"> или о захтевима за његово успостављање.</w:t>
      </w:r>
    </w:p>
    <w:p w14:paraId="5E425ED9" w14:textId="6266EDCF" w:rsidR="00206331" w:rsidRPr="00206331" w:rsidRDefault="00206331" w:rsidP="00206331">
      <w:pPr>
        <w:pStyle w:val="NoSpacing"/>
        <w:ind w:firstLine="720"/>
        <w:jc w:val="both"/>
        <w:rPr>
          <w:rFonts w:ascii="Times New Roman" w:hAnsi="Times New Roman" w:cs="Times New Roman"/>
          <w:sz w:val="20"/>
          <w:szCs w:val="20"/>
        </w:rPr>
      </w:pPr>
      <w:r w:rsidRPr="00206331">
        <w:rPr>
          <w:rFonts w:ascii="Times New Roman" w:hAnsi="Times New Roman" w:cs="Times New Roman"/>
          <w:b/>
          <w:bCs/>
          <w:sz w:val="20"/>
          <w:szCs w:val="20"/>
        </w:rPr>
        <w:t>Фаза напретка 2</w:t>
      </w:r>
      <w:r w:rsidRPr="00206331">
        <w:rPr>
          <w:rFonts w:ascii="Times New Roman" w:hAnsi="Times New Roman" w:cs="Times New Roman"/>
          <w:sz w:val="20"/>
          <w:szCs w:val="20"/>
        </w:rPr>
        <w:t xml:space="preserve"> – </w:t>
      </w:r>
      <w:r w:rsidRPr="000A682A">
        <w:rPr>
          <w:rFonts w:ascii="Times New Roman" w:hAnsi="Times New Roman" w:cs="Times New Roman"/>
          <w:sz w:val="20"/>
          <w:szCs w:val="20"/>
        </w:rPr>
        <w:t>п</w:t>
      </w:r>
      <w:r w:rsidRPr="00206331">
        <w:rPr>
          <w:rFonts w:ascii="Times New Roman" w:hAnsi="Times New Roman" w:cs="Times New Roman"/>
          <w:sz w:val="20"/>
          <w:szCs w:val="20"/>
        </w:rPr>
        <w:t>очетне дискусије на националном нивоу или међу властима, стручњацима и оператерима воде ка увођењу индикатора</w:t>
      </w:r>
      <w:r w:rsidRPr="000A682A">
        <w:rPr>
          <w:rFonts w:ascii="Times New Roman" w:hAnsi="Times New Roman" w:cs="Times New Roman"/>
          <w:sz w:val="20"/>
          <w:szCs w:val="20"/>
        </w:rPr>
        <w:t xml:space="preserve"> (механизама)</w:t>
      </w:r>
      <w:r w:rsidRPr="00206331">
        <w:rPr>
          <w:rFonts w:ascii="Times New Roman" w:hAnsi="Times New Roman" w:cs="Times New Roman"/>
          <w:sz w:val="20"/>
          <w:szCs w:val="20"/>
        </w:rPr>
        <w:t>.</w:t>
      </w:r>
    </w:p>
    <w:p w14:paraId="333D880B" w14:textId="149B92DD" w:rsidR="00206331" w:rsidRPr="00206331" w:rsidRDefault="00206331" w:rsidP="00206331">
      <w:pPr>
        <w:pStyle w:val="NoSpacing"/>
        <w:ind w:firstLine="720"/>
        <w:jc w:val="both"/>
        <w:rPr>
          <w:rFonts w:ascii="Times New Roman" w:hAnsi="Times New Roman" w:cs="Times New Roman"/>
          <w:sz w:val="20"/>
          <w:szCs w:val="20"/>
        </w:rPr>
      </w:pPr>
      <w:r w:rsidRPr="00206331">
        <w:rPr>
          <w:rFonts w:ascii="Times New Roman" w:hAnsi="Times New Roman" w:cs="Times New Roman"/>
          <w:b/>
          <w:bCs/>
          <w:sz w:val="20"/>
          <w:szCs w:val="20"/>
        </w:rPr>
        <w:t>Фаза напретка 3</w:t>
      </w:r>
      <w:r w:rsidRPr="00206331">
        <w:rPr>
          <w:rFonts w:ascii="Times New Roman" w:hAnsi="Times New Roman" w:cs="Times New Roman"/>
          <w:sz w:val="20"/>
          <w:szCs w:val="20"/>
        </w:rPr>
        <w:t xml:space="preserve"> – </w:t>
      </w:r>
      <w:r w:rsidRPr="000A682A">
        <w:rPr>
          <w:rFonts w:ascii="Times New Roman" w:hAnsi="Times New Roman" w:cs="Times New Roman"/>
          <w:sz w:val="20"/>
          <w:szCs w:val="20"/>
        </w:rPr>
        <w:t>д</w:t>
      </w:r>
      <w:r w:rsidRPr="00206331">
        <w:rPr>
          <w:rFonts w:ascii="Times New Roman" w:hAnsi="Times New Roman" w:cs="Times New Roman"/>
          <w:sz w:val="20"/>
          <w:szCs w:val="20"/>
        </w:rPr>
        <w:t>онета је одлука на нивоу доносиоца политика о увођењу или ажурирању индикатора. Идентификовани су релевантни заинтересовани актери.</w:t>
      </w:r>
    </w:p>
    <w:p w14:paraId="5A98E656" w14:textId="3D68C929" w:rsidR="00206331" w:rsidRPr="000A682A" w:rsidRDefault="00206331" w:rsidP="00206331">
      <w:pPr>
        <w:pStyle w:val="NoSpacing"/>
        <w:ind w:firstLine="720"/>
        <w:jc w:val="both"/>
        <w:rPr>
          <w:rFonts w:ascii="Times New Roman" w:hAnsi="Times New Roman" w:cs="Times New Roman"/>
          <w:sz w:val="20"/>
          <w:szCs w:val="20"/>
        </w:rPr>
      </w:pPr>
      <w:r w:rsidRPr="00206331">
        <w:rPr>
          <w:rFonts w:ascii="Times New Roman" w:hAnsi="Times New Roman" w:cs="Times New Roman"/>
          <w:b/>
          <w:bCs/>
          <w:sz w:val="20"/>
          <w:szCs w:val="20"/>
        </w:rPr>
        <w:t>Фаза напретка 4</w:t>
      </w:r>
      <w:r w:rsidRPr="00206331">
        <w:rPr>
          <w:rFonts w:ascii="Times New Roman" w:hAnsi="Times New Roman" w:cs="Times New Roman"/>
          <w:sz w:val="20"/>
          <w:szCs w:val="20"/>
        </w:rPr>
        <w:t xml:space="preserve"> – </w:t>
      </w:r>
      <w:r w:rsidRPr="000A682A">
        <w:rPr>
          <w:rFonts w:ascii="Times New Roman" w:hAnsi="Times New Roman" w:cs="Times New Roman"/>
          <w:sz w:val="20"/>
          <w:szCs w:val="20"/>
        </w:rPr>
        <w:t>и</w:t>
      </w:r>
      <w:r w:rsidRPr="00206331">
        <w:rPr>
          <w:rFonts w:ascii="Times New Roman" w:hAnsi="Times New Roman" w:cs="Times New Roman"/>
          <w:sz w:val="20"/>
          <w:szCs w:val="20"/>
        </w:rPr>
        <w:t xml:space="preserve">нтензивне и детаљне </w:t>
      </w:r>
      <w:r w:rsidRPr="000A682A">
        <w:rPr>
          <w:rFonts w:ascii="Times New Roman" w:hAnsi="Times New Roman" w:cs="Times New Roman"/>
          <w:sz w:val="20"/>
          <w:szCs w:val="20"/>
        </w:rPr>
        <w:t xml:space="preserve">дискусије </w:t>
      </w:r>
      <w:r w:rsidRPr="00206331">
        <w:rPr>
          <w:rFonts w:ascii="Times New Roman" w:hAnsi="Times New Roman" w:cs="Times New Roman"/>
          <w:sz w:val="20"/>
          <w:szCs w:val="20"/>
        </w:rPr>
        <w:t xml:space="preserve">одвијају се међу заинтересованим странама </w:t>
      </w:r>
      <w:r w:rsidRPr="000A682A">
        <w:rPr>
          <w:rFonts w:ascii="Times New Roman" w:hAnsi="Times New Roman" w:cs="Times New Roman"/>
          <w:sz w:val="20"/>
          <w:szCs w:val="20"/>
        </w:rPr>
        <w:t>идентификованим у фази 3 напретка о садржају релевантног законодавства и процедурама које прецизирају функционисање механизма</w:t>
      </w:r>
      <w:r w:rsidRPr="00206331">
        <w:rPr>
          <w:rFonts w:ascii="Times New Roman" w:hAnsi="Times New Roman" w:cs="Times New Roman"/>
          <w:sz w:val="20"/>
          <w:szCs w:val="20"/>
        </w:rPr>
        <w:t>.</w:t>
      </w:r>
    </w:p>
    <w:p w14:paraId="13D14B12" w14:textId="7B9460B9" w:rsidR="00206331" w:rsidRPr="000A682A" w:rsidRDefault="00206331" w:rsidP="00206331">
      <w:pPr>
        <w:pStyle w:val="NoSpacing"/>
        <w:ind w:firstLine="720"/>
        <w:jc w:val="both"/>
        <w:rPr>
          <w:rFonts w:ascii="Times New Roman" w:hAnsi="Times New Roman" w:cs="Times New Roman"/>
          <w:sz w:val="20"/>
          <w:szCs w:val="20"/>
        </w:rPr>
      </w:pPr>
      <w:r w:rsidRPr="00206331">
        <w:rPr>
          <w:rFonts w:ascii="Times New Roman" w:hAnsi="Times New Roman" w:cs="Times New Roman"/>
          <w:b/>
          <w:bCs/>
          <w:sz w:val="20"/>
          <w:szCs w:val="20"/>
        </w:rPr>
        <w:t>Фаза напретка 5</w:t>
      </w:r>
      <w:r w:rsidRPr="00206331">
        <w:rPr>
          <w:rFonts w:ascii="Times New Roman" w:hAnsi="Times New Roman" w:cs="Times New Roman"/>
          <w:sz w:val="20"/>
          <w:szCs w:val="20"/>
        </w:rPr>
        <w:t xml:space="preserve"> – </w:t>
      </w:r>
      <w:r w:rsidRPr="000A682A">
        <w:rPr>
          <w:rFonts w:ascii="Times New Roman" w:hAnsi="Times New Roman" w:cs="Times New Roman"/>
          <w:sz w:val="20"/>
          <w:szCs w:val="20"/>
        </w:rPr>
        <w:t>предметни механизам усвојен кроз владин акт или други облик националне праксе, али још није оперативан у пракси (на пример, због недостатка људских и/или финансијских ресурса)</w:t>
      </w:r>
    </w:p>
    <w:p w14:paraId="64354C15" w14:textId="6933DFF9" w:rsidR="00206331" w:rsidRPr="00206331" w:rsidRDefault="00206331" w:rsidP="00206331">
      <w:pPr>
        <w:pStyle w:val="NoSpacing"/>
        <w:ind w:firstLine="720"/>
        <w:jc w:val="both"/>
        <w:rPr>
          <w:rFonts w:ascii="Times New Roman" w:hAnsi="Times New Roman" w:cs="Times New Roman"/>
          <w:sz w:val="20"/>
          <w:szCs w:val="20"/>
        </w:rPr>
      </w:pPr>
      <w:r w:rsidRPr="00206331">
        <w:rPr>
          <w:rFonts w:ascii="Times New Roman" w:hAnsi="Times New Roman" w:cs="Times New Roman"/>
          <w:b/>
          <w:bCs/>
          <w:sz w:val="20"/>
          <w:szCs w:val="20"/>
        </w:rPr>
        <w:t>Фаза напретка 6</w:t>
      </w:r>
      <w:r w:rsidRPr="00206331">
        <w:rPr>
          <w:rFonts w:ascii="Times New Roman" w:hAnsi="Times New Roman" w:cs="Times New Roman"/>
          <w:sz w:val="20"/>
          <w:szCs w:val="20"/>
        </w:rPr>
        <w:t xml:space="preserve"> – </w:t>
      </w:r>
      <w:r w:rsidRPr="000A682A">
        <w:rPr>
          <w:rFonts w:ascii="Times New Roman" w:hAnsi="Times New Roman" w:cs="Times New Roman"/>
          <w:sz w:val="20"/>
          <w:szCs w:val="20"/>
        </w:rPr>
        <w:t>предметни механизам</w:t>
      </w:r>
      <w:r w:rsidRPr="00206331">
        <w:rPr>
          <w:rFonts w:ascii="Times New Roman" w:hAnsi="Times New Roman" w:cs="Times New Roman"/>
          <w:sz w:val="20"/>
          <w:szCs w:val="20"/>
        </w:rPr>
        <w:t xml:space="preserve"> у потпуности оперативан и спроводе га надлежни органи, оператери или оба.</w:t>
      </w:r>
    </w:p>
    <w:p w14:paraId="11C0BCD5" w14:textId="4A2F857F" w:rsidR="00992D26" w:rsidRPr="00992D26" w:rsidRDefault="00992D26">
      <w:pPr>
        <w:pStyle w:val="FootnoteText"/>
        <w:rPr>
          <w:rFonts w:ascii="Times New Roman" w:hAnsi="Times New Roman" w:cs="Times New Roman"/>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A5449"/>
    <w:multiLevelType w:val="multilevel"/>
    <w:tmpl w:val="791EDF10"/>
    <w:lvl w:ilvl="0">
      <w:start w:val="2"/>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68417D"/>
    <w:multiLevelType w:val="hybridMultilevel"/>
    <w:tmpl w:val="364A1354"/>
    <w:lvl w:ilvl="0" w:tplc="1B86474C">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9E6E55"/>
    <w:multiLevelType w:val="multilevel"/>
    <w:tmpl w:val="FD26636C"/>
    <w:lvl w:ilvl="0">
      <w:start w:val="2"/>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D2E4BE1"/>
    <w:multiLevelType w:val="singleLevel"/>
    <w:tmpl w:val="BC1E681E"/>
    <w:lvl w:ilvl="0">
      <w:start w:val="1"/>
      <w:numFmt w:val="lowerLetter"/>
      <w:pStyle w:val="Absatz-Aufzhlungalphabetisch"/>
      <w:lvlText w:val="%1."/>
      <w:lvlJc w:val="left"/>
      <w:pPr>
        <w:tabs>
          <w:tab w:val="num" w:pos="360"/>
        </w:tabs>
        <w:ind w:left="227" w:hanging="227"/>
      </w:pPr>
    </w:lvl>
  </w:abstractNum>
  <w:abstractNum w:abstractNumId="4" w15:restartNumberingAfterBreak="0">
    <w:nsid w:val="0E6D2FD4"/>
    <w:multiLevelType w:val="multilevel"/>
    <w:tmpl w:val="077A0CE2"/>
    <w:lvl w:ilvl="0">
      <w:start w:val="3"/>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100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E46F84"/>
    <w:multiLevelType w:val="hybridMultilevel"/>
    <w:tmpl w:val="5942AB5E"/>
    <w:lvl w:ilvl="0" w:tplc="1B86474C">
      <w:start w:val="1"/>
      <w:numFmt w:val="bullet"/>
      <w:lvlText w:val=""/>
      <w:lvlJc w:val="left"/>
      <w:pPr>
        <w:ind w:left="108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0F335765"/>
    <w:multiLevelType w:val="multilevel"/>
    <w:tmpl w:val="2DD0D274"/>
    <w:lvl w:ilvl="0">
      <w:start w:val="1"/>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28118C7"/>
    <w:multiLevelType w:val="multilevel"/>
    <w:tmpl w:val="29ECC004"/>
    <w:styleLink w:val="Formatvorlage71"/>
    <w:lvl w:ilvl="0">
      <w:numFmt w:val="decimal"/>
      <w:lvlText w:val="%1"/>
      <w:lvlJc w:val="left"/>
      <w:pPr>
        <w:tabs>
          <w:tab w:val="num" w:pos="432"/>
        </w:tabs>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3270"/>
        </w:tabs>
        <w:ind w:left="3270" w:hanging="576"/>
      </w:pPr>
      <w:rPr>
        <w:rFonts w:cs="Times New Roman" w:hint="default"/>
      </w:rPr>
    </w:lvl>
    <w:lvl w:ilvl="2">
      <w:start w:val="1"/>
      <w:numFmt w:val="decimal"/>
      <w:lvlText w:val="%1.%2.%3"/>
      <w:lvlJc w:val="left"/>
      <w:pPr>
        <w:tabs>
          <w:tab w:val="num" w:pos="720"/>
        </w:tabs>
        <w:ind w:left="720" w:hanging="720"/>
      </w:pPr>
      <w:rPr>
        <w:rFonts w:hint="default"/>
        <w:bCs w:val="0"/>
        <w:i w:val="0"/>
        <w:iCs w:val="0"/>
        <w:caps w:val="0"/>
        <w:smallCaps w:val="0"/>
        <w:strike w:val="0"/>
        <w:dstrike w:val="0"/>
        <w:vanish w:val="0"/>
        <w:color w:val="000066"/>
        <w:spacing w:val="0"/>
        <w:kern w:val="0"/>
        <w:position w:val="0"/>
        <w:u w:val="none"/>
        <w:vertAlign w:val="baseline"/>
        <w:em w:val="none"/>
        <w:lang w:val="en-GB"/>
      </w:rPr>
    </w:lvl>
    <w:lvl w:ilvl="3">
      <w:start w:val="1"/>
      <w:numFmt w:val="decimal"/>
      <w:lvlText w:val="%1.%2.%3.%4"/>
      <w:lvlJc w:val="left"/>
      <w:pPr>
        <w:tabs>
          <w:tab w:val="num" w:pos="4350"/>
        </w:tabs>
        <w:ind w:left="4350" w:hanging="1089"/>
      </w:pPr>
      <w:rPr>
        <w:rFonts w:hint="default"/>
      </w:rPr>
    </w:lvl>
    <w:lvl w:ilvl="4">
      <w:start w:val="1"/>
      <w:numFmt w:val="decimal"/>
      <w:lvlText w:val="%1.%2.%3.%4.%5"/>
      <w:lvlJc w:val="left"/>
      <w:pPr>
        <w:tabs>
          <w:tab w:val="num" w:pos="1049"/>
        </w:tabs>
        <w:ind w:left="1049" w:hanging="720"/>
      </w:pPr>
      <w:rPr>
        <w:rFonts w:cs="Times New Roman" w:hint="default"/>
      </w:rPr>
    </w:lvl>
    <w:lvl w:ilvl="5">
      <w:start w:val="1"/>
      <w:numFmt w:val="decimal"/>
      <w:lvlText w:val="%1.%2.%3.%4.%5.%6"/>
      <w:lvlJc w:val="left"/>
      <w:pPr>
        <w:tabs>
          <w:tab w:val="num" w:pos="1152"/>
        </w:tabs>
        <w:ind w:left="1152" w:hanging="823"/>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ascii="Calibri" w:hAnsi="Calibri" w:cs="Times New Roman" w:hint="default"/>
        <w:b/>
        <w:i w:val="0"/>
        <w:sz w:val="36"/>
      </w:rPr>
    </w:lvl>
  </w:abstractNum>
  <w:abstractNum w:abstractNumId="8" w15:restartNumberingAfterBreak="0">
    <w:nsid w:val="132E7A24"/>
    <w:multiLevelType w:val="hybridMultilevel"/>
    <w:tmpl w:val="F79237DA"/>
    <w:lvl w:ilvl="0" w:tplc="FC0CFA9E">
      <w:start w:val="15"/>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4152A1D"/>
    <w:multiLevelType w:val="hybridMultilevel"/>
    <w:tmpl w:val="9A7E5D20"/>
    <w:lvl w:ilvl="0" w:tplc="FC0CFA9E">
      <w:start w:val="15"/>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4694312"/>
    <w:multiLevelType w:val="hybridMultilevel"/>
    <w:tmpl w:val="7EDAEFCE"/>
    <w:lvl w:ilvl="0" w:tplc="0418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47B7A36"/>
    <w:multiLevelType w:val="hybridMultilevel"/>
    <w:tmpl w:val="84C26524"/>
    <w:lvl w:ilvl="0" w:tplc="FC0CFA9E">
      <w:start w:val="15"/>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49303D2"/>
    <w:multiLevelType w:val="multilevel"/>
    <w:tmpl w:val="73947858"/>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7402FD4"/>
    <w:multiLevelType w:val="hybridMultilevel"/>
    <w:tmpl w:val="35F2E0F8"/>
    <w:lvl w:ilvl="0" w:tplc="0418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1B525715"/>
    <w:multiLevelType w:val="hybridMultilevel"/>
    <w:tmpl w:val="D4240CF2"/>
    <w:lvl w:ilvl="0" w:tplc="FC0CFA9E">
      <w:start w:val="15"/>
      <w:numFmt w:val="bullet"/>
      <w:lvlText w:val="–"/>
      <w:lvlJc w:val="left"/>
      <w:pPr>
        <w:ind w:left="1080" w:hanging="360"/>
      </w:pPr>
      <w:rPr>
        <w:rFonts w:ascii="Times New Roman" w:eastAsiaTheme="minorEastAsia"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1B635D7F"/>
    <w:multiLevelType w:val="multilevel"/>
    <w:tmpl w:val="58DE905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63F7107"/>
    <w:multiLevelType w:val="multilevel"/>
    <w:tmpl w:val="5A3E8162"/>
    <w:lvl w:ilvl="0">
      <w:start w:val="2"/>
      <w:numFmt w:val="decimal"/>
      <w:lvlText w:val="%1."/>
      <w:lvlJc w:val="left"/>
      <w:pPr>
        <w:ind w:left="450" w:hanging="450"/>
      </w:pPr>
      <w:rPr>
        <w:rFonts w:hint="default"/>
      </w:rPr>
    </w:lvl>
    <w:lvl w:ilvl="1">
      <w:start w:val="5"/>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F8768D4"/>
    <w:multiLevelType w:val="multilevel"/>
    <w:tmpl w:val="9844F174"/>
    <w:lvl w:ilvl="0">
      <w:start w:val="1"/>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3A54CD8"/>
    <w:multiLevelType w:val="hybridMultilevel"/>
    <w:tmpl w:val="771E5532"/>
    <w:lvl w:ilvl="0" w:tplc="3F2617E8">
      <w:start w:val="1"/>
      <w:numFmt w:val="bullet"/>
      <w:pStyle w:val="a"/>
      <w:lvlText w:val=""/>
      <w:lvlJc w:val="left"/>
      <w:pPr>
        <w:ind w:left="2736" w:hanging="360"/>
      </w:pPr>
      <w:rPr>
        <w:rFonts w:ascii="Symbol" w:hAnsi="Symbol" w:hint="default"/>
      </w:rPr>
    </w:lvl>
    <w:lvl w:ilvl="1" w:tplc="04090003" w:tentative="1">
      <w:start w:val="1"/>
      <w:numFmt w:val="bullet"/>
      <w:lvlText w:val="o"/>
      <w:lvlJc w:val="left"/>
      <w:pPr>
        <w:ind w:left="3022" w:hanging="360"/>
      </w:pPr>
      <w:rPr>
        <w:rFonts w:ascii="Courier New" w:hAnsi="Courier New" w:cs="Courier New" w:hint="default"/>
      </w:rPr>
    </w:lvl>
    <w:lvl w:ilvl="2" w:tplc="04090005" w:tentative="1">
      <w:start w:val="1"/>
      <w:numFmt w:val="bullet"/>
      <w:lvlText w:val=""/>
      <w:lvlJc w:val="left"/>
      <w:pPr>
        <w:ind w:left="3742" w:hanging="360"/>
      </w:pPr>
      <w:rPr>
        <w:rFonts w:ascii="Wingdings" w:hAnsi="Wingdings" w:hint="default"/>
      </w:rPr>
    </w:lvl>
    <w:lvl w:ilvl="3" w:tplc="04090001" w:tentative="1">
      <w:start w:val="1"/>
      <w:numFmt w:val="bullet"/>
      <w:lvlText w:val=""/>
      <w:lvlJc w:val="left"/>
      <w:pPr>
        <w:ind w:left="4462" w:hanging="360"/>
      </w:pPr>
      <w:rPr>
        <w:rFonts w:ascii="Symbol" w:hAnsi="Symbol" w:hint="default"/>
      </w:rPr>
    </w:lvl>
    <w:lvl w:ilvl="4" w:tplc="04090003" w:tentative="1">
      <w:start w:val="1"/>
      <w:numFmt w:val="bullet"/>
      <w:lvlText w:val="o"/>
      <w:lvlJc w:val="left"/>
      <w:pPr>
        <w:ind w:left="5182" w:hanging="360"/>
      </w:pPr>
      <w:rPr>
        <w:rFonts w:ascii="Courier New" w:hAnsi="Courier New" w:cs="Courier New" w:hint="default"/>
      </w:rPr>
    </w:lvl>
    <w:lvl w:ilvl="5" w:tplc="04090005" w:tentative="1">
      <w:start w:val="1"/>
      <w:numFmt w:val="bullet"/>
      <w:lvlText w:val=""/>
      <w:lvlJc w:val="left"/>
      <w:pPr>
        <w:ind w:left="5902" w:hanging="360"/>
      </w:pPr>
      <w:rPr>
        <w:rFonts w:ascii="Wingdings" w:hAnsi="Wingdings" w:hint="default"/>
      </w:rPr>
    </w:lvl>
    <w:lvl w:ilvl="6" w:tplc="04090001" w:tentative="1">
      <w:start w:val="1"/>
      <w:numFmt w:val="bullet"/>
      <w:lvlText w:val=""/>
      <w:lvlJc w:val="left"/>
      <w:pPr>
        <w:ind w:left="6622" w:hanging="360"/>
      </w:pPr>
      <w:rPr>
        <w:rFonts w:ascii="Symbol" w:hAnsi="Symbol" w:hint="default"/>
      </w:rPr>
    </w:lvl>
    <w:lvl w:ilvl="7" w:tplc="04090003" w:tentative="1">
      <w:start w:val="1"/>
      <w:numFmt w:val="bullet"/>
      <w:lvlText w:val="o"/>
      <w:lvlJc w:val="left"/>
      <w:pPr>
        <w:ind w:left="7342" w:hanging="360"/>
      </w:pPr>
      <w:rPr>
        <w:rFonts w:ascii="Courier New" w:hAnsi="Courier New" w:cs="Courier New" w:hint="default"/>
      </w:rPr>
    </w:lvl>
    <w:lvl w:ilvl="8" w:tplc="04090005" w:tentative="1">
      <w:start w:val="1"/>
      <w:numFmt w:val="bullet"/>
      <w:lvlText w:val=""/>
      <w:lvlJc w:val="left"/>
      <w:pPr>
        <w:ind w:left="8062" w:hanging="360"/>
      </w:pPr>
      <w:rPr>
        <w:rFonts w:ascii="Wingdings" w:hAnsi="Wingdings" w:hint="default"/>
      </w:rPr>
    </w:lvl>
  </w:abstractNum>
  <w:abstractNum w:abstractNumId="19" w15:restartNumberingAfterBreak="0">
    <w:nsid w:val="4DA44326"/>
    <w:multiLevelType w:val="multilevel"/>
    <w:tmpl w:val="D7185AC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D4664D"/>
    <w:multiLevelType w:val="hybridMultilevel"/>
    <w:tmpl w:val="E838398A"/>
    <w:lvl w:ilvl="0" w:tplc="FC0CFA9E">
      <w:start w:val="15"/>
      <w:numFmt w:val="bullet"/>
      <w:lvlText w:val="–"/>
      <w:lvlJc w:val="left"/>
      <w:pPr>
        <w:ind w:left="1080" w:hanging="360"/>
      </w:pPr>
      <w:rPr>
        <w:rFonts w:ascii="Times New Roman" w:eastAsiaTheme="minorEastAsia"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532D2447"/>
    <w:multiLevelType w:val="multilevel"/>
    <w:tmpl w:val="DD685F18"/>
    <w:lvl w:ilvl="0">
      <w:start w:val="1"/>
      <w:numFmt w:val="decimal"/>
      <w:lvlText w:val="%1."/>
      <w:lvlJc w:val="left"/>
      <w:pPr>
        <w:ind w:left="450" w:hanging="450"/>
      </w:pPr>
      <w:rPr>
        <w:rFonts w:hint="default"/>
      </w:rPr>
    </w:lvl>
    <w:lvl w:ilvl="1">
      <w:start w:val="6"/>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6251854"/>
    <w:multiLevelType w:val="multilevel"/>
    <w:tmpl w:val="2BAEFE68"/>
    <w:lvl w:ilvl="0">
      <w:start w:val="2"/>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C2A0C2B"/>
    <w:multiLevelType w:val="multilevel"/>
    <w:tmpl w:val="0040EB5A"/>
    <w:styleLink w:val="CurrentList1"/>
    <w:lvl w:ilvl="0">
      <w:start w:val="3"/>
      <w:numFmt w:val="decimal"/>
      <w:lvlText w:val="%1"/>
      <w:lvlJc w:val="left"/>
      <w:pPr>
        <w:ind w:left="480" w:hanging="480"/>
      </w:pPr>
      <w:rPr>
        <w:rFonts w:hint="default"/>
      </w:rPr>
    </w:lvl>
    <w:lvl w:ilvl="1">
      <w:start w:val="5"/>
      <w:numFmt w:val="decimal"/>
      <w:lvlText w:val="%1.%2"/>
      <w:lvlJc w:val="left"/>
      <w:pPr>
        <w:ind w:left="618" w:hanging="480"/>
      </w:pPr>
      <w:rPr>
        <w:rFonts w:hint="default"/>
      </w:rPr>
    </w:lvl>
    <w:lvl w:ilvl="2">
      <w:start w:val="1"/>
      <w:numFmt w:val="decimal"/>
      <w:lvlText w:val="%1.%2.%3"/>
      <w:lvlJc w:val="left"/>
      <w:pPr>
        <w:ind w:left="996" w:hanging="720"/>
      </w:pPr>
      <w:rPr>
        <w:rFonts w:hint="default"/>
      </w:rPr>
    </w:lvl>
    <w:lvl w:ilvl="3">
      <w:start w:val="1"/>
      <w:numFmt w:val="decimal"/>
      <w:lvlText w:val="%1.%2.%3.%4"/>
      <w:lvlJc w:val="left"/>
      <w:pPr>
        <w:ind w:left="1134" w:hanging="720"/>
      </w:pPr>
      <w:rPr>
        <w:rFonts w:hint="default"/>
      </w:rPr>
    </w:lvl>
    <w:lvl w:ilvl="4">
      <w:start w:val="1"/>
      <w:numFmt w:val="decimal"/>
      <w:lvlText w:val="%1.%2.%3.%4.%5"/>
      <w:lvlJc w:val="left"/>
      <w:pPr>
        <w:ind w:left="1632" w:hanging="1080"/>
      </w:pPr>
      <w:rPr>
        <w:rFonts w:hint="default"/>
      </w:rPr>
    </w:lvl>
    <w:lvl w:ilvl="5">
      <w:start w:val="1"/>
      <w:numFmt w:val="decimal"/>
      <w:lvlText w:val="%1.%2.%3.%4.%5.%6"/>
      <w:lvlJc w:val="left"/>
      <w:pPr>
        <w:ind w:left="1770" w:hanging="1080"/>
      </w:pPr>
      <w:rPr>
        <w:rFonts w:hint="default"/>
      </w:rPr>
    </w:lvl>
    <w:lvl w:ilvl="6">
      <w:start w:val="1"/>
      <w:numFmt w:val="decimal"/>
      <w:lvlText w:val="%1.%2.%3.%4.%5.%6.%7"/>
      <w:lvlJc w:val="left"/>
      <w:pPr>
        <w:ind w:left="2268" w:hanging="1440"/>
      </w:pPr>
      <w:rPr>
        <w:rFonts w:hint="default"/>
      </w:rPr>
    </w:lvl>
    <w:lvl w:ilvl="7">
      <w:start w:val="1"/>
      <w:numFmt w:val="decimal"/>
      <w:lvlText w:val="%1.%2.%3.%4.%5.%6.%7.%8"/>
      <w:lvlJc w:val="left"/>
      <w:pPr>
        <w:ind w:left="2406" w:hanging="1440"/>
      </w:pPr>
      <w:rPr>
        <w:rFonts w:hint="default"/>
      </w:rPr>
    </w:lvl>
    <w:lvl w:ilvl="8">
      <w:start w:val="1"/>
      <w:numFmt w:val="decimal"/>
      <w:lvlText w:val="%1.%2.%3.%4.%5.%6.%7.%8.%9"/>
      <w:lvlJc w:val="left"/>
      <w:pPr>
        <w:ind w:left="2904" w:hanging="1800"/>
      </w:pPr>
      <w:rPr>
        <w:rFonts w:hint="default"/>
      </w:rPr>
    </w:lvl>
  </w:abstractNum>
  <w:abstractNum w:abstractNumId="24" w15:restartNumberingAfterBreak="0">
    <w:nsid w:val="5D55414A"/>
    <w:multiLevelType w:val="hybridMultilevel"/>
    <w:tmpl w:val="7F488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7EE73DD"/>
    <w:multiLevelType w:val="multilevel"/>
    <w:tmpl w:val="925A1ABA"/>
    <w:lvl w:ilvl="0">
      <w:start w:val="1"/>
      <w:numFmt w:val="decimal"/>
      <w:lvlText w:val="%1."/>
      <w:lvlJc w:val="left"/>
      <w:pPr>
        <w:ind w:left="450" w:hanging="450"/>
      </w:pPr>
      <w:rPr>
        <w:rFonts w:hint="default"/>
      </w:rPr>
    </w:lvl>
    <w:lvl w:ilvl="1">
      <w:start w:val="5"/>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96E755F"/>
    <w:multiLevelType w:val="multilevel"/>
    <w:tmpl w:val="18FE061E"/>
    <w:lvl w:ilvl="0">
      <w:start w:val="2"/>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A174415"/>
    <w:multiLevelType w:val="multilevel"/>
    <w:tmpl w:val="5A3E8162"/>
    <w:lvl w:ilvl="0">
      <w:start w:val="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AAE2E52"/>
    <w:multiLevelType w:val="hybridMultilevel"/>
    <w:tmpl w:val="ABE2721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7AD87A70"/>
    <w:multiLevelType w:val="multilevel"/>
    <w:tmpl w:val="D7820FB8"/>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B734616"/>
    <w:multiLevelType w:val="hybridMultilevel"/>
    <w:tmpl w:val="09042ADC"/>
    <w:lvl w:ilvl="0" w:tplc="FC0CFA9E">
      <w:start w:val="15"/>
      <w:numFmt w:val="bullet"/>
      <w:lvlText w:val="–"/>
      <w:lvlJc w:val="left"/>
      <w:pPr>
        <w:ind w:left="1080" w:hanging="360"/>
      </w:pPr>
      <w:rPr>
        <w:rFonts w:ascii="Times New Roman" w:eastAsiaTheme="minorEastAsia" w:hAnsi="Times New Roman" w:cs="Times New Roman" w:hint="default"/>
      </w:rPr>
    </w:lvl>
    <w:lvl w:ilvl="1" w:tplc="FFFFFFFF">
      <w:start w:val="15"/>
      <w:numFmt w:val="bullet"/>
      <w:lvlText w:val="–"/>
      <w:lvlJc w:val="left"/>
      <w:pPr>
        <w:ind w:left="1800" w:hanging="360"/>
      </w:pPr>
      <w:rPr>
        <w:rFonts w:ascii="Times New Roman" w:eastAsiaTheme="minorEastAsia" w:hAnsi="Times New Roman" w:cs="Times New Roman"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1" w15:restartNumberingAfterBreak="0">
    <w:nsid w:val="7BFF3DB7"/>
    <w:multiLevelType w:val="hybridMultilevel"/>
    <w:tmpl w:val="B0AC53F4"/>
    <w:lvl w:ilvl="0" w:tplc="28F6ECE0">
      <w:start w:val="1"/>
      <w:numFmt w:val="bullet"/>
      <w:lvlText w:val="-"/>
      <w:lvlJc w:val="left"/>
      <w:pPr>
        <w:ind w:left="852" w:hanging="360"/>
      </w:pPr>
      <w:rPr>
        <w:rFonts w:ascii="Courier New" w:hAnsi="Courier New" w:hint="default"/>
      </w:rPr>
    </w:lvl>
    <w:lvl w:ilvl="1" w:tplc="08090003" w:tentative="1">
      <w:start w:val="1"/>
      <w:numFmt w:val="bullet"/>
      <w:lvlText w:val="o"/>
      <w:lvlJc w:val="left"/>
      <w:pPr>
        <w:ind w:left="1572" w:hanging="360"/>
      </w:pPr>
      <w:rPr>
        <w:rFonts w:ascii="Courier New" w:hAnsi="Courier New" w:cs="Courier New" w:hint="default"/>
      </w:rPr>
    </w:lvl>
    <w:lvl w:ilvl="2" w:tplc="08090005" w:tentative="1">
      <w:start w:val="1"/>
      <w:numFmt w:val="bullet"/>
      <w:lvlText w:val=""/>
      <w:lvlJc w:val="left"/>
      <w:pPr>
        <w:ind w:left="2292" w:hanging="360"/>
      </w:pPr>
      <w:rPr>
        <w:rFonts w:ascii="Wingdings" w:hAnsi="Wingdings" w:hint="default"/>
      </w:rPr>
    </w:lvl>
    <w:lvl w:ilvl="3" w:tplc="08090001" w:tentative="1">
      <w:start w:val="1"/>
      <w:numFmt w:val="bullet"/>
      <w:lvlText w:val=""/>
      <w:lvlJc w:val="left"/>
      <w:pPr>
        <w:ind w:left="3012" w:hanging="360"/>
      </w:pPr>
      <w:rPr>
        <w:rFonts w:ascii="Symbol" w:hAnsi="Symbol" w:hint="default"/>
      </w:rPr>
    </w:lvl>
    <w:lvl w:ilvl="4" w:tplc="08090003" w:tentative="1">
      <w:start w:val="1"/>
      <w:numFmt w:val="bullet"/>
      <w:lvlText w:val="o"/>
      <w:lvlJc w:val="left"/>
      <w:pPr>
        <w:ind w:left="3732" w:hanging="360"/>
      </w:pPr>
      <w:rPr>
        <w:rFonts w:ascii="Courier New" w:hAnsi="Courier New" w:cs="Courier New" w:hint="default"/>
      </w:rPr>
    </w:lvl>
    <w:lvl w:ilvl="5" w:tplc="08090005" w:tentative="1">
      <w:start w:val="1"/>
      <w:numFmt w:val="bullet"/>
      <w:lvlText w:val=""/>
      <w:lvlJc w:val="left"/>
      <w:pPr>
        <w:ind w:left="4452" w:hanging="360"/>
      </w:pPr>
      <w:rPr>
        <w:rFonts w:ascii="Wingdings" w:hAnsi="Wingdings" w:hint="default"/>
      </w:rPr>
    </w:lvl>
    <w:lvl w:ilvl="6" w:tplc="08090001" w:tentative="1">
      <w:start w:val="1"/>
      <w:numFmt w:val="bullet"/>
      <w:lvlText w:val=""/>
      <w:lvlJc w:val="left"/>
      <w:pPr>
        <w:ind w:left="5172" w:hanging="360"/>
      </w:pPr>
      <w:rPr>
        <w:rFonts w:ascii="Symbol" w:hAnsi="Symbol" w:hint="default"/>
      </w:rPr>
    </w:lvl>
    <w:lvl w:ilvl="7" w:tplc="08090003" w:tentative="1">
      <w:start w:val="1"/>
      <w:numFmt w:val="bullet"/>
      <w:lvlText w:val="o"/>
      <w:lvlJc w:val="left"/>
      <w:pPr>
        <w:ind w:left="5892" w:hanging="360"/>
      </w:pPr>
      <w:rPr>
        <w:rFonts w:ascii="Courier New" w:hAnsi="Courier New" w:cs="Courier New" w:hint="default"/>
      </w:rPr>
    </w:lvl>
    <w:lvl w:ilvl="8" w:tplc="08090005" w:tentative="1">
      <w:start w:val="1"/>
      <w:numFmt w:val="bullet"/>
      <w:lvlText w:val=""/>
      <w:lvlJc w:val="left"/>
      <w:pPr>
        <w:ind w:left="6612" w:hanging="360"/>
      </w:pPr>
      <w:rPr>
        <w:rFonts w:ascii="Wingdings" w:hAnsi="Wingdings" w:hint="default"/>
      </w:rPr>
    </w:lvl>
  </w:abstractNum>
  <w:num w:numId="1" w16cid:durableId="464006495">
    <w:abstractNumId w:val="7"/>
  </w:num>
  <w:num w:numId="2" w16cid:durableId="1813137904">
    <w:abstractNumId w:val="18"/>
  </w:num>
  <w:num w:numId="3" w16cid:durableId="472406352">
    <w:abstractNumId w:val="3"/>
    <w:lvlOverride w:ilvl="0">
      <w:startOverride w:val="1"/>
    </w:lvlOverride>
  </w:num>
  <w:num w:numId="4" w16cid:durableId="2039308924">
    <w:abstractNumId w:val="23"/>
  </w:num>
  <w:num w:numId="5" w16cid:durableId="768045935">
    <w:abstractNumId w:val="28"/>
  </w:num>
  <w:num w:numId="6" w16cid:durableId="96104675">
    <w:abstractNumId w:val="19"/>
  </w:num>
  <w:num w:numId="7" w16cid:durableId="1542589003">
    <w:abstractNumId w:val="1"/>
  </w:num>
  <w:num w:numId="8" w16cid:durableId="1964459208">
    <w:abstractNumId w:val="20"/>
  </w:num>
  <w:num w:numId="9" w16cid:durableId="1246961585">
    <w:abstractNumId w:val="9"/>
  </w:num>
  <w:num w:numId="10" w16cid:durableId="507721067">
    <w:abstractNumId w:val="31"/>
  </w:num>
  <w:num w:numId="11" w16cid:durableId="2049791000">
    <w:abstractNumId w:val="14"/>
  </w:num>
  <w:num w:numId="12" w16cid:durableId="1381438275">
    <w:abstractNumId w:val="8"/>
  </w:num>
  <w:num w:numId="13" w16cid:durableId="521479597">
    <w:abstractNumId w:val="11"/>
  </w:num>
  <w:num w:numId="14" w16cid:durableId="1989556921">
    <w:abstractNumId w:val="30"/>
  </w:num>
  <w:num w:numId="15" w16cid:durableId="1761943811">
    <w:abstractNumId w:val="5"/>
  </w:num>
  <w:num w:numId="16" w16cid:durableId="1225095184">
    <w:abstractNumId w:val="24"/>
  </w:num>
  <w:num w:numId="17" w16cid:durableId="707264850">
    <w:abstractNumId w:val="12"/>
  </w:num>
  <w:num w:numId="18" w16cid:durableId="2130931750">
    <w:abstractNumId w:val="29"/>
  </w:num>
  <w:num w:numId="19" w16cid:durableId="412165227">
    <w:abstractNumId w:val="0"/>
  </w:num>
  <w:num w:numId="20" w16cid:durableId="763956765">
    <w:abstractNumId w:val="22"/>
  </w:num>
  <w:num w:numId="21" w16cid:durableId="1064331536">
    <w:abstractNumId w:val="2"/>
  </w:num>
  <w:num w:numId="22" w16cid:durableId="669452513">
    <w:abstractNumId w:val="26"/>
  </w:num>
  <w:num w:numId="23" w16cid:durableId="500434478">
    <w:abstractNumId w:val="15"/>
  </w:num>
  <w:num w:numId="24" w16cid:durableId="1181165145">
    <w:abstractNumId w:val="6"/>
  </w:num>
  <w:num w:numId="25" w16cid:durableId="1701124842">
    <w:abstractNumId w:val="17"/>
  </w:num>
  <w:num w:numId="26" w16cid:durableId="1101342312">
    <w:abstractNumId w:val="25"/>
  </w:num>
  <w:num w:numId="27" w16cid:durableId="869684203">
    <w:abstractNumId w:val="21"/>
  </w:num>
  <w:num w:numId="28" w16cid:durableId="1670402588">
    <w:abstractNumId w:val="27"/>
  </w:num>
  <w:num w:numId="29" w16cid:durableId="602497481">
    <w:abstractNumId w:val="4"/>
  </w:num>
  <w:num w:numId="30" w16cid:durableId="1639992501">
    <w:abstractNumId w:val="16"/>
  </w:num>
  <w:num w:numId="31" w16cid:durableId="89744757">
    <w:abstractNumId w:val="13"/>
  </w:num>
  <w:num w:numId="32" w16cid:durableId="1311010346">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4F2"/>
    <w:rsid w:val="00000D91"/>
    <w:rsid w:val="0000667E"/>
    <w:rsid w:val="00010A99"/>
    <w:rsid w:val="000124EA"/>
    <w:rsid w:val="00012DD5"/>
    <w:rsid w:val="00014C6B"/>
    <w:rsid w:val="00017D0C"/>
    <w:rsid w:val="00017FE1"/>
    <w:rsid w:val="000216A1"/>
    <w:rsid w:val="000228DD"/>
    <w:rsid w:val="00022B94"/>
    <w:rsid w:val="0002326C"/>
    <w:rsid w:val="00023704"/>
    <w:rsid w:val="00025872"/>
    <w:rsid w:val="00026300"/>
    <w:rsid w:val="0002738A"/>
    <w:rsid w:val="00031B88"/>
    <w:rsid w:val="00031F3F"/>
    <w:rsid w:val="0003258B"/>
    <w:rsid w:val="00041069"/>
    <w:rsid w:val="0004218A"/>
    <w:rsid w:val="00042899"/>
    <w:rsid w:val="00043AC3"/>
    <w:rsid w:val="000447B4"/>
    <w:rsid w:val="00044A3F"/>
    <w:rsid w:val="00047910"/>
    <w:rsid w:val="000501F0"/>
    <w:rsid w:val="00050A1D"/>
    <w:rsid w:val="000511D8"/>
    <w:rsid w:val="00052FA3"/>
    <w:rsid w:val="00053FA9"/>
    <w:rsid w:val="00055D5C"/>
    <w:rsid w:val="000571E4"/>
    <w:rsid w:val="00061F2C"/>
    <w:rsid w:val="0006364C"/>
    <w:rsid w:val="000647AB"/>
    <w:rsid w:val="0006480A"/>
    <w:rsid w:val="000671B9"/>
    <w:rsid w:val="0007200E"/>
    <w:rsid w:val="0007222B"/>
    <w:rsid w:val="00072DD3"/>
    <w:rsid w:val="000743F8"/>
    <w:rsid w:val="00074782"/>
    <w:rsid w:val="0007563C"/>
    <w:rsid w:val="00077543"/>
    <w:rsid w:val="00082F57"/>
    <w:rsid w:val="000873A8"/>
    <w:rsid w:val="0009075F"/>
    <w:rsid w:val="00090829"/>
    <w:rsid w:val="00090B2F"/>
    <w:rsid w:val="00092661"/>
    <w:rsid w:val="00094A9E"/>
    <w:rsid w:val="00095F27"/>
    <w:rsid w:val="00097306"/>
    <w:rsid w:val="000A2B1C"/>
    <w:rsid w:val="000A58CD"/>
    <w:rsid w:val="000A682A"/>
    <w:rsid w:val="000B1E48"/>
    <w:rsid w:val="000B5971"/>
    <w:rsid w:val="000B606B"/>
    <w:rsid w:val="000C121B"/>
    <w:rsid w:val="000C1B3A"/>
    <w:rsid w:val="000C3CEF"/>
    <w:rsid w:val="000C4616"/>
    <w:rsid w:val="000C550D"/>
    <w:rsid w:val="000C5686"/>
    <w:rsid w:val="000C65D9"/>
    <w:rsid w:val="000D13B8"/>
    <w:rsid w:val="000D4BB8"/>
    <w:rsid w:val="000D63CC"/>
    <w:rsid w:val="000D682C"/>
    <w:rsid w:val="000E1846"/>
    <w:rsid w:val="000E254C"/>
    <w:rsid w:val="000E4A88"/>
    <w:rsid w:val="000E5414"/>
    <w:rsid w:val="000E5B8A"/>
    <w:rsid w:val="000E77CA"/>
    <w:rsid w:val="000F12EE"/>
    <w:rsid w:val="000F146D"/>
    <w:rsid w:val="000F2046"/>
    <w:rsid w:val="000F2131"/>
    <w:rsid w:val="000F2CC3"/>
    <w:rsid w:val="000F2F74"/>
    <w:rsid w:val="000F33BB"/>
    <w:rsid w:val="000F399A"/>
    <w:rsid w:val="000F3C4C"/>
    <w:rsid w:val="000F4E25"/>
    <w:rsid w:val="000F618A"/>
    <w:rsid w:val="000F77A8"/>
    <w:rsid w:val="001006E8"/>
    <w:rsid w:val="00101195"/>
    <w:rsid w:val="001013F4"/>
    <w:rsid w:val="00103176"/>
    <w:rsid w:val="00103DAC"/>
    <w:rsid w:val="00104B4E"/>
    <w:rsid w:val="001063A9"/>
    <w:rsid w:val="00112B42"/>
    <w:rsid w:val="00115818"/>
    <w:rsid w:val="0011594C"/>
    <w:rsid w:val="0011652A"/>
    <w:rsid w:val="001175B7"/>
    <w:rsid w:val="001213C6"/>
    <w:rsid w:val="00121DE1"/>
    <w:rsid w:val="001223B8"/>
    <w:rsid w:val="00124218"/>
    <w:rsid w:val="001260DD"/>
    <w:rsid w:val="0013018A"/>
    <w:rsid w:val="00132249"/>
    <w:rsid w:val="001354D2"/>
    <w:rsid w:val="001361AC"/>
    <w:rsid w:val="00136867"/>
    <w:rsid w:val="00141E2F"/>
    <w:rsid w:val="001430E0"/>
    <w:rsid w:val="00143F6C"/>
    <w:rsid w:val="00144300"/>
    <w:rsid w:val="00144B11"/>
    <w:rsid w:val="00144D0D"/>
    <w:rsid w:val="00147971"/>
    <w:rsid w:val="00150A2D"/>
    <w:rsid w:val="00154326"/>
    <w:rsid w:val="001604FF"/>
    <w:rsid w:val="001614E2"/>
    <w:rsid w:val="00161DBF"/>
    <w:rsid w:val="00162754"/>
    <w:rsid w:val="00163067"/>
    <w:rsid w:val="00164929"/>
    <w:rsid w:val="00166E15"/>
    <w:rsid w:val="00170132"/>
    <w:rsid w:val="0017020F"/>
    <w:rsid w:val="001707F0"/>
    <w:rsid w:val="00173CD1"/>
    <w:rsid w:val="001751E0"/>
    <w:rsid w:val="00182A7D"/>
    <w:rsid w:val="00185D75"/>
    <w:rsid w:val="001874F0"/>
    <w:rsid w:val="00193E2B"/>
    <w:rsid w:val="00195B26"/>
    <w:rsid w:val="00195C23"/>
    <w:rsid w:val="0019687F"/>
    <w:rsid w:val="00197859"/>
    <w:rsid w:val="001A28AE"/>
    <w:rsid w:val="001A33D4"/>
    <w:rsid w:val="001A48B1"/>
    <w:rsid w:val="001A623F"/>
    <w:rsid w:val="001B0412"/>
    <w:rsid w:val="001B099E"/>
    <w:rsid w:val="001B1C4E"/>
    <w:rsid w:val="001B44CF"/>
    <w:rsid w:val="001B75D8"/>
    <w:rsid w:val="001C1538"/>
    <w:rsid w:val="001C2CC4"/>
    <w:rsid w:val="001C337C"/>
    <w:rsid w:val="001C6ED6"/>
    <w:rsid w:val="001D064B"/>
    <w:rsid w:val="001D2A53"/>
    <w:rsid w:val="001D2FA6"/>
    <w:rsid w:val="001D3180"/>
    <w:rsid w:val="001D46FB"/>
    <w:rsid w:val="001D4B9B"/>
    <w:rsid w:val="001E2EE1"/>
    <w:rsid w:val="001E5A30"/>
    <w:rsid w:val="001E6CA9"/>
    <w:rsid w:val="001E6E0E"/>
    <w:rsid w:val="001F08BC"/>
    <w:rsid w:val="001F15C6"/>
    <w:rsid w:val="001F2D76"/>
    <w:rsid w:val="001F35F2"/>
    <w:rsid w:val="001F360E"/>
    <w:rsid w:val="001F3BEE"/>
    <w:rsid w:val="001F5DA1"/>
    <w:rsid w:val="002028D4"/>
    <w:rsid w:val="00206331"/>
    <w:rsid w:val="00207462"/>
    <w:rsid w:val="0021233A"/>
    <w:rsid w:val="00212707"/>
    <w:rsid w:val="002142A0"/>
    <w:rsid w:val="00215661"/>
    <w:rsid w:val="002209E5"/>
    <w:rsid w:val="002228D8"/>
    <w:rsid w:val="00225F72"/>
    <w:rsid w:val="00226756"/>
    <w:rsid w:val="00230319"/>
    <w:rsid w:val="002327AF"/>
    <w:rsid w:val="00233AC3"/>
    <w:rsid w:val="00235738"/>
    <w:rsid w:val="002373BB"/>
    <w:rsid w:val="00241A29"/>
    <w:rsid w:val="00241BD3"/>
    <w:rsid w:val="00241DD4"/>
    <w:rsid w:val="00241F3F"/>
    <w:rsid w:val="0024333B"/>
    <w:rsid w:val="00250761"/>
    <w:rsid w:val="00251920"/>
    <w:rsid w:val="00252107"/>
    <w:rsid w:val="00252254"/>
    <w:rsid w:val="0025229B"/>
    <w:rsid w:val="00252CB5"/>
    <w:rsid w:val="002532F2"/>
    <w:rsid w:val="00254FC9"/>
    <w:rsid w:val="0025775F"/>
    <w:rsid w:val="00260B28"/>
    <w:rsid w:val="00264C14"/>
    <w:rsid w:val="00265CDB"/>
    <w:rsid w:val="00267DD3"/>
    <w:rsid w:val="00273201"/>
    <w:rsid w:val="00273957"/>
    <w:rsid w:val="002767E1"/>
    <w:rsid w:val="00280A1A"/>
    <w:rsid w:val="00280FD6"/>
    <w:rsid w:val="00281629"/>
    <w:rsid w:val="002820AC"/>
    <w:rsid w:val="00282B12"/>
    <w:rsid w:val="002850BA"/>
    <w:rsid w:val="00290DA0"/>
    <w:rsid w:val="00292345"/>
    <w:rsid w:val="00293B27"/>
    <w:rsid w:val="00294A34"/>
    <w:rsid w:val="00295609"/>
    <w:rsid w:val="00296F67"/>
    <w:rsid w:val="002A12ED"/>
    <w:rsid w:val="002A325C"/>
    <w:rsid w:val="002A358E"/>
    <w:rsid w:val="002A76D5"/>
    <w:rsid w:val="002B0503"/>
    <w:rsid w:val="002B2E12"/>
    <w:rsid w:val="002B2E1E"/>
    <w:rsid w:val="002B5F36"/>
    <w:rsid w:val="002B5FE7"/>
    <w:rsid w:val="002B6637"/>
    <w:rsid w:val="002B7CDB"/>
    <w:rsid w:val="002C211C"/>
    <w:rsid w:val="002C5FF6"/>
    <w:rsid w:val="002C6CC3"/>
    <w:rsid w:val="002C6F94"/>
    <w:rsid w:val="002C7721"/>
    <w:rsid w:val="002D0625"/>
    <w:rsid w:val="002D30E5"/>
    <w:rsid w:val="002D3602"/>
    <w:rsid w:val="002D754F"/>
    <w:rsid w:val="002D7B38"/>
    <w:rsid w:val="002E025D"/>
    <w:rsid w:val="002E3507"/>
    <w:rsid w:val="002E4170"/>
    <w:rsid w:val="002E73F5"/>
    <w:rsid w:val="002E7471"/>
    <w:rsid w:val="002F3145"/>
    <w:rsid w:val="002F334D"/>
    <w:rsid w:val="002F40FE"/>
    <w:rsid w:val="002F70F5"/>
    <w:rsid w:val="002F76CE"/>
    <w:rsid w:val="00300BCB"/>
    <w:rsid w:val="00303516"/>
    <w:rsid w:val="003037CE"/>
    <w:rsid w:val="00303EF9"/>
    <w:rsid w:val="003040D4"/>
    <w:rsid w:val="003122DF"/>
    <w:rsid w:val="00312A51"/>
    <w:rsid w:val="003147CE"/>
    <w:rsid w:val="003155FC"/>
    <w:rsid w:val="003156C8"/>
    <w:rsid w:val="00315DB8"/>
    <w:rsid w:val="00317461"/>
    <w:rsid w:val="00317BB5"/>
    <w:rsid w:val="003223C2"/>
    <w:rsid w:val="00325A5C"/>
    <w:rsid w:val="00326CE7"/>
    <w:rsid w:val="0032791E"/>
    <w:rsid w:val="00331A79"/>
    <w:rsid w:val="003328C4"/>
    <w:rsid w:val="0033638A"/>
    <w:rsid w:val="00346DDD"/>
    <w:rsid w:val="00346FB5"/>
    <w:rsid w:val="00351F23"/>
    <w:rsid w:val="00352160"/>
    <w:rsid w:val="00352261"/>
    <w:rsid w:val="00355B4F"/>
    <w:rsid w:val="0035675C"/>
    <w:rsid w:val="0035728A"/>
    <w:rsid w:val="00357DFC"/>
    <w:rsid w:val="00364FD6"/>
    <w:rsid w:val="0036605E"/>
    <w:rsid w:val="00367217"/>
    <w:rsid w:val="00371D7E"/>
    <w:rsid w:val="00373183"/>
    <w:rsid w:val="00373833"/>
    <w:rsid w:val="003750F1"/>
    <w:rsid w:val="0037597E"/>
    <w:rsid w:val="00377E85"/>
    <w:rsid w:val="00380BF3"/>
    <w:rsid w:val="00380E31"/>
    <w:rsid w:val="00381B17"/>
    <w:rsid w:val="003825CD"/>
    <w:rsid w:val="00383242"/>
    <w:rsid w:val="00383B1B"/>
    <w:rsid w:val="003876F2"/>
    <w:rsid w:val="00387A86"/>
    <w:rsid w:val="00391B6B"/>
    <w:rsid w:val="0039550D"/>
    <w:rsid w:val="003969E5"/>
    <w:rsid w:val="00397687"/>
    <w:rsid w:val="003A052E"/>
    <w:rsid w:val="003A05E4"/>
    <w:rsid w:val="003A1705"/>
    <w:rsid w:val="003A3A59"/>
    <w:rsid w:val="003A50EC"/>
    <w:rsid w:val="003A6B73"/>
    <w:rsid w:val="003B02DC"/>
    <w:rsid w:val="003B2E87"/>
    <w:rsid w:val="003B4398"/>
    <w:rsid w:val="003B73D9"/>
    <w:rsid w:val="003C06D4"/>
    <w:rsid w:val="003C175D"/>
    <w:rsid w:val="003C1825"/>
    <w:rsid w:val="003C35A7"/>
    <w:rsid w:val="003C3843"/>
    <w:rsid w:val="003C482A"/>
    <w:rsid w:val="003C707F"/>
    <w:rsid w:val="003D012D"/>
    <w:rsid w:val="003D043A"/>
    <w:rsid w:val="003D2615"/>
    <w:rsid w:val="003D2DF8"/>
    <w:rsid w:val="003D411F"/>
    <w:rsid w:val="003D53D5"/>
    <w:rsid w:val="003D5D06"/>
    <w:rsid w:val="003D76C9"/>
    <w:rsid w:val="003E004D"/>
    <w:rsid w:val="003E1747"/>
    <w:rsid w:val="003E5036"/>
    <w:rsid w:val="003E5048"/>
    <w:rsid w:val="003E5AC4"/>
    <w:rsid w:val="003F0037"/>
    <w:rsid w:val="003F0A40"/>
    <w:rsid w:val="003F34D0"/>
    <w:rsid w:val="003F4AB0"/>
    <w:rsid w:val="003F6509"/>
    <w:rsid w:val="003F6F69"/>
    <w:rsid w:val="003F73E8"/>
    <w:rsid w:val="00400E7F"/>
    <w:rsid w:val="00401716"/>
    <w:rsid w:val="004026E5"/>
    <w:rsid w:val="0040310C"/>
    <w:rsid w:val="00403DF9"/>
    <w:rsid w:val="0040440C"/>
    <w:rsid w:val="00404DA8"/>
    <w:rsid w:val="00406EE7"/>
    <w:rsid w:val="00410441"/>
    <w:rsid w:val="0041274A"/>
    <w:rsid w:val="00413279"/>
    <w:rsid w:val="00414B1A"/>
    <w:rsid w:val="004164E2"/>
    <w:rsid w:val="00416C6C"/>
    <w:rsid w:val="00420A91"/>
    <w:rsid w:val="004217FA"/>
    <w:rsid w:val="00421B55"/>
    <w:rsid w:val="00422668"/>
    <w:rsid w:val="00423A14"/>
    <w:rsid w:val="0042431D"/>
    <w:rsid w:val="00425946"/>
    <w:rsid w:val="00427B36"/>
    <w:rsid w:val="004302BB"/>
    <w:rsid w:val="0043400C"/>
    <w:rsid w:val="00434392"/>
    <w:rsid w:val="004365EB"/>
    <w:rsid w:val="00436F53"/>
    <w:rsid w:val="00440548"/>
    <w:rsid w:val="00440591"/>
    <w:rsid w:val="00440AC2"/>
    <w:rsid w:val="00441522"/>
    <w:rsid w:val="00442816"/>
    <w:rsid w:val="00444426"/>
    <w:rsid w:val="00447F3E"/>
    <w:rsid w:val="00451663"/>
    <w:rsid w:val="00454266"/>
    <w:rsid w:val="004558AC"/>
    <w:rsid w:val="00455AFA"/>
    <w:rsid w:val="00461B27"/>
    <w:rsid w:val="0046270C"/>
    <w:rsid w:val="00464BE9"/>
    <w:rsid w:val="00464D7C"/>
    <w:rsid w:val="004700DA"/>
    <w:rsid w:val="00471595"/>
    <w:rsid w:val="00471AA7"/>
    <w:rsid w:val="00472AB7"/>
    <w:rsid w:val="00475CC9"/>
    <w:rsid w:val="00477799"/>
    <w:rsid w:val="00480295"/>
    <w:rsid w:val="00480C7E"/>
    <w:rsid w:val="00481AF0"/>
    <w:rsid w:val="004827F3"/>
    <w:rsid w:val="004831A7"/>
    <w:rsid w:val="00484847"/>
    <w:rsid w:val="00494BCD"/>
    <w:rsid w:val="00496A08"/>
    <w:rsid w:val="004A09A8"/>
    <w:rsid w:val="004A28B7"/>
    <w:rsid w:val="004A599B"/>
    <w:rsid w:val="004A74FC"/>
    <w:rsid w:val="004B08AF"/>
    <w:rsid w:val="004B3601"/>
    <w:rsid w:val="004B6413"/>
    <w:rsid w:val="004C0380"/>
    <w:rsid w:val="004C08B6"/>
    <w:rsid w:val="004C1500"/>
    <w:rsid w:val="004C1B47"/>
    <w:rsid w:val="004C5590"/>
    <w:rsid w:val="004D02FE"/>
    <w:rsid w:val="004D073A"/>
    <w:rsid w:val="004D0C2C"/>
    <w:rsid w:val="004D2B48"/>
    <w:rsid w:val="004D5735"/>
    <w:rsid w:val="004E0CB8"/>
    <w:rsid w:val="004E102A"/>
    <w:rsid w:val="004E23B8"/>
    <w:rsid w:val="004E3B3E"/>
    <w:rsid w:val="004E5525"/>
    <w:rsid w:val="004E7016"/>
    <w:rsid w:val="004E75FF"/>
    <w:rsid w:val="004E7AC7"/>
    <w:rsid w:val="004F1892"/>
    <w:rsid w:val="004F1E30"/>
    <w:rsid w:val="004F2041"/>
    <w:rsid w:val="004F2102"/>
    <w:rsid w:val="004F236F"/>
    <w:rsid w:val="004F29EF"/>
    <w:rsid w:val="004F6295"/>
    <w:rsid w:val="004F6DE4"/>
    <w:rsid w:val="005017F0"/>
    <w:rsid w:val="00501D4E"/>
    <w:rsid w:val="00502521"/>
    <w:rsid w:val="00502E80"/>
    <w:rsid w:val="005043ED"/>
    <w:rsid w:val="00505FDE"/>
    <w:rsid w:val="00506279"/>
    <w:rsid w:val="00507B4C"/>
    <w:rsid w:val="00514AE3"/>
    <w:rsid w:val="005156AD"/>
    <w:rsid w:val="00515932"/>
    <w:rsid w:val="00515D4B"/>
    <w:rsid w:val="005160E9"/>
    <w:rsid w:val="00516662"/>
    <w:rsid w:val="0051789A"/>
    <w:rsid w:val="005264A7"/>
    <w:rsid w:val="0052769F"/>
    <w:rsid w:val="00527A24"/>
    <w:rsid w:val="005327CB"/>
    <w:rsid w:val="0053630C"/>
    <w:rsid w:val="0053739D"/>
    <w:rsid w:val="005427B7"/>
    <w:rsid w:val="00542810"/>
    <w:rsid w:val="00545C7A"/>
    <w:rsid w:val="005473E1"/>
    <w:rsid w:val="005507A2"/>
    <w:rsid w:val="00550832"/>
    <w:rsid w:val="00551762"/>
    <w:rsid w:val="00557D24"/>
    <w:rsid w:val="005600E0"/>
    <w:rsid w:val="005638E2"/>
    <w:rsid w:val="005650D7"/>
    <w:rsid w:val="00570713"/>
    <w:rsid w:val="00570E09"/>
    <w:rsid w:val="005721C3"/>
    <w:rsid w:val="00572384"/>
    <w:rsid w:val="005748DA"/>
    <w:rsid w:val="00580542"/>
    <w:rsid w:val="005810B0"/>
    <w:rsid w:val="00581BDF"/>
    <w:rsid w:val="005821E2"/>
    <w:rsid w:val="0058355C"/>
    <w:rsid w:val="00583830"/>
    <w:rsid w:val="005838EC"/>
    <w:rsid w:val="00585EFC"/>
    <w:rsid w:val="00586508"/>
    <w:rsid w:val="00590CDB"/>
    <w:rsid w:val="00590E16"/>
    <w:rsid w:val="00591520"/>
    <w:rsid w:val="00591D63"/>
    <w:rsid w:val="00592793"/>
    <w:rsid w:val="00593995"/>
    <w:rsid w:val="00593A46"/>
    <w:rsid w:val="005A08D8"/>
    <w:rsid w:val="005A377D"/>
    <w:rsid w:val="005A3AEB"/>
    <w:rsid w:val="005B3784"/>
    <w:rsid w:val="005B4A12"/>
    <w:rsid w:val="005B4F08"/>
    <w:rsid w:val="005B4F6E"/>
    <w:rsid w:val="005B7998"/>
    <w:rsid w:val="005B7A48"/>
    <w:rsid w:val="005C3FFE"/>
    <w:rsid w:val="005D06AF"/>
    <w:rsid w:val="005D0C58"/>
    <w:rsid w:val="005D12CB"/>
    <w:rsid w:val="005D2A50"/>
    <w:rsid w:val="005D32D7"/>
    <w:rsid w:val="005D6208"/>
    <w:rsid w:val="005D6721"/>
    <w:rsid w:val="005D6BF7"/>
    <w:rsid w:val="005E039D"/>
    <w:rsid w:val="005E4A8B"/>
    <w:rsid w:val="005E5ADA"/>
    <w:rsid w:val="005E7BB1"/>
    <w:rsid w:val="005F0AD6"/>
    <w:rsid w:val="005F2343"/>
    <w:rsid w:val="005F374E"/>
    <w:rsid w:val="005F5D81"/>
    <w:rsid w:val="005F68DB"/>
    <w:rsid w:val="005F73D7"/>
    <w:rsid w:val="005F777F"/>
    <w:rsid w:val="00600F99"/>
    <w:rsid w:val="00601C6A"/>
    <w:rsid w:val="00603F42"/>
    <w:rsid w:val="00604462"/>
    <w:rsid w:val="0060511A"/>
    <w:rsid w:val="00606343"/>
    <w:rsid w:val="00606B68"/>
    <w:rsid w:val="00607C81"/>
    <w:rsid w:val="00607C87"/>
    <w:rsid w:val="00607F13"/>
    <w:rsid w:val="00610741"/>
    <w:rsid w:val="00612070"/>
    <w:rsid w:val="00613146"/>
    <w:rsid w:val="006137BC"/>
    <w:rsid w:val="00614331"/>
    <w:rsid w:val="00625C0E"/>
    <w:rsid w:val="00626950"/>
    <w:rsid w:val="00626FB5"/>
    <w:rsid w:val="006325D9"/>
    <w:rsid w:val="006327B6"/>
    <w:rsid w:val="0063288F"/>
    <w:rsid w:val="00634186"/>
    <w:rsid w:val="00634D4F"/>
    <w:rsid w:val="0063708F"/>
    <w:rsid w:val="00637370"/>
    <w:rsid w:val="00637CD8"/>
    <w:rsid w:val="0064122C"/>
    <w:rsid w:val="00647590"/>
    <w:rsid w:val="00652F8F"/>
    <w:rsid w:val="0065392D"/>
    <w:rsid w:val="006546DF"/>
    <w:rsid w:val="00654A8E"/>
    <w:rsid w:val="00661538"/>
    <w:rsid w:val="00661673"/>
    <w:rsid w:val="00662B91"/>
    <w:rsid w:val="00663A74"/>
    <w:rsid w:val="00667B19"/>
    <w:rsid w:val="006718D2"/>
    <w:rsid w:val="00671C34"/>
    <w:rsid w:val="00672555"/>
    <w:rsid w:val="006760DE"/>
    <w:rsid w:val="00676347"/>
    <w:rsid w:val="006829B2"/>
    <w:rsid w:val="006854F2"/>
    <w:rsid w:val="00691C04"/>
    <w:rsid w:val="006921B7"/>
    <w:rsid w:val="0069258D"/>
    <w:rsid w:val="00692BBD"/>
    <w:rsid w:val="00693963"/>
    <w:rsid w:val="00693FF4"/>
    <w:rsid w:val="00694349"/>
    <w:rsid w:val="00695025"/>
    <w:rsid w:val="006962B0"/>
    <w:rsid w:val="00697F59"/>
    <w:rsid w:val="006A3440"/>
    <w:rsid w:val="006A404B"/>
    <w:rsid w:val="006A68C8"/>
    <w:rsid w:val="006A6982"/>
    <w:rsid w:val="006B07A3"/>
    <w:rsid w:val="006B0806"/>
    <w:rsid w:val="006B1ACD"/>
    <w:rsid w:val="006B2F8E"/>
    <w:rsid w:val="006B3A74"/>
    <w:rsid w:val="006B4084"/>
    <w:rsid w:val="006B437F"/>
    <w:rsid w:val="006B51D3"/>
    <w:rsid w:val="006B5B4D"/>
    <w:rsid w:val="006C007A"/>
    <w:rsid w:val="006C1F92"/>
    <w:rsid w:val="006C43E1"/>
    <w:rsid w:val="006C4421"/>
    <w:rsid w:val="006C63F0"/>
    <w:rsid w:val="006D5C6F"/>
    <w:rsid w:val="006D61A2"/>
    <w:rsid w:val="006D6B9A"/>
    <w:rsid w:val="006E013E"/>
    <w:rsid w:val="006E2975"/>
    <w:rsid w:val="006E3448"/>
    <w:rsid w:val="006E4046"/>
    <w:rsid w:val="006F01BC"/>
    <w:rsid w:val="006F02DE"/>
    <w:rsid w:val="006F0E68"/>
    <w:rsid w:val="006F2264"/>
    <w:rsid w:val="006F3742"/>
    <w:rsid w:val="006F3F32"/>
    <w:rsid w:val="006F4B90"/>
    <w:rsid w:val="006F79EA"/>
    <w:rsid w:val="00704432"/>
    <w:rsid w:val="00712E13"/>
    <w:rsid w:val="00713DF9"/>
    <w:rsid w:val="007178DA"/>
    <w:rsid w:val="0071799A"/>
    <w:rsid w:val="0072280F"/>
    <w:rsid w:val="00722B9E"/>
    <w:rsid w:val="00724E14"/>
    <w:rsid w:val="007256C3"/>
    <w:rsid w:val="007274E6"/>
    <w:rsid w:val="00732353"/>
    <w:rsid w:val="00736541"/>
    <w:rsid w:val="00736EA9"/>
    <w:rsid w:val="00740131"/>
    <w:rsid w:val="00743384"/>
    <w:rsid w:val="00743D19"/>
    <w:rsid w:val="00747A04"/>
    <w:rsid w:val="00747A1B"/>
    <w:rsid w:val="007511A2"/>
    <w:rsid w:val="007520BE"/>
    <w:rsid w:val="007521D7"/>
    <w:rsid w:val="00752DE8"/>
    <w:rsid w:val="00754DBB"/>
    <w:rsid w:val="00755F2C"/>
    <w:rsid w:val="007613C5"/>
    <w:rsid w:val="00762304"/>
    <w:rsid w:val="00763FCF"/>
    <w:rsid w:val="00765538"/>
    <w:rsid w:val="00767470"/>
    <w:rsid w:val="0076798A"/>
    <w:rsid w:val="00771B16"/>
    <w:rsid w:val="0077270B"/>
    <w:rsid w:val="007754DD"/>
    <w:rsid w:val="00780B0A"/>
    <w:rsid w:val="00780F13"/>
    <w:rsid w:val="00784A34"/>
    <w:rsid w:val="00785DD9"/>
    <w:rsid w:val="007876EF"/>
    <w:rsid w:val="007878E3"/>
    <w:rsid w:val="00791281"/>
    <w:rsid w:val="007929A1"/>
    <w:rsid w:val="00794792"/>
    <w:rsid w:val="00796F94"/>
    <w:rsid w:val="007A0358"/>
    <w:rsid w:val="007A2DF8"/>
    <w:rsid w:val="007A3B82"/>
    <w:rsid w:val="007A5019"/>
    <w:rsid w:val="007A6A9F"/>
    <w:rsid w:val="007A6CFE"/>
    <w:rsid w:val="007A7092"/>
    <w:rsid w:val="007A710D"/>
    <w:rsid w:val="007A7BE7"/>
    <w:rsid w:val="007B1036"/>
    <w:rsid w:val="007B15D6"/>
    <w:rsid w:val="007B64EC"/>
    <w:rsid w:val="007C3642"/>
    <w:rsid w:val="007C57B4"/>
    <w:rsid w:val="007D358F"/>
    <w:rsid w:val="007D4B7F"/>
    <w:rsid w:val="007D52A2"/>
    <w:rsid w:val="007D6C00"/>
    <w:rsid w:val="007D72A5"/>
    <w:rsid w:val="007D7367"/>
    <w:rsid w:val="007D7ED5"/>
    <w:rsid w:val="007E0B87"/>
    <w:rsid w:val="007E2E5F"/>
    <w:rsid w:val="007E537A"/>
    <w:rsid w:val="007E5657"/>
    <w:rsid w:val="007E5893"/>
    <w:rsid w:val="007E7D6C"/>
    <w:rsid w:val="007E7E49"/>
    <w:rsid w:val="007F4751"/>
    <w:rsid w:val="007F5A8F"/>
    <w:rsid w:val="007F7410"/>
    <w:rsid w:val="0080021A"/>
    <w:rsid w:val="008004CB"/>
    <w:rsid w:val="00802D1E"/>
    <w:rsid w:val="008072F9"/>
    <w:rsid w:val="008103D2"/>
    <w:rsid w:val="0081284B"/>
    <w:rsid w:val="0081320E"/>
    <w:rsid w:val="0081374F"/>
    <w:rsid w:val="00813F65"/>
    <w:rsid w:val="008149D1"/>
    <w:rsid w:val="0081530B"/>
    <w:rsid w:val="00816254"/>
    <w:rsid w:val="0081772C"/>
    <w:rsid w:val="00823C7D"/>
    <w:rsid w:val="00824875"/>
    <w:rsid w:val="0082567F"/>
    <w:rsid w:val="00827703"/>
    <w:rsid w:val="00827CA3"/>
    <w:rsid w:val="008301D1"/>
    <w:rsid w:val="00830754"/>
    <w:rsid w:val="00830792"/>
    <w:rsid w:val="00830A38"/>
    <w:rsid w:val="00832670"/>
    <w:rsid w:val="008327D2"/>
    <w:rsid w:val="0083398C"/>
    <w:rsid w:val="00833E3B"/>
    <w:rsid w:val="00836252"/>
    <w:rsid w:val="008377BB"/>
    <w:rsid w:val="00843615"/>
    <w:rsid w:val="008461F6"/>
    <w:rsid w:val="00846B72"/>
    <w:rsid w:val="00853073"/>
    <w:rsid w:val="00854272"/>
    <w:rsid w:val="0085608E"/>
    <w:rsid w:val="008604BA"/>
    <w:rsid w:val="00861D85"/>
    <w:rsid w:val="00863B36"/>
    <w:rsid w:val="00865082"/>
    <w:rsid w:val="0087087C"/>
    <w:rsid w:val="008721DE"/>
    <w:rsid w:val="00873EF2"/>
    <w:rsid w:val="00874AB7"/>
    <w:rsid w:val="008763FF"/>
    <w:rsid w:val="00876AB2"/>
    <w:rsid w:val="00880EDC"/>
    <w:rsid w:val="00881280"/>
    <w:rsid w:val="00882299"/>
    <w:rsid w:val="008834E3"/>
    <w:rsid w:val="00885CBE"/>
    <w:rsid w:val="00896CA8"/>
    <w:rsid w:val="008A07CB"/>
    <w:rsid w:val="008A16A5"/>
    <w:rsid w:val="008A1F5E"/>
    <w:rsid w:val="008A4160"/>
    <w:rsid w:val="008A45B9"/>
    <w:rsid w:val="008A62FC"/>
    <w:rsid w:val="008A6DD4"/>
    <w:rsid w:val="008B0763"/>
    <w:rsid w:val="008B09DC"/>
    <w:rsid w:val="008B1032"/>
    <w:rsid w:val="008B7707"/>
    <w:rsid w:val="008C02DC"/>
    <w:rsid w:val="008C19DC"/>
    <w:rsid w:val="008C1B34"/>
    <w:rsid w:val="008C4012"/>
    <w:rsid w:val="008C69B4"/>
    <w:rsid w:val="008C72AC"/>
    <w:rsid w:val="008C7B90"/>
    <w:rsid w:val="008D0787"/>
    <w:rsid w:val="008D1E92"/>
    <w:rsid w:val="008D2028"/>
    <w:rsid w:val="008D22AD"/>
    <w:rsid w:val="008D2752"/>
    <w:rsid w:val="008D2AB8"/>
    <w:rsid w:val="008D5D06"/>
    <w:rsid w:val="008E0294"/>
    <w:rsid w:val="008E1B17"/>
    <w:rsid w:val="008E2D33"/>
    <w:rsid w:val="008F16F7"/>
    <w:rsid w:val="008F2AC4"/>
    <w:rsid w:val="008F4997"/>
    <w:rsid w:val="0090295E"/>
    <w:rsid w:val="009032D1"/>
    <w:rsid w:val="00903EAF"/>
    <w:rsid w:val="00903F98"/>
    <w:rsid w:val="00907280"/>
    <w:rsid w:val="00907D0B"/>
    <w:rsid w:val="0091054A"/>
    <w:rsid w:val="00910DCE"/>
    <w:rsid w:val="00912270"/>
    <w:rsid w:val="00915143"/>
    <w:rsid w:val="00915DF3"/>
    <w:rsid w:val="0091611D"/>
    <w:rsid w:val="009169C1"/>
    <w:rsid w:val="00917154"/>
    <w:rsid w:val="009200FE"/>
    <w:rsid w:val="00920B96"/>
    <w:rsid w:val="00922FF2"/>
    <w:rsid w:val="00923A0C"/>
    <w:rsid w:val="00924F97"/>
    <w:rsid w:val="00926633"/>
    <w:rsid w:val="00926BE7"/>
    <w:rsid w:val="009313E3"/>
    <w:rsid w:val="00931C49"/>
    <w:rsid w:val="00931FEA"/>
    <w:rsid w:val="009346E9"/>
    <w:rsid w:val="00934D22"/>
    <w:rsid w:val="009373E7"/>
    <w:rsid w:val="0094065D"/>
    <w:rsid w:val="00941FB6"/>
    <w:rsid w:val="00942714"/>
    <w:rsid w:val="0094599A"/>
    <w:rsid w:val="009467D4"/>
    <w:rsid w:val="00946973"/>
    <w:rsid w:val="009474F0"/>
    <w:rsid w:val="009502C9"/>
    <w:rsid w:val="00950F63"/>
    <w:rsid w:val="00951219"/>
    <w:rsid w:val="00954E81"/>
    <w:rsid w:val="0096153E"/>
    <w:rsid w:val="00962198"/>
    <w:rsid w:val="0096418B"/>
    <w:rsid w:val="0096465F"/>
    <w:rsid w:val="009653A7"/>
    <w:rsid w:val="00967D4D"/>
    <w:rsid w:val="00970317"/>
    <w:rsid w:val="00970CD8"/>
    <w:rsid w:val="00972603"/>
    <w:rsid w:val="00976109"/>
    <w:rsid w:val="0098747E"/>
    <w:rsid w:val="0099106A"/>
    <w:rsid w:val="00991FB4"/>
    <w:rsid w:val="009921B0"/>
    <w:rsid w:val="00992D26"/>
    <w:rsid w:val="00993C25"/>
    <w:rsid w:val="00995B2A"/>
    <w:rsid w:val="00995BF7"/>
    <w:rsid w:val="009961BB"/>
    <w:rsid w:val="009A00E5"/>
    <w:rsid w:val="009A321A"/>
    <w:rsid w:val="009A56A4"/>
    <w:rsid w:val="009A5B55"/>
    <w:rsid w:val="009B3498"/>
    <w:rsid w:val="009B42DE"/>
    <w:rsid w:val="009B7E51"/>
    <w:rsid w:val="009C112F"/>
    <w:rsid w:val="009C1A10"/>
    <w:rsid w:val="009C232B"/>
    <w:rsid w:val="009C3B2A"/>
    <w:rsid w:val="009C3DA0"/>
    <w:rsid w:val="009C4E72"/>
    <w:rsid w:val="009C680D"/>
    <w:rsid w:val="009C7A2E"/>
    <w:rsid w:val="009D081C"/>
    <w:rsid w:val="009D09DB"/>
    <w:rsid w:val="009D1D41"/>
    <w:rsid w:val="009D3F6C"/>
    <w:rsid w:val="009D5122"/>
    <w:rsid w:val="009D59B4"/>
    <w:rsid w:val="009D7521"/>
    <w:rsid w:val="009E0FA2"/>
    <w:rsid w:val="009E1A19"/>
    <w:rsid w:val="009E1E68"/>
    <w:rsid w:val="009E3C42"/>
    <w:rsid w:val="009E3EED"/>
    <w:rsid w:val="009F23E1"/>
    <w:rsid w:val="009F3CFA"/>
    <w:rsid w:val="009F3F6F"/>
    <w:rsid w:val="00A01436"/>
    <w:rsid w:val="00A01603"/>
    <w:rsid w:val="00A02AB5"/>
    <w:rsid w:val="00A0315D"/>
    <w:rsid w:val="00A03D65"/>
    <w:rsid w:val="00A0449A"/>
    <w:rsid w:val="00A05B31"/>
    <w:rsid w:val="00A07FB4"/>
    <w:rsid w:val="00A10495"/>
    <w:rsid w:val="00A11A74"/>
    <w:rsid w:val="00A16E9B"/>
    <w:rsid w:val="00A178C1"/>
    <w:rsid w:val="00A205BF"/>
    <w:rsid w:val="00A224BE"/>
    <w:rsid w:val="00A2539A"/>
    <w:rsid w:val="00A30676"/>
    <w:rsid w:val="00A31594"/>
    <w:rsid w:val="00A32A34"/>
    <w:rsid w:val="00A32BE5"/>
    <w:rsid w:val="00A33EC5"/>
    <w:rsid w:val="00A35334"/>
    <w:rsid w:val="00A402EC"/>
    <w:rsid w:val="00A42A53"/>
    <w:rsid w:val="00A448C2"/>
    <w:rsid w:val="00A454B5"/>
    <w:rsid w:val="00A51160"/>
    <w:rsid w:val="00A53A0E"/>
    <w:rsid w:val="00A53A77"/>
    <w:rsid w:val="00A5623C"/>
    <w:rsid w:val="00A56529"/>
    <w:rsid w:val="00A61394"/>
    <w:rsid w:val="00A659FE"/>
    <w:rsid w:val="00A65F98"/>
    <w:rsid w:val="00A66527"/>
    <w:rsid w:val="00A6735E"/>
    <w:rsid w:val="00A70008"/>
    <w:rsid w:val="00A72173"/>
    <w:rsid w:val="00A728F2"/>
    <w:rsid w:val="00A81B06"/>
    <w:rsid w:val="00A86099"/>
    <w:rsid w:val="00A90FA8"/>
    <w:rsid w:val="00A920FC"/>
    <w:rsid w:val="00A92350"/>
    <w:rsid w:val="00A95391"/>
    <w:rsid w:val="00A967BD"/>
    <w:rsid w:val="00A970EB"/>
    <w:rsid w:val="00AA0AC8"/>
    <w:rsid w:val="00AA2F82"/>
    <w:rsid w:val="00AA5048"/>
    <w:rsid w:val="00AA621B"/>
    <w:rsid w:val="00AA65CF"/>
    <w:rsid w:val="00AA66B6"/>
    <w:rsid w:val="00AB0CE5"/>
    <w:rsid w:val="00AB156B"/>
    <w:rsid w:val="00AB16E1"/>
    <w:rsid w:val="00AB5EB5"/>
    <w:rsid w:val="00AB6B52"/>
    <w:rsid w:val="00AB7D48"/>
    <w:rsid w:val="00AC08A1"/>
    <w:rsid w:val="00AC1BF0"/>
    <w:rsid w:val="00AC3D16"/>
    <w:rsid w:val="00AC3E28"/>
    <w:rsid w:val="00AC7C3F"/>
    <w:rsid w:val="00AD02D5"/>
    <w:rsid w:val="00AD1748"/>
    <w:rsid w:val="00AD19B3"/>
    <w:rsid w:val="00AD2706"/>
    <w:rsid w:val="00AD5CD1"/>
    <w:rsid w:val="00AD7D5F"/>
    <w:rsid w:val="00AE039F"/>
    <w:rsid w:val="00AE0C89"/>
    <w:rsid w:val="00AE1028"/>
    <w:rsid w:val="00AE2401"/>
    <w:rsid w:val="00AE276C"/>
    <w:rsid w:val="00AE4724"/>
    <w:rsid w:val="00AE5C0F"/>
    <w:rsid w:val="00AE608E"/>
    <w:rsid w:val="00AE6B6B"/>
    <w:rsid w:val="00AE73C2"/>
    <w:rsid w:val="00AE7ABE"/>
    <w:rsid w:val="00AF066A"/>
    <w:rsid w:val="00AF108C"/>
    <w:rsid w:val="00AF15C3"/>
    <w:rsid w:val="00AF2499"/>
    <w:rsid w:val="00AF6251"/>
    <w:rsid w:val="00AF7136"/>
    <w:rsid w:val="00B00AA0"/>
    <w:rsid w:val="00B01C0E"/>
    <w:rsid w:val="00B02357"/>
    <w:rsid w:val="00B02BA2"/>
    <w:rsid w:val="00B0380D"/>
    <w:rsid w:val="00B0759C"/>
    <w:rsid w:val="00B07C82"/>
    <w:rsid w:val="00B11ACD"/>
    <w:rsid w:val="00B1241B"/>
    <w:rsid w:val="00B12648"/>
    <w:rsid w:val="00B13536"/>
    <w:rsid w:val="00B13D2C"/>
    <w:rsid w:val="00B2003F"/>
    <w:rsid w:val="00B22D9D"/>
    <w:rsid w:val="00B30931"/>
    <w:rsid w:val="00B3108B"/>
    <w:rsid w:val="00B3178B"/>
    <w:rsid w:val="00B3470B"/>
    <w:rsid w:val="00B3636C"/>
    <w:rsid w:val="00B36702"/>
    <w:rsid w:val="00B41401"/>
    <w:rsid w:val="00B43569"/>
    <w:rsid w:val="00B44348"/>
    <w:rsid w:val="00B45408"/>
    <w:rsid w:val="00B47470"/>
    <w:rsid w:val="00B51D04"/>
    <w:rsid w:val="00B527DA"/>
    <w:rsid w:val="00B5398A"/>
    <w:rsid w:val="00B54118"/>
    <w:rsid w:val="00B614A0"/>
    <w:rsid w:val="00B619FF"/>
    <w:rsid w:val="00B61D84"/>
    <w:rsid w:val="00B62B4A"/>
    <w:rsid w:val="00B62F2F"/>
    <w:rsid w:val="00B641E1"/>
    <w:rsid w:val="00B648F1"/>
    <w:rsid w:val="00B64942"/>
    <w:rsid w:val="00B66B92"/>
    <w:rsid w:val="00B67C7D"/>
    <w:rsid w:val="00B70BB4"/>
    <w:rsid w:val="00B7137B"/>
    <w:rsid w:val="00B716B5"/>
    <w:rsid w:val="00B720A5"/>
    <w:rsid w:val="00B753C5"/>
    <w:rsid w:val="00B804FE"/>
    <w:rsid w:val="00B80A71"/>
    <w:rsid w:val="00B82306"/>
    <w:rsid w:val="00B82F02"/>
    <w:rsid w:val="00B838AD"/>
    <w:rsid w:val="00B852DD"/>
    <w:rsid w:val="00B903FE"/>
    <w:rsid w:val="00B91869"/>
    <w:rsid w:val="00B91874"/>
    <w:rsid w:val="00B9207C"/>
    <w:rsid w:val="00B925CD"/>
    <w:rsid w:val="00B940E0"/>
    <w:rsid w:val="00B94562"/>
    <w:rsid w:val="00B97410"/>
    <w:rsid w:val="00BA05F7"/>
    <w:rsid w:val="00BA0AD2"/>
    <w:rsid w:val="00BA338B"/>
    <w:rsid w:val="00BA3E7D"/>
    <w:rsid w:val="00BA7AA8"/>
    <w:rsid w:val="00BB04F8"/>
    <w:rsid w:val="00BB23FD"/>
    <w:rsid w:val="00BB4F6D"/>
    <w:rsid w:val="00BB71D3"/>
    <w:rsid w:val="00BC0146"/>
    <w:rsid w:val="00BC01D0"/>
    <w:rsid w:val="00BD04BF"/>
    <w:rsid w:val="00BD0E33"/>
    <w:rsid w:val="00BD4E37"/>
    <w:rsid w:val="00BD670C"/>
    <w:rsid w:val="00BD72B5"/>
    <w:rsid w:val="00BE14F5"/>
    <w:rsid w:val="00BE1614"/>
    <w:rsid w:val="00BE60F3"/>
    <w:rsid w:val="00BE718C"/>
    <w:rsid w:val="00BF070C"/>
    <w:rsid w:val="00BF3012"/>
    <w:rsid w:val="00BF3563"/>
    <w:rsid w:val="00BF4421"/>
    <w:rsid w:val="00BF446A"/>
    <w:rsid w:val="00BF54AC"/>
    <w:rsid w:val="00C00159"/>
    <w:rsid w:val="00C005F3"/>
    <w:rsid w:val="00C0135A"/>
    <w:rsid w:val="00C02365"/>
    <w:rsid w:val="00C0295F"/>
    <w:rsid w:val="00C04640"/>
    <w:rsid w:val="00C05613"/>
    <w:rsid w:val="00C06CF9"/>
    <w:rsid w:val="00C1319C"/>
    <w:rsid w:val="00C15340"/>
    <w:rsid w:val="00C1547F"/>
    <w:rsid w:val="00C20AD6"/>
    <w:rsid w:val="00C22F10"/>
    <w:rsid w:val="00C23976"/>
    <w:rsid w:val="00C23B65"/>
    <w:rsid w:val="00C255D1"/>
    <w:rsid w:val="00C25967"/>
    <w:rsid w:val="00C265C1"/>
    <w:rsid w:val="00C30469"/>
    <w:rsid w:val="00C330E5"/>
    <w:rsid w:val="00C33C51"/>
    <w:rsid w:val="00C34104"/>
    <w:rsid w:val="00C34F7B"/>
    <w:rsid w:val="00C42F00"/>
    <w:rsid w:val="00C44DBB"/>
    <w:rsid w:val="00C45962"/>
    <w:rsid w:val="00C45E84"/>
    <w:rsid w:val="00C50263"/>
    <w:rsid w:val="00C527C6"/>
    <w:rsid w:val="00C52DAB"/>
    <w:rsid w:val="00C52E69"/>
    <w:rsid w:val="00C538EC"/>
    <w:rsid w:val="00C53976"/>
    <w:rsid w:val="00C575AF"/>
    <w:rsid w:val="00C6044B"/>
    <w:rsid w:val="00C616F2"/>
    <w:rsid w:val="00C624DE"/>
    <w:rsid w:val="00C643B7"/>
    <w:rsid w:val="00C71212"/>
    <w:rsid w:val="00C71892"/>
    <w:rsid w:val="00C72742"/>
    <w:rsid w:val="00C7378F"/>
    <w:rsid w:val="00C744C5"/>
    <w:rsid w:val="00C761A4"/>
    <w:rsid w:val="00C77F77"/>
    <w:rsid w:val="00C83AEE"/>
    <w:rsid w:val="00C8698F"/>
    <w:rsid w:val="00C87604"/>
    <w:rsid w:val="00C93AE0"/>
    <w:rsid w:val="00C9524C"/>
    <w:rsid w:val="00C96BBE"/>
    <w:rsid w:val="00C975B6"/>
    <w:rsid w:val="00C97F85"/>
    <w:rsid w:val="00CA5132"/>
    <w:rsid w:val="00CA65E3"/>
    <w:rsid w:val="00CB184A"/>
    <w:rsid w:val="00CC155D"/>
    <w:rsid w:val="00CC1C74"/>
    <w:rsid w:val="00CC7CF6"/>
    <w:rsid w:val="00CD0A44"/>
    <w:rsid w:val="00CE2616"/>
    <w:rsid w:val="00CE3F69"/>
    <w:rsid w:val="00CE4E59"/>
    <w:rsid w:val="00CE5030"/>
    <w:rsid w:val="00CE575D"/>
    <w:rsid w:val="00CE61A1"/>
    <w:rsid w:val="00CF1958"/>
    <w:rsid w:val="00CF2413"/>
    <w:rsid w:val="00CF2562"/>
    <w:rsid w:val="00CF39D2"/>
    <w:rsid w:val="00CF3E51"/>
    <w:rsid w:val="00CF5C99"/>
    <w:rsid w:val="00CF6E7E"/>
    <w:rsid w:val="00CF7AB9"/>
    <w:rsid w:val="00D0003C"/>
    <w:rsid w:val="00D02C1F"/>
    <w:rsid w:val="00D04434"/>
    <w:rsid w:val="00D04670"/>
    <w:rsid w:val="00D04A57"/>
    <w:rsid w:val="00D065C9"/>
    <w:rsid w:val="00D07747"/>
    <w:rsid w:val="00D108FA"/>
    <w:rsid w:val="00D11186"/>
    <w:rsid w:val="00D1191B"/>
    <w:rsid w:val="00D1264F"/>
    <w:rsid w:val="00D13ABA"/>
    <w:rsid w:val="00D20FDA"/>
    <w:rsid w:val="00D25285"/>
    <w:rsid w:val="00D27135"/>
    <w:rsid w:val="00D31017"/>
    <w:rsid w:val="00D31048"/>
    <w:rsid w:val="00D36AAD"/>
    <w:rsid w:val="00D3716E"/>
    <w:rsid w:val="00D44098"/>
    <w:rsid w:val="00D45012"/>
    <w:rsid w:val="00D463E5"/>
    <w:rsid w:val="00D50D58"/>
    <w:rsid w:val="00D5157F"/>
    <w:rsid w:val="00D52ACA"/>
    <w:rsid w:val="00D5382D"/>
    <w:rsid w:val="00D54FBB"/>
    <w:rsid w:val="00D55CB4"/>
    <w:rsid w:val="00D601A8"/>
    <w:rsid w:val="00D625BD"/>
    <w:rsid w:val="00D64603"/>
    <w:rsid w:val="00D65532"/>
    <w:rsid w:val="00D669A7"/>
    <w:rsid w:val="00D679F4"/>
    <w:rsid w:val="00D711FD"/>
    <w:rsid w:val="00D74A7D"/>
    <w:rsid w:val="00D7622A"/>
    <w:rsid w:val="00D80410"/>
    <w:rsid w:val="00D84013"/>
    <w:rsid w:val="00D84B3E"/>
    <w:rsid w:val="00D84B62"/>
    <w:rsid w:val="00D86E36"/>
    <w:rsid w:val="00D872C7"/>
    <w:rsid w:val="00D87E2E"/>
    <w:rsid w:val="00D92B59"/>
    <w:rsid w:val="00D93B96"/>
    <w:rsid w:val="00D94BEF"/>
    <w:rsid w:val="00D94FD6"/>
    <w:rsid w:val="00D95B05"/>
    <w:rsid w:val="00DA02D4"/>
    <w:rsid w:val="00DA26F1"/>
    <w:rsid w:val="00DA29FC"/>
    <w:rsid w:val="00DA30E0"/>
    <w:rsid w:val="00DA6BEB"/>
    <w:rsid w:val="00DB151A"/>
    <w:rsid w:val="00DB22EC"/>
    <w:rsid w:val="00DB23AE"/>
    <w:rsid w:val="00DB3E73"/>
    <w:rsid w:val="00DC16B5"/>
    <w:rsid w:val="00DC1C4B"/>
    <w:rsid w:val="00DC20C9"/>
    <w:rsid w:val="00DC2523"/>
    <w:rsid w:val="00DC2EA7"/>
    <w:rsid w:val="00DC34DF"/>
    <w:rsid w:val="00DC3E1D"/>
    <w:rsid w:val="00DC66D4"/>
    <w:rsid w:val="00DC6992"/>
    <w:rsid w:val="00DC6CF5"/>
    <w:rsid w:val="00DC7CFF"/>
    <w:rsid w:val="00DD17DD"/>
    <w:rsid w:val="00DD3337"/>
    <w:rsid w:val="00DE09BD"/>
    <w:rsid w:val="00DE0E94"/>
    <w:rsid w:val="00DE0F99"/>
    <w:rsid w:val="00DE1362"/>
    <w:rsid w:val="00DE463E"/>
    <w:rsid w:val="00DE4EC3"/>
    <w:rsid w:val="00DE5B2C"/>
    <w:rsid w:val="00DE7E69"/>
    <w:rsid w:val="00DF014C"/>
    <w:rsid w:val="00DF0250"/>
    <w:rsid w:val="00DF0FFA"/>
    <w:rsid w:val="00DF1A02"/>
    <w:rsid w:val="00DF3567"/>
    <w:rsid w:val="00DF3EA9"/>
    <w:rsid w:val="00DF7966"/>
    <w:rsid w:val="00E01F3E"/>
    <w:rsid w:val="00E117E6"/>
    <w:rsid w:val="00E17973"/>
    <w:rsid w:val="00E24C7C"/>
    <w:rsid w:val="00E25595"/>
    <w:rsid w:val="00E31408"/>
    <w:rsid w:val="00E32C51"/>
    <w:rsid w:val="00E334C8"/>
    <w:rsid w:val="00E33B07"/>
    <w:rsid w:val="00E33BAB"/>
    <w:rsid w:val="00E35611"/>
    <w:rsid w:val="00E36C51"/>
    <w:rsid w:val="00E3750E"/>
    <w:rsid w:val="00E400B0"/>
    <w:rsid w:val="00E4390A"/>
    <w:rsid w:val="00E47FEF"/>
    <w:rsid w:val="00E554CE"/>
    <w:rsid w:val="00E55A12"/>
    <w:rsid w:val="00E61093"/>
    <w:rsid w:val="00E62F91"/>
    <w:rsid w:val="00E65271"/>
    <w:rsid w:val="00E65594"/>
    <w:rsid w:val="00E6686C"/>
    <w:rsid w:val="00E670F2"/>
    <w:rsid w:val="00E70FBA"/>
    <w:rsid w:val="00E729B6"/>
    <w:rsid w:val="00E766D8"/>
    <w:rsid w:val="00E80B78"/>
    <w:rsid w:val="00E85E64"/>
    <w:rsid w:val="00E86C26"/>
    <w:rsid w:val="00E86C8F"/>
    <w:rsid w:val="00E91581"/>
    <w:rsid w:val="00E91CBD"/>
    <w:rsid w:val="00E9311B"/>
    <w:rsid w:val="00E933F3"/>
    <w:rsid w:val="00E96C64"/>
    <w:rsid w:val="00EA0C52"/>
    <w:rsid w:val="00EA4346"/>
    <w:rsid w:val="00EA4985"/>
    <w:rsid w:val="00EA74D4"/>
    <w:rsid w:val="00EB04DB"/>
    <w:rsid w:val="00EB291E"/>
    <w:rsid w:val="00EB443C"/>
    <w:rsid w:val="00EB5F57"/>
    <w:rsid w:val="00EB6424"/>
    <w:rsid w:val="00EB76DC"/>
    <w:rsid w:val="00EC319C"/>
    <w:rsid w:val="00EC4EF2"/>
    <w:rsid w:val="00EC5582"/>
    <w:rsid w:val="00ED38CB"/>
    <w:rsid w:val="00ED562E"/>
    <w:rsid w:val="00ED58C1"/>
    <w:rsid w:val="00EE27F8"/>
    <w:rsid w:val="00EE38F8"/>
    <w:rsid w:val="00EE3E48"/>
    <w:rsid w:val="00EE665B"/>
    <w:rsid w:val="00EF06EA"/>
    <w:rsid w:val="00EF28FA"/>
    <w:rsid w:val="00EF3AA8"/>
    <w:rsid w:val="00EF5C9C"/>
    <w:rsid w:val="00EF69A4"/>
    <w:rsid w:val="00F01E89"/>
    <w:rsid w:val="00F040D1"/>
    <w:rsid w:val="00F051AC"/>
    <w:rsid w:val="00F0575C"/>
    <w:rsid w:val="00F058E8"/>
    <w:rsid w:val="00F05B5E"/>
    <w:rsid w:val="00F07112"/>
    <w:rsid w:val="00F11671"/>
    <w:rsid w:val="00F1295A"/>
    <w:rsid w:val="00F168B7"/>
    <w:rsid w:val="00F170C1"/>
    <w:rsid w:val="00F22FE4"/>
    <w:rsid w:val="00F24145"/>
    <w:rsid w:val="00F241E6"/>
    <w:rsid w:val="00F33A38"/>
    <w:rsid w:val="00F357FE"/>
    <w:rsid w:val="00F36147"/>
    <w:rsid w:val="00F410EB"/>
    <w:rsid w:val="00F428C1"/>
    <w:rsid w:val="00F4351D"/>
    <w:rsid w:val="00F441A0"/>
    <w:rsid w:val="00F44590"/>
    <w:rsid w:val="00F44F3F"/>
    <w:rsid w:val="00F44F8D"/>
    <w:rsid w:val="00F46033"/>
    <w:rsid w:val="00F51EFA"/>
    <w:rsid w:val="00F53630"/>
    <w:rsid w:val="00F5493F"/>
    <w:rsid w:val="00F55EA4"/>
    <w:rsid w:val="00F6163E"/>
    <w:rsid w:val="00F61D8D"/>
    <w:rsid w:val="00F62C73"/>
    <w:rsid w:val="00F65C2B"/>
    <w:rsid w:val="00F672E4"/>
    <w:rsid w:val="00F72831"/>
    <w:rsid w:val="00F735A2"/>
    <w:rsid w:val="00F75685"/>
    <w:rsid w:val="00F776EA"/>
    <w:rsid w:val="00F80CE6"/>
    <w:rsid w:val="00F81217"/>
    <w:rsid w:val="00F90AEF"/>
    <w:rsid w:val="00F92E10"/>
    <w:rsid w:val="00F94485"/>
    <w:rsid w:val="00F94A1D"/>
    <w:rsid w:val="00F94FE1"/>
    <w:rsid w:val="00F96DF5"/>
    <w:rsid w:val="00FA0018"/>
    <w:rsid w:val="00FA00F9"/>
    <w:rsid w:val="00FA0370"/>
    <w:rsid w:val="00FA1854"/>
    <w:rsid w:val="00FA21A4"/>
    <w:rsid w:val="00FA4378"/>
    <w:rsid w:val="00FA5FA9"/>
    <w:rsid w:val="00FA73BF"/>
    <w:rsid w:val="00FB08F1"/>
    <w:rsid w:val="00FB2E44"/>
    <w:rsid w:val="00FB31BF"/>
    <w:rsid w:val="00FB3DDE"/>
    <w:rsid w:val="00FB47E4"/>
    <w:rsid w:val="00FB4832"/>
    <w:rsid w:val="00FB6544"/>
    <w:rsid w:val="00FB6579"/>
    <w:rsid w:val="00FB7012"/>
    <w:rsid w:val="00FC1FD4"/>
    <w:rsid w:val="00FD02AC"/>
    <w:rsid w:val="00FD052C"/>
    <w:rsid w:val="00FD2585"/>
    <w:rsid w:val="00FD5A9D"/>
    <w:rsid w:val="00FD6E7B"/>
    <w:rsid w:val="00FE093C"/>
    <w:rsid w:val="00FE0A80"/>
    <w:rsid w:val="00FE1B89"/>
    <w:rsid w:val="00FE3147"/>
    <w:rsid w:val="00FE5D3C"/>
    <w:rsid w:val="00FE6CF1"/>
    <w:rsid w:val="00FF03D2"/>
    <w:rsid w:val="00FF06D3"/>
    <w:rsid w:val="00FF113C"/>
    <w:rsid w:val="00FF16BF"/>
    <w:rsid w:val="00FF1786"/>
    <w:rsid w:val="00FF2027"/>
    <w:rsid w:val="00FF4FDF"/>
    <w:rsid w:val="00FF7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C7ADC9"/>
  <w15:chartTrackingRefBased/>
  <w15:docId w15:val="{B3023166-26AC-47AA-9C7C-F50AF6C61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1C0E"/>
    <w:pPr>
      <w:spacing w:after="120" w:line="240" w:lineRule="auto"/>
    </w:pPr>
    <w:rPr>
      <w:rFonts w:ascii="Times New Roman" w:hAnsi="Times New Roman"/>
      <w:kern w:val="0"/>
      <w:sz w:val="24"/>
      <w:lang w:val="sr-Cyrl-RS"/>
    </w:rPr>
  </w:style>
  <w:style w:type="paragraph" w:styleId="Heading1">
    <w:name w:val="heading 1"/>
    <w:aliases w:val="Title Indo"/>
    <w:basedOn w:val="Normal"/>
    <w:next w:val="Normal"/>
    <w:link w:val="Heading1Char"/>
    <w:uiPriority w:val="9"/>
    <w:qFormat/>
    <w:rsid w:val="002E4170"/>
    <w:pPr>
      <w:keepNext/>
      <w:keepLines/>
      <w:spacing w:before="360" w:after="80"/>
      <w:outlineLvl w:val="0"/>
    </w:pPr>
    <w:rPr>
      <w:rFonts w:eastAsiaTheme="majorEastAsia" w:cstheme="majorBidi"/>
      <w:b/>
      <w:color w:val="215E99" w:themeColor="text2" w:themeTint="BF"/>
      <w:sz w:val="32"/>
      <w:szCs w:val="40"/>
    </w:rPr>
  </w:style>
  <w:style w:type="paragraph" w:styleId="Heading2">
    <w:name w:val="heading 2"/>
    <w:basedOn w:val="Normal"/>
    <w:next w:val="Normal"/>
    <w:link w:val="Heading2Char"/>
    <w:uiPriority w:val="9"/>
    <w:unhideWhenUsed/>
    <w:qFormat/>
    <w:rsid w:val="002E4170"/>
    <w:pPr>
      <w:keepNext/>
      <w:keepLines/>
      <w:spacing w:before="160" w:after="80"/>
      <w:outlineLvl w:val="1"/>
    </w:pPr>
    <w:rPr>
      <w:rFonts w:eastAsiaTheme="majorEastAsia" w:cstheme="majorBidi"/>
      <w:b/>
      <w:color w:val="215E99" w:themeColor="text2" w:themeTint="BF"/>
      <w:sz w:val="28"/>
      <w:szCs w:val="32"/>
    </w:rPr>
  </w:style>
  <w:style w:type="paragraph" w:styleId="Heading3">
    <w:name w:val="heading 3"/>
    <w:aliases w:val="bericht3"/>
    <w:basedOn w:val="Normal"/>
    <w:next w:val="Normal"/>
    <w:link w:val="Heading3Char"/>
    <w:unhideWhenUsed/>
    <w:qFormat/>
    <w:rsid w:val="006854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6854F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6854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854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854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854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854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le Indo Char"/>
    <w:basedOn w:val="DefaultParagraphFont"/>
    <w:link w:val="Heading1"/>
    <w:uiPriority w:val="9"/>
    <w:rsid w:val="002E4170"/>
    <w:rPr>
      <w:rFonts w:ascii="Times New Roman" w:eastAsiaTheme="majorEastAsia" w:hAnsi="Times New Roman" w:cstheme="majorBidi"/>
      <w:b/>
      <w:color w:val="215E99" w:themeColor="text2" w:themeTint="BF"/>
      <w:kern w:val="0"/>
      <w:sz w:val="32"/>
      <w:szCs w:val="40"/>
    </w:rPr>
  </w:style>
  <w:style w:type="character" w:customStyle="1" w:styleId="Heading2Char">
    <w:name w:val="Heading 2 Char"/>
    <w:basedOn w:val="DefaultParagraphFont"/>
    <w:link w:val="Heading2"/>
    <w:uiPriority w:val="9"/>
    <w:rsid w:val="002E4170"/>
    <w:rPr>
      <w:rFonts w:ascii="Times New Roman" w:eastAsiaTheme="majorEastAsia" w:hAnsi="Times New Roman" w:cstheme="majorBidi"/>
      <w:b/>
      <w:color w:val="215E99" w:themeColor="text2" w:themeTint="BF"/>
      <w:kern w:val="0"/>
      <w:sz w:val="28"/>
      <w:szCs w:val="32"/>
    </w:rPr>
  </w:style>
  <w:style w:type="character" w:customStyle="1" w:styleId="Heading3Char">
    <w:name w:val="Heading 3 Char"/>
    <w:aliases w:val="bericht3 Char"/>
    <w:basedOn w:val="DefaultParagraphFont"/>
    <w:link w:val="Heading3"/>
    <w:rsid w:val="006854F2"/>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rsid w:val="006854F2"/>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rsid w:val="006854F2"/>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6854F2"/>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6854F2"/>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6854F2"/>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6854F2"/>
    <w:rPr>
      <w:rFonts w:eastAsiaTheme="majorEastAsia" w:cstheme="majorBidi"/>
      <w:color w:val="272727" w:themeColor="text1" w:themeTint="D8"/>
      <w:lang w:val="en-GB"/>
    </w:rPr>
  </w:style>
  <w:style w:type="paragraph" w:styleId="Title">
    <w:name w:val="Title"/>
    <w:basedOn w:val="Normal"/>
    <w:next w:val="Normal"/>
    <w:link w:val="TitleChar"/>
    <w:qFormat/>
    <w:rsid w:val="006854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6854F2"/>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6854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54F2"/>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6854F2"/>
    <w:pPr>
      <w:spacing w:before="160"/>
      <w:jc w:val="center"/>
    </w:pPr>
    <w:rPr>
      <w:i/>
      <w:iCs/>
      <w:color w:val="404040" w:themeColor="text1" w:themeTint="BF"/>
    </w:rPr>
  </w:style>
  <w:style w:type="character" w:customStyle="1" w:styleId="QuoteChar">
    <w:name w:val="Quote Char"/>
    <w:basedOn w:val="DefaultParagraphFont"/>
    <w:link w:val="Quote"/>
    <w:uiPriority w:val="29"/>
    <w:rsid w:val="006854F2"/>
    <w:rPr>
      <w:i/>
      <w:iCs/>
      <w:color w:val="404040" w:themeColor="text1" w:themeTint="BF"/>
      <w:lang w:val="en-GB"/>
    </w:rPr>
  </w:style>
  <w:style w:type="paragraph" w:styleId="ListParagraph">
    <w:name w:val="List Paragraph"/>
    <w:aliases w:val="Style Bullet,Numbered Para 1,Dot pt,No Spacing1,List Paragraph Char Char Char,Indicator Text,Bullet Points,Bullet 1,MAIN CONTENT,List Paragraph12,F5 List Paragraph,OBC Bullet,Colorful List - Accent 11,Normal numbered,List_Paragraph,6,lp1"/>
    <w:basedOn w:val="Normal"/>
    <w:link w:val="ListParagraphChar"/>
    <w:uiPriority w:val="99"/>
    <w:qFormat/>
    <w:rsid w:val="006854F2"/>
    <w:pPr>
      <w:ind w:left="720"/>
      <w:contextualSpacing/>
    </w:pPr>
  </w:style>
  <w:style w:type="character" w:styleId="IntenseEmphasis">
    <w:name w:val="Intense Emphasis"/>
    <w:basedOn w:val="DefaultParagraphFont"/>
    <w:uiPriority w:val="21"/>
    <w:qFormat/>
    <w:rsid w:val="006854F2"/>
    <w:rPr>
      <w:i/>
      <w:iCs/>
      <w:color w:val="0F4761" w:themeColor="accent1" w:themeShade="BF"/>
    </w:rPr>
  </w:style>
  <w:style w:type="paragraph" w:styleId="IntenseQuote">
    <w:name w:val="Intense Quote"/>
    <w:basedOn w:val="Normal"/>
    <w:next w:val="Normal"/>
    <w:link w:val="IntenseQuoteChar"/>
    <w:uiPriority w:val="30"/>
    <w:qFormat/>
    <w:rsid w:val="006854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854F2"/>
    <w:rPr>
      <w:i/>
      <w:iCs/>
      <w:color w:val="0F4761" w:themeColor="accent1" w:themeShade="BF"/>
      <w:lang w:val="en-GB"/>
    </w:rPr>
  </w:style>
  <w:style w:type="character" w:styleId="IntenseReference">
    <w:name w:val="Intense Reference"/>
    <w:basedOn w:val="DefaultParagraphFont"/>
    <w:uiPriority w:val="32"/>
    <w:qFormat/>
    <w:rsid w:val="006854F2"/>
    <w:rPr>
      <w:b/>
      <w:bCs/>
      <w:smallCaps/>
      <w:color w:val="0F4761" w:themeColor="accent1" w:themeShade="BF"/>
      <w:spacing w:val="5"/>
    </w:rPr>
  </w:style>
  <w:style w:type="paragraph" w:styleId="TOC1">
    <w:name w:val="toc 1"/>
    <w:basedOn w:val="Normal"/>
    <w:next w:val="Normal"/>
    <w:autoRedefine/>
    <w:uiPriority w:val="39"/>
    <w:unhideWhenUsed/>
    <w:qFormat/>
    <w:rsid w:val="008377BB"/>
    <w:pPr>
      <w:tabs>
        <w:tab w:val="left" w:pos="440"/>
        <w:tab w:val="right" w:leader="dot" w:pos="9017"/>
      </w:tabs>
      <w:spacing w:after="100"/>
      <w:jc w:val="center"/>
    </w:pPr>
    <w:rPr>
      <w:b/>
      <w:bCs/>
      <w:color w:val="215E99" w:themeColor="text2" w:themeTint="BF"/>
      <w:sz w:val="40"/>
      <w:szCs w:val="40"/>
    </w:rPr>
  </w:style>
  <w:style w:type="paragraph" w:styleId="TOC2">
    <w:name w:val="toc 2"/>
    <w:basedOn w:val="Normal"/>
    <w:next w:val="Normal"/>
    <w:autoRedefine/>
    <w:uiPriority w:val="39"/>
    <w:unhideWhenUsed/>
    <w:qFormat/>
    <w:rsid w:val="000F2CC3"/>
    <w:pPr>
      <w:tabs>
        <w:tab w:val="left" w:pos="540"/>
        <w:tab w:val="right" w:leader="dot" w:pos="9356"/>
      </w:tabs>
      <w:spacing w:after="100"/>
      <w:ind w:left="426"/>
    </w:pPr>
  </w:style>
  <w:style w:type="paragraph" w:styleId="TOC3">
    <w:name w:val="toc 3"/>
    <w:basedOn w:val="Normal"/>
    <w:next w:val="Normal"/>
    <w:autoRedefine/>
    <w:uiPriority w:val="39"/>
    <w:unhideWhenUsed/>
    <w:qFormat/>
    <w:rsid w:val="006854F2"/>
    <w:pPr>
      <w:spacing w:after="100"/>
      <w:ind w:left="440"/>
    </w:pPr>
  </w:style>
  <w:style w:type="character" w:styleId="Hyperlink">
    <w:name w:val="Hyperlink"/>
    <w:basedOn w:val="DefaultParagraphFont"/>
    <w:uiPriority w:val="99"/>
    <w:unhideWhenUsed/>
    <w:rsid w:val="006854F2"/>
    <w:rPr>
      <w:color w:val="467886" w:themeColor="hyperlink"/>
      <w:u w:val="single"/>
    </w:rPr>
  </w:style>
  <w:style w:type="paragraph" w:styleId="NoSpacing">
    <w:name w:val="No Spacing"/>
    <w:link w:val="NoSpacingChar"/>
    <w:uiPriority w:val="1"/>
    <w:qFormat/>
    <w:rsid w:val="006C007A"/>
    <w:pPr>
      <w:spacing w:after="0" w:line="240" w:lineRule="auto"/>
    </w:pPr>
    <w:rPr>
      <w:rFonts w:eastAsiaTheme="minorEastAsia"/>
      <w:kern w:val="0"/>
      <w:lang w:val="sr-Cyrl-RS"/>
      <w14:ligatures w14:val="none"/>
    </w:rPr>
  </w:style>
  <w:style w:type="character" w:customStyle="1" w:styleId="NoSpacingChar">
    <w:name w:val="No Spacing Char"/>
    <w:basedOn w:val="DefaultParagraphFont"/>
    <w:link w:val="NoSpacing"/>
    <w:uiPriority w:val="1"/>
    <w:rsid w:val="006C007A"/>
    <w:rPr>
      <w:rFonts w:eastAsiaTheme="minorEastAsia"/>
      <w:kern w:val="0"/>
      <w:lang w:val="sr-Cyrl-RS"/>
      <w14:ligatures w14:val="none"/>
    </w:rPr>
  </w:style>
  <w:style w:type="paragraph" w:styleId="FootnoteText">
    <w:name w:val="footnote text"/>
    <w:aliases w:val="5_G,single space,ft,Footnote Text Char Char Char Char,Footnote Text Char Char Char,Footnote Text Char Char,footnote text,ft Char Char Char,ft Char Char,Fußnote,FOOTNOTES,fn,F1,Geneva 9,Boston 1,Footnote Text Char2,ADB,Fußnotentextf,Car Car"/>
    <w:basedOn w:val="Normal"/>
    <w:link w:val="FootnoteTextChar"/>
    <w:uiPriority w:val="99"/>
    <w:unhideWhenUsed/>
    <w:qFormat/>
    <w:rsid w:val="002327AF"/>
    <w:pPr>
      <w:spacing w:after="0"/>
    </w:pPr>
    <w:rPr>
      <w:rFonts w:asciiTheme="minorHAnsi" w:hAnsiTheme="minorHAnsi"/>
      <w:sz w:val="20"/>
      <w:szCs w:val="20"/>
      <w14:ligatures w14:val="none"/>
    </w:rPr>
  </w:style>
  <w:style w:type="character" w:customStyle="1" w:styleId="FootnoteTextChar">
    <w:name w:val="Footnote Text Char"/>
    <w:aliases w:val="5_G Char,single space Char,ft Char,Footnote Text Char Char Char Char Char,Footnote Text Char Char Char Char1,Footnote Text Char Char Char1,footnote text Char,ft Char Char Char Char,ft Char Char Char1,Fußnote Char,FOOTNOTES Char"/>
    <w:basedOn w:val="DefaultParagraphFont"/>
    <w:link w:val="FootnoteText"/>
    <w:uiPriority w:val="99"/>
    <w:qFormat/>
    <w:rsid w:val="002327AF"/>
    <w:rPr>
      <w:kern w:val="0"/>
      <w:sz w:val="20"/>
      <w:szCs w:val="20"/>
      <w:lang w:val="sr-Cyrl-RS"/>
      <w14:ligatures w14:val="none"/>
    </w:rPr>
  </w:style>
  <w:style w:type="character" w:styleId="FootnoteReference">
    <w:name w:val="footnote reference"/>
    <w:aliases w:val="4_G,16 Point,Superscript 6 Point,Superscript 6 Point + 11 pt,number,SUPERS,Footnote Reference Superscript,-E Fuﬂnotenzeichen,-E Fuûnotenzeichen,-E Fußnotenzeichen,EN Footnote Reference,Footnote number,stylish,Footnote symbol,note TESI"/>
    <w:basedOn w:val="DefaultParagraphFont"/>
    <w:link w:val="BVIfnrChar"/>
    <w:uiPriority w:val="99"/>
    <w:unhideWhenUsed/>
    <w:qFormat/>
    <w:rsid w:val="002327AF"/>
    <w:rPr>
      <w:vertAlign w:val="superscript"/>
    </w:rPr>
  </w:style>
  <w:style w:type="paragraph" w:customStyle="1" w:styleId="Default">
    <w:name w:val="Default"/>
    <w:rsid w:val="0072280F"/>
    <w:pPr>
      <w:autoSpaceDE w:val="0"/>
      <w:autoSpaceDN w:val="0"/>
      <w:adjustRightInd w:val="0"/>
      <w:spacing w:after="0" w:line="240" w:lineRule="auto"/>
    </w:pPr>
    <w:rPr>
      <w:rFonts w:ascii="Calibri" w:hAnsi="Calibri" w:cs="Calibri"/>
      <w:color w:val="000000"/>
      <w:kern w:val="0"/>
      <w:sz w:val="24"/>
      <w:szCs w:val="24"/>
      <w14:ligatures w14:val="none"/>
    </w:rPr>
  </w:style>
  <w:style w:type="paragraph" w:styleId="TOCHeading">
    <w:name w:val="TOC Heading"/>
    <w:basedOn w:val="Heading1"/>
    <w:next w:val="Normal"/>
    <w:uiPriority w:val="39"/>
    <w:unhideWhenUsed/>
    <w:qFormat/>
    <w:rsid w:val="0072280F"/>
    <w:pPr>
      <w:spacing w:before="240" w:after="0"/>
      <w:outlineLvl w:val="9"/>
    </w:pPr>
    <w:rPr>
      <w:b w:val="0"/>
      <w:szCs w:val="32"/>
      <w14:ligatures w14:val="none"/>
    </w:rPr>
  </w:style>
  <w:style w:type="paragraph" w:customStyle="1" w:styleId="basic-paragraph">
    <w:name w:val="basic-paragraph"/>
    <w:basedOn w:val="Normal"/>
    <w:qFormat/>
    <w:rsid w:val="0072280F"/>
    <w:pPr>
      <w:spacing w:before="100" w:beforeAutospacing="1" w:after="100" w:afterAutospacing="1"/>
    </w:pPr>
    <w:rPr>
      <w:rFonts w:eastAsia="Times New Roman" w:cs="Times New Roman"/>
      <w:szCs w:val="24"/>
      <w14:ligatures w14:val="none"/>
    </w:rPr>
  </w:style>
  <w:style w:type="paragraph" w:styleId="BodyText">
    <w:name w:val="Body Text"/>
    <w:aliases w:val="Body Text Char1,Body Text Char Char,Body Text Char1 Char2 Char,Body Text Char Char Char2 Char,Body Text Char2 Char Char Char Char,Body Text Char Char1 Char Char1 Char Char,bt Char1 Char Char Char1 Char Char"/>
    <w:basedOn w:val="Normal"/>
    <w:link w:val="BodyTextChar"/>
    <w:unhideWhenUsed/>
    <w:rsid w:val="0072280F"/>
    <w:pPr>
      <w:spacing w:line="262" w:lineRule="exact"/>
      <w:jc w:val="both"/>
    </w:pPr>
    <w:rPr>
      <w:rFonts w:ascii="Arial" w:eastAsia="Times New Roman" w:hAnsi="Arial" w:cs="Times New Roman"/>
      <w:sz w:val="20"/>
      <w:szCs w:val="20"/>
      <w:lang w:val="uz-Cyrl-UZ" w:eastAsia="de-DE"/>
      <w14:ligatures w14:val="none"/>
    </w:rPr>
  </w:style>
  <w:style w:type="character" w:customStyle="1" w:styleId="BodyTextChar">
    <w:name w:val="Body Text Char"/>
    <w:aliases w:val="Body Text Char1 Char,Body Text Char Char Char,Body Text Char1 Char2 Char Char,Body Text Char Char Char2 Char Char,Body Text Char2 Char Char Char Char Char,Body Text Char Char1 Char Char1 Char Char Char"/>
    <w:basedOn w:val="DefaultParagraphFont"/>
    <w:link w:val="BodyText"/>
    <w:rsid w:val="0072280F"/>
    <w:rPr>
      <w:rFonts w:ascii="Arial" w:eastAsia="Times New Roman" w:hAnsi="Arial" w:cs="Times New Roman"/>
      <w:kern w:val="0"/>
      <w:sz w:val="20"/>
      <w:szCs w:val="20"/>
      <w:lang w:val="uz-Cyrl-UZ" w:eastAsia="de-DE"/>
      <w14:ligatures w14:val="none"/>
    </w:rPr>
  </w:style>
  <w:style w:type="character" w:customStyle="1" w:styleId="ListParagraphChar">
    <w:name w:val="List Paragraph Char"/>
    <w:aliases w:val="Style Bullet Char,Numbered Para 1 Char,Dot pt Char,No Spacing1 Char,List Paragraph Char Char Char Char,Indicator Text Char,Bullet Points Char,Bullet 1 Char,MAIN CONTENT Char,List Paragraph12 Char,F5 List Paragraph Char,6 Char"/>
    <w:basedOn w:val="DefaultParagraphFont"/>
    <w:link w:val="ListParagraph"/>
    <w:uiPriority w:val="99"/>
    <w:qFormat/>
    <w:locked/>
    <w:rsid w:val="0072280F"/>
    <w:rPr>
      <w:rFonts w:ascii="Times New Roman" w:hAnsi="Times New Roman"/>
      <w:kern w:val="0"/>
      <w:sz w:val="24"/>
    </w:rPr>
  </w:style>
  <w:style w:type="table" w:customStyle="1" w:styleId="Tabellenraster1">
    <w:name w:val="Tabellenraster1"/>
    <w:basedOn w:val="TableNormal"/>
    <w:next w:val="TableGrid"/>
    <w:uiPriority w:val="59"/>
    <w:rsid w:val="0072280F"/>
    <w:pPr>
      <w:spacing w:after="0" w:line="240" w:lineRule="auto"/>
    </w:pPr>
    <w:rPr>
      <w:rFonts w:ascii="Tms Rmn" w:eastAsia="Times New Roman" w:hAnsi="Tms Rmn" w:cs="Times New Roman"/>
      <w:kern w:val="0"/>
      <w:sz w:val="20"/>
      <w:szCs w:val="20"/>
      <w:lang w:val="de-A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oc-ti">
    <w:name w:val="doc-ti"/>
    <w:basedOn w:val="Normal"/>
    <w:rsid w:val="0072280F"/>
    <w:pPr>
      <w:spacing w:before="100" w:beforeAutospacing="1" w:after="100" w:afterAutospacing="1"/>
    </w:pPr>
    <w:rPr>
      <w:rFonts w:eastAsia="Times New Roman" w:cs="Times New Roman"/>
      <w:szCs w:val="24"/>
      <w14:ligatures w14:val="none"/>
    </w:rPr>
  </w:style>
  <w:style w:type="table" w:styleId="TableGrid">
    <w:name w:val="Table Grid"/>
    <w:basedOn w:val="TableNormal"/>
    <w:uiPriority w:val="39"/>
    <w:rsid w:val="0072280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2280F"/>
    <w:pPr>
      <w:tabs>
        <w:tab w:val="center" w:pos="4513"/>
        <w:tab w:val="right" w:pos="9026"/>
      </w:tabs>
      <w:spacing w:before="120" w:after="0"/>
    </w:pPr>
    <w:rPr>
      <w:rFonts w:asciiTheme="minorHAnsi" w:hAnsiTheme="minorHAnsi"/>
      <w:sz w:val="22"/>
      <w14:ligatures w14:val="none"/>
    </w:rPr>
  </w:style>
  <w:style w:type="character" w:customStyle="1" w:styleId="HeaderChar">
    <w:name w:val="Header Char"/>
    <w:basedOn w:val="DefaultParagraphFont"/>
    <w:link w:val="Header"/>
    <w:uiPriority w:val="99"/>
    <w:rsid w:val="0072280F"/>
    <w:rPr>
      <w:kern w:val="0"/>
      <w14:ligatures w14:val="none"/>
    </w:rPr>
  </w:style>
  <w:style w:type="paragraph" w:customStyle="1" w:styleId="BVIfnrChar">
    <w:name w:val="BVI fnr Char"/>
    <w:aliases w:val="Footnotes refss Char,ftref Char,16 Point Char,Superscript 6 Point Char,Footnote Reference Number Char,nota pié di pagina Char,Times 10 Point Char, Exposant 3 Point Char,Footnote symbol Char,Footnote reference number Char"/>
    <w:basedOn w:val="Normal"/>
    <w:link w:val="FootnoteReference"/>
    <w:uiPriority w:val="99"/>
    <w:rsid w:val="0072280F"/>
    <w:pPr>
      <w:spacing w:after="160" w:line="240" w:lineRule="exact"/>
    </w:pPr>
    <w:rPr>
      <w:rFonts w:asciiTheme="minorHAnsi" w:hAnsiTheme="minorHAnsi"/>
      <w:kern w:val="2"/>
      <w:sz w:val="22"/>
      <w:vertAlign w:val="superscript"/>
    </w:rPr>
  </w:style>
  <w:style w:type="paragraph" w:styleId="NormalWeb">
    <w:name w:val="Normal (Web)"/>
    <w:basedOn w:val="Normal"/>
    <w:uiPriority w:val="99"/>
    <w:rsid w:val="0072280F"/>
    <w:pPr>
      <w:spacing w:before="100" w:beforeAutospacing="1" w:after="100" w:afterAutospacing="1"/>
    </w:pPr>
    <w:rPr>
      <w:rFonts w:eastAsia="Times New Roman" w:cs="Times New Roman"/>
      <w:szCs w:val="24"/>
      <w14:ligatures w14:val="none"/>
    </w:rPr>
  </w:style>
  <w:style w:type="paragraph" w:styleId="Caption">
    <w:name w:val="caption"/>
    <w:aliases w:val="Table,Annotation_for_Figures,Annotation,Char Char Char,Char Char Char Char Char Char Char Char Char Char Char Char Char Char Char,Char Char Char Char Char Char Char Char Char Char Char Char Char Char Char Ch,~Caption,PPBeschriftung,Char,Legend,M"/>
    <w:basedOn w:val="Normal"/>
    <w:next w:val="Normal"/>
    <w:link w:val="CaptionChar"/>
    <w:autoRedefine/>
    <w:unhideWhenUsed/>
    <w:qFormat/>
    <w:rsid w:val="0072280F"/>
    <w:pPr>
      <w:spacing w:after="0"/>
      <w:jc w:val="both"/>
    </w:pPr>
    <w:rPr>
      <w:rFonts w:eastAsia="Times New Roman" w:cs="Times New Roman"/>
      <w:bCs/>
      <w:iCs/>
      <w:szCs w:val="24"/>
      <w:lang w:eastAsia="de-AT"/>
      <w14:ligatures w14:val="none"/>
    </w:rPr>
  </w:style>
  <w:style w:type="character" w:customStyle="1" w:styleId="CaptionChar">
    <w:name w:val="Caption Char"/>
    <w:aliases w:val="Table Char,Annotation_for_Figures Char,Annotation Char,Char Char Char Char,Char Char Char Char Char Char Char Char Char Char Char Char Char Char Char Char,Char Char Char Char Char Char Char Char Char Char Char Char Char Char Char Ch Char"/>
    <w:basedOn w:val="DefaultParagraphFont"/>
    <w:link w:val="Caption"/>
    <w:rsid w:val="0072280F"/>
    <w:rPr>
      <w:rFonts w:ascii="Times New Roman" w:eastAsia="Times New Roman" w:hAnsi="Times New Roman" w:cs="Times New Roman"/>
      <w:bCs/>
      <w:iCs/>
      <w:kern w:val="0"/>
      <w:sz w:val="24"/>
      <w:szCs w:val="24"/>
      <w:lang w:eastAsia="de-AT"/>
      <w14:ligatures w14:val="none"/>
    </w:rPr>
  </w:style>
  <w:style w:type="table" w:customStyle="1" w:styleId="TableNormal1">
    <w:name w:val="Table Normal1"/>
    <w:uiPriority w:val="2"/>
    <w:semiHidden/>
    <w:unhideWhenUsed/>
    <w:qFormat/>
    <w:rsid w:val="0072280F"/>
    <w:pPr>
      <w:widowControl w:val="0"/>
      <w:autoSpaceDE w:val="0"/>
      <w:autoSpaceDN w:val="0"/>
      <w:spacing w:after="0" w:line="240" w:lineRule="auto"/>
    </w:pPr>
    <w:rPr>
      <w:kern w:val="0"/>
      <w14:ligatures w14:val="none"/>
    </w:rPr>
    <w:tblPr>
      <w:tblInd w:w="0" w:type="dxa"/>
      <w:tblCellMar>
        <w:top w:w="0" w:type="dxa"/>
        <w:left w:w="0" w:type="dxa"/>
        <w:bottom w:w="0" w:type="dxa"/>
        <w:right w:w="0" w:type="dxa"/>
      </w:tblCellMar>
    </w:tblPr>
  </w:style>
  <w:style w:type="paragraph" w:customStyle="1" w:styleId="Figure">
    <w:name w:val="Figure"/>
    <w:basedOn w:val="Caption"/>
    <w:link w:val="FigureChar"/>
    <w:autoRedefine/>
    <w:qFormat/>
    <w:rsid w:val="0072280F"/>
    <w:pPr>
      <w:jc w:val="left"/>
    </w:pPr>
    <w:rPr>
      <w:b/>
      <w:bCs w:val="0"/>
      <w:iCs w:val="0"/>
    </w:rPr>
  </w:style>
  <w:style w:type="character" w:customStyle="1" w:styleId="FigureChar">
    <w:name w:val="Figure Char"/>
    <w:basedOn w:val="CaptionChar"/>
    <w:link w:val="Figure"/>
    <w:rsid w:val="0072280F"/>
    <w:rPr>
      <w:rFonts w:ascii="Times New Roman" w:eastAsia="Times New Roman" w:hAnsi="Times New Roman" w:cs="Times New Roman"/>
      <w:b/>
      <w:bCs w:val="0"/>
      <w:iCs w:val="0"/>
      <w:kern w:val="0"/>
      <w:sz w:val="24"/>
      <w:szCs w:val="24"/>
      <w:lang w:eastAsia="de-AT"/>
      <w14:ligatures w14:val="none"/>
    </w:rPr>
  </w:style>
  <w:style w:type="paragraph" w:customStyle="1" w:styleId="Normal1">
    <w:name w:val="Normal1"/>
    <w:rsid w:val="0072280F"/>
    <w:pPr>
      <w:spacing w:after="200" w:line="240" w:lineRule="auto"/>
    </w:pPr>
    <w:rPr>
      <w:rFonts w:ascii="Calibri" w:eastAsia="Calibri" w:hAnsi="Calibri" w:cs="Calibri"/>
      <w:kern w:val="0"/>
      <w14:ligatures w14:val="none"/>
    </w:rPr>
  </w:style>
  <w:style w:type="paragraph" w:customStyle="1" w:styleId="a0">
    <w:name w:val="_текст"/>
    <w:basedOn w:val="Normal"/>
    <w:qFormat/>
    <w:rsid w:val="0072280F"/>
    <w:pPr>
      <w:spacing w:after="0"/>
      <w:ind w:firstLine="284"/>
      <w:jc w:val="both"/>
    </w:pPr>
    <w:rPr>
      <w:rFonts w:eastAsia="Calibri" w:cs="Times New Roman"/>
      <w14:ligatures w14:val="none"/>
    </w:rPr>
  </w:style>
  <w:style w:type="paragraph" w:customStyle="1" w:styleId="potpis">
    <w:name w:val="potpis"/>
    <w:basedOn w:val="Normal"/>
    <w:rsid w:val="0072280F"/>
    <w:pPr>
      <w:spacing w:before="100" w:beforeAutospacing="1" w:after="100" w:afterAutospacing="1"/>
    </w:pPr>
    <w:rPr>
      <w:rFonts w:eastAsia="Times New Roman" w:cs="Times New Roman"/>
      <w:szCs w:val="24"/>
      <w:lang w:val="en-GB" w:eastAsia="en-GB"/>
      <w14:ligatures w14:val="none"/>
    </w:rPr>
  </w:style>
  <w:style w:type="character" w:customStyle="1" w:styleId="bold">
    <w:name w:val="bold"/>
    <w:basedOn w:val="DefaultParagraphFont"/>
    <w:rsid w:val="0072280F"/>
  </w:style>
  <w:style w:type="paragraph" w:styleId="Footer">
    <w:name w:val="footer"/>
    <w:basedOn w:val="Normal"/>
    <w:link w:val="FooterChar"/>
    <w:uiPriority w:val="99"/>
    <w:unhideWhenUsed/>
    <w:rsid w:val="0072280F"/>
    <w:pPr>
      <w:tabs>
        <w:tab w:val="center" w:pos="4680"/>
        <w:tab w:val="right" w:pos="9360"/>
      </w:tabs>
      <w:spacing w:after="0"/>
    </w:pPr>
    <w:rPr>
      <w14:ligatures w14:val="none"/>
    </w:rPr>
  </w:style>
  <w:style w:type="character" w:customStyle="1" w:styleId="FooterChar">
    <w:name w:val="Footer Char"/>
    <w:basedOn w:val="DefaultParagraphFont"/>
    <w:link w:val="Footer"/>
    <w:uiPriority w:val="99"/>
    <w:rsid w:val="0072280F"/>
    <w:rPr>
      <w:rFonts w:ascii="Times New Roman" w:hAnsi="Times New Roman"/>
      <w:kern w:val="0"/>
      <w:sz w:val="24"/>
      <w14:ligatures w14:val="none"/>
    </w:rPr>
  </w:style>
  <w:style w:type="table" w:customStyle="1" w:styleId="TableGrid9">
    <w:name w:val="Table Grid9"/>
    <w:basedOn w:val="TableNormal"/>
    <w:next w:val="TableGrid"/>
    <w:uiPriority w:val="39"/>
    <w:rsid w:val="0072280F"/>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2280F"/>
    <w:rPr>
      <w:color w:val="605E5C"/>
      <w:shd w:val="clear" w:color="auto" w:fill="E1DFDD"/>
    </w:rPr>
  </w:style>
  <w:style w:type="paragraph" w:styleId="TOC4">
    <w:name w:val="toc 4"/>
    <w:basedOn w:val="Normal"/>
    <w:next w:val="Normal"/>
    <w:autoRedefine/>
    <w:uiPriority w:val="39"/>
    <w:unhideWhenUsed/>
    <w:rsid w:val="0072280F"/>
    <w:pPr>
      <w:spacing w:before="120" w:after="100"/>
      <w:ind w:left="1134" w:hanging="1134"/>
      <w:jc w:val="both"/>
    </w:pPr>
    <w:rPr>
      <w:rFonts w:ascii="Calibri" w:eastAsia="Times New Roman" w:hAnsi="Calibri" w:cs="Arial"/>
      <w:bCs/>
      <w:sz w:val="22"/>
      <w:lang w:eastAsia="de-AT"/>
      <w14:ligatures w14:val="none"/>
    </w:rPr>
  </w:style>
  <w:style w:type="paragraph" w:styleId="TOC5">
    <w:name w:val="toc 5"/>
    <w:basedOn w:val="Normal"/>
    <w:next w:val="Normal"/>
    <w:autoRedefine/>
    <w:uiPriority w:val="39"/>
    <w:unhideWhenUsed/>
    <w:rsid w:val="0072280F"/>
    <w:pPr>
      <w:spacing w:before="120" w:after="100"/>
      <w:ind w:left="1134" w:hanging="1134"/>
      <w:jc w:val="both"/>
    </w:pPr>
    <w:rPr>
      <w:rFonts w:ascii="Calibri" w:eastAsia="Times New Roman" w:hAnsi="Calibri" w:cs="Arial"/>
      <w:bCs/>
      <w:sz w:val="22"/>
      <w:lang w:eastAsia="de-AT"/>
      <w14:ligatures w14:val="none"/>
    </w:rPr>
  </w:style>
  <w:style w:type="character" w:styleId="SubtleEmphasis">
    <w:name w:val="Subtle Emphasis"/>
    <w:aliases w:val="Report Title"/>
    <w:basedOn w:val="DefaultParagraphFont"/>
    <w:uiPriority w:val="19"/>
    <w:qFormat/>
    <w:rsid w:val="0072280F"/>
    <w:rPr>
      <w:rFonts w:ascii="Calibri" w:hAnsi="Calibri" w:cs="Arial"/>
      <w:smallCaps/>
      <w:color w:val="0A2F41" w:themeColor="accent1" w:themeShade="80"/>
      <w:szCs w:val="28"/>
      <w:lang w:eastAsia="de-AT"/>
    </w:rPr>
  </w:style>
  <w:style w:type="paragraph" w:customStyle="1" w:styleId="TableParagraph">
    <w:name w:val="Table Paragraph"/>
    <w:basedOn w:val="Normal"/>
    <w:uiPriority w:val="1"/>
    <w:qFormat/>
    <w:rsid w:val="0072280F"/>
    <w:pPr>
      <w:widowControl w:val="0"/>
      <w:spacing w:before="120"/>
    </w:pPr>
    <w:rPr>
      <w:rFonts w:asciiTheme="minorHAnsi" w:hAnsiTheme="minorHAnsi"/>
      <w:sz w:val="22"/>
      <w14:ligatures w14:val="none"/>
    </w:rPr>
  </w:style>
  <w:style w:type="paragraph" w:styleId="TableofFigures">
    <w:name w:val="table of figures"/>
    <w:basedOn w:val="Normal"/>
    <w:next w:val="Normal"/>
    <w:uiPriority w:val="99"/>
    <w:unhideWhenUsed/>
    <w:rsid w:val="0072280F"/>
    <w:pPr>
      <w:spacing w:before="120" w:after="0"/>
      <w:jc w:val="both"/>
    </w:pPr>
    <w:rPr>
      <w:rFonts w:ascii="Calibri" w:eastAsia="Times New Roman" w:hAnsi="Calibri" w:cs="Arial"/>
      <w:bCs/>
      <w:color w:val="002060"/>
      <w:sz w:val="20"/>
      <w:lang w:eastAsia="de-AT"/>
      <w14:ligatures w14:val="none"/>
    </w:rPr>
  </w:style>
  <w:style w:type="paragraph" w:styleId="EndnoteText">
    <w:name w:val="endnote text"/>
    <w:basedOn w:val="Normal"/>
    <w:link w:val="EndnoteTextChar"/>
    <w:uiPriority w:val="99"/>
    <w:semiHidden/>
    <w:unhideWhenUsed/>
    <w:rsid w:val="0072280F"/>
    <w:pPr>
      <w:spacing w:after="0"/>
      <w:jc w:val="both"/>
    </w:pPr>
    <w:rPr>
      <w:rFonts w:ascii="Calibri" w:eastAsia="Times New Roman" w:hAnsi="Calibri" w:cs="Arial"/>
      <w:bCs/>
      <w:sz w:val="20"/>
      <w:szCs w:val="20"/>
      <w:lang w:eastAsia="de-AT"/>
      <w14:ligatures w14:val="none"/>
    </w:rPr>
  </w:style>
  <w:style w:type="character" w:customStyle="1" w:styleId="EndnoteTextChar">
    <w:name w:val="Endnote Text Char"/>
    <w:basedOn w:val="DefaultParagraphFont"/>
    <w:link w:val="EndnoteText"/>
    <w:uiPriority w:val="99"/>
    <w:semiHidden/>
    <w:rsid w:val="0072280F"/>
    <w:rPr>
      <w:rFonts w:ascii="Calibri" w:eastAsia="Times New Roman" w:hAnsi="Calibri" w:cs="Arial"/>
      <w:bCs/>
      <w:kern w:val="0"/>
      <w:sz w:val="20"/>
      <w:szCs w:val="20"/>
      <w:lang w:eastAsia="de-AT"/>
      <w14:ligatures w14:val="none"/>
    </w:rPr>
  </w:style>
  <w:style w:type="character" w:styleId="EndnoteReference">
    <w:name w:val="endnote reference"/>
    <w:basedOn w:val="DefaultParagraphFont"/>
    <w:uiPriority w:val="99"/>
    <w:semiHidden/>
    <w:unhideWhenUsed/>
    <w:rsid w:val="0072280F"/>
    <w:rPr>
      <w:vertAlign w:val="superscript"/>
    </w:rPr>
  </w:style>
  <w:style w:type="table" w:customStyle="1" w:styleId="TableGrid1">
    <w:name w:val="Table Grid1"/>
    <w:basedOn w:val="TableNormal"/>
    <w:next w:val="TableGrid"/>
    <w:uiPriority w:val="39"/>
    <w:rsid w:val="0072280F"/>
    <w:pPr>
      <w:spacing w:after="0" w:line="240" w:lineRule="auto"/>
    </w:pPr>
    <w:rPr>
      <w:rFonts w:ascii="Times New Roman" w:eastAsia="Calibri" w:hAnsi="Times New Roman" w:cs="Times New Roman"/>
      <w:kern w:val="0"/>
      <w:sz w:val="24"/>
      <w:lang w:val="de-DE" w:eastAsia="de-D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2280F"/>
    <w:rPr>
      <w:color w:val="808080"/>
    </w:rPr>
  </w:style>
  <w:style w:type="paragraph" w:customStyle="1" w:styleId="gmail-m779855214237077301msolistparagraph">
    <w:name w:val="gmail-m_779855214237077301msolistparagraph"/>
    <w:basedOn w:val="Normal"/>
    <w:rsid w:val="0072280F"/>
    <w:pPr>
      <w:spacing w:before="100" w:beforeAutospacing="1" w:after="100" w:afterAutospacing="1"/>
    </w:pPr>
    <w:rPr>
      <w:rFonts w:ascii="Calibri" w:eastAsia="Calibri" w:hAnsi="Calibri" w:cs="Calibri"/>
      <w:sz w:val="22"/>
      <w:lang w:eastAsia="en-GB"/>
      <w14:ligatures w14:val="none"/>
    </w:rPr>
  </w:style>
  <w:style w:type="paragraph" w:styleId="TOC6">
    <w:name w:val="toc 6"/>
    <w:basedOn w:val="Normal"/>
    <w:next w:val="Normal"/>
    <w:autoRedefine/>
    <w:uiPriority w:val="39"/>
    <w:unhideWhenUsed/>
    <w:rsid w:val="0072280F"/>
    <w:pPr>
      <w:spacing w:after="100" w:line="259" w:lineRule="auto"/>
      <w:ind w:left="1100"/>
    </w:pPr>
    <w:rPr>
      <w:rFonts w:asciiTheme="minorHAnsi" w:eastAsiaTheme="minorEastAsia" w:hAnsiTheme="minorHAnsi"/>
      <w:sz w:val="22"/>
      <w:lang w:eastAsia="en-GB"/>
      <w14:ligatures w14:val="none"/>
    </w:rPr>
  </w:style>
  <w:style w:type="paragraph" w:styleId="TOC7">
    <w:name w:val="toc 7"/>
    <w:basedOn w:val="Normal"/>
    <w:next w:val="Normal"/>
    <w:autoRedefine/>
    <w:uiPriority w:val="39"/>
    <w:unhideWhenUsed/>
    <w:rsid w:val="0072280F"/>
    <w:pPr>
      <w:spacing w:after="100" w:line="259" w:lineRule="auto"/>
      <w:ind w:left="1320"/>
    </w:pPr>
    <w:rPr>
      <w:rFonts w:asciiTheme="minorHAnsi" w:eastAsiaTheme="minorEastAsia" w:hAnsiTheme="minorHAnsi"/>
      <w:sz w:val="22"/>
      <w:lang w:eastAsia="en-GB"/>
      <w14:ligatures w14:val="none"/>
    </w:rPr>
  </w:style>
  <w:style w:type="paragraph" w:styleId="TOC8">
    <w:name w:val="toc 8"/>
    <w:basedOn w:val="Normal"/>
    <w:next w:val="Normal"/>
    <w:autoRedefine/>
    <w:uiPriority w:val="39"/>
    <w:unhideWhenUsed/>
    <w:rsid w:val="0072280F"/>
    <w:pPr>
      <w:spacing w:after="100" w:line="259" w:lineRule="auto"/>
      <w:ind w:left="1540"/>
    </w:pPr>
    <w:rPr>
      <w:rFonts w:asciiTheme="minorHAnsi" w:eastAsiaTheme="minorEastAsia" w:hAnsiTheme="minorHAnsi"/>
      <w:sz w:val="22"/>
      <w:lang w:eastAsia="en-GB"/>
      <w14:ligatures w14:val="none"/>
    </w:rPr>
  </w:style>
  <w:style w:type="paragraph" w:styleId="TOC9">
    <w:name w:val="toc 9"/>
    <w:basedOn w:val="Normal"/>
    <w:next w:val="Normal"/>
    <w:autoRedefine/>
    <w:uiPriority w:val="39"/>
    <w:unhideWhenUsed/>
    <w:rsid w:val="0072280F"/>
    <w:pPr>
      <w:spacing w:after="100" w:line="259" w:lineRule="auto"/>
      <w:ind w:left="1760"/>
    </w:pPr>
    <w:rPr>
      <w:rFonts w:asciiTheme="minorHAnsi" w:eastAsiaTheme="minorEastAsia" w:hAnsiTheme="minorHAnsi"/>
      <w:sz w:val="22"/>
      <w:lang w:eastAsia="en-GB"/>
      <w14:ligatures w14:val="none"/>
    </w:rPr>
  </w:style>
  <w:style w:type="paragraph" w:styleId="BalloonText">
    <w:name w:val="Balloon Text"/>
    <w:basedOn w:val="Normal"/>
    <w:link w:val="BalloonTextChar"/>
    <w:uiPriority w:val="99"/>
    <w:semiHidden/>
    <w:unhideWhenUsed/>
    <w:rsid w:val="0072280F"/>
    <w:pPr>
      <w:spacing w:after="0"/>
      <w:jc w:val="both"/>
    </w:pPr>
    <w:rPr>
      <w:rFonts w:ascii="Segoe UI" w:eastAsia="Times New Roman" w:hAnsi="Segoe UI" w:cs="Segoe UI"/>
      <w:bCs/>
      <w:sz w:val="18"/>
      <w:szCs w:val="18"/>
      <w:lang w:eastAsia="de-AT"/>
      <w14:ligatures w14:val="none"/>
    </w:rPr>
  </w:style>
  <w:style w:type="character" w:customStyle="1" w:styleId="BalloonTextChar">
    <w:name w:val="Balloon Text Char"/>
    <w:basedOn w:val="DefaultParagraphFont"/>
    <w:link w:val="BalloonText"/>
    <w:uiPriority w:val="99"/>
    <w:semiHidden/>
    <w:rsid w:val="0072280F"/>
    <w:rPr>
      <w:rFonts w:ascii="Segoe UI" w:eastAsia="Times New Roman" w:hAnsi="Segoe UI" w:cs="Segoe UI"/>
      <w:bCs/>
      <w:kern w:val="0"/>
      <w:sz w:val="18"/>
      <w:szCs w:val="18"/>
      <w:lang w:eastAsia="de-AT"/>
      <w14:ligatures w14:val="none"/>
    </w:rPr>
  </w:style>
  <w:style w:type="numbering" w:customStyle="1" w:styleId="Formatvorlage71">
    <w:name w:val="Formatvorlage71"/>
    <w:basedOn w:val="NoList"/>
    <w:uiPriority w:val="99"/>
    <w:rsid w:val="0072280F"/>
    <w:pPr>
      <w:numPr>
        <w:numId w:val="1"/>
      </w:numPr>
    </w:pPr>
  </w:style>
  <w:style w:type="table" w:styleId="LightGrid-Accent1">
    <w:name w:val="Light Grid Accent 1"/>
    <w:basedOn w:val="TableNormal"/>
    <w:uiPriority w:val="62"/>
    <w:rsid w:val="0072280F"/>
    <w:pPr>
      <w:spacing w:after="0" w:line="240" w:lineRule="auto"/>
    </w:pPr>
    <w:rPr>
      <w:rFonts w:ascii="Calibri" w:eastAsia="Times New Roman" w:hAnsi="Calibri" w:cs="Times New Roman"/>
      <w:kern w:val="0"/>
      <w:sz w:val="20"/>
      <w:szCs w:val="20"/>
      <w:lang w:val="de-AT" w:eastAsia="de-AT"/>
      <w14:ligatures w14:val="none"/>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18" w:space="0" w:color="156082" w:themeColor="accent1"/>
          <w:right w:val="single" w:sz="8" w:space="0" w:color="156082" w:themeColor="accent1"/>
          <w:insideH w:val="nil"/>
          <w:insideV w:val="single" w:sz="8" w:space="0" w:color="156082"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insideH w:val="nil"/>
          <w:insideV w:val="single" w:sz="8" w:space="0" w:color="156082"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shd w:val="clear" w:color="auto" w:fill="B2DEF2" w:themeFill="accent1" w:themeFillTint="3F"/>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shd w:val="clear" w:color="auto" w:fill="B2DEF2" w:themeFill="accent1" w:themeFillTint="3F"/>
      </w:tcPr>
    </w:tblStylePr>
    <w:tblStylePr w:type="band2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tcPr>
    </w:tblStylePr>
  </w:style>
  <w:style w:type="character" w:styleId="CommentReference">
    <w:name w:val="annotation reference"/>
    <w:basedOn w:val="DefaultParagraphFont"/>
    <w:uiPriority w:val="99"/>
    <w:unhideWhenUsed/>
    <w:rsid w:val="0072280F"/>
    <w:rPr>
      <w:sz w:val="16"/>
      <w:szCs w:val="16"/>
    </w:rPr>
  </w:style>
  <w:style w:type="paragraph" w:styleId="CommentText">
    <w:name w:val="annotation text"/>
    <w:basedOn w:val="Normal"/>
    <w:link w:val="CommentTextChar"/>
    <w:uiPriority w:val="99"/>
    <w:unhideWhenUsed/>
    <w:rsid w:val="0072280F"/>
    <w:pPr>
      <w:spacing w:before="120"/>
      <w:jc w:val="both"/>
    </w:pPr>
    <w:rPr>
      <w:rFonts w:ascii="Calibri" w:eastAsia="Times New Roman" w:hAnsi="Calibri" w:cs="Arial"/>
      <w:bCs/>
      <w:sz w:val="20"/>
      <w:szCs w:val="20"/>
      <w:lang w:eastAsia="de-AT"/>
      <w14:ligatures w14:val="none"/>
    </w:rPr>
  </w:style>
  <w:style w:type="character" w:customStyle="1" w:styleId="CommentTextChar">
    <w:name w:val="Comment Text Char"/>
    <w:basedOn w:val="DefaultParagraphFont"/>
    <w:link w:val="CommentText"/>
    <w:uiPriority w:val="99"/>
    <w:rsid w:val="0072280F"/>
    <w:rPr>
      <w:rFonts w:ascii="Calibri" w:eastAsia="Times New Roman" w:hAnsi="Calibri" w:cs="Arial"/>
      <w:bCs/>
      <w:kern w:val="0"/>
      <w:sz w:val="20"/>
      <w:szCs w:val="20"/>
      <w:lang w:eastAsia="de-AT"/>
      <w14:ligatures w14:val="none"/>
    </w:rPr>
  </w:style>
  <w:style w:type="paragraph" w:styleId="CommentSubject">
    <w:name w:val="annotation subject"/>
    <w:basedOn w:val="CommentText"/>
    <w:next w:val="CommentText"/>
    <w:link w:val="CommentSubjectChar"/>
    <w:uiPriority w:val="99"/>
    <w:semiHidden/>
    <w:unhideWhenUsed/>
    <w:rsid w:val="0072280F"/>
    <w:rPr>
      <w:b/>
    </w:rPr>
  </w:style>
  <w:style w:type="character" w:customStyle="1" w:styleId="CommentSubjectChar">
    <w:name w:val="Comment Subject Char"/>
    <w:basedOn w:val="CommentTextChar"/>
    <w:link w:val="CommentSubject"/>
    <w:uiPriority w:val="99"/>
    <w:semiHidden/>
    <w:rsid w:val="0072280F"/>
    <w:rPr>
      <w:rFonts w:ascii="Calibri" w:eastAsia="Times New Roman" w:hAnsi="Calibri" w:cs="Arial"/>
      <w:b/>
      <w:bCs/>
      <w:kern w:val="0"/>
      <w:sz w:val="20"/>
      <w:szCs w:val="20"/>
      <w:lang w:eastAsia="de-AT"/>
      <w14:ligatures w14:val="none"/>
    </w:rPr>
  </w:style>
  <w:style w:type="paragraph" w:customStyle="1" w:styleId="ANormal">
    <w:name w:val="A Normal"/>
    <w:basedOn w:val="Normal"/>
    <w:link w:val="ANormalChar"/>
    <w:qFormat/>
    <w:rsid w:val="0072280F"/>
    <w:pPr>
      <w:spacing w:before="180" w:after="0" w:line="288" w:lineRule="auto"/>
      <w:jc w:val="both"/>
    </w:pPr>
    <w:rPr>
      <w:rFonts w:ascii="Calibri" w:eastAsia="Times New Roman" w:hAnsi="Calibri" w:cs="Arial"/>
      <w:bCs/>
      <w:sz w:val="22"/>
      <w:lang w:eastAsia="de-AT"/>
      <w14:ligatures w14:val="none"/>
    </w:rPr>
  </w:style>
  <w:style w:type="character" w:customStyle="1" w:styleId="ANormalChar">
    <w:name w:val="A Normal Char"/>
    <w:link w:val="ANormal"/>
    <w:rsid w:val="0072280F"/>
    <w:rPr>
      <w:rFonts w:ascii="Calibri" w:eastAsia="Times New Roman" w:hAnsi="Calibri" w:cs="Arial"/>
      <w:bCs/>
      <w:kern w:val="0"/>
      <w:lang w:eastAsia="de-AT"/>
      <w14:ligatures w14:val="none"/>
    </w:rPr>
  </w:style>
  <w:style w:type="character" w:styleId="FollowedHyperlink">
    <w:name w:val="FollowedHyperlink"/>
    <w:basedOn w:val="DefaultParagraphFont"/>
    <w:uiPriority w:val="99"/>
    <w:semiHidden/>
    <w:unhideWhenUsed/>
    <w:rsid w:val="0072280F"/>
    <w:rPr>
      <w:color w:val="800080"/>
      <w:u w:val="single"/>
    </w:rPr>
  </w:style>
  <w:style w:type="paragraph" w:customStyle="1" w:styleId="xl63">
    <w:name w:val="xl63"/>
    <w:basedOn w:val="Normal"/>
    <w:rsid w:val="007228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val="de-DE" w:eastAsia="de-DE"/>
      <w14:ligatures w14:val="none"/>
    </w:rPr>
  </w:style>
  <w:style w:type="paragraph" w:customStyle="1" w:styleId="xl64">
    <w:name w:val="xl64"/>
    <w:basedOn w:val="Normal"/>
    <w:rsid w:val="007228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Cs w:val="24"/>
      <w:lang w:val="de-DE" w:eastAsia="de-DE"/>
      <w14:ligatures w14:val="none"/>
    </w:rPr>
  </w:style>
  <w:style w:type="paragraph" w:customStyle="1" w:styleId="xl65">
    <w:name w:val="xl65"/>
    <w:basedOn w:val="Normal"/>
    <w:rsid w:val="007228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Cs w:val="24"/>
      <w:lang w:val="de-DE" w:eastAsia="de-DE"/>
      <w14:ligatures w14:val="none"/>
    </w:rPr>
  </w:style>
  <w:style w:type="paragraph" w:customStyle="1" w:styleId="xl66">
    <w:name w:val="xl66"/>
    <w:basedOn w:val="Normal"/>
    <w:rsid w:val="0072280F"/>
    <w:pPr>
      <w:pBdr>
        <w:top w:val="single" w:sz="4" w:space="0" w:color="auto"/>
        <w:left w:val="single" w:sz="4" w:space="0" w:color="auto"/>
        <w:bottom w:val="single" w:sz="4" w:space="0" w:color="auto"/>
        <w:right w:val="single" w:sz="4" w:space="0" w:color="auto"/>
      </w:pBdr>
      <w:shd w:val="clear" w:color="000000" w:fill="002060"/>
      <w:spacing w:before="100" w:beforeAutospacing="1" w:after="100" w:afterAutospacing="1"/>
      <w:textAlignment w:val="center"/>
    </w:pPr>
    <w:rPr>
      <w:rFonts w:eastAsia="Times New Roman" w:cs="Times New Roman"/>
      <w:b/>
      <w:bCs/>
      <w:color w:val="FFFFFF"/>
      <w:szCs w:val="24"/>
      <w:lang w:val="de-DE" w:eastAsia="de-DE"/>
      <w14:ligatures w14:val="none"/>
    </w:rPr>
  </w:style>
  <w:style w:type="paragraph" w:customStyle="1" w:styleId="xl67">
    <w:name w:val="xl67"/>
    <w:basedOn w:val="Normal"/>
    <w:rsid w:val="0072280F"/>
    <w:pPr>
      <w:pBdr>
        <w:top w:val="single" w:sz="4" w:space="0" w:color="auto"/>
        <w:left w:val="single" w:sz="4" w:space="0" w:color="auto"/>
        <w:bottom w:val="single" w:sz="4" w:space="0" w:color="auto"/>
        <w:right w:val="single" w:sz="4" w:space="0" w:color="auto"/>
      </w:pBdr>
      <w:shd w:val="clear" w:color="000000" w:fill="002060"/>
      <w:spacing w:before="100" w:beforeAutospacing="1" w:after="100" w:afterAutospacing="1"/>
      <w:jc w:val="center"/>
      <w:textAlignment w:val="center"/>
    </w:pPr>
    <w:rPr>
      <w:rFonts w:eastAsia="Times New Roman" w:cs="Times New Roman"/>
      <w:b/>
      <w:bCs/>
      <w:color w:val="FFFFFF"/>
      <w:szCs w:val="24"/>
      <w:lang w:val="de-DE" w:eastAsia="de-DE"/>
      <w14:ligatures w14:val="none"/>
    </w:rPr>
  </w:style>
  <w:style w:type="paragraph" w:customStyle="1" w:styleId="xl68">
    <w:name w:val="xl68"/>
    <w:basedOn w:val="Normal"/>
    <w:rsid w:val="0072280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Cs w:val="24"/>
      <w:lang w:val="de-DE" w:eastAsia="de-DE"/>
      <w14:ligatures w14:val="none"/>
    </w:rPr>
  </w:style>
  <w:style w:type="paragraph" w:customStyle="1" w:styleId="xl69">
    <w:name w:val="xl69"/>
    <w:basedOn w:val="Normal"/>
    <w:rsid w:val="007228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Cs w:val="24"/>
      <w:lang w:val="de-DE" w:eastAsia="de-DE"/>
      <w14:ligatures w14:val="none"/>
    </w:rPr>
  </w:style>
  <w:style w:type="paragraph" w:customStyle="1" w:styleId="xl70">
    <w:name w:val="xl70"/>
    <w:basedOn w:val="Normal"/>
    <w:rsid w:val="007228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Cs w:val="24"/>
      <w:lang w:val="de-DE" w:eastAsia="de-DE"/>
      <w14:ligatures w14:val="none"/>
    </w:rPr>
  </w:style>
  <w:style w:type="paragraph" w:customStyle="1" w:styleId="xl71">
    <w:name w:val="xl71"/>
    <w:basedOn w:val="Normal"/>
    <w:rsid w:val="007228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val="de-DE" w:eastAsia="de-DE"/>
      <w14:ligatures w14:val="none"/>
    </w:rPr>
  </w:style>
  <w:style w:type="paragraph" w:customStyle="1" w:styleId="xl72">
    <w:name w:val="xl72"/>
    <w:basedOn w:val="Normal"/>
    <w:rsid w:val="007228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val="de-DE" w:eastAsia="de-DE"/>
      <w14:ligatures w14:val="none"/>
    </w:rPr>
  </w:style>
  <w:style w:type="paragraph" w:customStyle="1" w:styleId="xl73">
    <w:name w:val="xl73"/>
    <w:basedOn w:val="Normal"/>
    <w:rsid w:val="007228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Cs w:val="24"/>
      <w:lang w:val="de-DE" w:eastAsia="de-DE"/>
      <w14:ligatures w14:val="none"/>
    </w:rPr>
  </w:style>
  <w:style w:type="paragraph" w:customStyle="1" w:styleId="xl74">
    <w:name w:val="xl74"/>
    <w:basedOn w:val="Normal"/>
    <w:rsid w:val="007228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val="de-DE" w:eastAsia="de-DE"/>
      <w14:ligatures w14:val="none"/>
    </w:rPr>
  </w:style>
  <w:style w:type="paragraph" w:customStyle="1" w:styleId="xl75">
    <w:name w:val="xl75"/>
    <w:basedOn w:val="Normal"/>
    <w:rsid w:val="007228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Cs w:val="24"/>
      <w:lang w:val="de-DE" w:eastAsia="de-DE"/>
      <w14:ligatures w14:val="none"/>
    </w:rPr>
  </w:style>
  <w:style w:type="character" w:customStyle="1" w:styleId="UnresolvedMention2">
    <w:name w:val="Unresolved Mention2"/>
    <w:basedOn w:val="DefaultParagraphFont"/>
    <w:uiPriority w:val="99"/>
    <w:semiHidden/>
    <w:unhideWhenUsed/>
    <w:rsid w:val="0072280F"/>
    <w:rPr>
      <w:color w:val="605E5C"/>
      <w:shd w:val="clear" w:color="auto" w:fill="E1DFDD"/>
    </w:rPr>
  </w:style>
  <w:style w:type="character" w:styleId="Emphasis">
    <w:name w:val="Emphasis"/>
    <w:basedOn w:val="DefaultParagraphFont"/>
    <w:uiPriority w:val="20"/>
    <w:qFormat/>
    <w:rsid w:val="0072280F"/>
    <w:rPr>
      <w:i/>
      <w:iCs/>
    </w:rPr>
  </w:style>
  <w:style w:type="character" w:customStyle="1" w:styleId="jlqj4b">
    <w:name w:val="jlqj4b"/>
    <w:basedOn w:val="DefaultParagraphFont"/>
    <w:rsid w:val="0072280F"/>
  </w:style>
  <w:style w:type="character" w:customStyle="1" w:styleId="viiyi">
    <w:name w:val="viiyi"/>
    <w:basedOn w:val="DefaultParagraphFont"/>
    <w:rsid w:val="0072280F"/>
  </w:style>
  <w:style w:type="paragraph" w:styleId="Revision">
    <w:name w:val="Revision"/>
    <w:hidden/>
    <w:uiPriority w:val="99"/>
    <w:semiHidden/>
    <w:rsid w:val="0072280F"/>
    <w:pPr>
      <w:spacing w:after="0" w:line="240" w:lineRule="auto"/>
    </w:pPr>
    <w:rPr>
      <w:rFonts w:ascii="Calibri" w:eastAsia="Times New Roman" w:hAnsi="Calibri" w:cs="Arial"/>
      <w:bCs/>
      <w:kern w:val="0"/>
      <w:lang w:val="en-GB" w:eastAsia="de-AT"/>
      <w14:ligatures w14:val="none"/>
    </w:rPr>
  </w:style>
  <w:style w:type="table" w:customStyle="1" w:styleId="TableNormal11">
    <w:name w:val="Table Normal11"/>
    <w:uiPriority w:val="2"/>
    <w:semiHidden/>
    <w:unhideWhenUsed/>
    <w:qFormat/>
    <w:rsid w:val="0072280F"/>
    <w:pPr>
      <w:widowControl w:val="0"/>
      <w:autoSpaceDE w:val="0"/>
      <w:autoSpaceDN w:val="0"/>
      <w:spacing w:after="0" w:line="240" w:lineRule="auto"/>
    </w:pPr>
    <w:rPr>
      <w:kern w:val="0"/>
      <w14:ligatures w14:val="none"/>
    </w:rPr>
    <w:tblPr>
      <w:tblInd w:w="0" w:type="dxa"/>
      <w:tblCellMar>
        <w:top w:w="0" w:type="dxa"/>
        <w:left w:w="0" w:type="dxa"/>
        <w:bottom w:w="0" w:type="dxa"/>
        <w:right w:w="0" w:type="dxa"/>
      </w:tblCellMar>
    </w:tblPr>
  </w:style>
  <w:style w:type="character" w:customStyle="1" w:styleId="2">
    <w:name w:val="Основной текст (2)_"/>
    <w:basedOn w:val="DefaultParagraphFont"/>
    <w:link w:val="20"/>
    <w:rsid w:val="0072280F"/>
    <w:rPr>
      <w:rFonts w:ascii="Times New Roman" w:eastAsia="Times New Roman" w:hAnsi="Times New Roman"/>
      <w:shd w:val="clear" w:color="auto" w:fill="FFFFFF"/>
    </w:rPr>
  </w:style>
  <w:style w:type="paragraph" w:customStyle="1" w:styleId="20">
    <w:name w:val="Основной текст (2)"/>
    <w:basedOn w:val="Normal"/>
    <w:link w:val="2"/>
    <w:rsid w:val="0072280F"/>
    <w:pPr>
      <w:widowControl w:val="0"/>
      <w:shd w:val="clear" w:color="auto" w:fill="FFFFFF"/>
      <w:spacing w:before="120" w:after="680" w:line="244" w:lineRule="exact"/>
      <w:ind w:hanging="360"/>
      <w:jc w:val="center"/>
    </w:pPr>
    <w:rPr>
      <w:rFonts w:eastAsia="Times New Roman"/>
      <w:kern w:val="2"/>
      <w:sz w:val="22"/>
    </w:rPr>
  </w:style>
  <w:style w:type="character" w:styleId="PageNumber">
    <w:name w:val="page number"/>
    <w:basedOn w:val="DefaultParagraphFont"/>
    <w:uiPriority w:val="99"/>
    <w:rsid w:val="0072280F"/>
  </w:style>
  <w:style w:type="paragraph" w:styleId="PlainText">
    <w:name w:val="Plain Text"/>
    <w:basedOn w:val="Normal"/>
    <w:link w:val="PlainTextChar"/>
    <w:uiPriority w:val="99"/>
    <w:rsid w:val="0072280F"/>
    <w:pPr>
      <w:spacing w:after="0"/>
    </w:pPr>
    <w:rPr>
      <w:rFonts w:ascii="Courier New" w:eastAsia="Times New Roman" w:hAnsi="Courier New" w:cs="Times New Roman"/>
      <w:sz w:val="20"/>
      <w:szCs w:val="20"/>
      <w:lang w:val="bg-BG"/>
      <w14:ligatures w14:val="none"/>
    </w:rPr>
  </w:style>
  <w:style w:type="character" w:customStyle="1" w:styleId="PlainTextChar">
    <w:name w:val="Plain Text Char"/>
    <w:basedOn w:val="DefaultParagraphFont"/>
    <w:link w:val="PlainText"/>
    <w:uiPriority w:val="99"/>
    <w:rsid w:val="0072280F"/>
    <w:rPr>
      <w:rFonts w:ascii="Courier New" w:eastAsia="Times New Roman" w:hAnsi="Courier New" w:cs="Times New Roman"/>
      <w:kern w:val="0"/>
      <w:sz w:val="20"/>
      <w:szCs w:val="20"/>
      <w:lang w:val="bg-BG"/>
      <w14:ligatures w14:val="none"/>
    </w:rPr>
  </w:style>
  <w:style w:type="paragraph" w:customStyle="1" w:styleId="a">
    <w:name w:val="_цртице"/>
    <w:basedOn w:val="Normal"/>
    <w:qFormat/>
    <w:rsid w:val="0072280F"/>
    <w:pPr>
      <w:numPr>
        <w:numId w:val="2"/>
      </w:numPr>
      <w:spacing w:after="0"/>
      <w:ind w:left="284" w:firstLine="0"/>
      <w:jc w:val="both"/>
    </w:pPr>
    <w:rPr>
      <w:rFonts w:eastAsia="Calibri" w:cs="Times New Roman"/>
      <w14:ligatures w14:val="none"/>
    </w:rPr>
  </w:style>
  <w:style w:type="character" w:styleId="Strong">
    <w:name w:val="Strong"/>
    <w:basedOn w:val="DefaultParagraphFont"/>
    <w:uiPriority w:val="22"/>
    <w:qFormat/>
    <w:rsid w:val="0072280F"/>
    <w:rPr>
      <w:b/>
      <w:bCs/>
    </w:rPr>
  </w:style>
  <w:style w:type="paragraph" w:customStyle="1" w:styleId="wyq120---podnaslov-clana">
    <w:name w:val="wyq120---podnaslov-clana"/>
    <w:basedOn w:val="Normal"/>
    <w:rsid w:val="0072280F"/>
    <w:pPr>
      <w:spacing w:before="100" w:beforeAutospacing="1" w:after="100" w:afterAutospacing="1"/>
    </w:pPr>
    <w:rPr>
      <w:rFonts w:eastAsia="Times New Roman" w:cs="Times New Roman"/>
      <w:szCs w:val="24"/>
      <w14:ligatures w14:val="none"/>
    </w:rPr>
  </w:style>
  <w:style w:type="paragraph" w:customStyle="1" w:styleId="clan">
    <w:name w:val="clan"/>
    <w:basedOn w:val="Normal"/>
    <w:rsid w:val="0072280F"/>
    <w:pPr>
      <w:spacing w:before="100" w:beforeAutospacing="1" w:after="100" w:afterAutospacing="1"/>
    </w:pPr>
    <w:rPr>
      <w:rFonts w:eastAsia="Times New Roman" w:cs="Times New Roman"/>
      <w:szCs w:val="24"/>
      <w14:ligatures w14:val="none"/>
    </w:rPr>
  </w:style>
  <w:style w:type="paragraph" w:customStyle="1" w:styleId="Normal2">
    <w:name w:val="Normal2"/>
    <w:basedOn w:val="Normal"/>
    <w:rsid w:val="0072280F"/>
    <w:pPr>
      <w:spacing w:before="100" w:beforeAutospacing="1" w:after="100" w:afterAutospacing="1"/>
    </w:pPr>
    <w:rPr>
      <w:rFonts w:eastAsia="Times New Roman" w:cs="Times New Roman"/>
      <w:szCs w:val="24"/>
      <w14:ligatures w14:val="none"/>
    </w:rPr>
  </w:style>
  <w:style w:type="paragraph" w:customStyle="1" w:styleId="odluka-zakon">
    <w:name w:val="odluka-zakon"/>
    <w:basedOn w:val="Normal"/>
    <w:rsid w:val="0072280F"/>
    <w:pPr>
      <w:spacing w:before="100" w:beforeAutospacing="1" w:after="100" w:afterAutospacing="1"/>
    </w:pPr>
    <w:rPr>
      <w:rFonts w:eastAsia="Times New Roman" w:cs="Times New Roman"/>
      <w:szCs w:val="24"/>
      <w14:ligatures w14:val="none"/>
    </w:rPr>
  </w:style>
  <w:style w:type="paragraph" w:customStyle="1" w:styleId="naslov">
    <w:name w:val="naslov"/>
    <w:basedOn w:val="Normal"/>
    <w:rsid w:val="0072280F"/>
    <w:pPr>
      <w:spacing w:before="100" w:beforeAutospacing="1" w:after="100" w:afterAutospacing="1"/>
    </w:pPr>
    <w:rPr>
      <w:rFonts w:eastAsia="Times New Roman" w:cs="Times New Roman"/>
      <w:szCs w:val="24"/>
      <w14:ligatures w14:val="none"/>
    </w:rPr>
  </w:style>
  <w:style w:type="paragraph" w:customStyle="1" w:styleId="centar">
    <w:name w:val="centar"/>
    <w:basedOn w:val="Normal"/>
    <w:rsid w:val="0072280F"/>
    <w:pPr>
      <w:spacing w:before="100" w:beforeAutospacing="1" w:after="100" w:afterAutospacing="1"/>
    </w:pPr>
    <w:rPr>
      <w:rFonts w:eastAsia="Times New Roman" w:cs="Times New Roman"/>
      <w:szCs w:val="24"/>
      <w14:ligatures w14:val="none"/>
    </w:rPr>
  </w:style>
  <w:style w:type="character" w:customStyle="1" w:styleId="align-center">
    <w:name w:val="align-center"/>
    <w:basedOn w:val="DefaultParagraphFont"/>
    <w:rsid w:val="0072280F"/>
  </w:style>
  <w:style w:type="character" w:customStyle="1" w:styleId="remove">
    <w:name w:val="remove"/>
    <w:basedOn w:val="DefaultParagraphFont"/>
    <w:rsid w:val="0072280F"/>
  </w:style>
  <w:style w:type="paragraph" w:customStyle="1" w:styleId="Absatz-Aufzhlungalphabetisch">
    <w:name w:val="Absatz-Aufzählung alphabetisch"/>
    <w:basedOn w:val="Normal"/>
    <w:rsid w:val="0072280F"/>
    <w:pPr>
      <w:numPr>
        <w:numId w:val="3"/>
      </w:numPr>
      <w:tabs>
        <w:tab w:val="clear" w:pos="360"/>
      </w:tabs>
      <w:spacing w:after="60" w:line="262" w:lineRule="exact"/>
      <w:ind w:left="284" w:hanging="284"/>
      <w:jc w:val="both"/>
    </w:pPr>
    <w:rPr>
      <w:rFonts w:ascii="Arial" w:eastAsia="Times New Roman" w:hAnsi="Arial" w:cs="Arial"/>
      <w:sz w:val="20"/>
      <w:szCs w:val="20"/>
      <w:lang w:val="de-AT" w:eastAsia="de-DE"/>
      <w14:ligatures w14:val="none"/>
    </w:rPr>
  </w:style>
  <w:style w:type="paragraph" w:customStyle="1" w:styleId="Normal3">
    <w:name w:val="Normal3"/>
    <w:basedOn w:val="Normal"/>
    <w:rsid w:val="0072280F"/>
    <w:pPr>
      <w:spacing w:before="100" w:beforeAutospacing="1" w:after="100" w:afterAutospacing="1"/>
    </w:pPr>
    <w:rPr>
      <w:rFonts w:eastAsia="Times New Roman" w:cs="Times New Roman"/>
      <w:szCs w:val="24"/>
      <w14:ligatures w14:val="none"/>
    </w:rPr>
  </w:style>
  <w:style w:type="table" w:customStyle="1" w:styleId="TableGrid2">
    <w:name w:val="Table Grid2"/>
    <w:basedOn w:val="TableNormal"/>
    <w:next w:val="TableGrid"/>
    <w:uiPriority w:val="39"/>
    <w:rsid w:val="0072280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72280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72280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72280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72280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72280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72280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rsid w:val="0072280F"/>
    <w:pPr>
      <w:spacing w:before="100" w:beforeAutospacing="1" w:after="100" w:afterAutospacing="1"/>
    </w:pPr>
    <w:rPr>
      <w:rFonts w:eastAsia="Times New Roman" w:cs="Times New Roman"/>
      <w:szCs w:val="24"/>
      <w14:ligatures w14:val="none"/>
    </w:rPr>
  </w:style>
  <w:style w:type="paragraph" w:customStyle="1" w:styleId="clanak">
    <w:name w:val="clanak"/>
    <w:basedOn w:val="Normal"/>
    <w:rsid w:val="0072280F"/>
    <w:pPr>
      <w:spacing w:before="100" w:beforeAutospacing="1" w:after="100" w:afterAutospacing="1"/>
    </w:pPr>
    <w:rPr>
      <w:rFonts w:eastAsia="Times New Roman" w:cs="Times New Roman"/>
      <w:szCs w:val="24"/>
      <w14:ligatures w14:val="none"/>
    </w:rPr>
  </w:style>
  <w:style w:type="paragraph" w:customStyle="1" w:styleId="t-10-9-kurz-s">
    <w:name w:val="t-10-9-kurz-s"/>
    <w:basedOn w:val="Normal"/>
    <w:rsid w:val="0072280F"/>
    <w:pPr>
      <w:spacing w:before="100" w:beforeAutospacing="1" w:after="100" w:afterAutospacing="1"/>
    </w:pPr>
    <w:rPr>
      <w:rFonts w:eastAsia="Times New Roman" w:cs="Times New Roman"/>
      <w:szCs w:val="24"/>
      <w14:ligatures w14:val="none"/>
    </w:rPr>
  </w:style>
  <w:style w:type="character" w:customStyle="1" w:styleId="kurziv">
    <w:name w:val="kurziv"/>
    <w:basedOn w:val="DefaultParagraphFont"/>
    <w:rsid w:val="0072280F"/>
  </w:style>
  <w:style w:type="paragraph" w:customStyle="1" w:styleId="t-11-9-sred">
    <w:name w:val="t-11-9-sred"/>
    <w:basedOn w:val="Normal"/>
    <w:rsid w:val="0072280F"/>
    <w:pPr>
      <w:spacing w:before="100" w:beforeAutospacing="1" w:after="100" w:afterAutospacing="1"/>
    </w:pPr>
    <w:rPr>
      <w:rFonts w:eastAsia="Times New Roman" w:cs="Times New Roman"/>
      <w:szCs w:val="24"/>
      <w14:ligatures w14:val="none"/>
    </w:rPr>
  </w:style>
  <w:style w:type="paragraph" w:customStyle="1" w:styleId="t-10-9-kurz-s-ispod">
    <w:name w:val="t-10-9-kurz-s-ispod"/>
    <w:basedOn w:val="Normal"/>
    <w:rsid w:val="0072280F"/>
    <w:pPr>
      <w:spacing w:before="100" w:beforeAutospacing="1" w:after="100" w:afterAutospacing="1"/>
    </w:pPr>
    <w:rPr>
      <w:rFonts w:eastAsia="Times New Roman" w:cs="Times New Roman"/>
      <w:szCs w:val="24"/>
      <w14:ligatures w14:val="none"/>
    </w:rPr>
  </w:style>
  <w:style w:type="paragraph" w:customStyle="1" w:styleId="clanak-">
    <w:name w:val="clanak-"/>
    <w:basedOn w:val="Normal"/>
    <w:rsid w:val="0072280F"/>
    <w:pPr>
      <w:spacing w:before="100" w:beforeAutospacing="1" w:after="100" w:afterAutospacing="1"/>
    </w:pPr>
    <w:rPr>
      <w:rFonts w:eastAsia="Times New Roman" w:cs="Times New Roman"/>
      <w:szCs w:val="24"/>
      <w14:ligatures w14:val="none"/>
    </w:rPr>
  </w:style>
  <w:style w:type="table" w:customStyle="1" w:styleId="ListTable3-Accent11">
    <w:name w:val="List Table 3 - Accent 11"/>
    <w:basedOn w:val="TableNormal"/>
    <w:uiPriority w:val="48"/>
    <w:rsid w:val="0072280F"/>
    <w:pPr>
      <w:spacing w:after="0" w:line="240" w:lineRule="auto"/>
    </w:pPr>
    <w:rPr>
      <w:kern w:val="0"/>
      <w14:ligatures w14:val="none"/>
    </w:rPr>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b/>
        <w:bCs/>
        <w:color w:val="FFFFFF" w:themeColor="background1"/>
      </w:rPr>
      <w:tblPr/>
      <w:tcPr>
        <w:shd w:val="clear" w:color="auto" w:fill="156082" w:themeFill="accent1"/>
      </w:tcPr>
    </w:tblStylePr>
    <w:tblStylePr w:type="lastRow">
      <w:rPr>
        <w:b/>
        <w:bCs/>
      </w:rPr>
      <w:tblPr/>
      <w:tcPr>
        <w:tcBorders>
          <w:top w:val="double" w:sz="4" w:space="0" w:color="156082"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56082" w:themeColor="accent1"/>
          <w:right w:val="single" w:sz="4" w:space="0" w:color="156082" w:themeColor="accent1"/>
        </w:tcBorders>
      </w:tcPr>
    </w:tblStylePr>
    <w:tblStylePr w:type="band1Horz">
      <w:tblPr/>
      <w:tcPr>
        <w:tcBorders>
          <w:top w:val="single" w:sz="4" w:space="0" w:color="156082" w:themeColor="accent1"/>
          <w:bottom w:val="single" w:sz="4" w:space="0" w:color="156082"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56082" w:themeColor="accent1"/>
          <w:left w:val="nil"/>
        </w:tcBorders>
      </w:tcPr>
    </w:tblStylePr>
    <w:tblStylePr w:type="swCell">
      <w:tblPr/>
      <w:tcPr>
        <w:tcBorders>
          <w:top w:val="double" w:sz="4" w:space="0" w:color="156082" w:themeColor="accent1"/>
          <w:right w:val="nil"/>
        </w:tcBorders>
      </w:tcPr>
    </w:tblStylePr>
  </w:style>
  <w:style w:type="paragraph" w:customStyle="1" w:styleId="v1msonormal">
    <w:name w:val="v1msonormal"/>
    <w:basedOn w:val="Normal"/>
    <w:rsid w:val="0072280F"/>
    <w:pPr>
      <w:spacing w:before="100" w:beforeAutospacing="1" w:after="100" w:afterAutospacing="1"/>
    </w:pPr>
    <w:rPr>
      <w:rFonts w:eastAsia="Times New Roman" w:cs="Times New Roman"/>
      <w:szCs w:val="24"/>
      <w14:ligatures w14:val="none"/>
    </w:rPr>
  </w:style>
  <w:style w:type="paragraph" w:customStyle="1" w:styleId="Normal4">
    <w:name w:val="Normal4"/>
    <w:basedOn w:val="Normal"/>
    <w:rsid w:val="0072280F"/>
    <w:pPr>
      <w:spacing w:before="100" w:beforeAutospacing="1" w:after="100" w:afterAutospacing="1"/>
    </w:pPr>
    <w:rPr>
      <w:rFonts w:eastAsia="Times New Roman" w:cs="Times New Roman"/>
      <w:szCs w:val="24"/>
      <w:lang w:val="en-GB" w:eastAsia="en-GB"/>
      <w14:ligatures w14:val="none"/>
    </w:rPr>
  </w:style>
  <w:style w:type="paragraph" w:customStyle="1" w:styleId="v1xxmsonormal">
    <w:name w:val="v1xxmsonormal"/>
    <w:basedOn w:val="Normal"/>
    <w:rsid w:val="0072280F"/>
    <w:pPr>
      <w:spacing w:before="100" w:beforeAutospacing="1" w:after="100" w:afterAutospacing="1"/>
    </w:pPr>
    <w:rPr>
      <w:rFonts w:eastAsia="Times New Roman" w:cs="Times New Roman"/>
      <w:szCs w:val="24"/>
      <w14:ligatures w14:val="none"/>
    </w:rPr>
  </w:style>
  <w:style w:type="character" w:customStyle="1" w:styleId="a1">
    <w:name w:val="_"/>
    <w:basedOn w:val="DefaultParagraphFont"/>
    <w:rsid w:val="0072280F"/>
  </w:style>
  <w:style w:type="table" w:customStyle="1" w:styleId="LightGrid-Accent11">
    <w:name w:val="Light Grid - Accent 11"/>
    <w:basedOn w:val="TableNormal"/>
    <w:uiPriority w:val="62"/>
    <w:rsid w:val="0072280F"/>
    <w:pPr>
      <w:spacing w:after="0" w:line="240" w:lineRule="auto"/>
    </w:pPr>
    <w:rPr>
      <w:rFonts w:ascii="Calibri" w:eastAsia="Times New Roman" w:hAnsi="Calibri" w:cs="Times New Roman"/>
      <w:kern w:val="0"/>
      <w:sz w:val="20"/>
      <w:szCs w:val="20"/>
      <w:lang w:val="de-AT" w:eastAsia="de-AT"/>
      <w14:ligatures w14:val="none"/>
    </w:rPr>
    <w:tblPr>
      <w:tblStyleRowBandSize w:val="1"/>
      <w:tblStyleColBandSize w:val="1"/>
      <w:tblBorders>
        <w:top w:val="single" w:sz="8" w:space="0" w:color="156082" w:themeColor="accent1"/>
        <w:left w:val="single" w:sz="8" w:space="0" w:color="156082" w:themeColor="accent1"/>
        <w:bottom w:val="single" w:sz="8" w:space="0" w:color="156082" w:themeColor="accent1"/>
        <w:right w:val="single" w:sz="8" w:space="0" w:color="156082" w:themeColor="accent1"/>
        <w:insideH w:val="single" w:sz="8" w:space="0" w:color="156082" w:themeColor="accent1"/>
        <w:insideV w:val="single" w:sz="8" w:space="0" w:color="156082"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18" w:space="0" w:color="156082" w:themeColor="accent1"/>
          <w:right w:val="single" w:sz="8" w:space="0" w:color="156082" w:themeColor="accent1"/>
          <w:insideH w:val="nil"/>
          <w:insideV w:val="single" w:sz="8" w:space="0" w:color="156082"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56082" w:themeColor="accent1"/>
          <w:left w:val="single" w:sz="8" w:space="0" w:color="156082" w:themeColor="accent1"/>
          <w:bottom w:val="single" w:sz="8" w:space="0" w:color="156082" w:themeColor="accent1"/>
          <w:right w:val="single" w:sz="8" w:space="0" w:color="156082" w:themeColor="accent1"/>
          <w:insideH w:val="nil"/>
          <w:insideV w:val="single" w:sz="8" w:space="0" w:color="156082"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tcPr>
    </w:tblStylePr>
    <w:tblStylePr w:type="band1Vert">
      <w:tblPr/>
      <w:tcPr>
        <w:tcBorders>
          <w:top w:val="single" w:sz="8" w:space="0" w:color="156082" w:themeColor="accent1"/>
          <w:left w:val="single" w:sz="8" w:space="0" w:color="156082" w:themeColor="accent1"/>
          <w:bottom w:val="single" w:sz="8" w:space="0" w:color="156082" w:themeColor="accent1"/>
          <w:right w:val="single" w:sz="8" w:space="0" w:color="156082" w:themeColor="accent1"/>
        </w:tcBorders>
        <w:shd w:val="clear" w:color="auto" w:fill="B2DEF2" w:themeFill="accent1" w:themeFillTint="3F"/>
      </w:tcPr>
    </w:tblStylePr>
    <w:tblStylePr w:type="band1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shd w:val="clear" w:color="auto" w:fill="B2DEF2" w:themeFill="accent1" w:themeFillTint="3F"/>
      </w:tcPr>
    </w:tblStylePr>
    <w:tblStylePr w:type="band2Horz">
      <w:tblPr/>
      <w:tcPr>
        <w:tcBorders>
          <w:top w:val="single" w:sz="8" w:space="0" w:color="156082" w:themeColor="accent1"/>
          <w:left w:val="single" w:sz="8" w:space="0" w:color="156082" w:themeColor="accent1"/>
          <w:bottom w:val="single" w:sz="8" w:space="0" w:color="156082" w:themeColor="accent1"/>
          <w:right w:val="single" w:sz="8" w:space="0" w:color="156082" w:themeColor="accent1"/>
          <w:insideV w:val="single" w:sz="8" w:space="0" w:color="156082" w:themeColor="accent1"/>
        </w:tcBorders>
      </w:tcPr>
    </w:tblStylePr>
  </w:style>
  <w:style w:type="character" w:styleId="UnresolvedMention">
    <w:name w:val="Unresolved Mention"/>
    <w:basedOn w:val="DefaultParagraphFont"/>
    <w:uiPriority w:val="99"/>
    <w:semiHidden/>
    <w:unhideWhenUsed/>
    <w:rsid w:val="0072280F"/>
    <w:rPr>
      <w:color w:val="605E5C"/>
      <w:shd w:val="clear" w:color="auto" w:fill="E1DFDD"/>
    </w:rPr>
  </w:style>
  <w:style w:type="character" w:customStyle="1" w:styleId="cf01">
    <w:name w:val="cf01"/>
    <w:basedOn w:val="DefaultParagraphFont"/>
    <w:rsid w:val="0072280F"/>
    <w:rPr>
      <w:rFonts w:ascii="Segoe UI" w:hAnsi="Segoe UI" w:cs="Segoe UI" w:hint="default"/>
      <w:sz w:val="18"/>
      <w:szCs w:val="18"/>
    </w:rPr>
  </w:style>
  <w:style w:type="character" w:customStyle="1" w:styleId="normaltextrun">
    <w:name w:val="normaltextrun"/>
    <w:basedOn w:val="DefaultParagraphFont"/>
    <w:rsid w:val="0072280F"/>
  </w:style>
  <w:style w:type="paragraph" w:customStyle="1" w:styleId="paragraph">
    <w:name w:val="paragraph"/>
    <w:basedOn w:val="Normal"/>
    <w:rsid w:val="0072280F"/>
    <w:pPr>
      <w:spacing w:before="100" w:beforeAutospacing="1" w:after="100" w:afterAutospacing="1"/>
    </w:pPr>
    <w:rPr>
      <w:rFonts w:eastAsia="Times New Roman" w:cs="Times New Roman"/>
      <w:szCs w:val="24"/>
      <w14:ligatures w14:val="none"/>
    </w:rPr>
  </w:style>
  <w:style w:type="character" w:customStyle="1" w:styleId="eop">
    <w:name w:val="eop"/>
    <w:basedOn w:val="DefaultParagraphFont"/>
    <w:rsid w:val="0072280F"/>
  </w:style>
  <w:style w:type="character" w:customStyle="1" w:styleId="auto-style6">
    <w:name w:val="auto-style6"/>
    <w:basedOn w:val="DefaultParagraphFont"/>
    <w:rsid w:val="00481AF0"/>
  </w:style>
  <w:style w:type="numbering" w:customStyle="1" w:styleId="CurrentList1">
    <w:name w:val="Current List1"/>
    <w:uiPriority w:val="99"/>
    <w:rsid w:val="00481AF0"/>
    <w:pPr>
      <w:numPr>
        <w:numId w:val="4"/>
      </w:numPr>
    </w:pPr>
  </w:style>
  <w:style w:type="paragraph" w:styleId="HTMLPreformatted">
    <w:name w:val="HTML Preformatted"/>
    <w:basedOn w:val="Normal"/>
    <w:link w:val="HTMLPreformattedChar"/>
    <w:uiPriority w:val="99"/>
    <w:semiHidden/>
    <w:unhideWhenUsed/>
    <w:rsid w:val="00481AF0"/>
    <w:pPr>
      <w:spacing w:after="0"/>
    </w:pPr>
    <w:rPr>
      <w:rFonts w:ascii="Consolas" w:hAnsi="Consolas"/>
      <w:sz w:val="20"/>
      <w:szCs w:val="20"/>
      <w14:ligatures w14:val="none"/>
    </w:rPr>
  </w:style>
  <w:style w:type="character" w:customStyle="1" w:styleId="HTMLPreformattedChar">
    <w:name w:val="HTML Preformatted Char"/>
    <w:basedOn w:val="DefaultParagraphFont"/>
    <w:link w:val="HTMLPreformatted"/>
    <w:uiPriority w:val="99"/>
    <w:semiHidden/>
    <w:rsid w:val="00481AF0"/>
    <w:rPr>
      <w:rFonts w:ascii="Consolas" w:hAnsi="Consolas"/>
      <w:kern w:val="0"/>
      <w:sz w:val="20"/>
      <w:szCs w:val="20"/>
      <w:lang w:val="sr-Cyrl-RS"/>
      <w14:ligatures w14:val="none"/>
    </w:rPr>
  </w:style>
  <w:style w:type="paragraph" w:customStyle="1" w:styleId="msonormal0">
    <w:name w:val="msonormal"/>
    <w:basedOn w:val="Normal"/>
    <w:rsid w:val="00481AF0"/>
    <w:pPr>
      <w:spacing w:before="100" w:beforeAutospacing="1" w:after="100" w:afterAutospacing="1"/>
    </w:pPr>
    <w:rPr>
      <w:rFonts w:eastAsia="Times New Roman" w:cs="Times New Roman"/>
      <w:szCs w:val="24"/>
      <w14:ligatures w14:val="none"/>
    </w:rPr>
  </w:style>
  <w:style w:type="paragraph" w:customStyle="1" w:styleId="font5">
    <w:name w:val="font5"/>
    <w:basedOn w:val="Normal"/>
    <w:rsid w:val="00481AF0"/>
    <w:pPr>
      <w:spacing w:before="100" w:beforeAutospacing="1" w:after="100" w:afterAutospacing="1"/>
    </w:pPr>
    <w:rPr>
      <w:rFonts w:ascii="Calibri" w:eastAsia="Times New Roman" w:hAnsi="Calibri" w:cs="Calibri"/>
      <w:color w:val="000000"/>
      <w:szCs w:val="24"/>
      <w14:ligatures w14:val="none"/>
    </w:rPr>
  </w:style>
  <w:style w:type="paragraph" w:customStyle="1" w:styleId="font6">
    <w:name w:val="font6"/>
    <w:basedOn w:val="Normal"/>
    <w:rsid w:val="00481AF0"/>
    <w:pPr>
      <w:spacing w:before="100" w:beforeAutospacing="1" w:after="100" w:afterAutospacing="1"/>
    </w:pPr>
    <w:rPr>
      <w:rFonts w:eastAsia="Times New Roman" w:cs="Times New Roman"/>
      <w:color w:val="000000"/>
      <w:sz w:val="16"/>
      <w:szCs w:val="16"/>
      <w14:ligatures w14:val="none"/>
    </w:rPr>
  </w:style>
  <w:style w:type="paragraph" w:customStyle="1" w:styleId="xl76">
    <w:name w:val="xl76"/>
    <w:basedOn w:val="Normal"/>
    <w:rsid w:val="00481AF0"/>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eastAsia="Times New Roman" w:cs="Times New Roman"/>
      <w:szCs w:val="24"/>
      <w14:ligatures w14:val="none"/>
    </w:rPr>
  </w:style>
  <w:style w:type="table" w:styleId="ListTable3-Accent1">
    <w:name w:val="List Table 3 Accent 1"/>
    <w:basedOn w:val="TableNormal"/>
    <w:uiPriority w:val="48"/>
    <w:rsid w:val="00D711FD"/>
    <w:pPr>
      <w:spacing w:after="0" w:line="240" w:lineRule="auto"/>
    </w:pPr>
    <w:rPr>
      <w:kern w:val="0"/>
      <w14:ligatures w14:val="none"/>
    </w:rPr>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b/>
        <w:bCs/>
        <w:color w:val="FFFFFF" w:themeColor="background1"/>
      </w:rPr>
      <w:tblPr/>
      <w:tcPr>
        <w:shd w:val="clear" w:color="auto" w:fill="156082" w:themeFill="accent1"/>
      </w:tcPr>
    </w:tblStylePr>
    <w:tblStylePr w:type="lastRow">
      <w:rPr>
        <w:b/>
        <w:bCs/>
      </w:rPr>
      <w:tblPr/>
      <w:tcPr>
        <w:tcBorders>
          <w:top w:val="double" w:sz="4" w:space="0" w:color="156082"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56082" w:themeColor="accent1"/>
          <w:right w:val="single" w:sz="4" w:space="0" w:color="156082" w:themeColor="accent1"/>
        </w:tcBorders>
      </w:tcPr>
    </w:tblStylePr>
    <w:tblStylePr w:type="band1Horz">
      <w:tblPr/>
      <w:tcPr>
        <w:tcBorders>
          <w:top w:val="single" w:sz="4" w:space="0" w:color="156082" w:themeColor="accent1"/>
          <w:bottom w:val="single" w:sz="4" w:space="0" w:color="156082"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56082" w:themeColor="accent1"/>
          <w:left w:val="nil"/>
        </w:tcBorders>
      </w:tcPr>
    </w:tblStylePr>
    <w:tblStylePr w:type="swCell">
      <w:tblPr/>
      <w:tcPr>
        <w:tcBorders>
          <w:top w:val="double" w:sz="4" w:space="0" w:color="156082" w:themeColor="accent1"/>
          <w:right w:val="nil"/>
        </w:tcBorders>
      </w:tcPr>
    </w:tblStylePr>
  </w:style>
  <w:style w:type="character" w:customStyle="1" w:styleId="UnresolvedMention3">
    <w:name w:val="Unresolved Mention3"/>
    <w:basedOn w:val="DefaultParagraphFont"/>
    <w:uiPriority w:val="99"/>
    <w:semiHidden/>
    <w:unhideWhenUsed/>
    <w:rsid w:val="00EA43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0069">
      <w:bodyDiv w:val="1"/>
      <w:marLeft w:val="0"/>
      <w:marRight w:val="0"/>
      <w:marTop w:val="0"/>
      <w:marBottom w:val="0"/>
      <w:divBdr>
        <w:top w:val="none" w:sz="0" w:space="0" w:color="auto"/>
        <w:left w:val="none" w:sz="0" w:space="0" w:color="auto"/>
        <w:bottom w:val="none" w:sz="0" w:space="0" w:color="auto"/>
        <w:right w:val="none" w:sz="0" w:space="0" w:color="auto"/>
      </w:divBdr>
    </w:div>
    <w:div w:id="65886305">
      <w:bodyDiv w:val="1"/>
      <w:marLeft w:val="0"/>
      <w:marRight w:val="0"/>
      <w:marTop w:val="0"/>
      <w:marBottom w:val="0"/>
      <w:divBdr>
        <w:top w:val="none" w:sz="0" w:space="0" w:color="auto"/>
        <w:left w:val="none" w:sz="0" w:space="0" w:color="auto"/>
        <w:bottom w:val="none" w:sz="0" w:space="0" w:color="auto"/>
        <w:right w:val="none" w:sz="0" w:space="0" w:color="auto"/>
      </w:divBdr>
    </w:div>
    <w:div w:id="71632653">
      <w:bodyDiv w:val="1"/>
      <w:marLeft w:val="0"/>
      <w:marRight w:val="0"/>
      <w:marTop w:val="0"/>
      <w:marBottom w:val="0"/>
      <w:divBdr>
        <w:top w:val="none" w:sz="0" w:space="0" w:color="auto"/>
        <w:left w:val="none" w:sz="0" w:space="0" w:color="auto"/>
        <w:bottom w:val="none" w:sz="0" w:space="0" w:color="auto"/>
        <w:right w:val="none" w:sz="0" w:space="0" w:color="auto"/>
      </w:divBdr>
    </w:div>
    <w:div w:id="72169698">
      <w:bodyDiv w:val="1"/>
      <w:marLeft w:val="0"/>
      <w:marRight w:val="0"/>
      <w:marTop w:val="0"/>
      <w:marBottom w:val="0"/>
      <w:divBdr>
        <w:top w:val="none" w:sz="0" w:space="0" w:color="auto"/>
        <w:left w:val="none" w:sz="0" w:space="0" w:color="auto"/>
        <w:bottom w:val="none" w:sz="0" w:space="0" w:color="auto"/>
        <w:right w:val="none" w:sz="0" w:space="0" w:color="auto"/>
      </w:divBdr>
    </w:div>
    <w:div w:id="76287047">
      <w:bodyDiv w:val="1"/>
      <w:marLeft w:val="0"/>
      <w:marRight w:val="0"/>
      <w:marTop w:val="0"/>
      <w:marBottom w:val="0"/>
      <w:divBdr>
        <w:top w:val="none" w:sz="0" w:space="0" w:color="auto"/>
        <w:left w:val="none" w:sz="0" w:space="0" w:color="auto"/>
        <w:bottom w:val="none" w:sz="0" w:space="0" w:color="auto"/>
        <w:right w:val="none" w:sz="0" w:space="0" w:color="auto"/>
      </w:divBdr>
    </w:div>
    <w:div w:id="77485819">
      <w:bodyDiv w:val="1"/>
      <w:marLeft w:val="0"/>
      <w:marRight w:val="0"/>
      <w:marTop w:val="0"/>
      <w:marBottom w:val="0"/>
      <w:divBdr>
        <w:top w:val="none" w:sz="0" w:space="0" w:color="auto"/>
        <w:left w:val="none" w:sz="0" w:space="0" w:color="auto"/>
        <w:bottom w:val="none" w:sz="0" w:space="0" w:color="auto"/>
        <w:right w:val="none" w:sz="0" w:space="0" w:color="auto"/>
      </w:divBdr>
    </w:div>
    <w:div w:id="94836018">
      <w:bodyDiv w:val="1"/>
      <w:marLeft w:val="0"/>
      <w:marRight w:val="0"/>
      <w:marTop w:val="0"/>
      <w:marBottom w:val="0"/>
      <w:divBdr>
        <w:top w:val="none" w:sz="0" w:space="0" w:color="auto"/>
        <w:left w:val="none" w:sz="0" w:space="0" w:color="auto"/>
        <w:bottom w:val="none" w:sz="0" w:space="0" w:color="auto"/>
        <w:right w:val="none" w:sz="0" w:space="0" w:color="auto"/>
      </w:divBdr>
    </w:div>
    <w:div w:id="130751968">
      <w:bodyDiv w:val="1"/>
      <w:marLeft w:val="0"/>
      <w:marRight w:val="0"/>
      <w:marTop w:val="0"/>
      <w:marBottom w:val="0"/>
      <w:divBdr>
        <w:top w:val="none" w:sz="0" w:space="0" w:color="auto"/>
        <w:left w:val="none" w:sz="0" w:space="0" w:color="auto"/>
        <w:bottom w:val="none" w:sz="0" w:space="0" w:color="auto"/>
        <w:right w:val="none" w:sz="0" w:space="0" w:color="auto"/>
      </w:divBdr>
    </w:div>
    <w:div w:id="145630054">
      <w:bodyDiv w:val="1"/>
      <w:marLeft w:val="0"/>
      <w:marRight w:val="0"/>
      <w:marTop w:val="0"/>
      <w:marBottom w:val="0"/>
      <w:divBdr>
        <w:top w:val="none" w:sz="0" w:space="0" w:color="auto"/>
        <w:left w:val="none" w:sz="0" w:space="0" w:color="auto"/>
        <w:bottom w:val="none" w:sz="0" w:space="0" w:color="auto"/>
        <w:right w:val="none" w:sz="0" w:space="0" w:color="auto"/>
      </w:divBdr>
    </w:div>
    <w:div w:id="174275344">
      <w:bodyDiv w:val="1"/>
      <w:marLeft w:val="0"/>
      <w:marRight w:val="0"/>
      <w:marTop w:val="0"/>
      <w:marBottom w:val="0"/>
      <w:divBdr>
        <w:top w:val="none" w:sz="0" w:space="0" w:color="auto"/>
        <w:left w:val="none" w:sz="0" w:space="0" w:color="auto"/>
        <w:bottom w:val="none" w:sz="0" w:space="0" w:color="auto"/>
        <w:right w:val="none" w:sz="0" w:space="0" w:color="auto"/>
      </w:divBdr>
    </w:div>
    <w:div w:id="184291375">
      <w:bodyDiv w:val="1"/>
      <w:marLeft w:val="0"/>
      <w:marRight w:val="0"/>
      <w:marTop w:val="0"/>
      <w:marBottom w:val="0"/>
      <w:divBdr>
        <w:top w:val="none" w:sz="0" w:space="0" w:color="auto"/>
        <w:left w:val="none" w:sz="0" w:space="0" w:color="auto"/>
        <w:bottom w:val="none" w:sz="0" w:space="0" w:color="auto"/>
        <w:right w:val="none" w:sz="0" w:space="0" w:color="auto"/>
      </w:divBdr>
    </w:div>
    <w:div w:id="193811001">
      <w:bodyDiv w:val="1"/>
      <w:marLeft w:val="0"/>
      <w:marRight w:val="0"/>
      <w:marTop w:val="0"/>
      <w:marBottom w:val="0"/>
      <w:divBdr>
        <w:top w:val="none" w:sz="0" w:space="0" w:color="auto"/>
        <w:left w:val="none" w:sz="0" w:space="0" w:color="auto"/>
        <w:bottom w:val="none" w:sz="0" w:space="0" w:color="auto"/>
        <w:right w:val="none" w:sz="0" w:space="0" w:color="auto"/>
      </w:divBdr>
    </w:div>
    <w:div w:id="217671445">
      <w:bodyDiv w:val="1"/>
      <w:marLeft w:val="0"/>
      <w:marRight w:val="0"/>
      <w:marTop w:val="0"/>
      <w:marBottom w:val="0"/>
      <w:divBdr>
        <w:top w:val="none" w:sz="0" w:space="0" w:color="auto"/>
        <w:left w:val="none" w:sz="0" w:space="0" w:color="auto"/>
        <w:bottom w:val="none" w:sz="0" w:space="0" w:color="auto"/>
        <w:right w:val="none" w:sz="0" w:space="0" w:color="auto"/>
      </w:divBdr>
    </w:div>
    <w:div w:id="218246894">
      <w:bodyDiv w:val="1"/>
      <w:marLeft w:val="0"/>
      <w:marRight w:val="0"/>
      <w:marTop w:val="0"/>
      <w:marBottom w:val="0"/>
      <w:divBdr>
        <w:top w:val="none" w:sz="0" w:space="0" w:color="auto"/>
        <w:left w:val="none" w:sz="0" w:space="0" w:color="auto"/>
        <w:bottom w:val="none" w:sz="0" w:space="0" w:color="auto"/>
        <w:right w:val="none" w:sz="0" w:space="0" w:color="auto"/>
      </w:divBdr>
    </w:div>
    <w:div w:id="226887142">
      <w:bodyDiv w:val="1"/>
      <w:marLeft w:val="0"/>
      <w:marRight w:val="0"/>
      <w:marTop w:val="0"/>
      <w:marBottom w:val="0"/>
      <w:divBdr>
        <w:top w:val="none" w:sz="0" w:space="0" w:color="auto"/>
        <w:left w:val="none" w:sz="0" w:space="0" w:color="auto"/>
        <w:bottom w:val="none" w:sz="0" w:space="0" w:color="auto"/>
        <w:right w:val="none" w:sz="0" w:space="0" w:color="auto"/>
      </w:divBdr>
    </w:div>
    <w:div w:id="242644990">
      <w:bodyDiv w:val="1"/>
      <w:marLeft w:val="0"/>
      <w:marRight w:val="0"/>
      <w:marTop w:val="0"/>
      <w:marBottom w:val="0"/>
      <w:divBdr>
        <w:top w:val="none" w:sz="0" w:space="0" w:color="auto"/>
        <w:left w:val="none" w:sz="0" w:space="0" w:color="auto"/>
        <w:bottom w:val="none" w:sz="0" w:space="0" w:color="auto"/>
        <w:right w:val="none" w:sz="0" w:space="0" w:color="auto"/>
      </w:divBdr>
    </w:div>
    <w:div w:id="250548226">
      <w:bodyDiv w:val="1"/>
      <w:marLeft w:val="0"/>
      <w:marRight w:val="0"/>
      <w:marTop w:val="0"/>
      <w:marBottom w:val="0"/>
      <w:divBdr>
        <w:top w:val="none" w:sz="0" w:space="0" w:color="auto"/>
        <w:left w:val="none" w:sz="0" w:space="0" w:color="auto"/>
        <w:bottom w:val="none" w:sz="0" w:space="0" w:color="auto"/>
        <w:right w:val="none" w:sz="0" w:space="0" w:color="auto"/>
      </w:divBdr>
    </w:div>
    <w:div w:id="257950179">
      <w:bodyDiv w:val="1"/>
      <w:marLeft w:val="0"/>
      <w:marRight w:val="0"/>
      <w:marTop w:val="0"/>
      <w:marBottom w:val="0"/>
      <w:divBdr>
        <w:top w:val="none" w:sz="0" w:space="0" w:color="auto"/>
        <w:left w:val="none" w:sz="0" w:space="0" w:color="auto"/>
        <w:bottom w:val="none" w:sz="0" w:space="0" w:color="auto"/>
        <w:right w:val="none" w:sz="0" w:space="0" w:color="auto"/>
      </w:divBdr>
    </w:div>
    <w:div w:id="267978351">
      <w:bodyDiv w:val="1"/>
      <w:marLeft w:val="0"/>
      <w:marRight w:val="0"/>
      <w:marTop w:val="0"/>
      <w:marBottom w:val="0"/>
      <w:divBdr>
        <w:top w:val="none" w:sz="0" w:space="0" w:color="auto"/>
        <w:left w:val="none" w:sz="0" w:space="0" w:color="auto"/>
        <w:bottom w:val="none" w:sz="0" w:space="0" w:color="auto"/>
        <w:right w:val="none" w:sz="0" w:space="0" w:color="auto"/>
      </w:divBdr>
    </w:div>
    <w:div w:id="310409817">
      <w:bodyDiv w:val="1"/>
      <w:marLeft w:val="0"/>
      <w:marRight w:val="0"/>
      <w:marTop w:val="0"/>
      <w:marBottom w:val="0"/>
      <w:divBdr>
        <w:top w:val="none" w:sz="0" w:space="0" w:color="auto"/>
        <w:left w:val="none" w:sz="0" w:space="0" w:color="auto"/>
        <w:bottom w:val="none" w:sz="0" w:space="0" w:color="auto"/>
        <w:right w:val="none" w:sz="0" w:space="0" w:color="auto"/>
      </w:divBdr>
    </w:div>
    <w:div w:id="372080415">
      <w:bodyDiv w:val="1"/>
      <w:marLeft w:val="0"/>
      <w:marRight w:val="0"/>
      <w:marTop w:val="0"/>
      <w:marBottom w:val="0"/>
      <w:divBdr>
        <w:top w:val="none" w:sz="0" w:space="0" w:color="auto"/>
        <w:left w:val="none" w:sz="0" w:space="0" w:color="auto"/>
        <w:bottom w:val="none" w:sz="0" w:space="0" w:color="auto"/>
        <w:right w:val="none" w:sz="0" w:space="0" w:color="auto"/>
      </w:divBdr>
    </w:div>
    <w:div w:id="372926726">
      <w:bodyDiv w:val="1"/>
      <w:marLeft w:val="0"/>
      <w:marRight w:val="0"/>
      <w:marTop w:val="0"/>
      <w:marBottom w:val="0"/>
      <w:divBdr>
        <w:top w:val="none" w:sz="0" w:space="0" w:color="auto"/>
        <w:left w:val="none" w:sz="0" w:space="0" w:color="auto"/>
        <w:bottom w:val="none" w:sz="0" w:space="0" w:color="auto"/>
        <w:right w:val="none" w:sz="0" w:space="0" w:color="auto"/>
      </w:divBdr>
    </w:div>
    <w:div w:id="383140664">
      <w:bodyDiv w:val="1"/>
      <w:marLeft w:val="0"/>
      <w:marRight w:val="0"/>
      <w:marTop w:val="0"/>
      <w:marBottom w:val="0"/>
      <w:divBdr>
        <w:top w:val="none" w:sz="0" w:space="0" w:color="auto"/>
        <w:left w:val="none" w:sz="0" w:space="0" w:color="auto"/>
        <w:bottom w:val="none" w:sz="0" w:space="0" w:color="auto"/>
        <w:right w:val="none" w:sz="0" w:space="0" w:color="auto"/>
      </w:divBdr>
    </w:div>
    <w:div w:id="428503930">
      <w:bodyDiv w:val="1"/>
      <w:marLeft w:val="0"/>
      <w:marRight w:val="0"/>
      <w:marTop w:val="0"/>
      <w:marBottom w:val="0"/>
      <w:divBdr>
        <w:top w:val="none" w:sz="0" w:space="0" w:color="auto"/>
        <w:left w:val="none" w:sz="0" w:space="0" w:color="auto"/>
        <w:bottom w:val="none" w:sz="0" w:space="0" w:color="auto"/>
        <w:right w:val="none" w:sz="0" w:space="0" w:color="auto"/>
      </w:divBdr>
    </w:div>
    <w:div w:id="469441741">
      <w:bodyDiv w:val="1"/>
      <w:marLeft w:val="0"/>
      <w:marRight w:val="0"/>
      <w:marTop w:val="0"/>
      <w:marBottom w:val="0"/>
      <w:divBdr>
        <w:top w:val="none" w:sz="0" w:space="0" w:color="auto"/>
        <w:left w:val="none" w:sz="0" w:space="0" w:color="auto"/>
        <w:bottom w:val="none" w:sz="0" w:space="0" w:color="auto"/>
        <w:right w:val="none" w:sz="0" w:space="0" w:color="auto"/>
      </w:divBdr>
    </w:div>
    <w:div w:id="471338451">
      <w:bodyDiv w:val="1"/>
      <w:marLeft w:val="0"/>
      <w:marRight w:val="0"/>
      <w:marTop w:val="0"/>
      <w:marBottom w:val="0"/>
      <w:divBdr>
        <w:top w:val="none" w:sz="0" w:space="0" w:color="auto"/>
        <w:left w:val="none" w:sz="0" w:space="0" w:color="auto"/>
        <w:bottom w:val="none" w:sz="0" w:space="0" w:color="auto"/>
        <w:right w:val="none" w:sz="0" w:space="0" w:color="auto"/>
      </w:divBdr>
    </w:div>
    <w:div w:id="531040152">
      <w:bodyDiv w:val="1"/>
      <w:marLeft w:val="0"/>
      <w:marRight w:val="0"/>
      <w:marTop w:val="0"/>
      <w:marBottom w:val="0"/>
      <w:divBdr>
        <w:top w:val="none" w:sz="0" w:space="0" w:color="auto"/>
        <w:left w:val="none" w:sz="0" w:space="0" w:color="auto"/>
        <w:bottom w:val="none" w:sz="0" w:space="0" w:color="auto"/>
        <w:right w:val="none" w:sz="0" w:space="0" w:color="auto"/>
      </w:divBdr>
    </w:div>
    <w:div w:id="551500390">
      <w:bodyDiv w:val="1"/>
      <w:marLeft w:val="0"/>
      <w:marRight w:val="0"/>
      <w:marTop w:val="0"/>
      <w:marBottom w:val="0"/>
      <w:divBdr>
        <w:top w:val="none" w:sz="0" w:space="0" w:color="auto"/>
        <w:left w:val="none" w:sz="0" w:space="0" w:color="auto"/>
        <w:bottom w:val="none" w:sz="0" w:space="0" w:color="auto"/>
        <w:right w:val="none" w:sz="0" w:space="0" w:color="auto"/>
      </w:divBdr>
    </w:div>
    <w:div w:id="556597481">
      <w:bodyDiv w:val="1"/>
      <w:marLeft w:val="0"/>
      <w:marRight w:val="0"/>
      <w:marTop w:val="0"/>
      <w:marBottom w:val="0"/>
      <w:divBdr>
        <w:top w:val="none" w:sz="0" w:space="0" w:color="auto"/>
        <w:left w:val="none" w:sz="0" w:space="0" w:color="auto"/>
        <w:bottom w:val="none" w:sz="0" w:space="0" w:color="auto"/>
        <w:right w:val="none" w:sz="0" w:space="0" w:color="auto"/>
      </w:divBdr>
    </w:div>
    <w:div w:id="556740398">
      <w:bodyDiv w:val="1"/>
      <w:marLeft w:val="0"/>
      <w:marRight w:val="0"/>
      <w:marTop w:val="0"/>
      <w:marBottom w:val="0"/>
      <w:divBdr>
        <w:top w:val="none" w:sz="0" w:space="0" w:color="auto"/>
        <w:left w:val="none" w:sz="0" w:space="0" w:color="auto"/>
        <w:bottom w:val="none" w:sz="0" w:space="0" w:color="auto"/>
        <w:right w:val="none" w:sz="0" w:space="0" w:color="auto"/>
      </w:divBdr>
    </w:div>
    <w:div w:id="561864607">
      <w:bodyDiv w:val="1"/>
      <w:marLeft w:val="0"/>
      <w:marRight w:val="0"/>
      <w:marTop w:val="0"/>
      <w:marBottom w:val="0"/>
      <w:divBdr>
        <w:top w:val="none" w:sz="0" w:space="0" w:color="auto"/>
        <w:left w:val="none" w:sz="0" w:space="0" w:color="auto"/>
        <w:bottom w:val="none" w:sz="0" w:space="0" w:color="auto"/>
        <w:right w:val="none" w:sz="0" w:space="0" w:color="auto"/>
      </w:divBdr>
    </w:div>
    <w:div w:id="669408448">
      <w:bodyDiv w:val="1"/>
      <w:marLeft w:val="0"/>
      <w:marRight w:val="0"/>
      <w:marTop w:val="0"/>
      <w:marBottom w:val="0"/>
      <w:divBdr>
        <w:top w:val="none" w:sz="0" w:space="0" w:color="auto"/>
        <w:left w:val="none" w:sz="0" w:space="0" w:color="auto"/>
        <w:bottom w:val="none" w:sz="0" w:space="0" w:color="auto"/>
        <w:right w:val="none" w:sz="0" w:space="0" w:color="auto"/>
      </w:divBdr>
      <w:divsChild>
        <w:div w:id="2073652026">
          <w:marLeft w:val="1440"/>
          <w:marRight w:val="0"/>
          <w:marTop w:val="0"/>
          <w:marBottom w:val="120"/>
          <w:divBdr>
            <w:top w:val="none" w:sz="0" w:space="0" w:color="auto"/>
            <w:left w:val="none" w:sz="0" w:space="0" w:color="auto"/>
            <w:bottom w:val="none" w:sz="0" w:space="0" w:color="auto"/>
            <w:right w:val="none" w:sz="0" w:space="0" w:color="auto"/>
          </w:divBdr>
        </w:div>
      </w:divsChild>
    </w:div>
    <w:div w:id="675961545">
      <w:bodyDiv w:val="1"/>
      <w:marLeft w:val="0"/>
      <w:marRight w:val="0"/>
      <w:marTop w:val="0"/>
      <w:marBottom w:val="0"/>
      <w:divBdr>
        <w:top w:val="none" w:sz="0" w:space="0" w:color="auto"/>
        <w:left w:val="none" w:sz="0" w:space="0" w:color="auto"/>
        <w:bottom w:val="none" w:sz="0" w:space="0" w:color="auto"/>
        <w:right w:val="none" w:sz="0" w:space="0" w:color="auto"/>
      </w:divBdr>
    </w:div>
    <w:div w:id="746851958">
      <w:bodyDiv w:val="1"/>
      <w:marLeft w:val="0"/>
      <w:marRight w:val="0"/>
      <w:marTop w:val="0"/>
      <w:marBottom w:val="0"/>
      <w:divBdr>
        <w:top w:val="none" w:sz="0" w:space="0" w:color="auto"/>
        <w:left w:val="none" w:sz="0" w:space="0" w:color="auto"/>
        <w:bottom w:val="none" w:sz="0" w:space="0" w:color="auto"/>
        <w:right w:val="none" w:sz="0" w:space="0" w:color="auto"/>
      </w:divBdr>
    </w:div>
    <w:div w:id="755906501">
      <w:bodyDiv w:val="1"/>
      <w:marLeft w:val="0"/>
      <w:marRight w:val="0"/>
      <w:marTop w:val="0"/>
      <w:marBottom w:val="0"/>
      <w:divBdr>
        <w:top w:val="none" w:sz="0" w:space="0" w:color="auto"/>
        <w:left w:val="none" w:sz="0" w:space="0" w:color="auto"/>
        <w:bottom w:val="none" w:sz="0" w:space="0" w:color="auto"/>
        <w:right w:val="none" w:sz="0" w:space="0" w:color="auto"/>
      </w:divBdr>
    </w:div>
    <w:div w:id="818496468">
      <w:bodyDiv w:val="1"/>
      <w:marLeft w:val="0"/>
      <w:marRight w:val="0"/>
      <w:marTop w:val="0"/>
      <w:marBottom w:val="0"/>
      <w:divBdr>
        <w:top w:val="none" w:sz="0" w:space="0" w:color="auto"/>
        <w:left w:val="none" w:sz="0" w:space="0" w:color="auto"/>
        <w:bottom w:val="none" w:sz="0" w:space="0" w:color="auto"/>
        <w:right w:val="none" w:sz="0" w:space="0" w:color="auto"/>
      </w:divBdr>
    </w:div>
    <w:div w:id="833686285">
      <w:bodyDiv w:val="1"/>
      <w:marLeft w:val="0"/>
      <w:marRight w:val="0"/>
      <w:marTop w:val="0"/>
      <w:marBottom w:val="0"/>
      <w:divBdr>
        <w:top w:val="none" w:sz="0" w:space="0" w:color="auto"/>
        <w:left w:val="none" w:sz="0" w:space="0" w:color="auto"/>
        <w:bottom w:val="none" w:sz="0" w:space="0" w:color="auto"/>
        <w:right w:val="none" w:sz="0" w:space="0" w:color="auto"/>
      </w:divBdr>
    </w:div>
    <w:div w:id="840630674">
      <w:bodyDiv w:val="1"/>
      <w:marLeft w:val="0"/>
      <w:marRight w:val="0"/>
      <w:marTop w:val="0"/>
      <w:marBottom w:val="0"/>
      <w:divBdr>
        <w:top w:val="none" w:sz="0" w:space="0" w:color="auto"/>
        <w:left w:val="none" w:sz="0" w:space="0" w:color="auto"/>
        <w:bottom w:val="none" w:sz="0" w:space="0" w:color="auto"/>
        <w:right w:val="none" w:sz="0" w:space="0" w:color="auto"/>
      </w:divBdr>
    </w:div>
    <w:div w:id="844319144">
      <w:bodyDiv w:val="1"/>
      <w:marLeft w:val="0"/>
      <w:marRight w:val="0"/>
      <w:marTop w:val="0"/>
      <w:marBottom w:val="0"/>
      <w:divBdr>
        <w:top w:val="none" w:sz="0" w:space="0" w:color="auto"/>
        <w:left w:val="none" w:sz="0" w:space="0" w:color="auto"/>
        <w:bottom w:val="none" w:sz="0" w:space="0" w:color="auto"/>
        <w:right w:val="none" w:sz="0" w:space="0" w:color="auto"/>
      </w:divBdr>
    </w:div>
    <w:div w:id="864056113">
      <w:bodyDiv w:val="1"/>
      <w:marLeft w:val="0"/>
      <w:marRight w:val="0"/>
      <w:marTop w:val="0"/>
      <w:marBottom w:val="0"/>
      <w:divBdr>
        <w:top w:val="none" w:sz="0" w:space="0" w:color="auto"/>
        <w:left w:val="none" w:sz="0" w:space="0" w:color="auto"/>
        <w:bottom w:val="none" w:sz="0" w:space="0" w:color="auto"/>
        <w:right w:val="none" w:sz="0" w:space="0" w:color="auto"/>
      </w:divBdr>
    </w:div>
    <w:div w:id="926889990">
      <w:bodyDiv w:val="1"/>
      <w:marLeft w:val="0"/>
      <w:marRight w:val="0"/>
      <w:marTop w:val="0"/>
      <w:marBottom w:val="0"/>
      <w:divBdr>
        <w:top w:val="none" w:sz="0" w:space="0" w:color="auto"/>
        <w:left w:val="none" w:sz="0" w:space="0" w:color="auto"/>
        <w:bottom w:val="none" w:sz="0" w:space="0" w:color="auto"/>
        <w:right w:val="none" w:sz="0" w:space="0" w:color="auto"/>
      </w:divBdr>
    </w:div>
    <w:div w:id="948850635">
      <w:bodyDiv w:val="1"/>
      <w:marLeft w:val="0"/>
      <w:marRight w:val="0"/>
      <w:marTop w:val="0"/>
      <w:marBottom w:val="0"/>
      <w:divBdr>
        <w:top w:val="none" w:sz="0" w:space="0" w:color="auto"/>
        <w:left w:val="none" w:sz="0" w:space="0" w:color="auto"/>
        <w:bottom w:val="none" w:sz="0" w:space="0" w:color="auto"/>
        <w:right w:val="none" w:sz="0" w:space="0" w:color="auto"/>
      </w:divBdr>
    </w:div>
    <w:div w:id="962271875">
      <w:bodyDiv w:val="1"/>
      <w:marLeft w:val="0"/>
      <w:marRight w:val="0"/>
      <w:marTop w:val="0"/>
      <w:marBottom w:val="0"/>
      <w:divBdr>
        <w:top w:val="none" w:sz="0" w:space="0" w:color="auto"/>
        <w:left w:val="none" w:sz="0" w:space="0" w:color="auto"/>
        <w:bottom w:val="none" w:sz="0" w:space="0" w:color="auto"/>
        <w:right w:val="none" w:sz="0" w:space="0" w:color="auto"/>
      </w:divBdr>
    </w:div>
    <w:div w:id="989208211">
      <w:bodyDiv w:val="1"/>
      <w:marLeft w:val="0"/>
      <w:marRight w:val="0"/>
      <w:marTop w:val="0"/>
      <w:marBottom w:val="0"/>
      <w:divBdr>
        <w:top w:val="none" w:sz="0" w:space="0" w:color="auto"/>
        <w:left w:val="none" w:sz="0" w:space="0" w:color="auto"/>
        <w:bottom w:val="none" w:sz="0" w:space="0" w:color="auto"/>
        <w:right w:val="none" w:sz="0" w:space="0" w:color="auto"/>
      </w:divBdr>
    </w:div>
    <w:div w:id="994186805">
      <w:bodyDiv w:val="1"/>
      <w:marLeft w:val="0"/>
      <w:marRight w:val="0"/>
      <w:marTop w:val="0"/>
      <w:marBottom w:val="0"/>
      <w:divBdr>
        <w:top w:val="none" w:sz="0" w:space="0" w:color="auto"/>
        <w:left w:val="none" w:sz="0" w:space="0" w:color="auto"/>
        <w:bottom w:val="none" w:sz="0" w:space="0" w:color="auto"/>
        <w:right w:val="none" w:sz="0" w:space="0" w:color="auto"/>
      </w:divBdr>
    </w:div>
    <w:div w:id="1005480497">
      <w:bodyDiv w:val="1"/>
      <w:marLeft w:val="0"/>
      <w:marRight w:val="0"/>
      <w:marTop w:val="0"/>
      <w:marBottom w:val="0"/>
      <w:divBdr>
        <w:top w:val="none" w:sz="0" w:space="0" w:color="auto"/>
        <w:left w:val="none" w:sz="0" w:space="0" w:color="auto"/>
        <w:bottom w:val="none" w:sz="0" w:space="0" w:color="auto"/>
        <w:right w:val="none" w:sz="0" w:space="0" w:color="auto"/>
      </w:divBdr>
    </w:div>
    <w:div w:id="1078599648">
      <w:bodyDiv w:val="1"/>
      <w:marLeft w:val="0"/>
      <w:marRight w:val="0"/>
      <w:marTop w:val="0"/>
      <w:marBottom w:val="0"/>
      <w:divBdr>
        <w:top w:val="none" w:sz="0" w:space="0" w:color="auto"/>
        <w:left w:val="none" w:sz="0" w:space="0" w:color="auto"/>
        <w:bottom w:val="none" w:sz="0" w:space="0" w:color="auto"/>
        <w:right w:val="none" w:sz="0" w:space="0" w:color="auto"/>
      </w:divBdr>
    </w:div>
    <w:div w:id="1083408058">
      <w:bodyDiv w:val="1"/>
      <w:marLeft w:val="0"/>
      <w:marRight w:val="0"/>
      <w:marTop w:val="0"/>
      <w:marBottom w:val="0"/>
      <w:divBdr>
        <w:top w:val="none" w:sz="0" w:space="0" w:color="auto"/>
        <w:left w:val="none" w:sz="0" w:space="0" w:color="auto"/>
        <w:bottom w:val="none" w:sz="0" w:space="0" w:color="auto"/>
        <w:right w:val="none" w:sz="0" w:space="0" w:color="auto"/>
      </w:divBdr>
    </w:div>
    <w:div w:id="1114863507">
      <w:bodyDiv w:val="1"/>
      <w:marLeft w:val="0"/>
      <w:marRight w:val="0"/>
      <w:marTop w:val="0"/>
      <w:marBottom w:val="0"/>
      <w:divBdr>
        <w:top w:val="none" w:sz="0" w:space="0" w:color="auto"/>
        <w:left w:val="none" w:sz="0" w:space="0" w:color="auto"/>
        <w:bottom w:val="none" w:sz="0" w:space="0" w:color="auto"/>
        <w:right w:val="none" w:sz="0" w:space="0" w:color="auto"/>
      </w:divBdr>
    </w:div>
    <w:div w:id="1129325826">
      <w:bodyDiv w:val="1"/>
      <w:marLeft w:val="0"/>
      <w:marRight w:val="0"/>
      <w:marTop w:val="0"/>
      <w:marBottom w:val="0"/>
      <w:divBdr>
        <w:top w:val="none" w:sz="0" w:space="0" w:color="auto"/>
        <w:left w:val="none" w:sz="0" w:space="0" w:color="auto"/>
        <w:bottom w:val="none" w:sz="0" w:space="0" w:color="auto"/>
        <w:right w:val="none" w:sz="0" w:space="0" w:color="auto"/>
      </w:divBdr>
    </w:div>
    <w:div w:id="1162088272">
      <w:bodyDiv w:val="1"/>
      <w:marLeft w:val="0"/>
      <w:marRight w:val="0"/>
      <w:marTop w:val="0"/>
      <w:marBottom w:val="0"/>
      <w:divBdr>
        <w:top w:val="none" w:sz="0" w:space="0" w:color="auto"/>
        <w:left w:val="none" w:sz="0" w:space="0" w:color="auto"/>
        <w:bottom w:val="none" w:sz="0" w:space="0" w:color="auto"/>
        <w:right w:val="none" w:sz="0" w:space="0" w:color="auto"/>
      </w:divBdr>
    </w:div>
    <w:div w:id="1182084008">
      <w:bodyDiv w:val="1"/>
      <w:marLeft w:val="0"/>
      <w:marRight w:val="0"/>
      <w:marTop w:val="0"/>
      <w:marBottom w:val="0"/>
      <w:divBdr>
        <w:top w:val="none" w:sz="0" w:space="0" w:color="auto"/>
        <w:left w:val="none" w:sz="0" w:space="0" w:color="auto"/>
        <w:bottom w:val="none" w:sz="0" w:space="0" w:color="auto"/>
        <w:right w:val="none" w:sz="0" w:space="0" w:color="auto"/>
      </w:divBdr>
    </w:div>
    <w:div w:id="1186823367">
      <w:bodyDiv w:val="1"/>
      <w:marLeft w:val="0"/>
      <w:marRight w:val="0"/>
      <w:marTop w:val="0"/>
      <w:marBottom w:val="0"/>
      <w:divBdr>
        <w:top w:val="none" w:sz="0" w:space="0" w:color="auto"/>
        <w:left w:val="none" w:sz="0" w:space="0" w:color="auto"/>
        <w:bottom w:val="none" w:sz="0" w:space="0" w:color="auto"/>
        <w:right w:val="none" w:sz="0" w:space="0" w:color="auto"/>
      </w:divBdr>
    </w:div>
    <w:div w:id="1203401077">
      <w:bodyDiv w:val="1"/>
      <w:marLeft w:val="0"/>
      <w:marRight w:val="0"/>
      <w:marTop w:val="0"/>
      <w:marBottom w:val="0"/>
      <w:divBdr>
        <w:top w:val="none" w:sz="0" w:space="0" w:color="auto"/>
        <w:left w:val="none" w:sz="0" w:space="0" w:color="auto"/>
        <w:bottom w:val="none" w:sz="0" w:space="0" w:color="auto"/>
        <w:right w:val="none" w:sz="0" w:space="0" w:color="auto"/>
      </w:divBdr>
    </w:div>
    <w:div w:id="1207259683">
      <w:bodyDiv w:val="1"/>
      <w:marLeft w:val="0"/>
      <w:marRight w:val="0"/>
      <w:marTop w:val="0"/>
      <w:marBottom w:val="0"/>
      <w:divBdr>
        <w:top w:val="none" w:sz="0" w:space="0" w:color="auto"/>
        <w:left w:val="none" w:sz="0" w:space="0" w:color="auto"/>
        <w:bottom w:val="none" w:sz="0" w:space="0" w:color="auto"/>
        <w:right w:val="none" w:sz="0" w:space="0" w:color="auto"/>
      </w:divBdr>
    </w:div>
    <w:div w:id="1256397709">
      <w:bodyDiv w:val="1"/>
      <w:marLeft w:val="0"/>
      <w:marRight w:val="0"/>
      <w:marTop w:val="0"/>
      <w:marBottom w:val="0"/>
      <w:divBdr>
        <w:top w:val="none" w:sz="0" w:space="0" w:color="auto"/>
        <w:left w:val="none" w:sz="0" w:space="0" w:color="auto"/>
        <w:bottom w:val="none" w:sz="0" w:space="0" w:color="auto"/>
        <w:right w:val="none" w:sz="0" w:space="0" w:color="auto"/>
      </w:divBdr>
    </w:div>
    <w:div w:id="1327512137">
      <w:bodyDiv w:val="1"/>
      <w:marLeft w:val="0"/>
      <w:marRight w:val="0"/>
      <w:marTop w:val="0"/>
      <w:marBottom w:val="0"/>
      <w:divBdr>
        <w:top w:val="none" w:sz="0" w:space="0" w:color="auto"/>
        <w:left w:val="none" w:sz="0" w:space="0" w:color="auto"/>
        <w:bottom w:val="none" w:sz="0" w:space="0" w:color="auto"/>
        <w:right w:val="none" w:sz="0" w:space="0" w:color="auto"/>
      </w:divBdr>
    </w:div>
    <w:div w:id="1393969921">
      <w:bodyDiv w:val="1"/>
      <w:marLeft w:val="0"/>
      <w:marRight w:val="0"/>
      <w:marTop w:val="0"/>
      <w:marBottom w:val="0"/>
      <w:divBdr>
        <w:top w:val="none" w:sz="0" w:space="0" w:color="auto"/>
        <w:left w:val="none" w:sz="0" w:space="0" w:color="auto"/>
        <w:bottom w:val="none" w:sz="0" w:space="0" w:color="auto"/>
        <w:right w:val="none" w:sz="0" w:space="0" w:color="auto"/>
      </w:divBdr>
    </w:div>
    <w:div w:id="1397128403">
      <w:bodyDiv w:val="1"/>
      <w:marLeft w:val="0"/>
      <w:marRight w:val="0"/>
      <w:marTop w:val="0"/>
      <w:marBottom w:val="0"/>
      <w:divBdr>
        <w:top w:val="none" w:sz="0" w:space="0" w:color="auto"/>
        <w:left w:val="none" w:sz="0" w:space="0" w:color="auto"/>
        <w:bottom w:val="none" w:sz="0" w:space="0" w:color="auto"/>
        <w:right w:val="none" w:sz="0" w:space="0" w:color="auto"/>
      </w:divBdr>
    </w:div>
    <w:div w:id="1402558577">
      <w:bodyDiv w:val="1"/>
      <w:marLeft w:val="0"/>
      <w:marRight w:val="0"/>
      <w:marTop w:val="0"/>
      <w:marBottom w:val="0"/>
      <w:divBdr>
        <w:top w:val="none" w:sz="0" w:space="0" w:color="auto"/>
        <w:left w:val="none" w:sz="0" w:space="0" w:color="auto"/>
        <w:bottom w:val="none" w:sz="0" w:space="0" w:color="auto"/>
        <w:right w:val="none" w:sz="0" w:space="0" w:color="auto"/>
      </w:divBdr>
    </w:div>
    <w:div w:id="1417631783">
      <w:bodyDiv w:val="1"/>
      <w:marLeft w:val="0"/>
      <w:marRight w:val="0"/>
      <w:marTop w:val="0"/>
      <w:marBottom w:val="0"/>
      <w:divBdr>
        <w:top w:val="none" w:sz="0" w:space="0" w:color="auto"/>
        <w:left w:val="none" w:sz="0" w:space="0" w:color="auto"/>
        <w:bottom w:val="none" w:sz="0" w:space="0" w:color="auto"/>
        <w:right w:val="none" w:sz="0" w:space="0" w:color="auto"/>
      </w:divBdr>
    </w:div>
    <w:div w:id="1420709386">
      <w:bodyDiv w:val="1"/>
      <w:marLeft w:val="0"/>
      <w:marRight w:val="0"/>
      <w:marTop w:val="0"/>
      <w:marBottom w:val="0"/>
      <w:divBdr>
        <w:top w:val="none" w:sz="0" w:space="0" w:color="auto"/>
        <w:left w:val="none" w:sz="0" w:space="0" w:color="auto"/>
        <w:bottom w:val="none" w:sz="0" w:space="0" w:color="auto"/>
        <w:right w:val="none" w:sz="0" w:space="0" w:color="auto"/>
      </w:divBdr>
    </w:div>
    <w:div w:id="1452162285">
      <w:bodyDiv w:val="1"/>
      <w:marLeft w:val="0"/>
      <w:marRight w:val="0"/>
      <w:marTop w:val="0"/>
      <w:marBottom w:val="0"/>
      <w:divBdr>
        <w:top w:val="none" w:sz="0" w:space="0" w:color="auto"/>
        <w:left w:val="none" w:sz="0" w:space="0" w:color="auto"/>
        <w:bottom w:val="none" w:sz="0" w:space="0" w:color="auto"/>
        <w:right w:val="none" w:sz="0" w:space="0" w:color="auto"/>
      </w:divBdr>
    </w:div>
    <w:div w:id="1468013091">
      <w:bodyDiv w:val="1"/>
      <w:marLeft w:val="0"/>
      <w:marRight w:val="0"/>
      <w:marTop w:val="0"/>
      <w:marBottom w:val="0"/>
      <w:divBdr>
        <w:top w:val="none" w:sz="0" w:space="0" w:color="auto"/>
        <w:left w:val="none" w:sz="0" w:space="0" w:color="auto"/>
        <w:bottom w:val="none" w:sz="0" w:space="0" w:color="auto"/>
        <w:right w:val="none" w:sz="0" w:space="0" w:color="auto"/>
      </w:divBdr>
    </w:div>
    <w:div w:id="1479956098">
      <w:bodyDiv w:val="1"/>
      <w:marLeft w:val="0"/>
      <w:marRight w:val="0"/>
      <w:marTop w:val="0"/>
      <w:marBottom w:val="0"/>
      <w:divBdr>
        <w:top w:val="none" w:sz="0" w:space="0" w:color="auto"/>
        <w:left w:val="none" w:sz="0" w:space="0" w:color="auto"/>
        <w:bottom w:val="none" w:sz="0" w:space="0" w:color="auto"/>
        <w:right w:val="none" w:sz="0" w:space="0" w:color="auto"/>
      </w:divBdr>
    </w:div>
    <w:div w:id="1491367755">
      <w:bodyDiv w:val="1"/>
      <w:marLeft w:val="0"/>
      <w:marRight w:val="0"/>
      <w:marTop w:val="0"/>
      <w:marBottom w:val="0"/>
      <w:divBdr>
        <w:top w:val="none" w:sz="0" w:space="0" w:color="auto"/>
        <w:left w:val="none" w:sz="0" w:space="0" w:color="auto"/>
        <w:bottom w:val="none" w:sz="0" w:space="0" w:color="auto"/>
        <w:right w:val="none" w:sz="0" w:space="0" w:color="auto"/>
      </w:divBdr>
    </w:div>
    <w:div w:id="1564563006">
      <w:bodyDiv w:val="1"/>
      <w:marLeft w:val="0"/>
      <w:marRight w:val="0"/>
      <w:marTop w:val="0"/>
      <w:marBottom w:val="0"/>
      <w:divBdr>
        <w:top w:val="none" w:sz="0" w:space="0" w:color="auto"/>
        <w:left w:val="none" w:sz="0" w:space="0" w:color="auto"/>
        <w:bottom w:val="none" w:sz="0" w:space="0" w:color="auto"/>
        <w:right w:val="none" w:sz="0" w:space="0" w:color="auto"/>
      </w:divBdr>
    </w:div>
    <w:div w:id="1598445436">
      <w:bodyDiv w:val="1"/>
      <w:marLeft w:val="0"/>
      <w:marRight w:val="0"/>
      <w:marTop w:val="0"/>
      <w:marBottom w:val="0"/>
      <w:divBdr>
        <w:top w:val="none" w:sz="0" w:space="0" w:color="auto"/>
        <w:left w:val="none" w:sz="0" w:space="0" w:color="auto"/>
        <w:bottom w:val="none" w:sz="0" w:space="0" w:color="auto"/>
        <w:right w:val="none" w:sz="0" w:space="0" w:color="auto"/>
      </w:divBdr>
    </w:div>
    <w:div w:id="1622568435">
      <w:bodyDiv w:val="1"/>
      <w:marLeft w:val="0"/>
      <w:marRight w:val="0"/>
      <w:marTop w:val="0"/>
      <w:marBottom w:val="0"/>
      <w:divBdr>
        <w:top w:val="none" w:sz="0" w:space="0" w:color="auto"/>
        <w:left w:val="none" w:sz="0" w:space="0" w:color="auto"/>
        <w:bottom w:val="none" w:sz="0" w:space="0" w:color="auto"/>
        <w:right w:val="none" w:sz="0" w:space="0" w:color="auto"/>
      </w:divBdr>
    </w:div>
    <w:div w:id="1651595607">
      <w:bodyDiv w:val="1"/>
      <w:marLeft w:val="0"/>
      <w:marRight w:val="0"/>
      <w:marTop w:val="0"/>
      <w:marBottom w:val="0"/>
      <w:divBdr>
        <w:top w:val="none" w:sz="0" w:space="0" w:color="auto"/>
        <w:left w:val="none" w:sz="0" w:space="0" w:color="auto"/>
        <w:bottom w:val="none" w:sz="0" w:space="0" w:color="auto"/>
        <w:right w:val="none" w:sz="0" w:space="0" w:color="auto"/>
      </w:divBdr>
    </w:div>
    <w:div w:id="1652247927">
      <w:bodyDiv w:val="1"/>
      <w:marLeft w:val="0"/>
      <w:marRight w:val="0"/>
      <w:marTop w:val="0"/>
      <w:marBottom w:val="0"/>
      <w:divBdr>
        <w:top w:val="none" w:sz="0" w:space="0" w:color="auto"/>
        <w:left w:val="none" w:sz="0" w:space="0" w:color="auto"/>
        <w:bottom w:val="none" w:sz="0" w:space="0" w:color="auto"/>
        <w:right w:val="none" w:sz="0" w:space="0" w:color="auto"/>
      </w:divBdr>
    </w:div>
    <w:div w:id="1696884212">
      <w:bodyDiv w:val="1"/>
      <w:marLeft w:val="0"/>
      <w:marRight w:val="0"/>
      <w:marTop w:val="0"/>
      <w:marBottom w:val="0"/>
      <w:divBdr>
        <w:top w:val="none" w:sz="0" w:space="0" w:color="auto"/>
        <w:left w:val="none" w:sz="0" w:space="0" w:color="auto"/>
        <w:bottom w:val="none" w:sz="0" w:space="0" w:color="auto"/>
        <w:right w:val="none" w:sz="0" w:space="0" w:color="auto"/>
      </w:divBdr>
    </w:div>
    <w:div w:id="1742210575">
      <w:bodyDiv w:val="1"/>
      <w:marLeft w:val="0"/>
      <w:marRight w:val="0"/>
      <w:marTop w:val="0"/>
      <w:marBottom w:val="0"/>
      <w:divBdr>
        <w:top w:val="none" w:sz="0" w:space="0" w:color="auto"/>
        <w:left w:val="none" w:sz="0" w:space="0" w:color="auto"/>
        <w:bottom w:val="none" w:sz="0" w:space="0" w:color="auto"/>
        <w:right w:val="none" w:sz="0" w:space="0" w:color="auto"/>
      </w:divBdr>
    </w:div>
    <w:div w:id="1760636412">
      <w:bodyDiv w:val="1"/>
      <w:marLeft w:val="0"/>
      <w:marRight w:val="0"/>
      <w:marTop w:val="0"/>
      <w:marBottom w:val="0"/>
      <w:divBdr>
        <w:top w:val="none" w:sz="0" w:space="0" w:color="auto"/>
        <w:left w:val="none" w:sz="0" w:space="0" w:color="auto"/>
        <w:bottom w:val="none" w:sz="0" w:space="0" w:color="auto"/>
        <w:right w:val="none" w:sz="0" w:space="0" w:color="auto"/>
      </w:divBdr>
    </w:div>
    <w:div w:id="1796679610">
      <w:bodyDiv w:val="1"/>
      <w:marLeft w:val="0"/>
      <w:marRight w:val="0"/>
      <w:marTop w:val="0"/>
      <w:marBottom w:val="0"/>
      <w:divBdr>
        <w:top w:val="none" w:sz="0" w:space="0" w:color="auto"/>
        <w:left w:val="none" w:sz="0" w:space="0" w:color="auto"/>
        <w:bottom w:val="none" w:sz="0" w:space="0" w:color="auto"/>
        <w:right w:val="none" w:sz="0" w:space="0" w:color="auto"/>
      </w:divBdr>
    </w:div>
    <w:div w:id="1842114628">
      <w:bodyDiv w:val="1"/>
      <w:marLeft w:val="0"/>
      <w:marRight w:val="0"/>
      <w:marTop w:val="0"/>
      <w:marBottom w:val="0"/>
      <w:divBdr>
        <w:top w:val="none" w:sz="0" w:space="0" w:color="auto"/>
        <w:left w:val="none" w:sz="0" w:space="0" w:color="auto"/>
        <w:bottom w:val="none" w:sz="0" w:space="0" w:color="auto"/>
        <w:right w:val="none" w:sz="0" w:space="0" w:color="auto"/>
      </w:divBdr>
    </w:div>
    <w:div w:id="1849129721">
      <w:bodyDiv w:val="1"/>
      <w:marLeft w:val="0"/>
      <w:marRight w:val="0"/>
      <w:marTop w:val="0"/>
      <w:marBottom w:val="0"/>
      <w:divBdr>
        <w:top w:val="none" w:sz="0" w:space="0" w:color="auto"/>
        <w:left w:val="none" w:sz="0" w:space="0" w:color="auto"/>
        <w:bottom w:val="none" w:sz="0" w:space="0" w:color="auto"/>
        <w:right w:val="none" w:sz="0" w:space="0" w:color="auto"/>
      </w:divBdr>
    </w:div>
    <w:div w:id="1855414244">
      <w:bodyDiv w:val="1"/>
      <w:marLeft w:val="0"/>
      <w:marRight w:val="0"/>
      <w:marTop w:val="0"/>
      <w:marBottom w:val="0"/>
      <w:divBdr>
        <w:top w:val="none" w:sz="0" w:space="0" w:color="auto"/>
        <w:left w:val="none" w:sz="0" w:space="0" w:color="auto"/>
        <w:bottom w:val="none" w:sz="0" w:space="0" w:color="auto"/>
        <w:right w:val="none" w:sz="0" w:space="0" w:color="auto"/>
      </w:divBdr>
    </w:div>
    <w:div w:id="1869486122">
      <w:bodyDiv w:val="1"/>
      <w:marLeft w:val="0"/>
      <w:marRight w:val="0"/>
      <w:marTop w:val="0"/>
      <w:marBottom w:val="0"/>
      <w:divBdr>
        <w:top w:val="none" w:sz="0" w:space="0" w:color="auto"/>
        <w:left w:val="none" w:sz="0" w:space="0" w:color="auto"/>
        <w:bottom w:val="none" w:sz="0" w:space="0" w:color="auto"/>
        <w:right w:val="none" w:sz="0" w:space="0" w:color="auto"/>
      </w:divBdr>
    </w:div>
    <w:div w:id="1876775283">
      <w:bodyDiv w:val="1"/>
      <w:marLeft w:val="0"/>
      <w:marRight w:val="0"/>
      <w:marTop w:val="0"/>
      <w:marBottom w:val="0"/>
      <w:divBdr>
        <w:top w:val="none" w:sz="0" w:space="0" w:color="auto"/>
        <w:left w:val="none" w:sz="0" w:space="0" w:color="auto"/>
        <w:bottom w:val="none" w:sz="0" w:space="0" w:color="auto"/>
        <w:right w:val="none" w:sz="0" w:space="0" w:color="auto"/>
      </w:divBdr>
    </w:div>
    <w:div w:id="1894006073">
      <w:bodyDiv w:val="1"/>
      <w:marLeft w:val="0"/>
      <w:marRight w:val="0"/>
      <w:marTop w:val="0"/>
      <w:marBottom w:val="0"/>
      <w:divBdr>
        <w:top w:val="none" w:sz="0" w:space="0" w:color="auto"/>
        <w:left w:val="none" w:sz="0" w:space="0" w:color="auto"/>
        <w:bottom w:val="none" w:sz="0" w:space="0" w:color="auto"/>
        <w:right w:val="none" w:sz="0" w:space="0" w:color="auto"/>
      </w:divBdr>
    </w:div>
    <w:div w:id="1898316891">
      <w:bodyDiv w:val="1"/>
      <w:marLeft w:val="0"/>
      <w:marRight w:val="0"/>
      <w:marTop w:val="0"/>
      <w:marBottom w:val="0"/>
      <w:divBdr>
        <w:top w:val="none" w:sz="0" w:space="0" w:color="auto"/>
        <w:left w:val="none" w:sz="0" w:space="0" w:color="auto"/>
        <w:bottom w:val="none" w:sz="0" w:space="0" w:color="auto"/>
        <w:right w:val="none" w:sz="0" w:space="0" w:color="auto"/>
      </w:divBdr>
    </w:div>
    <w:div w:id="1904943310">
      <w:bodyDiv w:val="1"/>
      <w:marLeft w:val="0"/>
      <w:marRight w:val="0"/>
      <w:marTop w:val="0"/>
      <w:marBottom w:val="0"/>
      <w:divBdr>
        <w:top w:val="none" w:sz="0" w:space="0" w:color="auto"/>
        <w:left w:val="none" w:sz="0" w:space="0" w:color="auto"/>
        <w:bottom w:val="none" w:sz="0" w:space="0" w:color="auto"/>
        <w:right w:val="none" w:sz="0" w:space="0" w:color="auto"/>
      </w:divBdr>
    </w:div>
    <w:div w:id="1914269257">
      <w:bodyDiv w:val="1"/>
      <w:marLeft w:val="0"/>
      <w:marRight w:val="0"/>
      <w:marTop w:val="0"/>
      <w:marBottom w:val="0"/>
      <w:divBdr>
        <w:top w:val="none" w:sz="0" w:space="0" w:color="auto"/>
        <w:left w:val="none" w:sz="0" w:space="0" w:color="auto"/>
        <w:bottom w:val="none" w:sz="0" w:space="0" w:color="auto"/>
        <w:right w:val="none" w:sz="0" w:space="0" w:color="auto"/>
      </w:divBdr>
    </w:div>
    <w:div w:id="1927375229">
      <w:bodyDiv w:val="1"/>
      <w:marLeft w:val="0"/>
      <w:marRight w:val="0"/>
      <w:marTop w:val="0"/>
      <w:marBottom w:val="0"/>
      <w:divBdr>
        <w:top w:val="none" w:sz="0" w:space="0" w:color="auto"/>
        <w:left w:val="none" w:sz="0" w:space="0" w:color="auto"/>
        <w:bottom w:val="none" w:sz="0" w:space="0" w:color="auto"/>
        <w:right w:val="none" w:sz="0" w:space="0" w:color="auto"/>
      </w:divBdr>
    </w:div>
    <w:div w:id="1927886515">
      <w:bodyDiv w:val="1"/>
      <w:marLeft w:val="0"/>
      <w:marRight w:val="0"/>
      <w:marTop w:val="0"/>
      <w:marBottom w:val="0"/>
      <w:divBdr>
        <w:top w:val="none" w:sz="0" w:space="0" w:color="auto"/>
        <w:left w:val="none" w:sz="0" w:space="0" w:color="auto"/>
        <w:bottom w:val="none" w:sz="0" w:space="0" w:color="auto"/>
        <w:right w:val="none" w:sz="0" w:space="0" w:color="auto"/>
      </w:divBdr>
    </w:div>
    <w:div w:id="1960644477">
      <w:bodyDiv w:val="1"/>
      <w:marLeft w:val="0"/>
      <w:marRight w:val="0"/>
      <w:marTop w:val="0"/>
      <w:marBottom w:val="0"/>
      <w:divBdr>
        <w:top w:val="none" w:sz="0" w:space="0" w:color="auto"/>
        <w:left w:val="none" w:sz="0" w:space="0" w:color="auto"/>
        <w:bottom w:val="none" w:sz="0" w:space="0" w:color="auto"/>
        <w:right w:val="none" w:sz="0" w:space="0" w:color="auto"/>
      </w:divBdr>
    </w:div>
    <w:div w:id="2025356736">
      <w:bodyDiv w:val="1"/>
      <w:marLeft w:val="0"/>
      <w:marRight w:val="0"/>
      <w:marTop w:val="0"/>
      <w:marBottom w:val="0"/>
      <w:divBdr>
        <w:top w:val="none" w:sz="0" w:space="0" w:color="auto"/>
        <w:left w:val="none" w:sz="0" w:space="0" w:color="auto"/>
        <w:bottom w:val="none" w:sz="0" w:space="0" w:color="auto"/>
        <w:right w:val="none" w:sz="0" w:space="0" w:color="auto"/>
      </w:divBdr>
    </w:div>
    <w:div w:id="2064863883">
      <w:bodyDiv w:val="1"/>
      <w:marLeft w:val="0"/>
      <w:marRight w:val="0"/>
      <w:marTop w:val="0"/>
      <w:marBottom w:val="0"/>
      <w:divBdr>
        <w:top w:val="none" w:sz="0" w:space="0" w:color="auto"/>
        <w:left w:val="none" w:sz="0" w:space="0" w:color="auto"/>
        <w:bottom w:val="none" w:sz="0" w:space="0" w:color="auto"/>
        <w:right w:val="none" w:sz="0" w:space="0" w:color="auto"/>
      </w:divBdr>
    </w:div>
    <w:div w:id="2069109716">
      <w:bodyDiv w:val="1"/>
      <w:marLeft w:val="0"/>
      <w:marRight w:val="0"/>
      <w:marTop w:val="0"/>
      <w:marBottom w:val="0"/>
      <w:divBdr>
        <w:top w:val="none" w:sz="0" w:space="0" w:color="auto"/>
        <w:left w:val="none" w:sz="0" w:space="0" w:color="auto"/>
        <w:bottom w:val="none" w:sz="0" w:space="0" w:color="auto"/>
        <w:right w:val="none" w:sz="0" w:space="0" w:color="auto"/>
      </w:divBdr>
    </w:div>
    <w:div w:id="211736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4.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rr.geosrbija.rs/drr/home" TargetMode="External"/><Relationship Id="rId23" Type="http://schemas.openxmlformats.org/officeDocument/2006/relationships/image" Target="media/image10.png"/><Relationship Id="rId10" Type="http://schemas.openxmlformats.org/officeDocument/2006/relationships/endnotes" Target="endnotes.xml"/><Relationship Id="rId19" Type="http://schemas.openxmlformats.org/officeDocument/2006/relationships/image" Target="media/image6.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kologija.gov.rs/sites/default/files/2024-11/registar_seveso_postrojena_na_teritoriji_republike_srbije_0.pdf" TargetMode="External"/><Relationship Id="rId22"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9b24b12-d7e5-4e46-9c82-4aaab35e0d6e">
      <Terms xmlns="http://schemas.microsoft.com/office/infopath/2007/PartnerControls"/>
    </lcf76f155ced4ddcb4097134ff3c332f>
    <TaxCatchAll xmlns="3989381d-8515-4919-a331-87c58876b42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95BDFC38CAB204A81EF7F1CD8A60BE2" ma:contentTypeVersion="19" ma:contentTypeDescription="Create a new document." ma:contentTypeScope="" ma:versionID="eca4d96cf0b1a1630ad878845bbd8621">
  <xsd:schema xmlns:xsd="http://www.w3.org/2001/XMLSchema" xmlns:xs="http://www.w3.org/2001/XMLSchema" xmlns:p="http://schemas.microsoft.com/office/2006/metadata/properties" xmlns:ns2="f9b24b12-d7e5-4e46-9c82-4aaab35e0d6e" xmlns:ns3="3989381d-8515-4919-a331-87c58876b42f" targetNamespace="http://schemas.microsoft.com/office/2006/metadata/properties" ma:root="true" ma:fieldsID="ab6206069806ec4af3d76f3318918b22" ns2:_="" ns3:_="">
    <xsd:import namespace="f9b24b12-d7e5-4e46-9c82-4aaab35e0d6e"/>
    <xsd:import namespace="3989381d-8515-4919-a331-87c58876b42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b24b12-d7e5-4e46-9c82-4aaab35e0d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89381d-8515-4919-a331-87c58876b42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4cf32f57-2ef6-442f-891f-30c7a1aa59f3}" ma:internalName="TaxCatchAll" ma:showField="CatchAllData" ma:web="3989381d-8515-4919-a331-87c58876b4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69676-5698-4C0F-9C77-1DDF8F49BC0E}">
  <ds:schemaRefs>
    <ds:schemaRef ds:uri="http://schemas.microsoft.com/office/2006/metadata/properties"/>
    <ds:schemaRef ds:uri="http://schemas.microsoft.com/office/infopath/2007/PartnerControls"/>
    <ds:schemaRef ds:uri="f9b24b12-d7e5-4e46-9c82-4aaab35e0d6e"/>
    <ds:schemaRef ds:uri="3989381d-8515-4919-a331-87c58876b42f"/>
  </ds:schemaRefs>
</ds:datastoreItem>
</file>

<file path=customXml/itemProps2.xml><?xml version="1.0" encoding="utf-8"?>
<ds:datastoreItem xmlns:ds="http://schemas.openxmlformats.org/officeDocument/2006/customXml" ds:itemID="{27095846-4804-4506-AF14-D0130980F0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b24b12-d7e5-4e46-9c82-4aaab35e0d6e"/>
    <ds:schemaRef ds:uri="3989381d-8515-4919-a331-87c58876b4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9D8F28-9C20-4F17-ABDD-C533F8A7A4FD}">
  <ds:schemaRefs>
    <ds:schemaRef ds:uri="http://schemas.microsoft.com/sharepoint/v3/contenttype/forms"/>
  </ds:schemaRefs>
</ds:datastoreItem>
</file>

<file path=customXml/itemProps4.xml><?xml version="1.0" encoding="utf-8"?>
<ds:datastoreItem xmlns:ds="http://schemas.openxmlformats.org/officeDocument/2006/customXml" ds:itemID="{F51FF918-3778-4BBB-9A9F-899F02A9C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62</Pages>
  <Words>24506</Words>
  <Characters>139687</Characters>
  <Application>Microsoft Office Word</Application>
  <DocSecurity>0</DocSecurity>
  <Lines>1164</Lines>
  <Paragraphs>327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Ilić</dc:creator>
  <cp:keywords/>
  <dc:description/>
  <cp:lastModifiedBy>Suzana Milutinović</cp:lastModifiedBy>
  <cp:revision>22</cp:revision>
  <dcterms:created xsi:type="dcterms:W3CDTF">2025-06-13T13:02:00Z</dcterms:created>
  <dcterms:modified xsi:type="dcterms:W3CDTF">2025-06-18T08:31:00Z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f839ac61-757d-47e6-8851-fb2a0a539a59</vt:lpwstr>
  </property>
  <property fmtid="{D5CDD505-2E9C-101B-9397-08002B2CF9AE}" pid="3" name="ContentTypeId">
    <vt:lpwstr>0x010100E95BDFC38CAB204A81EF7F1CD8A60BE2</vt:lpwstr>
  </property>
  <property fmtid="{D5CDD505-2E9C-101B-9397-08002B2CF9AE}" pid="4" name="MediaServiceImageTags">
    <vt:lpwstr/>
  </property>
</Properties>
</file>