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5BC4" w14:textId="77777777" w:rsidR="0059593E" w:rsidRPr="0059593E" w:rsidRDefault="0059593E" w:rsidP="00B93639">
      <w:pPr>
        <w:widowControl w:val="0"/>
        <w:tabs>
          <w:tab w:val="left" w:pos="2475"/>
        </w:tabs>
        <w:spacing w:after="20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0"/>
          <w:lang w:val="sr-Cyrl-CS"/>
          <w14:ligatures w14:val="none"/>
        </w:rPr>
      </w:pPr>
      <w:r w:rsidRPr="0059593E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0"/>
          <w:lang w:val="sr-Cyrl-CS"/>
          <w14:ligatures w14:val="none"/>
        </w:rPr>
        <w:t>Прилог 2</w:t>
      </w:r>
    </w:p>
    <w:p w14:paraId="12AA22A8" w14:textId="77777777" w:rsidR="0059593E" w:rsidRPr="0059593E" w:rsidRDefault="0059593E" w:rsidP="0059593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/>
          <w14:ligatures w14:val="none"/>
        </w:rPr>
      </w:pPr>
      <w:r w:rsidRPr="005959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/>
          <w14:ligatures w14:val="none"/>
        </w:rPr>
        <w:t>ИЗВЕШТАЈ О СПРОВЕДЕНИМ МЕРАМА ПРИЛАГОЂАВАЊА САДРЖАНИХ У ПРОГРАМУ ПРИЛАГОЂАВАЊА</w:t>
      </w:r>
    </w:p>
    <w:p w14:paraId="21C6DB0C" w14:textId="77777777" w:rsidR="0059593E" w:rsidRDefault="0059593E" w:rsidP="005959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</w:pPr>
    </w:p>
    <w:p w14:paraId="502778E5" w14:textId="77777777" w:rsidR="0059593E" w:rsidRDefault="0059593E" w:rsidP="005959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</w:pPr>
    </w:p>
    <w:p w14:paraId="7DE90A9E" w14:textId="64CE0F22" w:rsidR="0059593E" w:rsidRPr="0059593E" w:rsidRDefault="0059593E" w:rsidP="005959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>III. Подаци о поплавама на водама I реда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1"/>
      </w:r>
    </w:p>
    <w:p w14:paraId="70494602" w14:textId="77777777" w:rsidR="0059593E" w:rsidRPr="0059593E" w:rsidRDefault="0059593E" w:rsidP="0059593E">
      <w:pPr>
        <w:spacing w:after="0" w:line="240" w:lineRule="auto"/>
        <w:ind w:right="675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449"/>
        <w:gridCol w:w="1322"/>
        <w:gridCol w:w="1877"/>
        <w:gridCol w:w="2619"/>
        <w:gridCol w:w="2907"/>
        <w:gridCol w:w="3774"/>
      </w:tblGrid>
      <w:tr w:rsidR="0059593E" w:rsidRPr="0059593E" w14:paraId="6228C7F1" w14:textId="77777777" w:rsidTr="0060156E">
        <w:trPr>
          <w:trHeight w:val="802"/>
        </w:trPr>
        <w:tc>
          <w:tcPr>
            <w:tcW w:w="519" w:type="pct"/>
          </w:tcPr>
          <w:p w14:paraId="460FA93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Радни број догађаја </w:t>
            </w:r>
          </w:p>
        </w:tc>
        <w:tc>
          <w:tcPr>
            <w:tcW w:w="474" w:type="pct"/>
          </w:tcPr>
          <w:p w14:paraId="61DCACBA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Датум поплаве</w:t>
            </w:r>
          </w:p>
        </w:tc>
        <w:tc>
          <w:tcPr>
            <w:tcW w:w="673" w:type="pct"/>
          </w:tcPr>
          <w:p w14:paraId="69DB496A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Поплављена површина</w:t>
            </w:r>
          </w:p>
        </w:tc>
        <w:tc>
          <w:tcPr>
            <w:tcW w:w="939" w:type="pct"/>
          </w:tcPr>
          <w:p w14:paraId="1C9C4C4A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Број општина на којима је поплава забележена</w:t>
            </w:r>
          </w:p>
        </w:tc>
        <w:tc>
          <w:tcPr>
            <w:tcW w:w="1042" w:type="pct"/>
          </w:tcPr>
          <w:p w14:paraId="33277220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Списак општина на којима је поплава забележена</w:t>
            </w:r>
          </w:p>
        </w:tc>
        <w:tc>
          <w:tcPr>
            <w:tcW w:w="1353" w:type="pct"/>
          </w:tcPr>
          <w:p w14:paraId="0B51F4C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Процењена штета уколико постоји у тренутку предаје извештаја</w:t>
            </w:r>
          </w:p>
        </w:tc>
      </w:tr>
      <w:tr w:rsidR="0059593E" w:rsidRPr="0059593E" w14:paraId="0E6F2A06" w14:textId="77777777" w:rsidTr="0060156E">
        <w:trPr>
          <w:trHeight w:val="377"/>
        </w:trPr>
        <w:tc>
          <w:tcPr>
            <w:tcW w:w="519" w:type="pct"/>
          </w:tcPr>
          <w:p w14:paraId="518B4B3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4" w:type="pct"/>
          </w:tcPr>
          <w:p w14:paraId="67D1F8BD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73" w:type="pct"/>
          </w:tcPr>
          <w:p w14:paraId="7D40507C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39" w:type="pct"/>
          </w:tcPr>
          <w:p w14:paraId="275C9F7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42" w:type="pct"/>
          </w:tcPr>
          <w:p w14:paraId="275F040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53" w:type="pct"/>
          </w:tcPr>
          <w:p w14:paraId="032A724A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066E1D8" w14:textId="77777777" w:rsidTr="0060156E">
        <w:trPr>
          <w:trHeight w:val="377"/>
        </w:trPr>
        <w:tc>
          <w:tcPr>
            <w:tcW w:w="519" w:type="pct"/>
          </w:tcPr>
          <w:p w14:paraId="59ABD0F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4" w:type="pct"/>
          </w:tcPr>
          <w:p w14:paraId="2F7B973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73" w:type="pct"/>
          </w:tcPr>
          <w:p w14:paraId="33645DB7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39" w:type="pct"/>
          </w:tcPr>
          <w:p w14:paraId="2C6BF552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42" w:type="pct"/>
          </w:tcPr>
          <w:p w14:paraId="44AF1B56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53" w:type="pct"/>
          </w:tcPr>
          <w:p w14:paraId="0CB8963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22F64BE" w14:textId="77777777" w:rsidTr="0060156E">
        <w:trPr>
          <w:trHeight w:val="377"/>
        </w:trPr>
        <w:tc>
          <w:tcPr>
            <w:tcW w:w="519" w:type="pct"/>
          </w:tcPr>
          <w:p w14:paraId="25F2E19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4" w:type="pct"/>
          </w:tcPr>
          <w:p w14:paraId="71C5AB62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73" w:type="pct"/>
          </w:tcPr>
          <w:p w14:paraId="474CB1A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39" w:type="pct"/>
          </w:tcPr>
          <w:p w14:paraId="644858F7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42" w:type="pct"/>
          </w:tcPr>
          <w:p w14:paraId="4689DAE4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53" w:type="pct"/>
          </w:tcPr>
          <w:p w14:paraId="319F2A8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DA52418" w14:textId="77777777" w:rsidTr="0060156E">
        <w:trPr>
          <w:trHeight w:val="377"/>
        </w:trPr>
        <w:tc>
          <w:tcPr>
            <w:tcW w:w="5000" w:type="pct"/>
            <w:gridSpan w:val="6"/>
          </w:tcPr>
          <w:p w14:paraId="2F38B5D9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2"/>
            </w:r>
          </w:p>
        </w:tc>
      </w:tr>
    </w:tbl>
    <w:p w14:paraId="33667387" w14:textId="77777777" w:rsidR="0059593E" w:rsidRPr="0059593E" w:rsidRDefault="0059593E" w:rsidP="0059593E">
      <w:pPr>
        <w:spacing w:before="200" w:after="200" w:line="276" w:lineRule="auto"/>
        <w:ind w:right="67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 w:eastAsia="en-GB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 xml:space="preserve">IV. Опште карактеристике временских услова у предметној години  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3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3063"/>
        <w:gridCol w:w="10885"/>
      </w:tblGrid>
      <w:tr w:rsidR="0059593E" w:rsidRPr="0059593E" w14:paraId="467300F7" w14:textId="77777777" w:rsidTr="0060156E">
        <w:tc>
          <w:tcPr>
            <w:tcW w:w="1098" w:type="pct"/>
          </w:tcPr>
          <w:p w14:paraId="7C6ACE77" w14:textId="77777777" w:rsidR="0059593E" w:rsidRPr="0059593E" w:rsidRDefault="0059593E" w:rsidP="0059593E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Услови</w:t>
            </w:r>
          </w:p>
        </w:tc>
        <w:tc>
          <w:tcPr>
            <w:tcW w:w="3902" w:type="pct"/>
          </w:tcPr>
          <w:p w14:paraId="287FB5ED" w14:textId="77777777" w:rsidR="0059593E" w:rsidRPr="0059593E" w:rsidRDefault="0059593E" w:rsidP="0059593E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Карактеристике</w:t>
            </w:r>
          </w:p>
        </w:tc>
      </w:tr>
      <w:tr w:rsidR="0059593E" w:rsidRPr="0059593E" w14:paraId="3F2B052E" w14:textId="77777777" w:rsidTr="0060156E">
        <w:tc>
          <w:tcPr>
            <w:tcW w:w="1098" w:type="pct"/>
          </w:tcPr>
          <w:p w14:paraId="44F8E297" w14:textId="77777777" w:rsidR="0059593E" w:rsidRPr="0059593E" w:rsidRDefault="0059593E" w:rsidP="0059593E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Топлотно стање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4"/>
            </w:r>
          </w:p>
        </w:tc>
        <w:tc>
          <w:tcPr>
            <w:tcW w:w="3902" w:type="pct"/>
          </w:tcPr>
          <w:p w14:paraId="1B19930C" w14:textId="77777777" w:rsidR="0059593E" w:rsidRPr="0059593E" w:rsidRDefault="0059593E" w:rsidP="0059593E">
            <w:pPr>
              <w:spacing w:after="200"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1877D00E" w14:textId="77777777" w:rsidTr="0060156E">
        <w:tc>
          <w:tcPr>
            <w:tcW w:w="1098" w:type="pct"/>
          </w:tcPr>
          <w:p w14:paraId="70729D09" w14:textId="77777777" w:rsidR="0059593E" w:rsidRPr="0059593E" w:rsidRDefault="0059593E" w:rsidP="0059593E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Падавинске услови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5"/>
            </w:r>
          </w:p>
        </w:tc>
        <w:tc>
          <w:tcPr>
            <w:tcW w:w="3902" w:type="pct"/>
          </w:tcPr>
          <w:p w14:paraId="77FF4E9D" w14:textId="77777777" w:rsidR="0059593E" w:rsidRPr="0059593E" w:rsidRDefault="0059593E" w:rsidP="0059593E">
            <w:pPr>
              <w:spacing w:after="200"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CS"/>
              </w:rPr>
            </w:pPr>
          </w:p>
        </w:tc>
      </w:tr>
    </w:tbl>
    <w:p w14:paraId="477555AB" w14:textId="77777777" w:rsidR="0059593E" w:rsidRPr="0059593E" w:rsidRDefault="0059593E" w:rsidP="0059593E">
      <w:pPr>
        <w:spacing w:after="200" w:line="276" w:lineRule="auto"/>
        <w:ind w:right="674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</w:p>
    <w:p w14:paraId="7B645DE1" w14:textId="77777777" w:rsidR="0059593E" w:rsidRPr="0059593E" w:rsidRDefault="0059593E" w:rsidP="0059593E">
      <w:pPr>
        <w:spacing w:after="200" w:line="276" w:lineRule="auto"/>
        <w:ind w:right="674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 xml:space="preserve">V. Појава климатских опасности 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6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9593E" w:rsidRPr="0059593E" w14:paraId="2025544E" w14:textId="77777777" w:rsidTr="0060156E">
        <w:tc>
          <w:tcPr>
            <w:tcW w:w="1250" w:type="pct"/>
          </w:tcPr>
          <w:p w14:paraId="54727BF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1250" w:type="pct"/>
          </w:tcPr>
          <w:p w14:paraId="470BB7D5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Области територије (региони) државе погођене са најмање три топлотна таласа (навести који)</w:t>
            </w:r>
          </w:p>
        </w:tc>
        <w:tc>
          <w:tcPr>
            <w:tcW w:w="1250" w:type="pct"/>
          </w:tcPr>
          <w:p w14:paraId="27984A2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Области територије (региони) државе погођене топлотним таласима </w:t>
            </w:r>
          </w:p>
        </w:tc>
        <w:tc>
          <w:tcPr>
            <w:tcW w:w="1250" w:type="pct"/>
          </w:tcPr>
          <w:p w14:paraId="1862C4D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Додатне важне информације </w:t>
            </w:r>
          </w:p>
        </w:tc>
      </w:tr>
      <w:tr w:rsidR="0059593E" w:rsidRPr="0059593E" w14:paraId="0EB5CAC2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531FE7A9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Топлотни таласи</w:t>
            </w:r>
          </w:p>
          <w:p w14:paraId="0A07287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(у односу на референтни период 1961-1990. године)</w:t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4FA94B6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2CBEA242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286390C6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5F807A0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6F302B3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0E93E49C" w14:textId="77777777" w:rsidTr="0060156E">
        <w:tc>
          <w:tcPr>
            <w:tcW w:w="1250" w:type="pct"/>
          </w:tcPr>
          <w:p w14:paraId="374942C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1250" w:type="pct"/>
          </w:tcPr>
          <w:p w14:paraId="10942C0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Области територије (региони) државе са аномалијом већом од 20</w:t>
            </w:r>
          </w:p>
        </w:tc>
        <w:tc>
          <w:tcPr>
            <w:tcW w:w="1250" w:type="pct"/>
          </w:tcPr>
          <w:p w14:paraId="1F69F0EC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Области територије (региони) државе са аномалијом већом од 10</w:t>
            </w:r>
          </w:p>
        </w:tc>
        <w:tc>
          <w:tcPr>
            <w:tcW w:w="1250" w:type="pct"/>
          </w:tcPr>
          <w:p w14:paraId="3E4C422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Додатне важне информације </w:t>
            </w:r>
          </w:p>
        </w:tc>
      </w:tr>
      <w:tr w:rsidR="0059593E" w:rsidRPr="0059593E" w14:paraId="5F5D0886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5AB5FED9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Одступање броја дана са максималним дневним температурама преко 35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sym w:font="Symbol" w:char="F0B0"/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C у односу на референтни период (1961-1990. године)</w:t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12FEC44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52BD3594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3FBD61C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658302C1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0F1CF8D7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12B5A5E9" w14:textId="77777777" w:rsidTr="0060156E">
        <w:tc>
          <w:tcPr>
            <w:tcW w:w="1250" w:type="pct"/>
          </w:tcPr>
          <w:p w14:paraId="6E0D9E39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1250" w:type="pct"/>
          </w:tcPr>
          <w:p w14:paraId="1B7BD11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Области територије (региони) државе погођени падавинама већим од 30mm најмање три 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пута у току године (навести који)</w:t>
            </w:r>
          </w:p>
        </w:tc>
        <w:tc>
          <w:tcPr>
            <w:tcW w:w="1250" w:type="pct"/>
          </w:tcPr>
          <w:p w14:paraId="7810436D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Области територије (региони) државе погођени падавинама већим од 30mm у току године</w:t>
            </w:r>
          </w:p>
        </w:tc>
        <w:tc>
          <w:tcPr>
            <w:tcW w:w="1250" w:type="pct"/>
          </w:tcPr>
          <w:p w14:paraId="22F7AD07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Додатне важне информације </w:t>
            </w:r>
          </w:p>
        </w:tc>
      </w:tr>
      <w:tr w:rsidR="0059593E" w:rsidRPr="0059593E" w14:paraId="76F53E8A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5DAA903E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Екстремне падавине</w:t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736C87FE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25AA039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0657F240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B1674AB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396D244D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1FBEA680" w14:textId="77777777" w:rsidTr="0060156E">
        <w:tc>
          <w:tcPr>
            <w:tcW w:w="1250" w:type="pct"/>
          </w:tcPr>
          <w:p w14:paraId="17867DA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1250" w:type="pct"/>
          </w:tcPr>
          <w:p w14:paraId="1D8FCFC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Области територије (региони) државе погођени изузетном и екстремном сушом за најкраћи период од најмање три месеца (навести које области)</w:t>
            </w:r>
          </w:p>
        </w:tc>
        <w:tc>
          <w:tcPr>
            <w:tcW w:w="1250" w:type="pct"/>
          </w:tcPr>
          <w:p w14:paraId="3122EA26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Области територије (региони) државе погођени јаком и умереном сушом за најкраћи период од три месеца</w:t>
            </w:r>
          </w:p>
        </w:tc>
        <w:tc>
          <w:tcPr>
            <w:tcW w:w="1250" w:type="pct"/>
          </w:tcPr>
          <w:p w14:paraId="237D7A04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Додатне важне информације </w:t>
            </w:r>
          </w:p>
        </w:tc>
      </w:tr>
      <w:tr w:rsidR="0059593E" w:rsidRPr="0059593E" w14:paraId="1E3518AD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7006351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Суша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7"/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392ED2B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5455EAE0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7F208902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071270C6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76005D9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86AAEA1" w14:textId="77777777" w:rsidTr="0060156E">
        <w:tc>
          <w:tcPr>
            <w:tcW w:w="1250" w:type="pct"/>
          </w:tcPr>
          <w:p w14:paraId="697D216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1250" w:type="pct"/>
          </w:tcPr>
          <w:p w14:paraId="0076BB6B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Реке са осмотреним значајно високим протицајима</w:t>
            </w:r>
          </w:p>
        </w:tc>
        <w:tc>
          <w:tcPr>
            <w:tcW w:w="1250" w:type="pct"/>
          </w:tcPr>
          <w:p w14:paraId="6600B34A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Реке са осмотреним значајно ниским протицајима</w:t>
            </w:r>
          </w:p>
        </w:tc>
        <w:tc>
          <w:tcPr>
            <w:tcW w:w="1250" w:type="pct"/>
          </w:tcPr>
          <w:p w14:paraId="43EAF94C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Додатне важне информације </w:t>
            </w:r>
          </w:p>
        </w:tc>
      </w:tr>
      <w:tr w:rsidR="0059593E" w:rsidRPr="0059593E" w14:paraId="33FA493E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1FBA1E0C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Екстремни речни протицаји</w:t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421F77BE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4C41958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0B115BC5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822DAC3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23D89D9A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11D6E9C5" w14:textId="77777777" w:rsidTr="0060156E">
        <w:tc>
          <w:tcPr>
            <w:tcW w:w="1250" w:type="pct"/>
          </w:tcPr>
          <w:p w14:paraId="7C2F3F0E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3750" w:type="pct"/>
            <w:gridSpan w:val="3"/>
          </w:tcPr>
          <w:p w14:paraId="3B930295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Навести области територије државе где су расположива осматрања са осмотреним екстремним вредностима стања подземних вода (високи и ниски)</w:t>
            </w:r>
          </w:p>
        </w:tc>
      </w:tr>
      <w:tr w:rsidR="0059593E" w:rsidRPr="0059593E" w14:paraId="0E17853F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7CD2E3A9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Екстремни нивои подземних вода</w:t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4174B3F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3529086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023388E6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663FE146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375F836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739CA77C" w14:textId="77777777" w:rsidTr="0060156E">
        <w:tc>
          <w:tcPr>
            <w:tcW w:w="1250" w:type="pct"/>
          </w:tcPr>
          <w:p w14:paraId="3BB22DB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Климатска опасност</w:t>
            </w:r>
          </w:p>
        </w:tc>
        <w:tc>
          <w:tcPr>
            <w:tcW w:w="1250" w:type="pct"/>
          </w:tcPr>
          <w:p w14:paraId="3D91C0C5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Области територије (региони) државе погођени градом више од два пута у току године (навести који)</w:t>
            </w:r>
          </w:p>
        </w:tc>
        <w:tc>
          <w:tcPr>
            <w:tcW w:w="1250" w:type="pct"/>
          </w:tcPr>
          <w:p w14:paraId="1B9D0AE1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Области територије (региони) државе погођени градом више у току године </w:t>
            </w:r>
          </w:p>
        </w:tc>
        <w:tc>
          <w:tcPr>
            <w:tcW w:w="1250" w:type="pct"/>
          </w:tcPr>
          <w:p w14:paraId="72B70DE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Додатне важне информације </w:t>
            </w:r>
          </w:p>
        </w:tc>
      </w:tr>
      <w:tr w:rsidR="0059593E" w:rsidRPr="0059593E" w14:paraId="29AAEB95" w14:textId="77777777" w:rsidTr="0059593E">
        <w:tc>
          <w:tcPr>
            <w:tcW w:w="1250" w:type="pct"/>
            <w:tcBorders>
              <w:bottom w:val="single" w:sz="4" w:space="0" w:color="BFBFBF"/>
            </w:tcBorders>
          </w:tcPr>
          <w:p w14:paraId="5BD24126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Град</w:t>
            </w: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2C1A2772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026815B0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bottom w:val="single" w:sz="4" w:space="0" w:color="BFBFBF"/>
            </w:tcBorders>
          </w:tcPr>
          <w:p w14:paraId="6E14A92C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69A3EB6C" w14:textId="77777777" w:rsidTr="0060156E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1D1C8195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CDB4D14" w14:textId="77777777" w:rsidTr="0060156E">
        <w:tc>
          <w:tcPr>
            <w:tcW w:w="1250" w:type="pct"/>
          </w:tcPr>
          <w:p w14:paraId="508B7436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Посебни екстреми</w:t>
            </w:r>
          </w:p>
        </w:tc>
        <w:tc>
          <w:tcPr>
            <w:tcW w:w="3750" w:type="pct"/>
            <w:gridSpan w:val="3"/>
          </w:tcPr>
          <w:p w14:paraId="10F61DA0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Додатне информације (осмотрени екстреми од значаја који нису обухваћени претходним информацијама) – кратак преглед</w:t>
            </w:r>
          </w:p>
        </w:tc>
      </w:tr>
      <w:tr w:rsidR="0059593E" w:rsidRPr="0059593E" w14:paraId="2F799970" w14:textId="77777777" w:rsidTr="0060156E">
        <w:tc>
          <w:tcPr>
            <w:tcW w:w="1250" w:type="pct"/>
          </w:tcPr>
          <w:p w14:paraId="1428DCD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Метеоролошки</w:t>
            </w:r>
          </w:p>
        </w:tc>
        <w:tc>
          <w:tcPr>
            <w:tcW w:w="3750" w:type="pct"/>
            <w:gridSpan w:val="3"/>
          </w:tcPr>
          <w:p w14:paraId="7EAC34FC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1BEBABA0" w14:textId="77777777" w:rsidTr="0060156E">
        <w:tc>
          <w:tcPr>
            <w:tcW w:w="1250" w:type="pct"/>
          </w:tcPr>
          <w:p w14:paraId="67003B1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Земљишни (влажност)</w:t>
            </w:r>
          </w:p>
        </w:tc>
        <w:tc>
          <w:tcPr>
            <w:tcW w:w="3750" w:type="pct"/>
            <w:gridSpan w:val="3"/>
          </w:tcPr>
          <w:p w14:paraId="0EE90183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79450C7E" w14:textId="77777777" w:rsidTr="0060156E">
        <w:tc>
          <w:tcPr>
            <w:tcW w:w="1250" w:type="pct"/>
          </w:tcPr>
          <w:p w14:paraId="3B23D2F8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Хидролошки</w:t>
            </w:r>
          </w:p>
        </w:tc>
        <w:tc>
          <w:tcPr>
            <w:tcW w:w="3750" w:type="pct"/>
            <w:gridSpan w:val="3"/>
          </w:tcPr>
          <w:p w14:paraId="6861569F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1C648E7F" w14:textId="77777777" w:rsidTr="0060156E">
        <w:tc>
          <w:tcPr>
            <w:tcW w:w="1250" w:type="pct"/>
          </w:tcPr>
          <w:p w14:paraId="68FD2BD7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део за све категорије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8"/>
            </w:r>
          </w:p>
        </w:tc>
        <w:tc>
          <w:tcPr>
            <w:tcW w:w="3750" w:type="pct"/>
            <w:gridSpan w:val="3"/>
          </w:tcPr>
          <w:p w14:paraId="5387D0DD" w14:textId="77777777" w:rsidR="0059593E" w:rsidRPr="0059593E" w:rsidRDefault="0059593E" w:rsidP="005959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14:paraId="58BB5A4E" w14:textId="77777777" w:rsidR="0059593E" w:rsidRPr="0059593E" w:rsidRDefault="0059593E" w:rsidP="0059593E">
      <w:pPr>
        <w:spacing w:before="200" w:after="200" w:line="240" w:lineRule="auto"/>
        <w:ind w:right="675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>VI. Подаци о годишњем приносу одабраних култура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9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3796"/>
        <w:gridCol w:w="1450"/>
        <w:gridCol w:w="1450"/>
        <w:gridCol w:w="1451"/>
        <w:gridCol w:w="1451"/>
        <w:gridCol w:w="1451"/>
        <w:gridCol w:w="1451"/>
        <w:gridCol w:w="1448"/>
      </w:tblGrid>
      <w:tr w:rsidR="0059593E" w:rsidRPr="0059593E" w14:paraId="0893D331" w14:textId="77777777" w:rsidTr="0060156E">
        <w:trPr>
          <w:trHeight w:val="270"/>
        </w:trPr>
        <w:tc>
          <w:tcPr>
            <w:tcW w:w="1361" w:type="pct"/>
          </w:tcPr>
          <w:p w14:paraId="268436B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39" w:type="pct"/>
            <w:gridSpan w:val="7"/>
          </w:tcPr>
          <w:p w14:paraId="3933857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Производ</w:t>
            </w:r>
          </w:p>
        </w:tc>
      </w:tr>
      <w:tr w:rsidR="0059593E" w:rsidRPr="0059593E" w14:paraId="67679CB1" w14:textId="77777777" w:rsidTr="0060156E">
        <w:trPr>
          <w:trHeight w:val="270"/>
        </w:trPr>
        <w:tc>
          <w:tcPr>
            <w:tcW w:w="1361" w:type="pct"/>
          </w:tcPr>
          <w:p w14:paraId="2A19B1A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36C2208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Кукуруз</w:t>
            </w:r>
          </w:p>
        </w:tc>
        <w:tc>
          <w:tcPr>
            <w:tcW w:w="520" w:type="pct"/>
          </w:tcPr>
          <w:p w14:paraId="5065A27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Пшеница</w:t>
            </w:r>
          </w:p>
        </w:tc>
        <w:tc>
          <w:tcPr>
            <w:tcW w:w="520" w:type="pct"/>
          </w:tcPr>
          <w:p w14:paraId="6617AD5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Сунцокрет</w:t>
            </w:r>
          </w:p>
        </w:tc>
        <w:tc>
          <w:tcPr>
            <w:tcW w:w="520" w:type="pct"/>
          </w:tcPr>
          <w:p w14:paraId="3562B0B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Соја</w:t>
            </w:r>
          </w:p>
        </w:tc>
        <w:tc>
          <w:tcPr>
            <w:tcW w:w="520" w:type="pct"/>
          </w:tcPr>
          <w:p w14:paraId="26220D7C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Шљива</w:t>
            </w:r>
          </w:p>
        </w:tc>
        <w:tc>
          <w:tcPr>
            <w:tcW w:w="520" w:type="pct"/>
          </w:tcPr>
          <w:p w14:paraId="036C1FF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Малина</w:t>
            </w:r>
          </w:p>
        </w:tc>
        <w:tc>
          <w:tcPr>
            <w:tcW w:w="519" w:type="pct"/>
          </w:tcPr>
          <w:p w14:paraId="66124ED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Кајсија</w:t>
            </w:r>
          </w:p>
        </w:tc>
      </w:tr>
      <w:tr w:rsidR="0059593E" w:rsidRPr="0059593E" w14:paraId="7CAC1487" w14:textId="77777777" w:rsidTr="0060156E">
        <w:trPr>
          <w:trHeight w:val="270"/>
        </w:trPr>
        <w:tc>
          <w:tcPr>
            <w:tcW w:w="1361" w:type="pct"/>
          </w:tcPr>
          <w:p w14:paraId="0CF3258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Принос за годину за коју се извештава (t/ha)</w:t>
            </w:r>
          </w:p>
        </w:tc>
        <w:tc>
          <w:tcPr>
            <w:tcW w:w="520" w:type="pct"/>
          </w:tcPr>
          <w:p w14:paraId="66F406E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3AB9E21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0822CD0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3A20E62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1B2B3B9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649AEC1F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19" w:type="pct"/>
          </w:tcPr>
          <w:p w14:paraId="2661454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FC63C9E" w14:textId="77777777" w:rsidTr="0060156E">
        <w:trPr>
          <w:trHeight w:val="281"/>
        </w:trPr>
        <w:tc>
          <w:tcPr>
            <w:tcW w:w="1361" w:type="pct"/>
          </w:tcPr>
          <w:p w14:paraId="709C676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Одступање приноса у односу на просечну вредност из периода  2011-2020. године</w:t>
            </w:r>
          </w:p>
        </w:tc>
        <w:tc>
          <w:tcPr>
            <w:tcW w:w="520" w:type="pct"/>
          </w:tcPr>
          <w:p w14:paraId="3B384EC2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7A324F0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770F991C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2C71BCE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226811B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20" w:type="pct"/>
          </w:tcPr>
          <w:p w14:paraId="0D7CEE6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19" w:type="pct"/>
          </w:tcPr>
          <w:p w14:paraId="0CD3ADF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02DAADE8" w14:textId="77777777" w:rsidTr="0060156E">
        <w:trPr>
          <w:trHeight w:val="281"/>
        </w:trPr>
        <w:tc>
          <w:tcPr>
            <w:tcW w:w="5000" w:type="pct"/>
            <w:gridSpan w:val="8"/>
          </w:tcPr>
          <w:p w14:paraId="6310495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10"/>
            </w:r>
          </w:p>
        </w:tc>
      </w:tr>
    </w:tbl>
    <w:p w14:paraId="1A4E5734" w14:textId="77777777" w:rsidR="0059593E" w:rsidRPr="0059593E" w:rsidRDefault="0059593E" w:rsidP="0059593E">
      <w:pPr>
        <w:spacing w:after="200" w:line="276" w:lineRule="auto"/>
        <w:ind w:right="67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 w:eastAsia="en-GB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>VII. Подаци о оштећеној инфраструктури од поплава, олуја и др. метеоролошких ектрема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11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897"/>
        <w:gridCol w:w="2628"/>
        <w:gridCol w:w="2530"/>
        <w:gridCol w:w="1903"/>
        <w:gridCol w:w="3021"/>
        <w:gridCol w:w="1969"/>
      </w:tblGrid>
      <w:tr w:rsidR="0059593E" w:rsidRPr="0059593E" w14:paraId="2A2EFEFC" w14:textId="77777777" w:rsidTr="0060156E">
        <w:trPr>
          <w:trHeight w:val="270"/>
        </w:trPr>
        <w:tc>
          <w:tcPr>
            <w:tcW w:w="680" w:type="pct"/>
          </w:tcPr>
          <w:p w14:paraId="4A74290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Редни број догађаја</w:t>
            </w:r>
          </w:p>
        </w:tc>
        <w:tc>
          <w:tcPr>
            <w:tcW w:w="942" w:type="pct"/>
          </w:tcPr>
          <w:p w14:paraId="6556D8C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Општина</w:t>
            </w:r>
          </w:p>
        </w:tc>
        <w:tc>
          <w:tcPr>
            <w:tcW w:w="907" w:type="pct"/>
          </w:tcPr>
          <w:p w14:paraId="4FC7C92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Број корисника</w:t>
            </w:r>
          </w:p>
        </w:tc>
        <w:tc>
          <w:tcPr>
            <w:tcW w:w="682" w:type="pct"/>
          </w:tcPr>
          <w:p w14:paraId="3E7BA14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Плаћено (РСД)</w:t>
            </w:r>
          </w:p>
        </w:tc>
        <w:tc>
          <w:tcPr>
            <w:tcW w:w="1083" w:type="pct"/>
          </w:tcPr>
          <w:p w14:paraId="27E5D8D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Датум догађаја за који је плаћено</w:t>
            </w:r>
          </w:p>
        </w:tc>
        <w:tc>
          <w:tcPr>
            <w:tcW w:w="706" w:type="pct"/>
          </w:tcPr>
          <w:p w14:paraId="37BB5EC2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Тип догађаја</w:t>
            </w:r>
          </w:p>
        </w:tc>
      </w:tr>
      <w:tr w:rsidR="0059593E" w:rsidRPr="0059593E" w14:paraId="53DF331A" w14:textId="77777777" w:rsidTr="0060156E">
        <w:trPr>
          <w:trHeight w:val="270"/>
        </w:trPr>
        <w:tc>
          <w:tcPr>
            <w:tcW w:w="680" w:type="pct"/>
          </w:tcPr>
          <w:p w14:paraId="67F8E07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42" w:type="pct"/>
          </w:tcPr>
          <w:p w14:paraId="51C803A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14:paraId="01420ADF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2" w:type="pct"/>
          </w:tcPr>
          <w:p w14:paraId="5DA7CCA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83" w:type="pct"/>
          </w:tcPr>
          <w:p w14:paraId="0961F82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6" w:type="pct"/>
          </w:tcPr>
          <w:p w14:paraId="0E7905C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05638F2C" w14:textId="77777777" w:rsidTr="0060156E">
        <w:trPr>
          <w:trHeight w:val="281"/>
        </w:trPr>
        <w:tc>
          <w:tcPr>
            <w:tcW w:w="680" w:type="pct"/>
          </w:tcPr>
          <w:p w14:paraId="34B852CC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42" w:type="pct"/>
          </w:tcPr>
          <w:p w14:paraId="1E4D3A99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14:paraId="13CDB4EF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2" w:type="pct"/>
          </w:tcPr>
          <w:p w14:paraId="55A2F4E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83" w:type="pct"/>
          </w:tcPr>
          <w:p w14:paraId="67998DE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6" w:type="pct"/>
          </w:tcPr>
          <w:p w14:paraId="08E647F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51601273" w14:textId="77777777" w:rsidTr="0060156E">
        <w:trPr>
          <w:trHeight w:val="281"/>
        </w:trPr>
        <w:tc>
          <w:tcPr>
            <w:tcW w:w="680" w:type="pct"/>
          </w:tcPr>
          <w:p w14:paraId="5778468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42" w:type="pct"/>
          </w:tcPr>
          <w:p w14:paraId="3C37789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14:paraId="371961B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2" w:type="pct"/>
          </w:tcPr>
          <w:p w14:paraId="63C679C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83" w:type="pct"/>
          </w:tcPr>
          <w:p w14:paraId="503BA2E2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6" w:type="pct"/>
          </w:tcPr>
          <w:p w14:paraId="1AE4AA2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D948ECD" w14:textId="77777777" w:rsidTr="0060156E">
        <w:trPr>
          <w:trHeight w:val="281"/>
        </w:trPr>
        <w:tc>
          <w:tcPr>
            <w:tcW w:w="5000" w:type="pct"/>
            <w:gridSpan w:val="6"/>
          </w:tcPr>
          <w:p w14:paraId="6DB0AAC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12"/>
            </w:r>
          </w:p>
        </w:tc>
      </w:tr>
    </w:tbl>
    <w:p w14:paraId="373727B7" w14:textId="77777777" w:rsidR="0059593E" w:rsidRPr="0059593E" w:rsidRDefault="0059593E" w:rsidP="0059593E">
      <w:pPr>
        <w:spacing w:before="200" w:after="200" w:line="240" w:lineRule="auto"/>
        <w:ind w:right="67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 w:eastAsia="en-GB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>VIII. Подаци о шумским пожарима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13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4776"/>
        <w:gridCol w:w="2293"/>
        <w:gridCol w:w="2293"/>
        <w:gridCol w:w="2293"/>
        <w:gridCol w:w="2293"/>
      </w:tblGrid>
      <w:tr w:rsidR="0059593E" w:rsidRPr="0059593E" w14:paraId="39E0F6D3" w14:textId="77777777" w:rsidTr="0060156E">
        <w:trPr>
          <w:trHeight w:val="377"/>
        </w:trPr>
        <w:tc>
          <w:tcPr>
            <w:tcW w:w="1712" w:type="pct"/>
          </w:tcPr>
          <w:p w14:paraId="59FB57C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1A62F49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Број шумских пожара у државним и приватним шумама</w:t>
            </w:r>
          </w:p>
        </w:tc>
        <w:tc>
          <w:tcPr>
            <w:tcW w:w="822" w:type="pct"/>
          </w:tcPr>
          <w:p w14:paraId="614D038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Површина шумских пожара у државним и приватним шумама</w:t>
            </w:r>
          </w:p>
        </w:tc>
        <w:tc>
          <w:tcPr>
            <w:tcW w:w="822" w:type="pct"/>
          </w:tcPr>
          <w:p w14:paraId="628DAD0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Изгореле дрвне запремине шумских пожара у државним и приватним шумама (ови подаци се достављају почев од 2026. године)</w:t>
            </w:r>
          </w:p>
        </w:tc>
        <w:tc>
          <w:tcPr>
            <w:tcW w:w="822" w:type="pct"/>
          </w:tcPr>
          <w:p w14:paraId="7034EFD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Процењена економска вредност изгореле дрвне запремине (ови подаци се достављају почев од 2026. године)</w:t>
            </w:r>
          </w:p>
        </w:tc>
      </w:tr>
      <w:tr w:rsidR="0059593E" w:rsidRPr="0059593E" w14:paraId="7F739BA8" w14:textId="77777777" w:rsidTr="0060156E">
        <w:trPr>
          <w:trHeight w:val="377"/>
        </w:trPr>
        <w:tc>
          <w:tcPr>
            <w:tcW w:w="1712" w:type="pct"/>
          </w:tcPr>
          <w:p w14:paraId="0669C4A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Вредност за годину за коју се извештава </w:t>
            </w:r>
          </w:p>
        </w:tc>
        <w:tc>
          <w:tcPr>
            <w:tcW w:w="822" w:type="pct"/>
          </w:tcPr>
          <w:p w14:paraId="22AA503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7AD489D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46B84BC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2740E3E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8AC4536" w14:textId="77777777" w:rsidTr="0060156E">
        <w:trPr>
          <w:trHeight w:val="377"/>
        </w:trPr>
        <w:tc>
          <w:tcPr>
            <w:tcW w:w="1712" w:type="pct"/>
          </w:tcPr>
          <w:p w14:paraId="1127899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Одступање у односу на просечну вредност из референтног периода 2006-2010. године</w:t>
            </w:r>
          </w:p>
        </w:tc>
        <w:tc>
          <w:tcPr>
            <w:tcW w:w="822" w:type="pct"/>
          </w:tcPr>
          <w:p w14:paraId="34D5848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7E49E46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73CBB6C1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22" w:type="pct"/>
          </w:tcPr>
          <w:p w14:paraId="692EEFA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32322AB" w14:textId="77777777" w:rsidTr="0060156E">
        <w:trPr>
          <w:trHeight w:val="377"/>
        </w:trPr>
        <w:tc>
          <w:tcPr>
            <w:tcW w:w="5000" w:type="pct"/>
            <w:gridSpan w:val="5"/>
          </w:tcPr>
          <w:p w14:paraId="13E8124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14"/>
            </w:r>
          </w:p>
          <w:p w14:paraId="491198E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14:paraId="35F5CAAC" w14:textId="77777777" w:rsidR="0059593E" w:rsidRPr="0059593E" w:rsidRDefault="0059593E" w:rsidP="0059593E">
      <w:pPr>
        <w:spacing w:after="200" w:line="276" w:lineRule="auto"/>
        <w:ind w:right="67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 w:eastAsia="en-GB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lastRenderedPageBreak/>
        <w:t>IX. Подаци о сушењу шума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15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4107"/>
        <w:gridCol w:w="1975"/>
        <w:gridCol w:w="1986"/>
        <w:gridCol w:w="2011"/>
        <w:gridCol w:w="1961"/>
        <w:gridCol w:w="1908"/>
      </w:tblGrid>
      <w:tr w:rsidR="0059593E" w:rsidRPr="0059593E" w14:paraId="28EBB81F" w14:textId="77777777" w:rsidTr="0060156E">
        <w:trPr>
          <w:trHeight w:val="377"/>
        </w:trPr>
        <w:tc>
          <w:tcPr>
            <w:tcW w:w="1472" w:type="pct"/>
          </w:tcPr>
          <w:p w14:paraId="316CE61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pct"/>
          </w:tcPr>
          <w:p w14:paraId="39C34C9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Нема</w:t>
            </w:r>
          </w:p>
        </w:tc>
        <w:tc>
          <w:tcPr>
            <w:tcW w:w="712" w:type="pct"/>
          </w:tcPr>
          <w:p w14:paraId="145DB64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Слаба</w:t>
            </w:r>
          </w:p>
        </w:tc>
        <w:tc>
          <w:tcPr>
            <w:tcW w:w="721" w:type="pct"/>
          </w:tcPr>
          <w:p w14:paraId="6A2602C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703" w:type="pct"/>
          </w:tcPr>
          <w:p w14:paraId="4F456F59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Јака</w:t>
            </w:r>
          </w:p>
        </w:tc>
        <w:tc>
          <w:tcPr>
            <w:tcW w:w="684" w:type="pct"/>
          </w:tcPr>
          <w:p w14:paraId="35CD881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Осушено дрво</w:t>
            </w:r>
          </w:p>
        </w:tc>
      </w:tr>
      <w:tr w:rsidR="0059593E" w:rsidRPr="0059593E" w14:paraId="71C4A0B1" w14:textId="77777777" w:rsidTr="0060156E">
        <w:trPr>
          <w:trHeight w:val="377"/>
        </w:trPr>
        <w:tc>
          <w:tcPr>
            <w:tcW w:w="1472" w:type="pct"/>
          </w:tcPr>
          <w:p w14:paraId="7603533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Дефолијација лишћарских врста (%) за годину за коју се извештава</w:t>
            </w:r>
          </w:p>
        </w:tc>
        <w:tc>
          <w:tcPr>
            <w:tcW w:w="708" w:type="pct"/>
          </w:tcPr>
          <w:p w14:paraId="789BD8D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12" w:type="pct"/>
          </w:tcPr>
          <w:p w14:paraId="0DDAA02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14:paraId="173DB462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3" w:type="pct"/>
          </w:tcPr>
          <w:p w14:paraId="353DD56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</w:tcPr>
          <w:p w14:paraId="2030233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402A50B" w14:textId="77777777" w:rsidTr="0060156E">
        <w:trPr>
          <w:trHeight w:val="377"/>
        </w:trPr>
        <w:tc>
          <w:tcPr>
            <w:tcW w:w="1472" w:type="pct"/>
          </w:tcPr>
          <w:p w14:paraId="1F5595B9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Одступање за лишћарске врсте (%) у односу на просек из 2011-2015</w:t>
            </w:r>
          </w:p>
        </w:tc>
        <w:tc>
          <w:tcPr>
            <w:tcW w:w="708" w:type="pct"/>
          </w:tcPr>
          <w:p w14:paraId="315D919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12" w:type="pct"/>
          </w:tcPr>
          <w:p w14:paraId="6DA6BD8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14:paraId="30C1809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3" w:type="pct"/>
          </w:tcPr>
          <w:p w14:paraId="0A6F02A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</w:tcPr>
          <w:p w14:paraId="5FC502A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715117FB" w14:textId="77777777" w:rsidTr="0060156E">
        <w:trPr>
          <w:trHeight w:val="377"/>
        </w:trPr>
        <w:tc>
          <w:tcPr>
            <w:tcW w:w="1472" w:type="pct"/>
          </w:tcPr>
          <w:p w14:paraId="1482669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Дефолијација четинарских врста (%)за годину за коју се извештава</w:t>
            </w:r>
          </w:p>
        </w:tc>
        <w:tc>
          <w:tcPr>
            <w:tcW w:w="708" w:type="pct"/>
          </w:tcPr>
          <w:p w14:paraId="69A5C521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12" w:type="pct"/>
          </w:tcPr>
          <w:p w14:paraId="178877E1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14:paraId="696BB40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3" w:type="pct"/>
          </w:tcPr>
          <w:p w14:paraId="63E545D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</w:tcPr>
          <w:p w14:paraId="6DB5C4F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61F88D6" w14:textId="77777777" w:rsidTr="0060156E">
        <w:trPr>
          <w:trHeight w:val="377"/>
        </w:trPr>
        <w:tc>
          <w:tcPr>
            <w:tcW w:w="1472" w:type="pct"/>
          </w:tcPr>
          <w:p w14:paraId="4F11EE7F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Одступање за четинарске врсте (%) у односу на просек из 2011-2015. године</w:t>
            </w:r>
          </w:p>
        </w:tc>
        <w:tc>
          <w:tcPr>
            <w:tcW w:w="708" w:type="pct"/>
          </w:tcPr>
          <w:p w14:paraId="7DF750C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12" w:type="pct"/>
          </w:tcPr>
          <w:p w14:paraId="13E2EFE9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14:paraId="041A7CD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3" w:type="pct"/>
          </w:tcPr>
          <w:p w14:paraId="0732EFC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</w:tcPr>
          <w:p w14:paraId="4824C82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754C381B" w14:textId="77777777" w:rsidTr="0060156E">
        <w:trPr>
          <w:trHeight w:val="377"/>
        </w:trPr>
        <w:tc>
          <w:tcPr>
            <w:tcW w:w="5000" w:type="pct"/>
            <w:gridSpan w:val="6"/>
          </w:tcPr>
          <w:p w14:paraId="42D15F92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16"/>
            </w:r>
          </w:p>
        </w:tc>
      </w:tr>
    </w:tbl>
    <w:p w14:paraId="08115C5F" w14:textId="77777777" w:rsidR="0059593E" w:rsidRPr="0059593E" w:rsidRDefault="0059593E" w:rsidP="0059593E">
      <w:pPr>
        <w:spacing w:before="200" w:after="200" w:line="240" w:lineRule="auto"/>
        <w:ind w:right="675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</w:p>
    <w:p w14:paraId="1D116608" w14:textId="77777777" w:rsidR="0059593E" w:rsidRPr="0059593E" w:rsidRDefault="0059593E" w:rsidP="0059593E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br w:type="page"/>
      </w:r>
    </w:p>
    <w:p w14:paraId="3F83F941" w14:textId="77777777" w:rsidR="0059593E" w:rsidRPr="0059593E" w:rsidRDefault="0059593E" w:rsidP="0059593E">
      <w:pPr>
        <w:spacing w:before="200" w:after="200" w:line="240" w:lineRule="auto"/>
        <w:ind w:right="67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 w:eastAsia="en-GB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lastRenderedPageBreak/>
        <w:t>X. Подаци о векторским болестима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17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4107"/>
        <w:gridCol w:w="1975"/>
        <w:gridCol w:w="1986"/>
        <w:gridCol w:w="2011"/>
        <w:gridCol w:w="1961"/>
        <w:gridCol w:w="1908"/>
      </w:tblGrid>
      <w:tr w:rsidR="0059593E" w:rsidRPr="0059593E" w14:paraId="3A285F99" w14:textId="77777777" w:rsidTr="0060156E">
        <w:trPr>
          <w:trHeight w:val="377"/>
        </w:trPr>
        <w:tc>
          <w:tcPr>
            <w:tcW w:w="1472" w:type="pct"/>
          </w:tcPr>
          <w:p w14:paraId="44FDFCD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pct"/>
          </w:tcPr>
          <w:p w14:paraId="5EDAAAB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Лајамска болест</w:t>
            </w:r>
          </w:p>
        </w:tc>
        <w:tc>
          <w:tcPr>
            <w:tcW w:w="712" w:type="pct"/>
          </w:tcPr>
          <w:p w14:paraId="05D3EEB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Грозница Западног Нила</w:t>
            </w:r>
          </w:p>
        </w:tc>
        <w:tc>
          <w:tcPr>
            <w:tcW w:w="721" w:type="pct"/>
          </w:tcPr>
          <w:p w14:paraId="2E78EFB1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Маларија</w:t>
            </w:r>
          </w:p>
        </w:tc>
        <w:tc>
          <w:tcPr>
            <w:tcW w:w="703" w:type="pct"/>
          </w:tcPr>
          <w:p w14:paraId="709028A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Денга вирус</w:t>
            </w:r>
          </w:p>
        </w:tc>
        <w:tc>
          <w:tcPr>
            <w:tcW w:w="684" w:type="pct"/>
          </w:tcPr>
          <w:p w14:paraId="65744FD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Зика вирус </w:t>
            </w:r>
          </w:p>
        </w:tc>
      </w:tr>
      <w:tr w:rsidR="0059593E" w:rsidRPr="0059593E" w14:paraId="4E5C349E" w14:textId="77777777" w:rsidTr="0060156E">
        <w:trPr>
          <w:trHeight w:val="377"/>
        </w:trPr>
        <w:tc>
          <w:tcPr>
            <w:tcW w:w="1472" w:type="pct"/>
          </w:tcPr>
          <w:p w14:paraId="39E83EA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Број забележених случајева у хуманој популацији</w:t>
            </w:r>
          </w:p>
        </w:tc>
        <w:tc>
          <w:tcPr>
            <w:tcW w:w="708" w:type="pct"/>
          </w:tcPr>
          <w:p w14:paraId="1DB8973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12" w:type="pct"/>
          </w:tcPr>
          <w:p w14:paraId="4D8DC6D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14:paraId="5311DFE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3" w:type="pct"/>
          </w:tcPr>
          <w:p w14:paraId="6FC66FEF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</w:tcPr>
          <w:p w14:paraId="2AC122A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A282327" w14:textId="77777777" w:rsidTr="0060156E">
        <w:trPr>
          <w:trHeight w:val="377"/>
        </w:trPr>
        <w:tc>
          <w:tcPr>
            <w:tcW w:w="1472" w:type="pct"/>
          </w:tcPr>
          <w:p w14:paraId="425B6F3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Одступање броја забележених случајева у хуманој популацији у односу на просек из 2011-2015. године</w:t>
            </w:r>
          </w:p>
        </w:tc>
        <w:tc>
          <w:tcPr>
            <w:tcW w:w="708" w:type="pct"/>
          </w:tcPr>
          <w:p w14:paraId="48C62DF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12" w:type="pct"/>
          </w:tcPr>
          <w:p w14:paraId="75DEB4F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14:paraId="7BD19689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3" w:type="pct"/>
          </w:tcPr>
          <w:p w14:paraId="3288FD22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84" w:type="pct"/>
          </w:tcPr>
          <w:p w14:paraId="4C63C277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365558EF" w14:textId="77777777" w:rsidTr="0060156E">
        <w:trPr>
          <w:trHeight w:val="377"/>
        </w:trPr>
        <w:tc>
          <w:tcPr>
            <w:tcW w:w="5000" w:type="pct"/>
            <w:gridSpan w:val="6"/>
          </w:tcPr>
          <w:p w14:paraId="60D9536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18"/>
            </w:r>
          </w:p>
          <w:p w14:paraId="0C6268A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14:paraId="03419E3F" w14:textId="77777777" w:rsidR="0059593E" w:rsidRPr="0059593E" w:rsidRDefault="0059593E" w:rsidP="0059593E">
      <w:pPr>
        <w:spacing w:after="200" w:line="276" w:lineRule="auto"/>
        <w:ind w:right="674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</w:pPr>
    </w:p>
    <w:p w14:paraId="07608D10" w14:textId="77777777" w:rsidR="0059593E" w:rsidRPr="0059593E" w:rsidRDefault="0059593E" w:rsidP="0059593E">
      <w:pPr>
        <w:spacing w:after="200" w:line="276" w:lineRule="auto"/>
        <w:ind w:right="67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 w:eastAsia="en-GB"/>
          <w14:ligatures w14:val="none"/>
        </w:rPr>
      </w:pP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CS" w:eastAsia="hr-HR"/>
          <w14:ligatures w14:val="none"/>
        </w:rPr>
        <w:t>XI. Подаци о упозорењима на топлотне таласе</w:t>
      </w:r>
      <w:r w:rsidRPr="0059593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vertAlign w:val="superscript"/>
          <w:lang w:val="sr-Cyrl-CS" w:eastAsia="hr-HR"/>
          <w14:ligatures w14:val="none"/>
        </w:rPr>
        <w:footnoteReference w:id="19"/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5426"/>
        <w:gridCol w:w="2310"/>
        <w:gridCol w:w="2851"/>
        <w:gridCol w:w="3361"/>
      </w:tblGrid>
      <w:tr w:rsidR="0059593E" w:rsidRPr="0059593E" w14:paraId="1FD4A322" w14:textId="77777777" w:rsidTr="0060156E">
        <w:trPr>
          <w:trHeight w:val="377"/>
        </w:trPr>
        <w:tc>
          <w:tcPr>
            <w:tcW w:w="1945" w:type="pct"/>
          </w:tcPr>
          <w:p w14:paraId="1E105ECE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Радни број издатог упозорења за години за којој се извештава</w:t>
            </w:r>
          </w:p>
        </w:tc>
        <w:tc>
          <w:tcPr>
            <w:tcW w:w="828" w:type="pct"/>
          </w:tcPr>
          <w:p w14:paraId="7511D3F3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Датум издатог упозорења</w:t>
            </w:r>
          </w:p>
        </w:tc>
        <w:tc>
          <w:tcPr>
            <w:tcW w:w="1022" w:type="pct"/>
          </w:tcPr>
          <w:p w14:paraId="47FCFB0A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Датум престанака упозорења</w:t>
            </w:r>
          </w:p>
        </w:tc>
        <w:tc>
          <w:tcPr>
            <w:tcW w:w="1205" w:type="pct"/>
          </w:tcPr>
          <w:p w14:paraId="4F378420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Дужина трајања упозорења у данима</w:t>
            </w:r>
          </w:p>
        </w:tc>
      </w:tr>
      <w:tr w:rsidR="0059593E" w:rsidRPr="0059593E" w14:paraId="774B231A" w14:textId="77777777" w:rsidTr="0060156E">
        <w:trPr>
          <w:trHeight w:val="377"/>
        </w:trPr>
        <w:tc>
          <w:tcPr>
            <w:tcW w:w="1945" w:type="pct"/>
          </w:tcPr>
          <w:p w14:paraId="3B830B3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28" w:type="pct"/>
          </w:tcPr>
          <w:p w14:paraId="2D52423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22" w:type="pct"/>
          </w:tcPr>
          <w:p w14:paraId="47C29D1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05" w:type="pct"/>
          </w:tcPr>
          <w:p w14:paraId="10110074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2FA2ABD8" w14:textId="77777777" w:rsidTr="0060156E">
        <w:trPr>
          <w:trHeight w:val="377"/>
        </w:trPr>
        <w:tc>
          <w:tcPr>
            <w:tcW w:w="1945" w:type="pct"/>
          </w:tcPr>
          <w:p w14:paraId="188E88CB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28" w:type="pct"/>
          </w:tcPr>
          <w:p w14:paraId="2F22A066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22" w:type="pct"/>
          </w:tcPr>
          <w:p w14:paraId="5E703BED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05" w:type="pct"/>
          </w:tcPr>
          <w:p w14:paraId="12B7C8E5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9593E" w:rsidRPr="0059593E" w14:paraId="4396D157" w14:textId="77777777" w:rsidTr="0060156E">
        <w:trPr>
          <w:trHeight w:val="377"/>
        </w:trPr>
        <w:tc>
          <w:tcPr>
            <w:tcW w:w="5000" w:type="pct"/>
            <w:gridSpan w:val="4"/>
          </w:tcPr>
          <w:p w14:paraId="0EA74F38" w14:textId="77777777" w:rsidR="0059593E" w:rsidRPr="0059593E" w:rsidRDefault="0059593E" w:rsidP="0059593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/>
              </w:rPr>
              <w:t>Наративни извештај:</w:t>
            </w:r>
            <w:r w:rsidRPr="0059593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sr-Cyrl-CS"/>
              </w:rPr>
              <w:footnoteReference w:id="20"/>
            </w:r>
          </w:p>
        </w:tc>
      </w:tr>
    </w:tbl>
    <w:p w14:paraId="66C4FD50" w14:textId="77777777" w:rsidR="00C54A55" w:rsidRDefault="00C54A55"/>
    <w:sectPr w:rsidR="00C54A55" w:rsidSect="0059593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1EB2" w14:textId="77777777" w:rsidR="00E46BAE" w:rsidRDefault="00E46BAE" w:rsidP="0059593E">
      <w:pPr>
        <w:spacing w:after="0" w:line="240" w:lineRule="auto"/>
      </w:pPr>
      <w:r>
        <w:separator/>
      </w:r>
    </w:p>
  </w:endnote>
  <w:endnote w:type="continuationSeparator" w:id="0">
    <w:p w14:paraId="20D75547" w14:textId="77777777" w:rsidR="00E46BAE" w:rsidRDefault="00E46BAE" w:rsidP="005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1179" w14:textId="77777777" w:rsidR="00E46BAE" w:rsidRDefault="00E46BAE" w:rsidP="0059593E">
      <w:pPr>
        <w:spacing w:after="0" w:line="240" w:lineRule="auto"/>
      </w:pPr>
      <w:r>
        <w:separator/>
      </w:r>
    </w:p>
  </w:footnote>
  <w:footnote w:type="continuationSeparator" w:id="0">
    <w:p w14:paraId="4A3F9D0A" w14:textId="77777777" w:rsidR="00E46BAE" w:rsidRDefault="00E46BAE" w:rsidP="0059593E">
      <w:pPr>
        <w:spacing w:after="0" w:line="240" w:lineRule="auto"/>
      </w:pPr>
      <w:r>
        <w:continuationSeparator/>
      </w:r>
    </w:p>
  </w:footnote>
  <w:footnote w:id="1">
    <w:p w14:paraId="0BE9C0B7" w14:textId="77777777" w:rsidR="0059593E" w:rsidRPr="00DB1D5A" w:rsidRDefault="0059593E" w:rsidP="0059593E">
      <w:pPr>
        <w:pStyle w:val="FootnoteText"/>
        <w:jc w:val="both"/>
        <w:rPr>
          <w:rFonts w:ascii="Times New Roman" w:hAnsi="Times New Roman"/>
          <w:sz w:val="22"/>
          <w:szCs w:val="22"/>
          <w:lang w:val="sr-Cyrl-RS"/>
        </w:rPr>
      </w:pPr>
      <w:r w:rsidRPr="00DB1D5A">
        <w:rPr>
          <w:rFonts w:ascii="Times New Roman" w:hAnsi="Times New Roman"/>
          <w:vertAlign w:val="superscript"/>
          <w:lang w:val="sr-Cyrl-RS"/>
        </w:rPr>
        <w:footnoteRef/>
      </w:r>
      <w:r w:rsidRPr="00DB1D5A">
        <w:rPr>
          <w:rFonts w:ascii="Times New Roman" w:hAnsi="Times New Roman"/>
          <w:lang w:val="sr-Cyrl-RS"/>
        </w:rPr>
        <w:t xml:space="preserve"> Попуњава</w:t>
      </w:r>
      <w:r>
        <w:rPr>
          <w:rFonts w:ascii="Times New Roman" w:hAnsi="Times New Roman"/>
          <w:lang w:val="sr-Cyrl-RS"/>
        </w:rPr>
        <w:t>ју јавна водопривредна предузећа на територији своје надлежности и достављају преко</w:t>
      </w:r>
      <w:r w:rsidRPr="00DB1D5A">
        <w:rPr>
          <w:rFonts w:ascii="Times New Roman" w:hAnsi="Times New Roman"/>
          <w:lang w:val="sr-Cyrl-RS"/>
        </w:rPr>
        <w:t xml:space="preserve"> Министарств</w:t>
      </w:r>
      <w:r>
        <w:rPr>
          <w:rFonts w:ascii="Times New Roman" w:hAnsi="Times New Roman"/>
          <w:lang w:val="sr-Cyrl-RS"/>
        </w:rPr>
        <w:t>а</w:t>
      </w:r>
      <w:r w:rsidRPr="00DB1D5A">
        <w:rPr>
          <w:rFonts w:ascii="Times New Roman" w:hAnsi="Times New Roman"/>
          <w:lang w:val="sr-Cyrl-RS"/>
        </w:rPr>
        <w:t xml:space="preserve"> пољопривреде, шумарства и водопривреде. </w:t>
      </w:r>
    </w:p>
  </w:footnote>
  <w:footnote w:id="2">
    <w:p w14:paraId="2192D23F" w14:textId="77777777" w:rsidR="0059593E" w:rsidRPr="00DB1D5A" w:rsidRDefault="0059593E" w:rsidP="0059593E">
      <w:pPr>
        <w:pStyle w:val="FootnoteText"/>
        <w:jc w:val="both"/>
        <w:rPr>
          <w:lang w:val="sr-Cyrl-RS"/>
        </w:rPr>
      </w:pPr>
      <w:r w:rsidRPr="00DB1D5A">
        <w:rPr>
          <w:rStyle w:val="FootnoteReference"/>
          <w:lang w:val="sr-Cyrl-RS"/>
        </w:rPr>
        <w:footnoteRef/>
      </w:r>
      <w:r w:rsidRPr="00DB1D5A">
        <w:rPr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</w:t>
      </w:r>
      <w:r w:rsidRPr="00B138AE">
        <w:rPr>
          <w:rFonts w:ascii="Times New Roman" w:hAnsi="Times New Roman"/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DB1D5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DB1D5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3">
    <w:p w14:paraId="18988358" w14:textId="77777777" w:rsidR="0059593E" w:rsidRPr="00DB1D5A" w:rsidRDefault="0059593E" w:rsidP="0059593E">
      <w:pPr>
        <w:pStyle w:val="FootnoteText"/>
        <w:jc w:val="both"/>
        <w:rPr>
          <w:rStyle w:val="FootnoteReference"/>
          <w:rFonts w:ascii="Times New Roman" w:hAnsi="Times New Roman"/>
          <w:lang w:val="sr-Cyrl-RS"/>
        </w:rPr>
      </w:pPr>
      <w:r w:rsidRPr="00DB1D5A">
        <w:rPr>
          <w:rFonts w:ascii="Times New Roman" w:hAnsi="Times New Roman"/>
          <w:vertAlign w:val="superscript"/>
          <w:lang w:val="sr-Cyrl-RS"/>
        </w:rPr>
        <w:footnoteRef/>
      </w:r>
      <w:r w:rsidRPr="00DB1D5A">
        <w:rPr>
          <w:rFonts w:ascii="Times New Roman" w:hAnsi="Times New Roman"/>
          <w:lang w:val="sr-Cyrl-RS"/>
        </w:rPr>
        <w:t xml:space="preserve"> Попуњава Републички хидрометеоролошки завод.</w:t>
      </w:r>
    </w:p>
  </w:footnote>
  <w:footnote w:id="4">
    <w:p w14:paraId="2DF3933F" w14:textId="77777777" w:rsidR="0059593E" w:rsidRPr="00DB1D5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DB1D5A">
        <w:rPr>
          <w:rStyle w:val="FootnoteReference"/>
          <w:rFonts w:ascii="Times New Roman" w:hAnsi="Times New Roman"/>
          <w:lang w:val="sr-Cyrl-RS"/>
        </w:rPr>
        <w:footnoteRef/>
      </w:r>
      <w:r w:rsidRPr="00DB1D5A">
        <w:rPr>
          <w:rFonts w:ascii="Times New Roman" w:hAnsi="Times New Roman"/>
          <w:lang w:val="sr-Cyrl-RS"/>
        </w:rPr>
        <w:t xml:space="preserve"> За територију Србије навести која је година по реду по просечној годишњој температури, описати и сезонске вредности температура (значајност одступања од нормале по високим или ниским средњим вредностима). За климатске нормале узети референтне периоде 1961-1990</w:t>
      </w:r>
      <w:r>
        <w:rPr>
          <w:rFonts w:ascii="Times New Roman" w:hAnsi="Times New Roman"/>
          <w:lang w:val="sr-Cyrl-RS"/>
        </w:rPr>
        <w:t>. године</w:t>
      </w:r>
      <w:r w:rsidRPr="00DB1D5A">
        <w:rPr>
          <w:rFonts w:ascii="Times New Roman" w:hAnsi="Times New Roman"/>
          <w:lang w:val="sr-Cyrl-RS"/>
        </w:rPr>
        <w:t xml:space="preserve"> и акту</w:t>
      </w:r>
      <w:r>
        <w:rPr>
          <w:rFonts w:ascii="Times New Roman" w:hAnsi="Times New Roman"/>
          <w:lang w:val="sr-Cyrl-RS"/>
        </w:rPr>
        <w:t>е</w:t>
      </w:r>
      <w:r w:rsidRPr="00DB1D5A">
        <w:rPr>
          <w:rFonts w:ascii="Times New Roman" w:hAnsi="Times New Roman"/>
          <w:lang w:val="sr-Cyrl-RS"/>
        </w:rPr>
        <w:t>лни референтни период за извештавање 1991-2020.</w:t>
      </w:r>
      <w:r>
        <w:rPr>
          <w:rFonts w:ascii="Times New Roman" w:hAnsi="Times New Roman"/>
          <w:lang w:val="sr-Cyrl-RS"/>
        </w:rPr>
        <w:t xml:space="preserve"> године.</w:t>
      </w:r>
    </w:p>
  </w:footnote>
  <w:footnote w:id="5">
    <w:p w14:paraId="7464AE47" w14:textId="77777777" w:rsidR="0059593E" w:rsidRPr="00DB1D5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DB1D5A">
        <w:rPr>
          <w:rStyle w:val="FootnoteReference"/>
          <w:lang w:val="sr-Cyrl-RS"/>
        </w:rPr>
        <w:footnoteRef/>
      </w:r>
      <w:r w:rsidRPr="00DB1D5A">
        <w:rPr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За територију Србије  навести која је година по реду по суми падавина (редослед по великој или малој количини падавина) и опи сати сезонске падавинске карактеристике (значајност одступања од нормале по високим или ниским средњим вредностима). За климатске нормале узети референтне периоде 1961-1990</w:t>
      </w:r>
      <w:r>
        <w:rPr>
          <w:rFonts w:ascii="Times New Roman" w:hAnsi="Times New Roman"/>
          <w:lang w:val="sr-Cyrl-RS"/>
        </w:rPr>
        <w:t>. године</w:t>
      </w:r>
      <w:r w:rsidRPr="00DB1D5A">
        <w:rPr>
          <w:rFonts w:ascii="Times New Roman" w:hAnsi="Times New Roman"/>
          <w:lang w:val="sr-Cyrl-RS"/>
        </w:rPr>
        <w:t xml:space="preserve"> и акту</w:t>
      </w:r>
      <w:r>
        <w:rPr>
          <w:rFonts w:ascii="Times New Roman" w:hAnsi="Times New Roman"/>
          <w:lang w:val="sr-Cyrl-RS"/>
        </w:rPr>
        <w:t>е</w:t>
      </w:r>
      <w:r w:rsidRPr="00DB1D5A">
        <w:rPr>
          <w:rFonts w:ascii="Times New Roman" w:hAnsi="Times New Roman"/>
          <w:lang w:val="sr-Cyrl-RS"/>
        </w:rPr>
        <w:t>лни референтни период за извештавање 1991-2020.</w:t>
      </w:r>
      <w:r>
        <w:rPr>
          <w:rFonts w:ascii="Times New Roman" w:hAnsi="Times New Roman"/>
          <w:lang w:val="sr-Cyrl-RS"/>
        </w:rPr>
        <w:t xml:space="preserve"> године.</w:t>
      </w:r>
    </w:p>
  </w:footnote>
  <w:footnote w:id="6">
    <w:p w14:paraId="557EC431" w14:textId="77777777" w:rsidR="0059593E" w:rsidRPr="0028127A" w:rsidRDefault="0059593E" w:rsidP="0059593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  <w:r w:rsidRPr="00E13C7C">
        <w:rPr>
          <w:rStyle w:val="FootnoteReference"/>
          <w:rFonts w:ascii="Times New Roman" w:hAnsi="Times New Roman"/>
          <w:sz w:val="20"/>
          <w:szCs w:val="20"/>
          <w:lang w:val="sr-Cyrl-RS"/>
        </w:rPr>
        <w:footnoteRef/>
      </w:r>
      <w:r w:rsidRPr="00DB1D5A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Pr="0028127A">
        <w:rPr>
          <w:rStyle w:val="FootnoteReference"/>
          <w:rFonts w:ascii="Times New Roman" w:hAnsi="Times New Roman"/>
          <w:sz w:val="20"/>
          <w:szCs w:val="20"/>
          <w:lang w:val="sr-Cyrl-RS"/>
        </w:rPr>
        <w:t xml:space="preserve">Попуњава Републички хидрометеоролошки завод. </w:t>
      </w:r>
      <w:r w:rsidRPr="0028127A">
        <w:rPr>
          <w:rFonts w:ascii="Times New Roman" w:hAnsi="Times New Roman"/>
          <w:sz w:val="20"/>
          <w:szCs w:val="20"/>
          <w:lang w:val="sr-Cyrl-RS"/>
        </w:rPr>
        <w:t>Под регионима се подразумевају административни региони дефинисани по Републичком заводу за статистику, који су се користили у проценама рањивости и ризика у оквиру Програма прилагођавања. У смислу извештавања по регионима очекивано је да се користе подаци са репрезентативне станице (главне станице са дугорочним низом осматрања или у репрезентативне климатолошке станице, ако не постоји репрезентативна главна станица).</w:t>
      </w:r>
    </w:p>
  </w:footnote>
  <w:footnote w:id="7">
    <w:p w14:paraId="7B3962F0" w14:textId="77777777" w:rsidR="0059593E" w:rsidRPr="0028127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28127A">
        <w:rPr>
          <w:rStyle w:val="FootnoteReference"/>
          <w:rFonts w:ascii="Times New Roman" w:hAnsi="Times New Roman"/>
          <w:lang w:val="sr-Cyrl-RS"/>
        </w:rPr>
        <w:t xml:space="preserve"> </w:t>
      </w:r>
      <w:r w:rsidRPr="0028127A">
        <w:rPr>
          <w:rStyle w:val="FootnoteReference"/>
          <w:rFonts w:ascii="Times New Roman" w:hAnsi="Times New Roman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Изведено из мониторинга услова влажности – мониторинга суше на основу стандардизованог индекса падавина (SPI) које оперативно спроводи РХМЗ, за период најмање од </w:t>
      </w:r>
      <w:r>
        <w:rPr>
          <w:rFonts w:ascii="Times New Roman" w:hAnsi="Times New Roman"/>
          <w:lang w:val="sr-Cyrl-RS"/>
        </w:rPr>
        <w:t>три</w:t>
      </w:r>
      <w:r w:rsidRPr="0028127A">
        <w:rPr>
          <w:rFonts w:ascii="Times New Roman" w:hAnsi="Times New Roman"/>
          <w:lang w:val="sr-Cyrl-RS"/>
        </w:rPr>
        <w:t xml:space="preserve"> месеца (SPI3), као и на основу SPI6 и SPI12, по критеријумима вредности SPI за различите нивое суша (изузетна, екстремна, јака и умерена суша) усвојених за овај мониторинг.</w:t>
      </w:r>
    </w:p>
  </w:footnote>
  <w:footnote w:id="8">
    <w:p w14:paraId="63959AE7" w14:textId="77777777" w:rsidR="0059593E" w:rsidRPr="0028127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DB1D5A">
        <w:rPr>
          <w:rStyle w:val="FootnoteReference"/>
          <w:lang w:val="sr-Cyrl-RS"/>
        </w:rPr>
        <w:footnoteRef/>
      </w:r>
      <w:r w:rsidRPr="00DB1D5A">
        <w:rPr>
          <w:lang w:val="sr-Cyrl-RS"/>
        </w:rPr>
        <w:t xml:space="preserve"> </w:t>
      </w:r>
      <w:r w:rsidRPr="0028127A">
        <w:rPr>
          <w:rFonts w:ascii="Times New Roman" w:hAnsi="Times New Roman"/>
          <w:lang w:val="sr-Cyrl-RS"/>
        </w:rPr>
        <w:t>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9">
    <w:p w14:paraId="7D648AB9" w14:textId="77777777" w:rsidR="0059593E" w:rsidRPr="0028127A" w:rsidRDefault="0059593E" w:rsidP="0059593E">
      <w:pPr>
        <w:pStyle w:val="FootnoteText"/>
        <w:rPr>
          <w:rStyle w:val="FootnoteReference"/>
          <w:rFonts w:ascii="Times New Roman" w:hAnsi="Times New Roman"/>
          <w:lang w:val="sr-Cyrl-RS"/>
        </w:rPr>
      </w:pPr>
      <w:r w:rsidRPr="0028127A">
        <w:rPr>
          <w:rFonts w:ascii="Times New Roman" w:hAnsi="Times New Roman"/>
          <w:vertAlign w:val="superscript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Попуњава Министарство пољопривреде, шумарства и водопривреде.</w:t>
      </w:r>
    </w:p>
  </w:footnote>
  <w:footnote w:id="10">
    <w:p w14:paraId="152AD03F" w14:textId="77777777" w:rsidR="0059593E" w:rsidRPr="0028127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28127A">
        <w:rPr>
          <w:rStyle w:val="FootnoteReference"/>
          <w:rFonts w:ascii="Times New Roman" w:hAnsi="Times New Roman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11">
    <w:p w14:paraId="2683D03D" w14:textId="77777777" w:rsidR="0059593E" w:rsidRPr="0028127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DB1D5A">
        <w:rPr>
          <w:rFonts w:ascii="Times New Roman" w:hAnsi="Times New Roman"/>
          <w:vertAlign w:val="superscript"/>
          <w:lang w:val="sr-Cyrl-RS"/>
        </w:rPr>
        <w:footnoteRef/>
      </w:r>
      <w:r w:rsidRPr="00DB1D5A">
        <w:rPr>
          <w:rFonts w:ascii="Times New Roman" w:hAnsi="Times New Roman"/>
          <w:lang w:val="sr-Cyrl-RS"/>
        </w:rPr>
        <w:t xml:space="preserve"> </w:t>
      </w:r>
      <w:r w:rsidRPr="0028127A">
        <w:rPr>
          <w:rFonts w:ascii="Times New Roman" w:hAnsi="Times New Roman"/>
          <w:lang w:val="sr-Cyrl-RS"/>
        </w:rPr>
        <w:t>Попуњава Министарство за јавна улагања. Могући типови догађаја: олуја, поплава, бујица, јака киша, атмосферска пражњења, град, суша, одроњавања или клизања земљишта, снежни наноси и лавина, екстремне температуре ваздуха, нагомилавања леда на водотоку.</w:t>
      </w:r>
    </w:p>
  </w:footnote>
  <w:footnote w:id="12">
    <w:p w14:paraId="29D87559" w14:textId="77777777" w:rsidR="0059593E" w:rsidRPr="0028127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28127A">
        <w:rPr>
          <w:rStyle w:val="FootnoteReference"/>
          <w:rFonts w:ascii="Times New Roman" w:hAnsi="Times New Roman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13">
    <w:p w14:paraId="701AB238" w14:textId="77777777" w:rsidR="0059593E" w:rsidRPr="0028127A" w:rsidRDefault="0059593E" w:rsidP="0059593E">
      <w:pPr>
        <w:pStyle w:val="FootnoteText"/>
        <w:rPr>
          <w:rFonts w:ascii="Times New Roman" w:hAnsi="Times New Roman"/>
          <w:lang w:val="sr-Cyrl-RS"/>
        </w:rPr>
      </w:pPr>
      <w:r w:rsidRPr="0028127A">
        <w:rPr>
          <w:rFonts w:ascii="Times New Roman" w:hAnsi="Times New Roman"/>
          <w:vertAlign w:val="superscript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Попуњава Министарство пољопривреде, шумарства и водопривреде.</w:t>
      </w:r>
    </w:p>
  </w:footnote>
  <w:footnote w:id="14">
    <w:p w14:paraId="4B33F4D8" w14:textId="77777777" w:rsidR="0059593E" w:rsidRPr="0028127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28127A">
        <w:rPr>
          <w:rStyle w:val="FootnoteReference"/>
          <w:rFonts w:ascii="Times New Roman" w:hAnsi="Times New Roman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15">
    <w:p w14:paraId="2344EEE4" w14:textId="77777777" w:rsidR="0059593E" w:rsidRPr="0028127A" w:rsidRDefault="0059593E" w:rsidP="0059593E">
      <w:pPr>
        <w:pStyle w:val="FootnoteText"/>
        <w:rPr>
          <w:rFonts w:ascii="Times New Roman" w:hAnsi="Times New Roman"/>
          <w:lang w:val="sr-Cyrl-RS"/>
        </w:rPr>
      </w:pPr>
      <w:r w:rsidRPr="00DB1D5A">
        <w:rPr>
          <w:rFonts w:ascii="Times New Roman" w:hAnsi="Times New Roman"/>
          <w:vertAlign w:val="superscript"/>
          <w:lang w:val="sr-Cyrl-RS"/>
        </w:rPr>
        <w:footnoteRef/>
      </w:r>
      <w:r w:rsidRPr="00DB1D5A">
        <w:rPr>
          <w:rFonts w:ascii="Times New Roman" w:hAnsi="Times New Roman"/>
          <w:vertAlign w:val="superscript"/>
          <w:lang w:val="sr-Cyrl-RS"/>
        </w:rPr>
        <w:t xml:space="preserve"> </w:t>
      </w:r>
      <w:r w:rsidRPr="0028127A">
        <w:rPr>
          <w:rFonts w:ascii="Times New Roman" w:hAnsi="Times New Roman"/>
          <w:lang w:val="sr-Cyrl-RS"/>
        </w:rPr>
        <w:t>Попуњава Агенција за заштиту животне средине.</w:t>
      </w:r>
    </w:p>
  </w:footnote>
  <w:footnote w:id="16">
    <w:p w14:paraId="268D744D" w14:textId="77777777" w:rsidR="0059593E" w:rsidRPr="00DB1D5A" w:rsidRDefault="0059593E" w:rsidP="0059593E">
      <w:pPr>
        <w:pStyle w:val="FootnoteText"/>
        <w:jc w:val="both"/>
        <w:rPr>
          <w:lang w:val="sr-Cyrl-RS"/>
        </w:rPr>
      </w:pPr>
      <w:r w:rsidRPr="0028127A">
        <w:rPr>
          <w:rStyle w:val="FootnoteReference"/>
          <w:rFonts w:ascii="Times New Roman" w:hAnsi="Times New Roman"/>
          <w:lang w:val="sr-Cyrl-RS"/>
        </w:rPr>
        <w:footnoteRef/>
      </w:r>
      <w:r w:rsidRPr="0028127A">
        <w:rPr>
          <w:rFonts w:ascii="Times New Roman" w:hAnsi="Times New Roman"/>
          <w:lang w:val="sr-Cyrl-RS"/>
        </w:rPr>
        <w:t xml:space="preserve"> 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28127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17">
    <w:p w14:paraId="1BB36ECA" w14:textId="77777777" w:rsidR="0059593E" w:rsidRPr="00DB1D5A" w:rsidRDefault="0059593E" w:rsidP="0059593E">
      <w:pPr>
        <w:pStyle w:val="FootnoteText"/>
        <w:rPr>
          <w:rFonts w:ascii="Times New Roman" w:hAnsi="Times New Roman"/>
          <w:lang w:val="sr-Cyrl-RS"/>
        </w:rPr>
      </w:pPr>
      <w:r w:rsidRPr="00DB1D5A">
        <w:rPr>
          <w:rFonts w:ascii="Times New Roman" w:hAnsi="Times New Roman"/>
          <w:vertAlign w:val="superscript"/>
          <w:lang w:val="sr-Cyrl-RS"/>
        </w:rPr>
        <w:footnoteRef/>
      </w:r>
      <w:r w:rsidRPr="00DB1D5A">
        <w:rPr>
          <w:rFonts w:ascii="Times New Roman" w:hAnsi="Times New Roman"/>
          <w:vertAlign w:val="superscript"/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Попуњава Министарство здравља.</w:t>
      </w:r>
    </w:p>
  </w:footnote>
  <w:footnote w:id="18">
    <w:p w14:paraId="4DADF36E" w14:textId="77777777" w:rsidR="0059593E" w:rsidRPr="00DB1D5A" w:rsidRDefault="0059593E" w:rsidP="0059593E">
      <w:pPr>
        <w:pStyle w:val="FootnoteText"/>
        <w:jc w:val="both"/>
        <w:rPr>
          <w:rFonts w:ascii="Times New Roman" w:hAnsi="Times New Roman"/>
          <w:lang w:val="sr-Cyrl-RS"/>
        </w:rPr>
      </w:pPr>
      <w:r w:rsidRPr="00DB1D5A">
        <w:rPr>
          <w:rStyle w:val="FootnoteReference"/>
          <w:lang w:val="sr-Cyrl-RS"/>
        </w:rPr>
        <w:footnoteRef/>
      </w:r>
      <w:r w:rsidRPr="00DB1D5A">
        <w:rPr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DB1D5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>,</w:t>
      </w:r>
      <w:r w:rsidRPr="00DB1D5A">
        <w:rPr>
          <w:rFonts w:ascii="Times New Roman" w:hAnsi="Times New Roman"/>
          <w:lang w:val="sr-Cyrl-RS"/>
        </w:rPr>
        <w:t xml:space="preserve"> 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  <w:footnote w:id="19">
    <w:p w14:paraId="256097B5" w14:textId="77777777" w:rsidR="0059593E" w:rsidRPr="00DB1D5A" w:rsidRDefault="0059593E" w:rsidP="0059593E">
      <w:pPr>
        <w:pStyle w:val="FootnoteText"/>
        <w:rPr>
          <w:rStyle w:val="FootnoteReference"/>
          <w:rFonts w:ascii="Times New Roman" w:hAnsi="Times New Roman"/>
          <w:lang w:val="sr-Cyrl-RS"/>
        </w:rPr>
      </w:pPr>
      <w:r w:rsidRPr="00DB1D5A">
        <w:rPr>
          <w:rFonts w:ascii="Times New Roman" w:hAnsi="Times New Roman"/>
          <w:vertAlign w:val="superscript"/>
          <w:lang w:val="sr-Cyrl-RS"/>
        </w:rPr>
        <w:footnoteRef/>
      </w:r>
      <w:r w:rsidRPr="00DB1D5A">
        <w:rPr>
          <w:rFonts w:ascii="Times New Roman" w:hAnsi="Times New Roman"/>
          <w:vertAlign w:val="superscript"/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Попуњава Министарство здравља.</w:t>
      </w:r>
    </w:p>
  </w:footnote>
  <w:footnote w:id="20">
    <w:p w14:paraId="05A8BEF1" w14:textId="77777777" w:rsidR="0059593E" w:rsidRPr="00DB1D5A" w:rsidRDefault="0059593E" w:rsidP="0059593E">
      <w:pPr>
        <w:pStyle w:val="FootnoteText"/>
        <w:jc w:val="both"/>
        <w:rPr>
          <w:lang w:val="sr-Cyrl-RS"/>
        </w:rPr>
      </w:pPr>
      <w:r w:rsidRPr="00DB1D5A">
        <w:rPr>
          <w:rStyle w:val="FootnoteReference"/>
          <w:lang w:val="sr-Cyrl-RS"/>
        </w:rPr>
        <w:footnoteRef/>
      </w:r>
      <w:r w:rsidRPr="00DB1D5A">
        <w:rPr>
          <w:lang w:val="sr-Cyrl-RS"/>
        </w:rPr>
        <w:t xml:space="preserve"> </w:t>
      </w:r>
      <w:r w:rsidRPr="00DB1D5A">
        <w:rPr>
          <w:rFonts w:ascii="Times New Roman" w:hAnsi="Times New Roman"/>
          <w:lang w:val="sr-Cyrl-RS"/>
        </w:rPr>
        <w:t>Наративни извештај садржи кратак преглед године за коју се извештај подноси, у смислу наративног описа и главних закључака изведених из вредности индикатора за праћење, са посебном пажњом на вредности индикатора који значајно одступају од просечних и очекиваних вредности (уколико таква одступања постоје), а нарочито ако се ова одступања могу довести у везу са метеоролошким и климатским екстремима (високе температуре, топлотни таласи, суша, екстремне падавине, бујице, клизишта, град, олује изостанак снега и мраза, појава мраза у пролећним месецима</w:t>
      </w:r>
      <w:r>
        <w:rPr>
          <w:rFonts w:ascii="Times New Roman" w:hAnsi="Times New Roman"/>
          <w:lang w:val="sr-Cyrl-RS"/>
        </w:rPr>
        <w:t>,</w:t>
      </w:r>
      <w:r w:rsidRPr="00DB1D5A">
        <w:rPr>
          <w:rFonts w:ascii="Times New Roman" w:hAnsi="Times New Roman"/>
          <w:lang w:val="sr-Cyrl-RS"/>
        </w:rPr>
        <w:t xml:space="preserve"> итд). Такође</w:t>
      </w:r>
      <w:r>
        <w:rPr>
          <w:rFonts w:ascii="Times New Roman" w:hAnsi="Times New Roman"/>
          <w:lang w:val="sr-Cyrl-RS"/>
        </w:rPr>
        <w:t xml:space="preserve">, </w:t>
      </w:r>
      <w:r w:rsidRPr="00DB1D5A">
        <w:rPr>
          <w:rFonts w:ascii="Times New Roman" w:hAnsi="Times New Roman"/>
          <w:lang w:val="sr-Cyrl-RS"/>
        </w:rPr>
        <w:t>уколико постоје подаци извештај треба да садржи кратко поређење са претходним годинама и/или сличним одступањима из прошлости, као и опис уочених дугорочних трендова у индикаторима.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E"/>
    <w:rsid w:val="00137FB1"/>
    <w:rsid w:val="002512EC"/>
    <w:rsid w:val="002E3233"/>
    <w:rsid w:val="0036500E"/>
    <w:rsid w:val="0053614E"/>
    <w:rsid w:val="0059593E"/>
    <w:rsid w:val="00650F6E"/>
    <w:rsid w:val="00A5684D"/>
    <w:rsid w:val="00B93639"/>
    <w:rsid w:val="00C54A55"/>
    <w:rsid w:val="00E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4D87"/>
  <w15:chartTrackingRefBased/>
  <w15:docId w15:val="{63D13E4B-DC5A-4D06-873A-4FB1596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93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5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93E"/>
    <w:rPr>
      <w:sz w:val="20"/>
      <w:szCs w:val="20"/>
    </w:rPr>
  </w:style>
  <w:style w:type="character" w:styleId="FootnoteReference">
    <w:name w:val="footnote reference"/>
    <w:aliases w:val="16 Point,Superscript 6 Point,Footnote Reference_Knjiga,Footnote Reference_IAUS,Footnote text,ftref,Footnote Text1"/>
    <w:uiPriority w:val="99"/>
    <w:qFormat/>
    <w:rsid w:val="0059593E"/>
    <w:rPr>
      <w:vertAlign w:val="superscript"/>
    </w:rPr>
  </w:style>
  <w:style w:type="table" w:customStyle="1" w:styleId="TableGridLight1">
    <w:name w:val="Table Grid Light1"/>
    <w:basedOn w:val="TableNormal"/>
    <w:next w:val="TableGridLight"/>
    <w:uiPriority w:val="40"/>
    <w:rsid w:val="0059593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5959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Repac</dc:creator>
  <cp:keywords/>
  <dc:description/>
  <cp:lastModifiedBy>Ana Repac</cp:lastModifiedBy>
  <cp:revision>2</cp:revision>
  <dcterms:created xsi:type="dcterms:W3CDTF">2025-01-15T09:48:00Z</dcterms:created>
  <dcterms:modified xsi:type="dcterms:W3CDTF">2025-01-15T11:50:00Z</dcterms:modified>
</cp:coreProperties>
</file>