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8D89" w14:textId="77777777" w:rsidR="00DF6DA7" w:rsidRPr="00C1531C" w:rsidRDefault="00F72BFE" w:rsidP="00DF6DA7">
      <w:pPr>
        <w:rPr>
          <w:rFonts w:ascii="Century Gothic" w:eastAsia="Times New Roman" w:hAnsi="Century Gothic" w:cs="Arial"/>
          <w:b/>
        </w:rPr>
      </w:pPr>
      <w:r>
        <w:rPr>
          <w:rFonts w:ascii="Century Gothic" w:eastAsia="Times New Roman" w:hAnsi="Century Gothic" w:cs="Arial"/>
          <w:b/>
          <w:lang w:val="sr-Cyrl-RS"/>
        </w:rPr>
        <w:t>0.14</w:t>
      </w:r>
      <w:r w:rsidR="00AD03EC" w:rsidRPr="00C1531C">
        <w:rPr>
          <w:rFonts w:ascii="Century Gothic" w:eastAsia="Times New Roman" w:hAnsi="Century Gothic" w:cs="Arial"/>
          <w:b/>
          <w:lang w:val="sr-Cyrl-RS"/>
        </w:rPr>
        <w:t xml:space="preserve"> </w:t>
      </w:r>
      <w:r w:rsidR="00BC337D" w:rsidRPr="00C1531C">
        <w:rPr>
          <w:rFonts w:ascii="Century Gothic" w:eastAsia="Times New Roman" w:hAnsi="Century Gothic" w:cs="Arial"/>
          <w:b/>
        </w:rPr>
        <w:t>ПРИЛОГ</w:t>
      </w:r>
      <w:r w:rsidR="00DF6DA7" w:rsidRPr="00C1531C">
        <w:rPr>
          <w:rFonts w:ascii="Century Gothic" w:eastAsia="Times New Roman" w:hAnsi="Century Gothic" w:cs="Arial"/>
          <w:b/>
        </w:rPr>
        <w:t xml:space="preserve"> 10</w:t>
      </w:r>
    </w:p>
    <w:p w14:paraId="210E7453" w14:textId="77777777" w:rsidR="00DF6DA7" w:rsidRPr="00C1531C" w:rsidRDefault="00BC337D" w:rsidP="00DF6DA7">
      <w:pPr>
        <w:rPr>
          <w:rFonts w:ascii="Century Gothic" w:eastAsia="Times New Roman" w:hAnsi="Century Gothic" w:cs="Arial"/>
          <w:b/>
        </w:rPr>
      </w:pPr>
      <w:r w:rsidRPr="00C1531C">
        <w:rPr>
          <w:rFonts w:ascii="Century Gothic" w:eastAsia="Times New Roman" w:hAnsi="Century Gothic" w:cs="Arial"/>
          <w:b/>
        </w:rPr>
        <w:t>ПОСЕБАН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САДРЖАЈ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ИДЕЈНОГ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РЕШЕЊА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У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ВЕЗИ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СА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ПРИКЉУЧЕЊЕМ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НА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ЈАВНИ</w:t>
      </w:r>
      <w:r w:rsidR="00DF6DA7" w:rsidRPr="00C1531C">
        <w:rPr>
          <w:rFonts w:ascii="Century Gothic" w:eastAsia="Times New Roman" w:hAnsi="Century Gothic" w:cs="Arial"/>
          <w:b/>
        </w:rPr>
        <w:t xml:space="preserve"> </w:t>
      </w:r>
      <w:r w:rsidRPr="00C1531C">
        <w:rPr>
          <w:rFonts w:ascii="Century Gothic" w:eastAsia="Times New Roman" w:hAnsi="Century Gothic" w:cs="Arial"/>
          <w:b/>
        </w:rPr>
        <w:t>ПУТ</w:t>
      </w:r>
    </w:p>
    <w:p w14:paraId="4291466E" w14:textId="77777777" w:rsidR="00726268" w:rsidRPr="00C1531C" w:rsidRDefault="00726268" w:rsidP="00726268">
      <w:pPr>
        <w:jc w:val="center"/>
        <w:rPr>
          <w:rFonts w:ascii="Century Gothic" w:hAnsi="Century Gothic" w:cs="Arial"/>
          <w:b/>
        </w:rPr>
      </w:pPr>
      <w:r w:rsidRPr="00C1531C">
        <w:rPr>
          <w:rFonts w:ascii="Century Gothic" w:hAnsi="Century Gothic" w:cs="Arial"/>
          <w:b/>
          <w:lang w:val="sr-Cyrl-RS"/>
        </w:rPr>
        <w:t xml:space="preserve">Саобраћајно прикључење на државне путеве </w:t>
      </w:r>
      <w:r w:rsidRPr="00C1531C">
        <w:rPr>
          <w:rFonts w:ascii="Century Gothic" w:hAnsi="Century Gothic" w:cs="Arial"/>
          <w:b/>
        </w:rPr>
        <w:t>I</w:t>
      </w:r>
      <w:r w:rsidRPr="00C1531C">
        <w:rPr>
          <w:rFonts w:ascii="Century Gothic" w:hAnsi="Century Gothic" w:cs="Arial"/>
          <w:b/>
          <w:lang w:val="sr-Cyrl-RS"/>
        </w:rPr>
        <w:t xml:space="preserve"> и </w:t>
      </w:r>
      <w:r w:rsidRPr="00C1531C">
        <w:rPr>
          <w:rFonts w:ascii="Century Gothic" w:hAnsi="Century Gothic" w:cs="Arial"/>
          <w:b/>
        </w:rPr>
        <w:t xml:space="preserve">II </w:t>
      </w:r>
      <w:r w:rsidRPr="00C1531C">
        <w:rPr>
          <w:rFonts w:ascii="Century Gothic" w:hAnsi="Century Gothic" w:cs="Arial"/>
          <w:b/>
          <w:lang w:val="sr-Cyrl-RS"/>
        </w:rPr>
        <w:t>реда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9"/>
        <w:gridCol w:w="3183"/>
        <w:gridCol w:w="5465"/>
      </w:tblGrid>
      <w:tr w:rsidR="00726268" w:rsidRPr="00C1531C" w14:paraId="5F541A3C" w14:textId="77777777" w:rsidTr="00726268">
        <w:trPr>
          <w:trHeight w:val="440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  <w:hideMark/>
          </w:tcPr>
          <w:p w14:paraId="5A47BF3A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1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  <w:hideMark/>
          </w:tcPr>
          <w:p w14:paraId="0D800909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Ситуациони план са приказом планираног решења, израђен у складу са важећом законском регулативом у одговарајућој размери (не мора да буде оверен од стране органе надлежног за послове државног премера и катастра), са обележеним државним путевима (Уредба о категоризацији државних путева ("Службени гласник РС", бр. 105/13 и 119/13)) и приказом планираног саобраћајног прикључка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6681" w14:textId="3111090E" w:rsidR="00726268" w:rsidRPr="00C1531C" w:rsidRDefault="00FE3B83" w:rsidP="00FE3B83">
            <w:pPr>
              <w:jc w:val="both"/>
              <w:rPr>
                <w:rFonts w:ascii="Century Gothic" w:hAnsi="Century Gothic" w:cs="Arial"/>
                <w:lang w:val="sr-Cyrl-RS"/>
              </w:rPr>
            </w:pPr>
            <w:r w:rsidRPr="00FE3B83">
              <w:rPr>
                <w:rFonts w:ascii="Century Gothic" w:hAnsi="Century Gothic" w:cs="Arial"/>
                <w:lang w:val="sr-Cyrl-RS"/>
              </w:rPr>
              <w:t xml:space="preserve">Ситуациони план  са приказом планираног решења, израђен у складу са важећом законском регулативом, у одговарајућој размери дат је у графичком прилогу број </w:t>
            </w:r>
            <w:r w:rsidR="00285890">
              <w:rPr>
                <w:rFonts w:ascii="Century Gothic" w:hAnsi="Century Gothic" w:cs="Arial"/>
                <w:lang w:val="sr-Cyrl-RS"/>
              </w:rPr>
              <w:t>2.</w:t>
            </w:r>
            <w:r w:rsidR="009C7B66">
              <w:rPr>
                <w:rFonts w:ascii="Century Gothic" w:hAnsi="Century Gothic" w:cs="Arial"/>
                <w:lang w:val="sr-Cyrl-RS"/>
              </w:rPr>
              <w:t xml:space="preserve">1и </w:t>
            </w:r>
            <w:r w:rsidR="00285890">
              <w:rPr>
                <w:rFonts w:ascii="Century Gothic" w:hAnsi="Century Gothic" w:cs="Arial"/>
                <w:lang w:val="sr-Cyrl-RS"/>
              </w:rPr>
              <w:t>2</w:t>
            </w:r>
            <w:r w:rsidR="009C7B66">
              <w:rPr>
                <w:rFonts w:ascii="Century Gothic" w:hAnsi="Century Gothic" w:cs="Arial"/>
                <w:lang w:val="sr-Cyrl-RS"/>
              </w:rPr>
              <w:t xml:space="preserve">.2 </w:t>
            </w:r>
            <w:r w:rsidR="00285890">
              <w:rPr>
                <w:rFonts w:ascii="Century Gothic" w:hAnsi="Century Gothic" w:cs="Arial"/>
                <w:lang w:val="sr-Cyrl-RS"/>
              </w:rPr>
              <w:t>и</w:t>
            </w:r>
            <w:r w:rsidRPr="00FE3B83">
              <w:rPr>
                <w:rFonts w:ascii="Century Gothic" w:hAnsi="Century Gothic" w:cs="Arial"/>
                <w:lang w:val="sr-Cyrl-RS"/>
              </w:rPr>
              <w:t xml:space="preserve"> у свесци 2/2 Пројекат саобраћајница.</w:t>
            </w:r>
          </w:p>
        </w:tc>
      </w:tr>
      <w:tr w:rsidR="00726268" w:rsidRPr="00C1531C" w14:paraId="40AB0150" w14:textId="77777777" w:rsidTr="00726268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387F528E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2</w:t>
            </w:r>
          </w:p>
          <w:p w14:paraId="078ED480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0D7AEDD9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Тачно дефинисане садржаје (врсту и намену) објеката на катастарској парцели из захтева, у циљу дефинисања обима и структуре саобраћаја која ће се појавити на будућем саобраћајном прикључку на државни пут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4BEA" w14:textId="286C1098" w:rsidR="00FE3B83" w:rsidRDefault="00726268" w:rsidP="00FE3B83">
            <w:pPr>
              <w:jc w:val="both"/>
              <w:rPr>
                <w:rFonts w:ascii="Century Gothic" w:hAnsi="Century Gothic" w:cs="Arial"/>
                <w:highlight w:val="yellow"/>
                <w:lang w:val="sr-Cyrl-RS"/>
              </w:rPr>
            </w:pPr>
            <w:r w:rsidRPr="00FE3B83">
              <w:rPr>
                <w:rFonts w:ascii="Century Gothic" w:hAnsi="Century Gothic" w:cs="Arial"/>
                <w:lang w:val="sr-Cyrl-RS"/>
              </w:rPr>
              <w:t>Постојећ</w:t>
            </w:r>
            <w:r w:rsidR="00FE3B83" w:rsidRPr="00FE3B83">
              <w:rPr>
                <w:rFonts w:ascii="Century Gothic" w:hAnsi="Century Gothic" w:cs="Arial"/>
                <w:lang w:val="sr-Cyrl-RS"/>
              </w:rPr>
              <w:t>и државни пут</w:t>
            </w:r>
            <w:r w:rsidRPr="00FE3B83">
              <w:rPr>
                <w:rFonts w:ascii="Century Gothic" w:hAnsi="Century Gothic" w:cs="Arial"/>
                <w:lang w:val="sr-Cyrl-RS"/>
              </w:rPr>
              <w:t xml:space="preserve"> </w:t>
            </w:r>
            <w:r w:rsidR="009C7B66">
              <w:rPr>
                <w:rFonts w:ascii="Century Gothic" w:hAnsi="Century Gothic" w:cs="Arial"/>
                <w:lang w:val="sr-Cyrl-RS"/>
              </w:rPr>
              <w:t xml:space="preserve">се налази на катастарској парцели бр 2929 КО </w:t>
            </w:r>
            <w:proofErr w:type="spellStart"/>
            <w:r w:rsidR="009C7B66">
              <w:rPr>
                <w:rFonts w:ascii="Century Gothic" w:hAnsi="Century Gothic" w:cs="Arial"/>
                <w:lang w:val="sr-Cyrl-RS"/>
              </w:rPr>
              <w:t>Б</w:t>
            </w:r>
            <w:r w:rsidR="00614643">
              <w:rPr>
                <w:rFonts w:ascii="Century Gothic" w:hAnsi="Century Gothic" w:cs="Arial"/>
                <w:lang w:val="sr-Cyrl-RS"/>
              </w:rPr>
              <w:t>у</w:t>
            </w:r>
            <w:r w:rsidR="009C7B66">
              <w:rPr>
                <w:rFonts w:ascii="Century Gothic" w:hAnsi="Century Gothic" w:cs="Arial"/>
                <w:lang w:val="sr-Cyrl-RS"/>
              </w:rPr>
              <w:t>бушинац</w:t>
            </w:r>
            <w:proofErr w:type="spellEnd"/>
          </w:p>
          <w:p w14:paraId="59841EAE" w14:textId="77777777" w:rsidR="00FE3B83" w:rsidRDefault="00FE3B83" w:rsidP="00FE3B8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</w:p>
          <w:p w14:paraId="79C17F6E" w14:textId="416C0FF5" w:rsidR="00276263" w:rsidRDefault="00FE3B83" w:rsidP="00FE3B8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  <w:r>
              <w:rPr>
                <w:rFonts w:ascii="Century Gothic" w:eastAsia="Calibri" w:hAnsi="Century Gothic" w:cs="Arial"/>
                <w:lang w:val="sr-Cyrl-RS"/>
              </w:rPr>
              <w:t xml:space="preserve">Решењем описаним у овом пројекту </w:t>
            </w:r>
            <w:r w:rsidR="009C7B66">
              <w:rPr>
                <w:rFonts w:ascii="Century Gothic" w:eastAsia="Calibri" w:hAnsi="Century Gothic" w:cs="Arial"/>
                <w:lang w:val="sr-Cyrl-RS"/>
              </w:rPr>
              <w:t xml:space="preserve">(девијација постојећег државног пута) </w:t>
            </w:r>
            <w:r>
              <w:rPr>
                <w:rFonts w:ascii="Century Gothic" w:eastAsia="Calibri" w:hAnsi="Century Gothic" w:cs="Arial"/>
                <w:lang w:val="sr-Cyrl-RS"/>
              </w:rPr>
              <w:t>остварује</w:t>
            </w:r>
            <w:r w:rsidR="009C7B66">
              <w:rPr>
                <w:rFonts w:ascii="Century Gothic" w:eastAsia="Calibri" w:hAnsi="Century Gothic" w:cs="Arial"/>
                <w:lang w:val="sr-Cyrl-RS"/>
              </w:rPr>
              <w:t xml:space="preserve"> се могућност изградње  надвожњака у оквиру пројекта </w:t>
            </w:r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 xml:space="preserve">Брзе саобраћајнице IБ реда, Аутопут E-75 Београд - Ниш (петља Пожаревац)-Пожаревац(обилазница)-Велико </w:t>
            </w:r>
            <w:proofErr w:type="spellStart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>Градиште</w:t>
            </w:r>
            <w:proofErr w:type="spellEnd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 xml:space="preserve"> - Голубац, </w:t>
            </w:r>
            <w:proofErr w:type="spellStart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>Поддеоница</w:t>
            </w:r>
            <w:proofErr w:type="spellEnd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 xml:space="preserve"> 2 од </w:t>
            </w:r>
            <w:proofErr w:type="spellStart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 xml:space="preserve"> 23+075,00 до </w:t>
            </w:r>
            <w:proofErr w:type="spellStart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="009C7B66" w:rsidRPr="009C7B66">
              <w:rPr>
                <w:rFonts w:ascii="Century Gothic" w:eastAsia="Calibri" w:hAnsi="Century Gothic" w:cs="Arial"/>
                <w:lang w:val="sr-Cyrl-RS"/>
              </w:rPr>
              <w:t xml:space="preserve"> 46+000,00</w:t>
            </w:r>
            <w:r w:rsidR="009C7B66">
              <w:rPr>
                <w:rFonts w:ascii="Century Gothic" w:eastAsia="Calibri" w:hAnsi="Century Gothic" w:cs="Arial"/>
                <w:lang w:val="sr-Cyrl-RS"/>
              </w:rPr>
              <w:t>.</w:t>
            </w:r>
            <w:r w:rsidR="00276263">
              <w:rPr>
                <w:rFonts w:ascii="Century Gothic" w:eastAsia="Calibri" w:hAnsi="Century Gothic" w:cs="Arial"/>
                <w:lang w:val="sr-Cyrl-RS"/>
              </w:rPr>
              <w:t xml:space="preserve"> </w:t>
            </w:r>
          </w:p>
          <w:p w14:paraId="2F076531" w14:textId="42ADB14E" w:rsidR="00276263" w:rsidRDefault="00276263" w:rsidP="0027626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  <w:r w:rsidRPr="00276263">
              <w:rPr>
                <w:rFonts w:ascii="Century Gothic" w:eastAsia="Calibri" w:hAnsi="Century Gothic" w:cs="Arial"/>
                <w:b/>
                <w:bCs/>
                <w:lang w:val="sr-Cyrl-RS"/>
              </w:rPr>
              <w:t>Прва фаза</w:t>
            </w:r>
            <w:r>
              <w:rPr>
                <w:rFonts w:ascii="Arial" w:hAnsi="Arial" w:cs="Arial"/>
                <w:sz w:val="24"/>
                <w:szCs w:val="24"/>
                <w:lang w:val="sr-Cyrl-RS"/>
              </w:rPr>
              <w:t xml:space="preserve"> </w:t>
            </w:r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захтева изградњу привремене девијације која ће омогућити несметане радове од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стационаже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кm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0+000 до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0+260.00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стационажа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девијације државног пута према ПЗИ). Саобраћај ће бити преусмерен са државног пута (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стационажа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државног пута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4+675) на привремену девијацију дужине која износи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пробилижно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195m, а затим се вратити на трасу постојећег државног пута (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стационажа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државног пута </w:t>
            </w:r>
            <w:proofErr w:type="spellStart"/>
            <w:r w:rsidRPr="00276263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Pr="00276263">
              <w:rPr>
                <w:rFonts w:ascii="Century Gothic" w:eastAsia="Calibri" w:hAnsi="Century Gothic" w:cs="Arial"/>
                <w:lang w:val="sr-Cyrl-RS"/>
              </w:rPr>
              <w:t xml:space="preserve"> 4+869)  </w:t>
            </w:r>
          </w:p>
          <w:p w14:paraId="1C77CE7C" w14:textId="3B393A06" w:rsidR="008B7C5F" w:rsidRDefault="008B7C5F" w:rsidP="00276263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</w:p>
          <w:p w14:paraId="7C223FF4" w14:textId="1675700D" w:rsidR="008B7C5F" w:rsidRPr="003E667B" w:rsidRDefault="008B7C5F" w:rsidP="008B7C5F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  <w:r w:rsidRPr="003E667B">
              <w:rPr>
                <w:rFonts w:ascii="Century Gothic" w:eastAsia="Calibri" w:hAnsi="Century Gothic" w:cs="Arial"/>
                <w:b/>
                <w:bCs/>
                <w:lang w:val="sr-Cyrl-RS"/>
              </w:rPr>
              <w:t>Другом фазом</w:t>
            </w:r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 планира се повезивање привремене девијације фазе 1  са десном страном главне трасе брзе саобраћајнице. Саобраћај ће се преко привремене девијације усмеравати на брзу саобраћајницу све до планираног кружног тока на </w:t>
            </w:r>
            <w:proofErr w:type="spellStart"/>
            <w:r w:rsidRPr="003E667B">
              <w:rPr>
                <w:rFonts w:ascii="Century Gothic" w:eastAsia="Calibri" w:hAnsi="Century Gothic" w:cs="Arial"/>
                <w:lang w:val="sr-Cyrl-RS"/>
              </w:rPr>
              <w:t>km</w:t>
            </w:r>
            <w:proofErr w:type="spellEnd"/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 25+574.74 (</w:t>
            </w:r>
            <w:proofErr w:type="spellStart"/>
            <w:r w:rsidRPr="003E667B">
              <w:rPr>
                <w:rFonts w:ascii="Century Gothic" w:eastAsia="Calibri" w:hAnsi="Century Gothic" w:cs="Arial"/>
                <w:lang w:val="sr-Cyrl-RS"/>
              </w:rPr>
              <w:t>стационажа</w:t>
            </w:r>
            <w:proofErr w:type="spellEnd"/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 према ПЗИ) a затим вратити на трасу постојећег државног пута (</w:t>
            </w:r>
            <w:proofErr w:type="spellStart"/>
            <w:r w:rsidRPr="003E667B">
              <w:rPr>
                <w:rFonts w:ascii="Century Gothic" w:eastAsia="Calibri" w:hAnsi="Century Gothic" w:cs="Arial"/>
                <w:lang w:val="sr-Cyrl-RS"/>
              </w:rPr>
              <w:t>стационажа</w:t>
            </w:r>
            <w:proofErr w:type="spellEnd"/>
            <w:r w:rsidR="00B256F9">
              <w:rPr>
                <w:rFonts w:ascii="Century Gothic" w:eastAsia="Calibri" w:hAnsi="Century Gothic" w:cs="Arial"/>
                <w:lang w:val="sr-Latn-RS"/>
              </w:rPr>
              <w:t xml:space="preserve"> </w:t>
            </w:r>
            <w:r w:rsidRPr="003E667B">
              <w:rPr>
                <w:rFonts w:ascii="Century Gothic" w:eastAsia="Calibri" w:hAnsi="Century Gothic" w:cs="Arial"/>
                <w:lang w:val="sr-Cyrl-RS"/>
              </w:rPr>
              <w:t>км</w:t>
            </w:r>
            <w:r w:rsidR="00B256F9">
              <w:rPr>
                <w:rFonts w:ascii="Century Gothic" w:eastAsia="Calibri" w:hAnsi="Century Gothic" w:cs="Arial"/>
                <w:lang w:val="sr-Latn-RS"/>
              </w:rPr>
              <w:t xml:space="preserve"> </w:t>
            </w:r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0+013.05). Овим решењем се омогућава несметано извођење радова на </w:t>
            </w:r>
            <w:proofErr w:type="spellStart"/>
            <w:r w:rsidRPr="003E667B">
              <w:rPr>
                <w:rFonts w:ascii="Century Gothic" w:eastAsia="Calibri" w:hAnsi="Century Gothic" w:cs="Arial"/>
                <w:lang w:val="sr-Cyrl-RS"/>
              </w:rPr>
              <w:t>стационажама</w:t>
            </w:r>
            <w:proofErr w:type="spellEnd"/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 0+290.00 до 0+500.00 </w:t>
            </w:r>
          </w:p>
          <w:p w14:paraId="6B5BBBC0" w14:textId="393E988E" w:rsidR="00276263" w:rsidRDefault="00276263" w:rsidP="00FE3B8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</w:p>
          <w:p w14:paraId="2EBB5678" w14:textId="77777777" w:rsidR="003E667B" w:rsidRPr="003E667B" w:rsidRDefault="003E667B" w:rsidP="003E667B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  <w:r w:rsidRPr="003E667B">
              <w:rPr>
                <w:rFonts w:ascii="Century Gothic" w:eastAsia="Calibri" w:hAnsi="Century Gothic" w:cs="Arial"/>
                <w:lang w:val="sr-Cyrl-RS"/>
              </w:rPr>
              <w:t xml:space="preserve">Трећом фазом је планирано пуштање саобраћаја преко изграђене девијације и  надвожњака. </w:t>
            </w:r>
          </w:p>
          <w:p w14:paraId="1E9B2877" w14:textId="77777777" w:rsidR="00276263" w:rsidRDefault="00276263" w:rsidP="00FE3B8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</w:p>
          <w:p w14:paraId="3C99EEC6" w14:textId="5B507A26" w:rsidR="00FE3B83" w:rsidRPr="00276263" w:rsidRDefault="00276263" w:rsidP="00FE3B83">
            <w:pPr>
              <w:jc w:val="both"/>
              <w:rPr>
                <w:rFonts w:ascii="Century Gothic" w:eastAsia="Calibri" w:hAnsi="Century Gothic" w:cs="Arial"/>
              </w:rPr>
            </w:pPr>
            <w:r>
              <w:rPr>
                <w:rFonts w:ascii="Century Gothic" w:eastAsia="Calibri" w:hAnsi="Century Gothic" w:cs="Arial"/>
                <w:lang w:val="sr-Cyrl-RS"/>
              </w:rPr>
              <w:t>Ш</w:t>
            </w:r>
            <w:r w:rsidR="000B28C6">
              <w:rPr>
                <w:rFonts w:ascii="Century Gothic" w:eastAsia="Calibri" w:hAnsi="Century Gothic" w:cs="Arial"/>
                <w:lang w:val="sr-Cyrl-RS"/>
              </w:rPr>
              <w:t>ирина коловоза</w:t>
            </w:r>
            <w:r>
              <w:rPr>
                <w:rFonts w:ascii="Century Gothic" w:eastAsia="Calibri" w:hAnsi="Century Gothic" w:cs="Arial"/>
                <w:lang w:val="sr-Cyrl-RS"/>
              </w:rPr>
              <w:t xml:space="preserve"> привремених девијација износи</w:t>
            </w:r>
            <w:r w:rsidR="000B28C6">
              <w:rPr>
                <w:rFonts w:ascii="Century Gothic" w:eastAsia="Calibri" w:hAnsi="Century Gothic" w:cs="Arial"/>
                <w:lang w:val="sr-Cyrl-RS"/>
              </w:rPr>
              <w:t xml:space="preserve"> 6.5</w:t>
            </w:r>
            <w:r w:rsidR="000B28C6">
              <w:rPr>
                <w:rFonts w:ascii="Century Gothic" w:eastAsia="Calibri" w:hAnsi="Century Gothic" w:cs="Arial"/>
              </w:rPr>
              <w:t>0m</w:t>
            </w:r>
            <w:r>
              <w:rPr>
                <w:rFonts w:ascii="Century Gothic" w:eastAsia="Calibri" w:hAnsi="Century Gothic" w:cs="Arial"/>
              </w:rPr>
              <w:t xml:space="preserve"> </w:t>
            </w:r>
            <w:r>
              <w:rPr>
                <w:rFonts w:ascii="Century Gothic" w:eastAsia="Calibri" w:hAnsi="Century Gothic" w:cs="Arial"/>
                <w:lang w:val="sr-Cyrl-RS"/>
              </w:rPr>
              <w:t xml:space="preserve">са примењеним </w:t>
            </w:r>
            <w:proofErr w:type="spellStart"/>
            <w:r>
              <w:rPr>
                <w:rFonts w:ascii="Century Gothic" w:eastAsia="Calibri" w:hAnsi="Century Gothic" w:cs="Arial"/>
                <w:lang w:val="sr-Cyrl-RS"/>
              </w:rPr>
              <w:t>оговарајућим</w:t>
            </w:r>
            <w:proofErr w:type="spellEnd"/>
            <w:r>
              <w:rPr>
                <w:rFonts w:ascii="Century Gothic" w:eastAsia="Calibri" w:hAnsi="Century Gothic" w:cs="Arial"/>
                <w:lang w:val="sr-Cyrl-RS"/>
              </w:rPr>
              <w:t xml:space="preserve"> проширењима у кривинама радијуса мањим од </w:t>
            </w:r>
            <w:r>
              <w:rPr>
                <w:rFonts w:ascii="Century Gothic" w:eastAsia="Calibri" w:hAnsi="Century Gothic" w:cs="Arial"/>
              </w:rPr>
              <w:t>R</w:t>
            </w:r>
            <w:r>
              <w:rPr>
                <w:rFonts w:ascii="Century Gothic" w:eastAsia="Calibri" w:hAnsi="Century Gothic" w:cs="Arial"/>
                <w:lang w:val="sr-Cyrl-RS"/>
              </w:rPr>
              <w:t>=200</w:t>
            </w:r>
            <w:r>
              <w:rPr>
                <w:rFonts w:ascii="Century Gothic" w:eastAsia="Calibri" w:hAnsi="Century Gothic" w:cs="Arial"/>
              </w:rPr>
              <w:t>m</w:t>
            </w:r>
          </w:p>
          <w:p w14:paraId="7869FB8A" w14:textId="77777777" w:rsidR="00FE3B83" w:rsidRPr="00276263" w:rsidRDefault="00FE3B83" w:rsidP="00FE3B83">
            <w:pPr>
              <w:jc w:val="both"/>
              <w:rPr>
                <w:rFonts w:ascii="Century Gothic" w:eastAsia="Calibri" w:hAnsi="Century Gothic" w:cs="Arial"/>
                <w:lang w:val="sr-Cyrl-RS"/>
              </w:rPr>
            </w:pPr>
          </w:p>
          <w:p w14:paraId="14E3E6A1" w14:textId="2474641C" w:rsidR="000B28C6" w:rsidRPr="000B28C6" w:rsidRDefault="000B28C6" w:rsidP="00FE3B83">
            <w:pPr>
              <w:jc w:val="both"/>
              <w:rPr>
                <w:rFonts w:asciiTheme="majorHAnsi" w:eastAsia="Calibri" w:hAnsiTheme="majorHAnsi" w:cs="Arial"/>
                <w:b/>
              </w:rPr>
            </w:pPr>
            <w:r w:rsidRPr="000B28C6">
              <w:rPr>
                <w:rFonts w:asciiTheme="majorHAnsi" w:eastAsia="Century Gothic" w:hAnsiTheme="majorHAnsi" w:cs="Arial"/>
                <w:lang w:val="sr-Cyrl-RS"/>
              </w:rPr>
              <w:t xml:space="preserve">На предметним </w:t>
            </w:r>
            <w:proofErr w:type="spellStart"/>
            <w:r w:rsidR="009C7B66">
              <w:rPr>
                <w:rFonts w:asciiTheme="majorHAnsi" w:eastAsia="Century Gothic" w:hAnsiTheme="majorHAnsi" w:cs="Arial"/>
                <w:lang w:val="sr-Cyrl-RS"/>
              </w:rPr>
              <w:t>девијацијамаа</w:t>
            </w:r>
            <w:proofErr w:type="spellEnd"/>
            <w:r w:rsidRPr="000B28C6">
              <w:rPr>
                <w:rFonts w:asciiTheme="majorHAnsi" w:eastAsia="Century Gothic" w:hAnsiTheme="majorHAnsi" w:cs="Arial"/>
                <w:lang w:val="sr-Cyrl-RS"/>
              </w:rPr>
              <w:t xml:space="preserve"> извршена је и провера проходности меродавног возила. Примењено је тешко теретно возило са полуприколицом (TTV+PPR) дужине 16.50m</w:t>
            </w:r>
          </w:p>
          <w:p w14:paraId="06136DF5" w14:textId="77777777" w:rsidR="00726268" w:rsidRPr="00FE3B83" w:rsidRDefault="00726268" w:rsidP="003A2CAF">
            <w:pPr>
              <w:rPr>
                <w:rFonts w:ascii="Century Gothic" w:hAnsi="Century Gothic" w:cs="Arial"/>
                <w:highlight w:val="yellow"/>
                <w:lang w:val="sr-Cyrl-RS"/>
              </w:rPr>
            </w:pPr>
          </w:p>
          <w:p w14:paraId="326DFDB6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</w:p>
        </w:tc>
      </w:tr>
      <w:tr w:rsidR="00726268" w:rsidRPr="00C1531C" w14:paraId="299E41F4" w14:textId="77777777" w:rsidTr="00726268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7B5E3DDD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lastRenderedPageBreak/>
              <w:t>3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69784563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Шири ситуациони приказ подручја које се обрађује пројектом, на ортофото подлози, са приказаним државним путевима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DBC7" w14:textId="77777777" w:rsidR="00726268" w:rsidRPr="00C1531C" w:rsidRDefault="00726268" w:rsidP="000B28C6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 xml:space="preserve">Дато у графичком прилогу број </w:t>
            </w:r>
            <w:r w:rsidR="000B28C6">
              <w:rPr>
                <w:rFonts w:ascii="Century Gothic" w:hAnsi="Century Gothic" w:cs="Arial"/>
                <w:lang w:val="sr-Cyrl-RS"/>
              </w:rPr>
              <w:t>1</w:t>
            </w:r>
            <w:r w:rsidRPr="00C1531C">
              <w:rPr>
                <w:rFonts w:ascii="Century Gothic" w:hAnsi="Century Gothic" w:cs="Arial"/>
                <w:lang w:val="sr-Cyrl-RS"/>
              </w:rPr>
              <w:t xml:space="preserve"> у наставку и у свесци </w:t>
            </w:r>
            <w:r w:rsidR="000B28C6">
              <w:rPr>
                <w:rFonts w:ascii="Century Gothic" w:hAnsi="Century Gothic" w:cs="Arial"/>
                <w:lang w:val="sr-Cyrl-RS"/>
              </w:rPr>
              <w:t>2/2</w:t>
            </w:r>
            <w:r w:rsidRPr="00C1531C">
              <w:rPr>
                <w:rFonts w:ascii="Century Gothic" w:hAnsi="Century Gothic" w:cs="Arial"/>
                <w:lang w:val="sr-Cyrl-RS"/>
              </w:rPr>
              <w:t xml:space="preserve">- Пројекат </w:t>
            </w:r>
            <w:r w:rsidR="000B28C6">
              <w:rPr>
                <w:rFonts w:ascii="Century Gothic" w:hAnsi="Century Gothic" w:cs="Arial"/>
                <w:lang w:val="sr-Cyrl-RS"/>
              </w:rPr>
              <w:t>саобраћајница</w:t>
            </w:r>
            <w:r w:rsidRPr="00C1531C">
              <w:rPr>
                <w:rFonts w:ascii="Century Gothic" w:hAnsi="Century Gothic" w:cs="Arial"/>
                <w:lang w:val="sr-Cyrl-RS"/>
              </w:rPr>
              <w:t xml:space="preserve">. </w:t>
            </w:r>
          </w:p>
        </w:tc>
      </w:tr>
      <w:tr w:rsidR="00726268" w:rsidRPr="00C1531C" w14:paraId="44B9D209" w14:textId="77777777" w:rsidTr="00726268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3754ED41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4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</w:tcPr>
          <w:p w14:paraId="501EB89E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Податке о оквирном протоку саобраћаја који се очекује на планираном комплексу, односно број и тип возила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5B7" w14:textId="77777777" w:rsidR="00726268" w:rsidRPr="00C1531C" w:rsidRDefault="00726268" w:rsidP="003A2CAF">
            <w:pPr>
              <w:rPr>
                <w:rFonts w:ascii="Century Gothic" w:hAnsi="Century Gothic" w:cs="Arial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ПГДС и типови возила нису дефинисани.</w:t>
            </w:r>
          </w:p>
        </w:tc>
      </w:tr>
      <w:tr w:rsidR="00726268" w:rsidRPr="00C1531C" w14:paraId="724A5468" w14:textId="77777777" w:rsidTr="00726268"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  <w:hideMark/>
          </w:tcPr>
          <w:p w14:paraId="27BB73F8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5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E3D7" w:themeFill="accent5" w:themeFillTint="33"/>
            <w:hideMark/>
          </w:tcPr>
          <w:p w14:paraId="5D5CBC9F" w14:textId="77777777" w:rsidR="00726268" w:rsidRPr="00C1531C" w:rsidRDefault="00726268" w:rsidP="003A2CAF">
            <w:pPr>
              <w:rPr>
                <w:rFonts w:ascii="Century Gothic" w:hAnsi="Century Gothic" w:cs="Arial"/>
                <w:lang w:val="sr-Cyrl-RS"/>
              </w:rPr>
            </w:pPr>
            <w:r w:rsidRPr="00C1531C">
              <w:rPr>
                <w:rFonts w:ascii="Century Gothic" w:hAnsi="Century Gothic" w:cs="Arial"/>
                <w:lang w:val="sr-Cyrl-RS"/>
              </w:rPr>
              <w:t>Геодетски снимљене попречне профиле пута са свим елементима пута и границама парцела на којима се пут налази (пренете са прописане катастарско-геодетске подлоге).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FD32" w14:textId="68FA53F3" w:rsidR="00726268" w:rsidRPr="00B256F9" w:rsidRDefault="00726268" w:rsidP="000B28C6">
            <w:pPr>
              <w:rPr>
                <w:rFonts w:ascii="Century Gothic" w:hAnsi="Century Gothic" w:cs="Arial"/>
                <w:lang w:val="sr-Cyrl-RS"/>
              </w:rPr>
            </w:pPr>
            <w:proofErr w:type="spellStart"/>
            <w:r w:rsidRPr="00B256F9">
              <w:rPr>
                <w:rFonts w:ascii="Century Gothic" w:hAnsi="Century Gothic" w:cs="Arial"/>
              </w:rPr>
              <w:t>Дато</w:t>
            </w:r>
            <w:proofErr w:type="spellEnd"/>
            <w:r w:rsidRPr="00B256F9">
              <w:rPr>
                <w:rFonts w:ascii="Century Gothic" w:hAnsi="Century Gothic" w:cs="Arial"/>
              </w:rPr>
              <w:t xml:space="preserve"> у </w:t>
            </w:r>
            <w:proofErr w:type="spellStart"/>
            <w:r w:rsidRPr="00B256F9">
              <w:rPr>
                <w:rFonts w:ascii="Century Gothic" w:hAnsi="Century Gothic" w:cs="Arial"/>
              </w:rPr>
              <w:t>графичк</w:t>
            </w:r>
            <w:proofErr w:type="spellEnd"/>
            <w:r w:rsidRPr="00B256F9">
              <w:rPr>
                <w:rFonts w:ascii="Century Gothic" w:hAnsi="Century Gothic" w:cs="Arial"/>
                <w:lang w:val="sr-Cyrl-RS"/>
              </w:rPr>
              <w:t>и</w:t>
            </w:r>
            <w:r w:rsidRPr="00B256F9">
              <w:rPr>
                <w:rFonts w:ascii="Century Gothic" w:hAnsi="Century Gothic" w:cs="Arial"/>
              </w:rPr>
              <w:t xml:space="preserve">м </w:t>
            </w:r>
            <w:proofErr w:type="spellStart"/>
            <w:r w:rsidRPr="00B256F9">
              <w:rPr>
                <w:rFonts w:ascii="Century Gothic" w:hAnsi="Century Gothic" w:cs="Arial"/>
              </w:rPr>
              <w:t>прило</w:t>
            </w:r>
            <w:proofErr w:type="spellEnd"/>
            <w:r w:rsidR="00B256F9" w:rsidRPr="00B256F9">
              <w:rPr>
                <w:rFonts w:ascii="Century Gothic" w:hAnsi="Century Gothic" w:cs="Arial"/>
                <w:lang w:val="sr-Cyrl-RS"/>
              </w:rPr>
              <w:t>гу</w:t>
            </w:r>
            <w:r w:rsidRPr="00B256F9">
              <w:rPr>
                <w:rFonts w:ascii="Century Gothic" w:hAnsi="Century Gothic" w:cs="Arial"/>
              </w:rPr>
              <w:t xml:space="preserve"> </w:t>
            </w:r>
            <w:proofErr w:type="spellStart"/>
            <w:r w:rsidRPr="00B256F9">
              <w:rPr>
                <w:rFonts w:ascii="Century Gothic" w:hAnsi="Century Gothic" w:cs="Arial"/>
              </w:rPr>
              <w:t>број</w:t>
            </w:r>
            <w:proofErr w:type="spellEnd"/>
            <w:r w:rsidRPr="00B256F9">
              <w:rPr>
                <w:rFonts w:ascii="Century Gothic" w:hAnsi="Century Gothic" w:cs="Arial"/>
              </w:rPr>
              <w:t xml:space="preserve"> </w:t>
            </w:r>
            <w:r w:rsidR="00B256F9">
              <w:rPr>
                <w:rFonts w:ascii="Century Gothic" w:hAnsi="Century Gothic" w:cs="Arial"/>
                <w:lang w:val="sr-Cyrl-RS"/>
              </w:rPr>
              <w:t>3</w:t>
            </w:r>
            <w:r w:rsidR="000B28C6" w:rsidRPr="00B256F9">
              <w:rPr>
                <w:rFonts w:ascii="Century Gothic" w:hAnsi="Century Gothic" w:cs="Arial"/>
                <w:lang w:val="sr-Cyrl-RS"/>
              </w:rPr>
              <w:t xml:space="preserve"> </w:t>
            </w:r>
            <w:r w:rsidRPr="00B256F9">
              <w:rPr>
                <w:rFonts w:ascii="Century Gothic" w:hAnsi="Century Gothic" w:cs="Arial"/>
              </w:rPr>
              <w:t xml:space="preserve">у </w:t>
            </w:r>
            <w:proofErr w:type="spellStart"/>
            <w:r w:rsidRPr="00B256F9">
              <w:rPr>
                <w:rFonts w:ascii="Century Gothic" w:hAnsi="Century Gothic" w:cs="Arial"/>
              </w:rPr>
              <w:t>наставку</w:t>
            </w:r>
            <w:proofErr w:type="spellEnd"/>
          </w:p>
        </w:tc>
      </w:tr>
    </w:tbl>
    <w:p w14:paraId="480870B7" w14:textId="5C596367" w:rsidR="00D02A29" w:rsidRPr="00C1531C" w:rsidRDefault="00726268" w:rsidP="003E667B">
      <w:pPr>
        <w:rPr>
          <w:rFonts w:ascii="Century Gothic" w:hAnsi="Century Gothic" w:cs="Arial"/>
          <w:b/>
        </w:rPr>
      </w:pPr>
      <w:r w:rsidRPr="00C1531C">
        <w:rPr>
          <w:rFonts w:ascii="Century Gothic" w:hAnsi="Century Gothic" w:cs="Arial"/>
          <w:b/>
          <w:color w:val="FF9933"/>
        </w:rPr>
        <w:br w:type="page"/>
      </w:r>
      <w:r w:rsidR="00BC337D" w:rsidRPr="00C1531C">
        <w:rPr>
          <w:rFonts w:ascii="Century Gothic" w:hAnsi="Century Gothic" w:cs="Arial"/>
          <w:b/>
          <w:color w:val="FF9933"/>
        </w:rPr>
        <w:lastRenderedPageBreak/>
        <w:t>ГРАФИЧКА</w:t>
      </w:r>
      <w:r w:rsidR="003A7A8C" w:rsidRPr="00C1531C">
        <w:rPr>
          <w:rFonts w:ascii="Century Gothic" w:hAnsi="Century Gothic" w:cs="Arial"/>
          <w:b/>
          <w:color w:val="FF9933"/>
        </w:rPr>
        <w:t xml:space="preserve"> </w:t>
      </w:r>
      <w:r w:rsidR="00BC337D" w:rsidRPr="00C1531C">
        <w:rPr>
          <w:rFonts w:ascii="Century Gothic" w:hAnsi="Century Gothic" w:cs="Arial"/>
          <w:b/>
          <w:color w:val="FF9933"/>
        </w:rPr>
        <w:t>ДОКУМЕНТАЦИЈА</w:t>
      </w:r>
      <w:r w:rsidR="003A7A8C" w:rsidRPr="00C1531C">
        <w:rPr>
          <w:rFonts w:ascii="Century Gothic" w:hAnsi="Century Gothic" w:cs="Arial"/>
          <w:b/>
          <w:color w:val="FF9933"/>
        </w:rPr>
        <w:t xml:space="preserve"> </w:t>
      </w:r>
      <w:r w:rsidR="00BC337D" w:rsidRPr="00C1531C">
        <w:rPr>
          <w:rFonts w:ascii="Century Gothic" w:hAnsi="Century Gothic" w:cs="Arial"/>
          <w:b/>
          <w:color w:val="FF9933"/>
        </w:rPr>
        <w:t>УЗ</w:t>
      </w:r>
      <w:r w:rsidR="003A7A8C" w:rsidRPr="00C1531C">
        <w:rPr>
          <w:rFonts w:ascii="Century Gothic" w:hAnsi="Century Gothic" w:cs="Arial"/>
          <w:b/>
          <w:color w:val="FF9933"/>
        </w:rPr>
        <w:t xml:space="preserve"> </w:t>
      </w:r>
      <w:r w:rsidR="00BC337D" w:rsidRPr="00C1531C">
        <w:rPr>
          <w:rFonts w:ascii="Century Gothic" w:hAnsi="Century Gothic" w:cs="Arial"/>
          <w:b/>
          <w:color w:val="FF9933"/>
        </w:rPr>
        <w:t>ПРИЛОГ</w:t>
      </w:r>
      <w:r w:rsidR="003A7A8C" w:rsidRPr="00C1531C">
        <w:rPr>
          <w:rFonts w:ascii="Century Gothic" w:hAnsi="Century Gothic" w:cs="Arial"/>
          <w:b/>
          <w:color w:val="FF9933"/>
        </w:rPr>
        <w:t xml:space="preserve"> </w:t>
      </w:r>
      <w:r w:rsidR="00BC337D" w:rsidRPr="00C1531C">
        <w:rPr>
          <w:rFonts w:ascii="Century Gothic" w:hAnsi="Century Gothic" w:cs="Arial"/>
          <w:b/>
          <w:color w:val="FF9933"/>
        </w:rPr>
        <w:t>БРОЈ</w:t>
      </w:r>
      <w:r w:rsidR="003A7A8C" w:rsidRPr="00C1531C">
        <w:rPr>
          <w:rFonts w:ascii="Century Gothic" w:hAnsi="Century Gothic" w:cs="Arial"/>
          <w:b/>
          <w:color w:val="FF9933"/>
        </w:rPr>
        <w:t xml:space="preserve"> 10</w:t>
      </w:r>
      <w:r w:rsidR="00AD03EC" w:rsidRPr="00C1531C">
        <w:rPr>
          <w:rFonts w:ascii="Century Gothic" w:eastAsia="Times New Roman" w:hAnsi="Century Gothic" w:cs="Arial"/>
          <w:b/>
          <w:color w:val="FF9933"/>
        </w:rPr>
        <w:t xml:space="preserve"> ПОСЕБАН САДРЖАЈ ИДЕЈНОГ РЕШЕЊА У ВЕЗИ СА ПРИКЉУЧЕЊЕМ НА ЈАВНИ ПУТ</w:t>
      </w:r>
      <w:r w:rsidR="00D02A29" w:rsidRPr="00C1531C">
        <w:rPr>
          <w:rFonts w:ascii="Century Gothic" w:eastAsia="Times New Roman" w:hAnsi="Century Gothic" w:cs="Arial"/>
          <w:b/>
          <w:color w:val="FF9933"/>
          <w:lang w:val="sr-Cyrl-RS"/>
        </w:rPr>
        <w:t xml:space="preserve"> -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Саобраћајно</w:t>
      </w:r>
      <w:proofErr w:type="spellEnd"/>
      <w:r w:rsidR="00D02A29" w:rsidRPr="00C1531C">
        <w:rPr>
          <w:rFonts w:ascii="Century Gothic" w:hAnsi="Century Gothic" w:cs="Arial"/>
          <w:b/>
          <w:color w:val="FF9933"/>
        </w:rPr>
        <w:t xml:space="preserve">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прикључење</w:t>
      </w:r>
      <w:proofErr w:type="spellEnd"/>
      <w:r w:rsidR="00D02A29" w:rsidRPr="00C1531C">
        <w:rPr>
          <w:rFonts w:ascii="Century Gothic" w:hAnsi="Century Gothic" w:cs="Arial"/>
          <w:b/>
          <w:color w:val="FF9933"/>
          <w:lang w:val="sr-Cyrl-RS"/>
        </w:rPr>
        <w:t xml:space="preserve">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на</w:t>
      </w:r>
      <w:proofErr w:type="spellEnd"/>
      <w:r w:rsidR="00D02A29" w:rsidRPr="00C1531C">
        <w:rPr>
          <w:rFonts w:ascii="Century Gothic" w:hAnsi="Century Gothic" w:cs="Arial"/>
          <w:b/>
          <w:color w:val="FF9933"/>
        </w:rPr>
        <w:t xml:space="preserve">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државне</w:t>
      </w:r>
      <w:proofErr w:type="spellEnd"/>
      <w:r w:rsidR="00D02A29" w:rsidRPr="00C1531C">
        <w:rPr>
          <w:rFonts w:ascii="Century Gothic" w:hAnsi="Century Gothic" w:cs="Arial"/>
          <w:b/>
          <w:color w:val="FF9933"/>
        </w:rPr>
        <w:t xml:space="preserve">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путеве</w:t>
      </w:r>
      <w:proofErr w:type="spellEnd"/>
      <w:r w:rsidR="00D02A29" w:rsidRPr="00C1531C">
        <w:rPr>
          <w:rFonts w:ascii="Century Gothic" w:hAnsi="Century Gothic" w:cs="Arial"/>
          <w:b/>
          <w:color w:val="FF9933"/>
        </w:rPr>
        <w:t xml:space="preserve"> I и II </w:t>
      </w:r>
      <w:proofErr w:type="spellStart"/>
      <w:r w:rsidR="00D02A29" w:rsidRPr="00C1531C">
        <w:rPr>
          <w:rFonts w:ascii="Century Gothic" w:hAnsi="Century Gothic" w:cs="Arial"/>
          <w:b/>
          <w:color w:val="FF9933"/>
        </w:rPr>
        <w:t>реда</w:t>
      </w:r>
      <w:proofErr w:type="spellEnd"/>
    </w:p>
    <w:p w14:paraId="06D9077B" w14:textId="77777777" w:rsidR="00D02A29" w:rsidRPr="003D74FB" w:rsidRDefault="00D02A29">
      <w:pPr>
        <w:rPr>
          <w:rFonts w:ascii="Century Gothic" w:eastAsia="Times New Roman" w:hAnsi="Century Gothic" w:cs="Arial"/>
          <w:b/>
          <w:color w:val="FF9933"/>
          <w:highlight w:val="yellow"/>
        </w:rPr>
      </w:pPr>
    </w:p>
    <w:sectPr w:rsidR="00D02A29" w:rsidRPr="003D74FB" w:rsidSect="00DF6DA7">
      <w:headerReference w:type="default" r:id="rId7"/>
      <w:pgSz w:w="11907" w:h="16839" w:code="9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49AB8" w14:textId="77777777" w:rsidR="00BD0CCB" w:rsidRDefault="00BD0CCB" w:rsidP="00DF6DA7">
      <w:pPr>
        <w:spacing w:after="0" w:line="240" w:lineRule="auto"/>
      </w:pPr>
      <w:r>
        <w:separator/>
      </w:r>
    </w:p>
  </w:endnote>
  <w:endnote w:type="continuationSeparator" w:id="0">
    <w:p w14:paraId="7902132F" w14:textId="77777777" w:rsidR="00BD0CCB" w:rsidRDefault="00BD0CCB" w:rsidP="00DF6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3BEA" w14:textId="77777777" w:rsidR="00BD0CCB" w:rsidRDefault="00BD0CCB" w:rsidP="00DF6DA7">
      <w:pPr>
        <w:spacing w:after="0" w:line="240" w:lineRule="auto"/>
      </w:pPr>
      <w:r>
        <w:separator/>
      </w:r>
    </w:p>
  </w:footnote>
  <w:footnote w:type="continuationSeparator" w:id="0">
    <w:p w14:paraId="44DB07C1" w14:textId="77777777" w:rsidR="00BD0CCB" w:rsidRDefault="00BD0CCB" w:rsidP="00DF6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E15D4" w14:textId="77777777" w:rsidR="008B7C5F" w:rsidRPr="00A4062C" w:rsidRDefault="008B7C5F" w:rsidP="008B7C5F">
    <w:pPr>
      <w:tabs>
        <w:tab w:val="center" w:pos="4536"/>
        <w:tab w:val="right" w:pos="9072"/>
      </w:tabs>
      <w:spacing w:after="0" w:line="240" w:lineRule="auto"/>
      <w:rPr>
        <w:rFonts w:ascii="Century Gothic" w:hAnsi="Century Gothic"/>
        <w:color w:val="000000" w:themeColor="text1"/>
        <w:lang w:val="sr-Cyrl-RS"/>
      </w:rPr>
    </w:pPr>
    <w:r w:rsidRPr="00A4062C">
      <w:rPr>
        <w:rFonts w:ascii="Century Gothic" w:hAnsi="Century Gothic"/>
        <w:color w:val="000000" w:themeColor="text1"/>
      </w:rPr>
      <w:tab/>
    </w:r>
  </w:p>
  <w:tbl>
    <w:tblPr>
      <w:tblStyle w:val="TableGrid3"/>
      <w:tblW w:w="9781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519"/>
      <w:gridCol w:w="5994"/>
      <w:gridCol w:w="2268"/>
    </w:tblGrid>
    <w:tr w:rsidR="008B7C5F" w:rsidRPr="00A4062C" w14:paraId="25524E0B" w14:textId="77777777" w:rsidTr="00845562">
      <w:trPr>
        <w:trHeight w:val="774"/>
      </w:trPr>
      <w:tc>
        <w:tcPr>
          <w:tcW w:w="1519" w:type="dxa"/>
          <w:vAlign w:val="center"/>
          <w:hideMark/>
        </w:tcPr>
        <w:p w14:paraId="1C58403B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rPr>
              <w:rFonts w:ascii="Century Gothic" w:eastAsia="Times New Roman" w:hAnsi="Century Gothic" w:cs="Arial"/>
              <w:color w:val="000000" w:themeColor="text1"/>
              <w:sz w:val="24"/>
              <w:szCs w:val="24"/>
            </w:rPr>
          </w:pPr>
          <w:r w:rsidRPr="00A4062C">
            <w:rPr>
              <w:rFonts w:ascii="Century Gothic" w:eastAsia="Times New Roman" w:hAnsi="Century Gothic" w:cs="Arial"/>
              <w:noProof/>
              <w:color w:val="000000" w:themeColor="text1"/>
              <w:sz w:val="24"/>
              <w:szCs w:val="24"/>
            </w:rPr>
            <w:drawing>
              <wp:inline distT="0" distB="0" distL="0" distR="0" wp14:anchorId="5271BCBC" wp14:editId="7062598D">
                <wp:extent cx="784860" cy="845234"/>
                <wp:effectExtent l="0" t="0" r="0" b="0"/>
                <wp:docPr id="1" name="Picture 1" descr="logo AGI cir color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9" descr="logo AGI cir color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7468" cy="848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94" w:type="dxa"/>
          <w:vAlign w:val="center"/>
        </w:tcPr>
        <w:p w14:paraId="00A4E597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</w:p>
        <w:p w14:paraId="51087047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b/>
              <w:bCs/>
              <w:color w:val="000000" w:themeColor="text1"/>
            </w:rPr>
          </w:pPr>
          <w:r w:rsidRPr="00A4062C">
            <w:rPr>
              <w:rFonts w:ascii="Century Gothic" w:eastAsia="Times New Roman" w:hAnsi="Century Gothic" w:cs="Arial"/>
              <w:b/>
              <w:bCs/>
              <w:color w:val="000000" w:themeColor="text1"/>
              <w:lang w:val="sr-Cyrl-CS"/>
            </w:rPr>
            <w:t>АРХИТЕКТОНСКО - ГРАЂЕВИНСКИ ИНСТИТУТ</w:t>
          </w:r>
        </w:p>
        <w:p w14:paraId="4BC823E4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</w:pP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Пут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новосадског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партизанског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</w:t>
          </w:r>
          <w:proofErr w:type="spellStart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одреда</w:t>
          </w:r>
          <w:proofErr w:type="spellEnd"/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 xml:space="preserve"> 1а</w:t>
          </w:r>
        </w:p>
        <w:p w14:paraId="5815CDCC" w14:textId="77777777" w:rsidR="008B7C5F" w:rsidRPr="00A4062C" w:rsidRDefault="008B7C5F" w:rsidP="008B7C5F">
          <w:pPr>
            <w:tabs>
              <w:tab w:val="right" w:pos="3713"/>
            </w:tabs>
            <w:jc w:val="center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>21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</w:rPr>
            <w:t>000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20"/>
              <w:szCs w:val="20"/>
              <w:lang w:val="sr-Cyrl-CS"/>
            </w:rPr>
            <w:t xml:space="preserve"> Нови Сад</w:t>
          </w:r>
        </w:p>
      </w:tc>
      <w:tc>
        <w:tcPr>
          <w:tcW w:w="2268" w:type="dxa"/>
          <w:vAlign w:val="center"/>
        </w:tcPr>
        <w:p w14:paraId="5785017F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</w:p>
        <w:p w14:paraId="24973EAE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Tel:  0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2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1.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RS"/>
            </w:rPr>
            <w:t>511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.551</w:t>
          </w:r>
        </w:p>
        <w:p w14:paraId="594C4F02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  <w:t>Fax: 063.298.134</w:t>
          </w:r>
        </w:p>
        <w:p w14:paraId="5F7FE999" w14:textId="77777777" w:rsidR="008B7C5F" w:rsidRPr="00A4062C" w:rsidRDefault="00BD0CCB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2" w:history="1">
            <w:r w:rsidR="008B7C5F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office@</w:t>
            </w:r>
            <w:proofErr w:type="spellStart"/>
            <w:r w:rsidR="008B7C5F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</w:rPr>
              <w:t>aginstitut</w:t>
            </w:r>
            <w:proofErr w:type="spellEnd"/>
            <w:r w:rsidR="008B7C5F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.com</w:t>
            </w:r>
          </w:hyperlink>
        </w:p>
        <w:p w14:paraId="493185AC" w14:textId="77777777" w:rsidR="008B7C5F" w:rsidRPr="00A4062C" w:rsidRDefault="00BD0CCB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pt-BR"/>
            </w:rPr>
          </w:pPr>
          <w:hyperlink r:id="rId3" w:history="1">
            <w:r w:rsidR="008B7C5F" w:rsidRPr="00A4062C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u w:val="single"/>
                <w:lang w:val="pt-BR"/>
              </w:rPr>
              <w:t>www.aginstitut.com</w:t>
            </w:r>
          </w:hyperlink>
        </w:p>
        <w:p w14:paraId="0BE1F154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ПИБ: 107062214</w:t>
          </w:r>
        </w:p>
        <w:p w14:paraId="75F3CED2" w14:textId="77777777" w:rsidR="008B7C5F" w:rsidRPr="00A4062C" w:rsidRDefault="008B7C5F" w:rsidP="008B7C5F">
          <w:pPr>
            <w:tabs>
              <w:tab w:val="center" w:pos="4535"/>
              <w:tab w:val="right" w:pos="9071"/>
            </w:tabs>
            <w:jc w:val="right"/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</w:pP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 xml:space="preserve">ЖР: 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285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  <w:lang w:val="sr-Cyrl-CS"/>
            </w:rPr>
            <w:t>-</w:t>
          </w:r>
          <w:r w:rsidRPr="00A4062C">
            <w:rPr>
              <w:rFonts w:ascii="Century Gothic" w:eastAsia="Times New Roman" w:hAnsi="Century Gothic" w:cs="Arial"/>
              <w:color w:val="000000" w:themeColor="text1"/>
              <w:sz w:val="16"/>
              <w:szCs w:val="16"/>
            </w:rPr>
            <w:t>2211000000454-76</w:t>
          </w:r>
        </w:p>
      </w:tc>
    </w:tr>
  </w:tbl>
  <w:p w14:paraId="6188CA4B" w14:textId="77777777" w:rsidR="008B7C5F" w:rsidRPr="00A4062C" w:rsidRDefault="008B7C5F" w:rsidP="008B7C5F">
    <w:pPr>
      <w:pStyle w:val="Header"/>
      <w:rPr>
        <w:lang w:val="sr-Cyrl-RS"/>
      </w:rPr>
    </w:pPr>
  </w:p>
  <w:p w14:paraId="57C59854" w14:textId="77777777" w:rsidR="008B7C5F" w:rsidRPr="00575FB3" w:rsidRDefault="008B7C5F" w:rsidP="008B7C5F">
    <w:pPr>
      <w:pStyle w:val="Header"/>
    </w:pPr>
  </w:p>
  <w:p w14:paraId="397710B3" w14:textId="77777777" w:rsidR="008C5FB7" w:rsidRPr="008B7C5F" w:rsidRDefault="008C5FB7" w:rsidP="008B7C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6FA"/>
    <w:multiLevelType w:val="hybridMultilevel"/>
    <w:tmpl w:val="E3107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4DB8"/>
    <w:multiLevelType w:val="hybridMultilevel"/>
    <w:tmpl w:val="8A7E7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9734D"/>
    <w:multiLevelType w:val="hybridMultilevel"/>
    <w:tmpl w:val="BB02A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8C94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95675"/>
    <w:multiLevelType w:val="hybridMultilevel"/>
    <w:tmpl w:val="20665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A7"/>
    <w:rsid w:val="000B28C6"/>
    <w:rsid w:val="000C5C4F"/>
    <w:rsid w:val="001379B6"/>
    <w:rsid w:val="0016348C"/>
    <w:rsid w:val="001726AB"/>
    <w:rsid w:val="001E31EA"/>
    <w:rsid w:val="002067EB"/>
    <w:rsid w:val="00243849"/>
    <w:rsid w:val="0026324E"/>
    <w:rsid w:val="00276263"/>
    <w:rsid w:val="0028044B"/>
    <w:rsid w:val="00285890"/>
    <w:rsid w:val="002B31FE"/>
    <w:rsid w:val="002C69A5"/>
    <w:rsid w:val="00306492"/>
    <w:rsid w:val="0033798A"/>
    <w:rsid w:val="003A7A8C"/>
    <w:rsid w:val="003D74FB"/>
    <w:rsid w:val="003E667B"/>
    <w:rsid w:val="003F0F90"/>
    <w:rsid w:val="004A7403"/>
    <w:rsid w:val="0051418C"/>
    <w:rsid w:val="005806F7"/>
    <w:rsid w:val="0059016B"/>
    <w:rsid w:val="005A7D79"/>
    <w:rsid w:val="005C769D"/>
    <w:rsid w:val="00614643"/>
    <w:rsid w:val="00622025"/>
    <w:rsid w:val="006508E8"/>
    <w:rsid w:val="00660010"/>
    <w:rsid w:val="00726268"/>
    <w:rsid w:val="007312CE"/>
    <w:rsid w:val="00765A69"/>
    <w:rsid w:val="00777331"/>
    <w:rsid w:val="007F4C4E"/>
    <w:rsid w:val="00880FD8"/>
    <w:rsid w:val="008B7C5F"/>
    <w:rsid w:val="008C5FB7"/>
    <w:rsid w:val="00971BAB"/>
    <w:rsid w:val="009C24A2"/>
    <w:rsid w:val="009C64A6"/>
    <w:rsid w:val="009C7B66"/>
    <w:rsid w:val="00A10406"/>
    <w:rsid w:val="00A74B1D"/>
    <w:rsid w:val="00A971E4"/>
    <w:rsid w:val="00AC1230"/>
    <w:rsid w:val="00AD03EC"/>
    <w:rsid w:val="00B256F9"/>
    <w:rsid w:val="00BC337D"/>
    <w:rsid w:val="00BD0CCB"/>
    <w:rsid w:val="00C001C9"/>
    <w:rsid w:val="00C053BE"/>
    <w:rsid w:val="00C1531C"/>
    <w:rsid w:val="00C74853"/>
    <w:rsid w:val="00D02A29"/>
    <w:rsid w:val="00D27744"/>
    <w:rsid w:val="00D9274E"/>
    <w:rsid w:val="00DE6CB8"/>
    <w:rsid w:val="00DF6DA7"/>
    <w:rsid w:val="00E33D71"/>
    <w:rsid w:val="00E43B9E"/>
    <w:rsid w:val="00E60AEE"/>
    <w:rsid w:val="00E66807"/>
    <w:rsid w:val="00EA2B37"/>
    <w:rsid w:val="00EA5D81"/>
    <w:rsid w:val="00F72BFE"/>
    <w:rsid w:val="00FC710A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8E2FC"/>
  <w15:docId w15:val="{F000E2D6-88C1-478F-870F-53A47AA23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331"/>
  </w:style>
  <w:style w:type="paragraph" w:styleId="Heading1">
    <w:name w:val="heading 1"/>
    <w:basedOn w:val="Normal"/>
    <w:next w:val="Normal"/>
    <w:link w:val="Heading1Char"/>
    <w:uiPriority w:val="9"/>
    <w:qFormat/>
    <w:rsid w:val="007773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73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73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8C723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331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77331"/>
    <w:rPr>
      <w:rFonts w:asciiTheme="majorHAnsi" w:eastAsiaTheme="majorEastAsia" w:hAnsiTheme="majorHAnsi" w:cstheme="majorBidi"/>
      <w:b/>
      <w:bCs/>
      <w:color w:val="98C723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77331"/>
    <w:rPr>
      <w:rFonts w:asciiTheme="majorHAnsi" w:eastAsiaTheme="majorEastAsia" w:hAnsiTheme="majorHAnsi" w:cstheme="majorBidi"/>
      <w:b/>
      <w:bCs/>
      <w:color w:val="98C723" w:themeColor="accent1"/>
    </w:rPr>
  </w:style>
  <w:style w:type="paragraph" w:styleId="ListParagraph">
    <w:name w:val="List Paragraph"/>
    <w:basedOn w:val="Normal"/>
    <w:uiPriority w:val="34"/>
    <w:qFormat/>
    <w:rsid w:val="007773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6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DA7"/>
  </w:style>
  <w:style w:type="paragraph" w:styleId="Footer">
    <w:name w:val="footer"/>
    <w:basedOn w:val="Normal"/>
    <w:link w:val="FooterChar"/>
    <w:uiPriority w:val="99"/>
    <w:unhideWhenUsed/>
    <w:rsid w:val="00DF6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DA7"/>
  </w:style>
  <w:style w:type="table" w:styleId="TableGrid">
    <w:name w:val="Table Grid"/>
    <w:basedOn w:val="TableNormal"/>
    <w:uiPriority w:val="39"/>
    <w:rsid w:val="00DF6D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7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1E4"/>
    <w:rPr>
      <w:rFonts w:ascii="Segoe UI" w:hAnsi="Segoe UI" w:cs="Segoe UI"/>
      <w:sz w:val="18"/>
      <w:szCs w:val="18"/>
    </w:rPr>
  </w:style>
  <w:style w:type="table" w:customStyle="1" w:styleId="TableGrid3">
    <w:name w:val="Table Grid3"/>
    <w:basedOn w:val="TableNormal"/>
    <w:next w:val="TableGrid"/>
    <w:rsid w:val="008B7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ginstitut.com" TargetMode="External"/><Relationship Id="rId2" Type="http://schemas.openxmlformats.org/officeDocument/2006/relationships/hyperlink" Target="mailto:office@aginstitut.com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DJORDJE</dc:creator>
  <cp:lastModifiedBy>User</cp:lastModifiedBy>
  <cp:revision>8</cp:revision>
  <cp:lastPrinted>2018-09-11T14:54:00Z</cp:lastPrinted>
  <dcterms:created xsi:type="dcterms:W3CDTF">2025-03-17T14:16:00Z</dcterms:created>
  <dcterms:modified xsi:type="dcterms:W3CDTF">2025-03-20T14:00:00Z</dcterms:modified>
</cp:coreProperties>
</file>