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9940" w14:textId="77777777" w:rsidR="00ED389F" w:rsidRDefault="00ED389F">
      <w:pPr>
        <w:rPr>
          <w:b/>
          <w:bCs/>
          <w:sz w:val="28"/>
          <w:szCs w:val="28"/>
          <w:lang w:val="sr-Cyrl-RS"/>
        </w:rPr>
      </w:pPr>
    </w:p>
    <w:p w14:paraId="4EF9C285" w14:textId="77777777" w:rsidR="000D580D" w:rsidRPr="00E861E9" w:rsidRDefault="000D580D" w:rsidP="000D580D">
      <w:pPr>
        <w:jc w:val="center"/>
        <w:rPr>
          <w:rFonts w:ascii="Times New Roman" w:hAnsi="Times New Roman" w:cs="Times New Roman"/>
          <w:b/>
          <w:bCs/>
          <w:sz w:val="28"/>
          <w:szCs w:val="28"/>
          <w:lang w:val="sr-Cyrl-RS"/>
        </w:rPr>
      </w:pPr>
      <w:r w:rsidRPr="00E861E9">
        <w:rPr>
          <w:rFonts w:ascii="Times New Roman" w:hAnsi="Times New Roman" w:cs="Times New Roman"/>
          <w:b/>
          <w:bCs/>
          <w:sz w:val="28"/>
          <w:szCs w:val="28"/>
          <w:lang w:val="sr-Cyrl-RS"/>
        </w:rPr>
        <w:t>И З В Е Ш Т А Ј</w:t>
      </w:r>
    </w:p>
    <w:p w14:paraId="60868BE7" w14:textId="0208D86D" w:rsidR="00B40C2C" w:rsidRDefault="000D580D" w:rsidP="00B40C2C">
      <w:pPr>
        <w:jc w:val="center"/>
        <w:rPr>
          <w:b/>
          <w:bCs/>
          <w:sz w:val="28"/>
          <w:szCs w:val="28"/>
          <w:lang w:val="sr-Cyrl-RS"/>
        </w:rPr>
      </w:pPr>
      <w:r w:rsidRPr="00E861E9">
        <w:rPr>
          <w:rFonts w:ascii="Times New Roman" w:hAnsi="Times New Roman" w:cs="Times New Roman"/>
          <w:b/>
          <w:bCs/>
          <w:sz w:val="28"/>
          <w:szCs w:val="28"/>
          <w:lang w:val="sr-Cyrl-RS"/>
        </w:rPr>
        <w:t>о спроведен</w:t>
      </w:r>
      <w:r>
        <w:rPr>
          <w:rFonts w:ascii="Times New Roman" w:hAnsi="Times New Roman" w:cs="Times New Roman"/>
          <w:b/>
          <w:bCs/>
          <w:sz w:val="28"/>
          <w:szCs w:val="28"/>
        </w:rPr>
        <w:t>o</w:t>
      </w:r>
      <w:r w:rsidRPr="00E861E9">
        <w:rPr>
          <w:rFonts w:ascii="Times New Roman" w:hAnsi="Times New Roman" w:cs="Times New Roman"/>
          <w:b/>
          <w:bCs/>
          <w:sz w:val="28"/>
          <w:szCs w:val="28"/>
          <w:lang w:val="sr-Cyrl-RS"/>
        </w:rPr>
        <w:t>м Јавн</w:t>
      </w:r>
      <w:r>
        <w:rPr>
          <w:rFonts w:ascii="Times New Roman" w:hAnsi="Times New Roman" w:cs="Times New Roman"/>
          <w:b/>
          <w:bCs/>
          <w:sz w:val="28"/>
          <w:szCs w:val="28"/>
        </w:rPr>
        <w:t>o</w:t>
      </w:r>
      <w:r w:rsidRPr="00E861E9">
        <w:rPr>
          <w:rFonts w:ascii="Times New Roman" w:hAnsi="Times New Roman" w:cs="Times New Roman"/>
          <w:b/>
          <w:bCs/>
          <w:sz w:val="28"/>
          <w:szCs w:val="28"/>
          <w:lang w:val="sr-Cyrl-RS"/>
        </w:rPr>
        <w:t>м</w:t>
      </w:r>
      <w:r>
        <w:rPr>
          <w:rFonts w:ascii="Times New Roman" w:hAnsi="Times New Roman" w:cs="Times New Roman"/>
          <w:b/>
          <w:bCs/>
          <w:sz w:val="28"/>
          <w:szCs w:val="28"/>
        </w:rPr>
        <w:t xml:space="preserve"> </w:t>
      </w:r>
      <w:r>
        <w:rPr>
          <w:rFonts w:ascii="Times New Roman" w:hAnsi="Times New Roman" w:cs="Times New Roman"/>
          <w:b/>
          <w:bCs/>
          <w:sz w:val="28"/>
          <w:szCs w:val="28"/>
          <w:lang w:val="sr-Cyrl-RS"/>
        </w:rPr>
        <w:t>увиду</w:t>
      </w:r>
      <w:r w:rsidR="00ED389F" w:rsidRPr="00ED389F">
        <w:rPr>
          <w:b/>
          <w:bCs/>
          <w:sz w:val="28"/>
          <w:szCs w:val="28"/>
          <w:lang w:val="sr-Cyrl-RS"/>
        </w:rPr>
        <w:t xml:space="preserve"> </w:t>
      </w:r>
    </w:p>
    <w:p w14:paraId="091601AF" w14:textId="4914F0F1" w:rsidR="00ED389F" w:rsidRPr="000D580D" w:rsidRDefault="000D580D" w:rsidP="00B40C2C">
      <w:pPr>
        <w:jc w:val="center"/>
        <w:rPr>
          <w:b/>
          <w:bCs/>
          <w:sz w:val="28"/>
          <w:szCs w:val="28"/>
        </w:rPr>
      </w:pPr>
      <w:r w:rsidRPr="00E861E9">
        <w:rPr>
          <w:rFonts w:ascii="Times New Roman" w:hAnsi="Times New Roman" w:cs="Times New Roman"/>
          <w:b/>
          <w:bCs/>
          <w:sz w:val="28"/>
          <w:szCs w:val="28"/>
          <w:lang w:val="sr-Cyrl-RS"/>
        </w:rPr>
        <w:t>о Нацрту Стратегије заштите животне средине – Зелена агенда за Србију</w:t>
      </w:r>
      <w:r>
        <w:rPr>
          <w:rFonts w:ascii="Times New Roman" w:hAnsi="Times New Roman" w:cs="Times New Roman"/>
          <w:b/>
          <w:bCs/>
          <w:sz w:val="28"/>
          <w:szCs w:val="28"/>
          <w:lang w:val="sr-Cyrl-RS"/>
        </w:rPr>
        <w:t xml:space="preserve"> и Нацрту акционог плана</w:t>
      </w:r>
    </w:p>
    <w:p w14:paraId="3BE588F6" w14:textId="77777777" w:rsidR="00B40C2C" w:rsidRDefault="00ED389F" w:rsidP="00ED389F">
      <w:pPr>
        <w:rPr>
          <w:rFonts w:cstheme="minorHAnsi"/>
          <w:lang w:val="sr-Cyrl-RS"/>
        </w:rPr>
      </w:pPr>
      <w:r w:rsidRPr="00ED389F">
        <w:rPr>
          <w:rFonts w:cstheme="minorHAnsi"/>
          <w:lang w:val="sr-Cyrl-RS"/>
        </w:rPr>
        <w:t xml:space="preserve"> </w:t>
      </w:r>
    </w:p>
    <w:p w14:paraId="0DF38EE2" w14:textId="39874FA1" w:rsidR="00C66024" w:rsidRPr="0066139B" w:rsidRDefault="00C66024" w:rsidP="00C66024">
      <w:pPr>
        <w:ind w:firstLine="720"/>
        <w:jc w:val="both"/>
        <w:rPr>
          <w:rFonts w:ascii="Times New Roman" w:hAnsi="Times New Roman" w:cs="Times New Roman"/>
          <w:bCs/>
          <w:lang w:val="sr-Cyrl-RS"/>
        </w:rPr>
      </w:pPr>
      <w:r w:rsidRPr="0066139B">
        <w:rPr>
          <w:rFonts w:ascii="Times New Roman" w:hAnsi="Times New Roman" w:cs="Times New Roman"/>
          <w:bCs/>
          <w:lang w:val="sr-Cyrl-RS"/>
        </w:rPr>
        <w:t>Јавни увид је одржан од 4.12. 2024. до 24.12.2024. године, а представљање Нацрта Стратегије одржано је 4.12.2024. године.</w:t>
      </w:r>
    </w:p>
    <w:p w14:paraId="007A4850" w14:textId="3C182382" w:rsidR="00FB62D6" w:rsidRPr="0066139B" w:rsidRDefault="00FB62D6" w:rsidP="00FB62D6">
      <w:pPr>
        <w:spacing w:after="0"/>
        <w:ind w:firstLine="720"/>
        <w:jc w:val="both"/>
        <w:rPr>
          <w:rFonts w:ascii="Times New Roman" w:hAnsi="Times New Roman" w:cs="Times New Roman"/>
          <w:bCs/>
          <w:lang w:val="sr-Cyrl-RS"/>
        </w:rPr>
      </w:pPr>
      <w:r w:rsidRPr="0066139B">
        <w:rPr>
          <w:rFonts w:ascii="Times New Roman" w:hAnsi="Times New Roman" w:cs="Times New Roman"/>
          <w:bCs/>
          <w:lang w:val="sr-Cyrl-RS"/>
        </w:rPr>
        <w:t xml:space="preserve">У току </w:t>
      </w:r>
      <w:r w:rsidR="000D580D" w:rsidRPr="0066139B">
        <w:rPr>
          <w:rFonts w:ascii="Times New Roman" w:hAnsi="Times New Roman" w:cs="Times New Roman"/>
          <w:bCs/>
          <w:lang w:val="sr-Cyrl-RS"/>
        </w:rPr>
        <w:t>Јавног увида</w:t>
      </w:r>
      <w:r w:rsidRPr="0066139B">
        <w:rPr>
          <w:rFonts w:ascii="Times New Roman" w:hAnsi="Times New Roman" w:cs="Times New Roman"/>
          <w:bCs/>
          <w:lang w:val="sr-Cyrl-RS"/>
        </w:rPr>
        <w:t xml:space="preserve"> достављене су сугестије заинтересованих страна и то:</w:t>
      </w:r>
    </w:p>
    <w:p w14:paraId="3E570465" w14:textId="77777777" w:rsidR="00FB62D6" w:rsidRPr="0066139B" w:rsidRDefault="00FB62D6" w:rsidP="00FB62D6">
      <w:pPr>
        <w:spacing w:after="0"/>
        <w:ind w:firstLine="720"/>
        <w:jc w:val="both"/>
        <w:rPr>
          <w:rFonts w:ascii="Times New Roman" w:hAnsi="Times New Roman" w:cs="Times New Roman"/>
          <w:bCs/>
          <w:lang w:val="sr-Cyrl-RS"/>
        </w:rPr>
      </w:pPr>
    </w:p>
    <w:p w14:paraId="06307BDB" w14:textId="0D0C3131" w:rsidR="00932CCC" w:rsidRDefault="0066139B" w:rsidP="00420E1C">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Гојкан Стојиновић</w:t>
      </w:r>
      <w:r w:rsidR="00932CCC">
        <w:rPr>
          <w:rFonts w:ascii="Times New Roman" w:hAnsi="Times New Roman" w:cs="Times New Roman"/>
          <w:lang w:val="sr-Cyrl-RS"/>
        </w:rPr>
        <w:t>;</w:t>
      </w:r>
      <w:r w:rsidR="00420E1C" w:rsidRPr="00420E1C">
        <w:rPr>
          <w:rFonts w:ascii="Times New Roman" w:hAnsi="Times New Roman" w:cs="Times New Roman"/>
          <w:lang w:val="sr-Cyrl-RS"/>
        </w:rPr>
        <w:t xml:space="preserve"> </w:t>
      </w:r>
    </w:p>
    <w:p w14:paraId="066EEDA1" w14:textId="6A3B7626" w:rsidR="00ED389F" w:rsidRPr="00420E1C" w:rsidRDefault="0066139B" w:rsidP="00420E1C">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Јелена Видојевић</w:t>
      </w:r>
      <w:r w:rsidR="00D81CCF">
        <w:rPr>
          <w:rFonts w:ascii="Times New Roman" w:hAnsi="Times New Roman" w:cs="Times New Roman"/>
          <w:lang w:val="sr-Cyrl-RS"/>
        </w:rPr>
        <w:t>;</w:t>
      </w:r>
    </w:p>
    <w:p w14:paraId="6AA669D3" w14:textId="77777777" w:rsidR="00777CF9" w:rsidRPr="00420E1C" w:rsidRDefault="00777CF9" w:rsidP="00777CF9">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Богдан Лачњевац</w:t>
      </w:r>
      <w:r>
        <w:rPr>
          <w:rFonts w:ascii="Times New Roman" w:hAnsi="Times New Roman" w:cs="Times New Roman"/>
          <w:lang w:val="sr-Cyrl-RS"/>
        </w:rPr>
        <w:t>;</w:t>
      </w:r>
    </w:p>
    <w:p w14:paraId="0D36B147" w14:textId="77777777" w:rsidR="00777CF9" w:rsidRPr="00420E1C" w:rsidRDefault="00777CF9" w:rsidP="00777CF9">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Александар Петровић</w:t>
      </w:r>
      <w:r>
        <w:rPr>
          <w:rFonts w:ascii="Times New Roman" w:hAnsi="Times New Roman" w:cs="Times New Roman"/>
          <w:lang w:val="sr-Cyrl-RS"/>
        </w:rPr>
        <w:t>;</w:t>
      </w:r>
    </w:p>
    <w:p w14:paraId="02A7FB6D" w14:textId="77777777" w:rsidR="0012096F" w:rsidRPr="0012096F" w:rsidRDefault="0012096F" w:rsidP="0012096F">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Центар за унапређење животне средине – Владан Шћекић</w:t>
      </w:r>
      <w:r>
        <w:rPr>
          <w:rFonts w:ascii="Times New Roman" w:hAnsi="Times New Roman" w:cs="Times New Roman"/>
          <w:lang w:val="sr-Cyrl-RS"/>
        </w:rPr>
        <w:t>;</w:t>
      </w:r>
    </w:p>
    <w:p w14:paraId="3A6D8592" w14:textId="31538BEC" w:rsidR="0012096F" w:rsidRDefault="0012096F" w:rsidP="0012096F">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 xml:space="preserve">Центар за унапређење животне средине – </w:t>
      </w:r>
      <w:r>
        <w:rPr>
          <w:rFonts w:ascii="Times New Roman" w:hAnsi="Times New Roman" w:cs="Times New Roman"/>
          <w:lang w:val="sr-Cyrl-RS"/>
        </w:rPr>
        <w:t>Ивана Јовчић;</w:t>
      </w:r>
    </w:p>
    <w:p w14:paraId="3F7B48EC" w14:textId="5EBC110D" w:rsidR="0012096F" w:rsidRDefault="0012096F" w:rsidP="0012096F">
      <w:pPr>
        <w:pStyle w:val="ListParagraph"/>
        <w:numPr>
          <w:ilvl w:val="0"/>
          <w:numId w:val="26"/>
        </w:numPr>
        <w:spacing w:after="120"/>
        <w:rPr>
          <w:rFonts w:ascii="Times New Roman" w:hAnsi="Times New Roman" w:cs="Times New Roman"/>
          <w:lang w:val="sr-Cyrl-RS"/>
        </w:rPr>
      </w:pPr>
      <w:r>
        <w:rPr>
          <w:rFonts w:ascii="Times New Roman" w:hAnsi="Times New Roman" w:cs="Times New Roman"/>
          <w:lang w:val="sr-Cyrl-RS"/>
        </w:rPr>
        <w:t>Центар за одрживи развој Србије;</w:t>
      </w:r>
    </w:p>
    <w:p w14:paraId="2FBB78D5" w14:textId="4ACF9B2B" w:rsidR="00BD1FA6" w:rsidRPr="00BD1FA6" w:rsidRDefault="00F03CBA" w:rsidP="00BD1FA6">
      <w:pPr>
        <w:pStyle w:val="ListParagraph"/>
        <w:numPr>
          <w:ilvl w:val="0"/>
          <w:numId w:val="26"/>
        </w:numPr>
        <w:spacing w:after="120"/>
        <w:rPr>
          <w:rFonts w:ascii="Times New Roman" w:hAnsi="Times New Roman" w:cs="Times New Roman"/>
          <w:lang w:val="sr-Cyrl-RS"/>
        </w:rPr>
      </w:pPr>
      <w:r>
        <w:rPr>
          <w:rFonts w:ascii="Times New Roman" w:hAnsi="Times New Roman" w:cs="Times New Roman"/>
          <w:lang w:val="sr-Cyrl-RS"/>
        </w:rPr>
        <w:t xml:space="preserve">Центар за екологију и одрживи равој </w:t>
      </w:r>
      <w:r w:rsidR="00BD1FA6" w:rsidRPr="00BD1FA6">
        <w:rPr>
          <w:rFonts w:ascii="Times New Roman" w:hAnsi="Times New Roman" w:cs="Times New Roman"/>
          <w:lang w:val="sr-Cyrl-RS"/>
        </w:rPr>
        <w:t xml:space="preserve">(CEKOR), </w:t>
      </w:r>
      <w:r>
        <w:rPr>
          <w:rFonts w:ascii="Times New Roman" w:hAnsi="Times New Roman" w:cs="Times New Roman"/>
          <w:lang w:val="sr-Cyrl-RS"/>
        </w:rPr>
        <w:t>збирни коментари групе Конвента</w:t>
      </w:r>
      <w:r w:rsidR="00BD1FA6">
        <w:rPr>
          <w:rFonts w:ascii="Times New Roman" w:hAnsi="Times New Roman" w:cs="Times New Roman"/>
          <w:lang w:val="sr-Cyrl-RS"/>
        </w:rPr>
        <w:t>;</w:t>
      </w:r>
    </w:p>
    <w:p w14:paraId="1B9E1005" w14:textId="7610B61C" w:rsidR="00233345" w:rsidRDefault="00233345" w:rsidP="0012096F">
      <w:pPr>
        <w:pStyle w:val="ListParagraph"/>
        <w:numPr>
          <w:ilvl w:val="0"/>
          <w:numId w:val="26"/>
        </w:numPr>
        <w:spacing w:after="120"/>
        <w:rPr>
          <w:rFonts w:ascii="Times New Roman" w:hAnsi="Times New Roman" w:cs="Times New Roman"/>
          <w:lang w:val="sr-Cyrl-RS"/>
        </w:rPr>
      </w:pPr>
      <w:r w:rsidRPr="00233345">
        <w:rPr>
          <w:rFonts w:ascii="Times New Roman" w:hAnsi="Times New Roman" w:cs="Times New Roman"/>
          <w:lang w:val="sr-Cyrl-RS"/>
        </w:rPr>
        <w:t>Национално удружење за развој органске производње Сербиа Органика</w:t>
      </w:r>
      <w:r w:rsidR="009C2173">
        <w:rPr>
          <w:rFonts w:ascii="Times New Roman" w:hAnsi="Times New Roman" w:cs="Times New Roman"/>
          <w:lang w:val="sr-Cyrl-RS"/>
        </w:rPr>
        <w:t>;</w:t>
      </w:r>
    </w:p>
    <w:p w14:paraId="748EE962" w14:textId="1F5AB64F" w:rsidR="009C2173" w:rsidRDefault="009C2173" w:rsidP="00777CF9">
      <w:pPr>
        <w:pStyle w:val="ListParagraph"/>
        <w:numPr>
          <w:ilvl w:val="0"/>
          <w:numId w:val="26"/>
        </w:numPr>
        <w:spacing w:after="120"/>
        <w:rPr>
          <w:rFonts w:ascii="Times New Roman" w:hAnsi="Times New Roman" w:cs="Times New Roman"/>
          <w:lang w:val="sr-Cyrl-RS"/>
        </w:rPr>
      </w:pPr>
      <w:r>
        <w:rPr>
          <w:rFonts w:ascii="Times New Roman" w:hAnsi="Times New Roman" w:cs="Times New Roman"/>
          <w:lang w:val="sr-Cyrl-RS"/>
        </w:rPr>
        <w:t>Органела д.о.о.;</w:t>
      </w:r>
    </w:p>
    <w:p w14:paraId="4C506577" w14:textId="14513EC5" w:rsidR="002760E6" w:rsidRDefault="002760E6" w:rsidP="00777CF9">
      <w:pPr>
        <w:pStyle w:val="ListParagraph"/>
        <w:numPr>
          <w:ilvl w:val="0"/>
          <w:numId w:val="26"/>
        </w:numPr>
        <w:spacing w:after="120"/>
        <w:rPr>
          <w:rFonts w:ascii="Times New Roman" w:hAnsi="Times New Roman" w:cs="Times New Roman"/>
          <w:lang w:val="sr-Cyrl-RS"/>
        </w:rPr>
      </w:pPr>
      <w:r w:rsidRPr="002760E6">
        <w:rPr>
          <w:rFonts w:ascii="Times New Roman" w:hAnsi="Times New Roman" w:cs="Times New Roman"/>
          <w:lang w:val="sr-Cyrl-RS"/>
        </w:rPr>
        <w:t>UNEKOOP</w:t>
      </w:r>
      <w:r>
        <w:rPr>
          <w:rFonts w:ascii="Times New Roman" w:hAnsi="Times New Roman" w:cs="Times New Roman"/>
          <w:lang w:val="sr-Cyrl-RS"/>
        </w:rPr>
        <w:t>;</w:t>
      </w:r>
    </w:p>
    <w:p w14:paraId="2959862E" w14:textId="2097BB8B" w:rsidR="009C2173" w:rsidRDefault="009C2173" w:rsidP="00777CF9">
      <w:pPr>
        <w:pStyle w:val="ListParagraph"/>
        <w:numPr>
          <w:ilvl w:val="0"/>
          <w:numId w:val="26"/>
        </w:numPr>
        <w:spacing w:after="120"/>
        <w:rPr>
          <w:rFonts w:ascii="Times New Roman" w:hAnsi="Times New Roman" w:cs="Times New Roman"/>
          <w:lang w:val="sr-Cyrl-RS"/>
        </w:rPr>
      </w:pPr>
      <w:proofErr w:type="spellStart"/>
      <w:r w:rsidRPr="009C2173">
        <w:rPr>
          <w:rFonts w:ascii="Times New Roman" w:hAnsi="Times New Roman" w:cs="Times New Roman"/>
        </w:rPr>
        <w:t>Милена</w:t>
      </w:r>
      <w:proofErr w:type="spellEnd"/>
      <w:r w:rsidRPr="009C2173">
        <w:rPr>
          <w:rFonts w:ascii="Times New Roman" w:hAnsi="Times New Roman" w:cs="Times New Roman"/>
        </w:rPr>
        <w:t xml:space="preserve"> </w:t>
      </w:r>
      <w:proofErr w:type="spellStart"/>
      <w:r w:rsidRPr="009C2173">
        <w:rPr>
          <w:rFonts w:ascii="Times New Roman" w:hAnsi="Times New Roman" w:cs="Times New Roman"/>
        </w:rPr>
        <w:t>Антић</w:t>
      </w:r>
      <w:proofErr w:type="spellEnd"/>
      <w:r w:rsidRPr="009C2173">
        <w:rPr>
          <w:rFonts w:ascii="Times New Roman" w:hAnsi="Times New Roman" w:cs="Times New Roman"/>
        </w:rPr>
        <w:t xml:space="preserve"> (</w:t>
      </w:r>
      <w:proofErr w:type="spellStart"/>
      <w:r w:rsidRPr="009C2173">
        <w:rPr>
          <w:rFonts w:ascii="Times New Roman" w:hAnsi="Times New Roman" w:cs="Times New Roman"/>
        </w:rPr>
        <w:t>за</w:t>
      </w:r>
      <w:proofErr w:type="spellEnd"/>
      <w:r w:rsidRPr="009C2173">
        <w:rPr>
          <w:rFonts w:ascii="Times New Roman" w:hAnsi="Times New Roman" w:cs="Times New Roman"/>
        </w:rPr>
        <w:t xml:space="preserve"> </w:t>
      </w:r>
      <w:proofErr w:type="spellStart"/>
      <w:r w:rsidRPr="009C2173">
        <w:rPr>
          <w:rFonts w:ascii="Times New Roman" w:hAnsi="Times New Roman" w:cs="Times New Roman"/>
        </w:rPr>
        <w:t>Коалицију</w:t>
      </w:r>
      <w:proofErr w:type="spellEnd"/>
      <w:r w:rsidRPr="009C2173">
        <w:rPr>
          <w:rFonts w:ascii="Times New Roman" w:hAnsi="Times New Roman" w:cs="Times New Roman"/>
        </w:rPr>
        <w:t xml:space="preserve"> 27)</w:t>
      </w:r>
      <w:r w:rsidR="009A56B2">
        <w:rPr>
          <w:rFonts w:ascii="Times New Roman" w:hAnsi="Times New Roman" w:cs="Times New Roman"/>
          <w:lang w:val="sr-Latn-RS"/>
        </w:rPr>
        <w:t>;</w:t>
      </w:r>
    </w:p>
    <w:p w14:paraId="5CE58E61" w14:textId="22626B7D" w:rsidR="00777CF9" w:rsidRPr="00C37F7A" w:rsidRDefault="00777CF9" w:rsidP="00777CF9">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Београдска отворена школа (БОШ)</w:t>
      </w:r>
      <w:r w:rsidR="009C2173">
        <w:rPr>
          <w:rFonts w:ascii="Times New Roman" w:hAnsi="Times New Roman" w:cs="Times New Roman"/>
          <w:lang w:val="sr-Cyrl-RS"/>
        </w:rPr>
        <w:t>;</w:t>
      </w:r>
    </w:p>
    <w:p w14:paraId="136A97DC" w14:textId="27AC28E5" w:rsidR="00C37F7A" w:rsidRDefault="00DB0838" w:rsidP="00777CF9">
      <w:pPr>
        <w:pStyle w:val="ListParagraph"/>
        <w:numPr>
          <w:ilvl w:val="0"/>
          <w:numId w:val="26"/>
        </w:numPr>
        <w:spacing w:after="120"/>
        <w:rPr>
          <w:rFonts w:ascii="Times New Roman" w:hAnsi="Times New Roman" w:cs="Times New Roman"/>
          <w:lang w:val="sr-Cyrl-RS"/>
        </w:rPr>
      </w:pPr>
      <w:r w:rsidRPr="00DB0838">
        <w:rPr>
          <w:rFonts w:ascii="Times New Roman" w:hAnsi="Times New Roman" w:cs="Times New Roman"/>
          <w:lang w:val="sr-Cyrl-RS"/>
        </w:rPr>
        <w:t xml:space="preserve">Регулаторни институт за обновљиву енергију и животну средину </w:t>
      </w:r>
      <w:r>
        <w:rPr>
          <w:rFonts w:ascii="Times New Roman" w:hAnsi="Times New Roman" w:cs="Times New Roman"/>
          <w:lang w:val="sr-Cyrl-RS"/>
        </w:rPr>
        <w:t>(</w:t>
      </w:r>
      <w:r w:rsidR="00C37F7A">
        <w:rPr>
          <w:rFonts w:ascii="Times New Roman" w:hAnsi="Times New Roman" w:cs="Times New Roman"/>
          <w:lang w:val="sr-Cyrl-RS"/>
        </w:rPr>
        <w:t>РЕРИ</w:t>
      </w:r>
      <w:r>
        <w:rPr>
          <w:rFonts w:ascii="Times New Roman" w:hAnsi="Times New Roman" w:cs="Times New Roman"/>
          <w:lang w:val="sr-Cyrl-RS"/>
        </w:rPr>
        <w:t>)</w:t>
      </w:r>
      <w:r w:rsidR="00487396">
        <w:rPr>
          <w:rFonts w:ascii="Times New Roman" w:hAnsi="Times New Roman" w:cs="Times New Roman"/>
        </w:rPr>
        <w:t>;</w:t>
      </w:r>
    </w:p>
    <w:p w14:paraId="6FDCAD91" w14:textId="7E2281D9" w:rsidR="009C2173" w:rsidRPr="00420E1C" w:rsidRDefault="009C2173" w:rsidP="00777CF9">
      <w:pPr>
        <w:pStyle w:val="ListParagraph"/>
        <w:numPr>
          <w:ilvl w:val="0"/>
          <w:numId w:val="26"/>
        </w:numPr>
        <w:spacing w:after="120"/>
        <w:rPr>
          <w:rFonts w:ascii="Times New Roman" w:hAnsi="Times New Roman" w:cs="Times New Roman"/>
          <w:lang w:val="sr-Cyrl-RS"/>
        </w:rPr>
      </w:pPr>
      <w:r>
        <w:rPr>
          <w:rFonts w:ascii="Times New Roman" w:hAnsi="Times New Roman" w:cs="Times New Roman"/>
          <w:lang w:val="sr-Cyrl-RS"/>
        </w:rPr>
        <w:t xml:space="preserve">Млади </w:t>
      </w:r>
      <w:r w:rsidR="006366AE">
        <w:rPr>
          <w:rFonts w:ascii="Times New Roman" w:hAnsi="Times New Roman" w:cs="Times New Roman"/>
          <w:lang w:val="sr-Cyrl-RS"/>
        </w:rPr>
        <w:t>и</w:t>
      </w:r>
      <w:r>
        <w:rPr>
          <w:rFonts w:ascii="Times New Roman" w:hAnsi="Times New Roman" w:cs="Times New Roman"/>
          <w:lang w:val="sr-Cyrl-RS"/>
        </w:rPr>
        <w:t>страживачи Србије;</w:t>
      </w:r>
    </w:p>
    <w:p w14:paraId="689EE099" w14:textId="01084A73" w:rsidR="00ED389F" w:rsidRPr="00420E1C" w:rsidRDefault="008D5DCC" w:rsidP="00420E1C">
      <w:pPr>
        <w:pStyle w:val="ListParagraph"/>
        <w:numPr>
          <w:ilvl w:val="0"/>
          <w:numId w:val="26"/>
        </w:numPr>
        <w:spacing w:after="120"/>
        <w:rPr>
          <w:rFonts w:ascii="Times New Roman" w:hAnsi="Times New Roman" w:cs="Times New Roman"/>
        </w:rPr>
      </w:pPr>
      <w:r w:rsidRPr="00420E1C">
        <w:rPr>
          <w:rFonts w:ascii="Times New Roman" w:hAnsi="Times New Roman" w:cs="Times New Roman"/>
          <w:lang w:val="sr-Cyrl-RS"/>
        </w:rPr>
        <w:t>Удру</w:t>
      </w:r>
      <w:r w:rsidR="00C66024" w:rsidRPr="00420E1C">
        <w:rPr>
          <w:rFonts w:ascii="Times New Roman" w:hAnsi="Times New Roman" w:cs="Times New Roman"/>
          <w:lang w:val="sr-Cyrl-RS"/>
        </w:rPr>
        <w:t>ж</w:t>
      </w:r>
      <w:r w:rsidRPr="00420E1C">
        <w:rPr>
          <w:rFonts w:ascii="Times New Roman" w:hAnsi="Times New Roman" w:cs="Times New Roman"/>
          <w:lang w:val="sr-Cyrl-RS"/>
        </w:rPr>
        <w:t xml:space="preserve">ење грађана </w:t>
      </w:r>
      <w:proofErr w:type="spellStart"/>
      <w:r w:rsidRPr="00420E1C">
        <w:rPr>
          <w:rFonts w:ascii="Times New Roman" w:hAnsi="Times New Roman" w:cs="Times New Roman"/>
        </w:rPr>
        <w:t>YUROM</w:t>
      </w:r>
      <w:proofErr w:type="spellEnd"/>
      <w:r w:rsidRPr="00420E1C">
        <w:rPr>
          <w:rFonts w:ascii="Times New Roman" w:hAnsi="Times New Roman" w:cs="Times New Roman"/>
        </w:rPr>
        <w:t xml:space="preserve"> </w:t>
      </w:r>
      <w:proofErr w:type="spellStart"/>
      <w:r w:rsidRPr="00420E1C">
        <w:rPr>
          <w:rFonts w:ascii="Times New Roman" w:hAnsi="Times New Roman" w:cs="Times New Roman"/>
        </w:rPr>
        <w:t>centar</w:t>
      </w:r>
      <w:proofErr w:type="spellEnd"/>
      <w:r w:rsidR="00ED389F" w:rsidRPr="00420E1C">
        <w:rPr>
          <w:rFonts w:ascii="Times New Roman" w:hAnsi="Times New Roman" w:cs="Times New Roman"/>
          <w:lang w:val="sr-Cyrl-RS"/>
        </w:rPr>
        <w:t>;</w:t>
      </w:r>
      <w:r w:rsidRPr="00420E1C">
        <w:rPr>
          <w:rFonts w:ascii="Times New Roman" w:hAnsi="Times New Roman" w:cs="Times New Roman"/>
        </w:rPr>
        <w:t xml:space="preserve"> </w:t>
      </w:r>
    </w:p>
    <w:p w14:paraId="32DB4B0E" w14:textId="7A273FF6" w:rsidR="002C0C05" w:rsidRPr="002C0C05" w:rsidRDefault="002C0C05" w:rsidP="002C0C05">
      <w:pPr>
        <w:pStyle w:val="ListParagraph"/>
        <w:numPr>
          <w:ilvl w:val="0"/>
          <w:numId w:val="26"/>
        </w:numPr>
        <w:spacing w:after="120"/>
        <w:rPr>
          <w:rFonts w:ascii="Times New Roman" w:hAnsi="Times New Roman" w:cs="Times New Roman"/>
          <w:lang w:val="sr-Cyrl-RS"/>
        </w:rPr>
      </w:pPr>
      <w:r w:rsidRPr="002C0C05">
        <w:rPr>
          <w:rFonts w:ascii="Times New Roman" w:hAnsi="Times New Roman" w:cs="Times New Roman"/>
          <w:lang w:val="sr-Cyrl-RS"/>
        </w:rPr>
        <w:t>Електродистрибуција Србије д.о.о Београд</w:t>
      </w:r>
      <w:r w:rsidR="009C2173">
        <w:rPr>
          <w:rFonts w:ascii="Times New Roman" w:hAnsi="Times New Roman" w:cs="Times New Roman"/>
          <w:lang w:val="sr-Cyrl-RS"/>
        </w:rPr>
        <w:t>;</w:t>
      </w:r>
    </w:p>
    <w:p w14:paraId="321B46BE" w14:textId="7F560DE0" w:rsidR="00ED389F" w:rsidRPr="00420E1C" w:rsidRDefault="008D5DCC" w:rsidP="00420E1C">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rPr>
        <w:t>UNICEF</w:t>
      </w:r>
      <w:r w:rsidR="00ED389F" w:rsidRPr="00420E1C">
        <w:rPr>
          <w:rFonts w:ascii="Times New Roman" w:hAnsi="Times New Roman" w:cs="Times New Roman"/>
          <w:lang w:val="sr-Cyrl-RS"/>
        </w:rPr>
        <w:t>;</w:t>
      </w:r>
    </w:p>
    <w:p w14:paraId="5B75B5D9" w14:textId="3473B5F3" w:rsidR="00ED389F" w:rsidRPr="00420E1C" w:rsidRDefault="008D5DCC" w:rsidP="00420E1C">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ИОМ</w:t>
      </w:r>
      <w:r w:rsidR="00ED389F" w:rsidRPr="00420E1C">
        <w:rPr>
          <w:rFonts w:ascii="Times New Roman" w:hAnsi="Times New Roman" w:cs="Times New Roman"/>
          <w:lang w:val="sr-Cyrl-RS"/>
        </w:rPr>
        <w:t>;</w:t>
      </w:r>
    </w:p>
    <w:p w14:paraId="31F291B3" w14:textId="6FE724EC" w:rsidR="00420E1C" w:rsidRDefault="00420E1C" w:rsidP="00420E1C">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РСЈП</w:t>
      </w:r>
      <w:r w:rsidR="00470301">
        <w:rPr>
          <w:rFonts w:ascii="Times New Roman" w:hAnsi="Times New Roman" w:cs="Times New Roman"/>
          <w:lang w:val="sr-Cyrl-RS"/>
        </w:rPr>
        <w:t>;</w:t>
      </w:r>
    </w:p>
    <w:p w14:paraId="2EA8B70D" w14:textId="1424E09B" w:rsidR="00C37F7A" w:rsidRPr="00420E1C" w:rsidRDefault="00C37F7A" w:rsidP="00420E1C">
      <w:pPr>
        <w:pStyle w:val="ListParagraph"/>
        <w:numPr>
          <w:ilvl w:val="0"/>
          <w:numId w:val="26"/>
        </w:numPr>
        <w:spacing w:after="120"/>
        <w:rPr>
          <w:rFonts w:ascii="Times New Roman" w:hAnsi="Times New Roman" w:cs="Times New Roman"/>
          <w:lang w:val="sr-Cyrl-RS"/>
        </w:rPr>
      </w:pPr>
      <w:r>
        <w:rPr>
          <w:rFonts w:ascii="Times New Roman" w:hAnsi="Times New Roman" w:cs="Times New Roman"/>
          <w:lang w:val="sr-Cyrl-RS"/>
        </w:rPr>
        <w:t>РГЗ;</w:t>
      </w:r>
    </w:p>
    <w:p w14:paraId="41CC511A" w14:textId="18AB5C6C" w:rsidR="00420E1C" w:rsidRPr="00420E1C" w:rsidRDefault="00420E1C" w:rsidP="00420E1C">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Друштво младих истраживача Бор</w:t>
      </w:r>
      <w:r w:rsidR="00D81CCF">
        <w:rPr>
          <w:rFonts w:ascii="Times New Roman" w:hAnsi="Times New Roman" w:cs="Times New Roman"/>
          <w:lang w:val="sr-Cyrl-RS"/>
        </w:rPr>
        <w:t>;</w:t>
      </w:r>
    </w:p>
    <w:p w14:paraId="56501A73" w14:textId="0105583B" w:rsidR="00420E1C" w:rsidRPr="00420E1C" w:rsidRDefault="00420E1C" w:rsidP="00420E1C">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Удружење Обновљиви извори енергије</w:t>
      </w:r>
      <w:r w:rsidR="00D81CCF">
        <w:rPr>
          <w:rFonts w:ascii="Times New Roman" w:hAnsi="Times New Roman" w:cs="Times New Roman"/>
          <w:lang w:val="sr-Cyrl-RS"/>
        </w:rPr>
        <w:t>;</w:t>
      </w:r>
    </w:p>
    <w:p w14:paraId="26F16A81" w14:textId="5A139CF8" w:rsidR="00ED389F" w:rsidRPr="00420E1C" w:rsidRDefault="008D5DCC" w:rsidP="00420E1C">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CS"/>
        </w:rPr>
        <w:t xml:space="preserve">Скејт клуб </w:t>
      </w:r>
      <w:proofErr w:type="spellStart"/>
      <w:r w:rsidRPr="00420E1C">
        <w:rPr>
          <w:rFonts w:ascii="Times New Roman" w:hAnsi="Times New Roman" w:cs="Times New Roman"/>
        </w:rPr>
        <w:t>Kobass</w:t>
      </w:r>
      <w:proofErr w:type="spellEnd"/>
      <w:r w:rsidR="00803A9F" w:rsidRPr="00420E1C">
        <w:rPr>
          <w:rFonts w:ascii="Times New Roman" w:hAnsi="Times New Roman" w:cs="Times New Roman"/>
          <w:lang w:val="sr-Cyrl-RS"/>
        </w:rPr>
        <w:t>;</w:t>
      </w:r>
    </w:p>
    <w:p w14:paraId="16C07D3F" w14:textId="0BA3CA60" w:rsidR="0066139B" w:rsidRPr="00420E1C" w:rsidRDefault="0066139B" w:rsidP="00420E1C">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Рајко Пејовић</w:t>
      </w:r>
      <w:r w:rsidR="00D81CCF">
        <w:rPr>
          <w:rFonts w:ascii="Times New Roman" w:hAnsi="Times New Roman" w:cs="Times New Roman"/>
          <w:lang w:val="sr-Cyrl-RS"/>
        </w:rPr>
        <w:t>;</w:t>
      </w:r>
    </w:p>
    <w:p w14:paraId="70B66ED4" w14:textId="25976F5C" w:rsidR="0066139B" w:rsidRPr="00420E1C" w:rsidRDefault="0066139B" w:rsidP="00420E1C">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Милорад Игњатов</w:t>
      </w:r>
      <w:r w:rsidR="00D81CCF">
        <w:rPr>
          <w:rFonts w:ascii="Times New Roman" w:hAnsi="Times New Roman" w:cs="Times New Roman"/>
          <w:lang w:val="sr-Cyrl-RS"/>
        </w:rPr>
        <w:t>;</w:t>
      </w:r>
    </w:p>
    <w:p w14:paraId="354533CE" w14:textId="3D97F5E3" w:rsidR="0066139B" w:rsidRPr="00420E1C" w:rsidRDefault="0066139B" w:rsidP="00420E1C">
      <w:pPr>
        <w:pStyle w:val="ListParagraph"/>
        <w:numPr>
          <w:ilvl w:val="0"/>
          <w:numId w:val="26"/>
        </w:numPr>
        <w:spacing w:after="120"/>
        <w:rPr>
          <w:rFonts w:ascii="Times New Roman" w:hAnsi="Times New Roman" w:cs="Times New Roman"/>
          <w:lang w:val="sr-Cyrl-RS"/>
        </w:rPr>
      </w:pPr>
      <w:r w:rsidRPr="00420E1C">
        <w:rPr>
          <w:rFonts w:ascii="Times New Roman" w:hAnsi="Times New Roman" w:cs="Times New Roman"/>
          <w:lang w:val="sr-Cyrl-RS"/>
        </w:rPr>
        <w:t>Ђорђе Бошкић</w:t>
      </w:r>
      <w:r w:rsidR="00D81CCF">
        <w:rPr>
          <w:rFonts w:ascii="Times New Roman" w:hAnsi="Times New Roman" w:cs="Times New Roman"/>
          <w:lang w:val="sr-Cyrl-RS"/>
        </w:rPr>
        <w:t>.</w:t>
      </w:r>
    </w:p>
    <w:p w14:paraId="02C65A6A" w14:textId="090BD44D" w:rsidR="0066139B" w:rsidRPr="00420E1C" w:rsidRDefault="0066139B" w:rsidP="00420E1C">
      <w:pPr>
        <w:pStyle w:val="ListParagraph"/>
        <w:spacing w:after="120"/>
        <w:ind w:left="1440"/>
        <w:rPr>
          <w:rFonts w:ascii="Times New Roman" w:hAnsi="Times New Roman" w:cs="Times New Roman"/>
          <w:lang w:val="sr-Cyrl-RS"/>
        </w:rPr>
      </w:pPr>
    </w:p>
    <w:p w14:paraId="6867B901" w14:textId="4A85D5D3" w:rsidR="00B40C2C" w:rsidRPr="00552F25" w:rsidRDefault="000D580D" w:rsidP="00C66024">
      <w:pPr>
        <w:ind w:firstLine="720"/>
        <w:rPr>
          <w:rFonts w:cstheme="minorHAnsi"/>
        </w:rPr>
        <w:sectPr w:rsidR="00B40C2C" w:rsidRPr="00552F25" w:rsidSect="00B40C2C">
          <w:footerReference w:type="default" r:id="rId11"/>
          <w:pgSz w:w="12240" w:h="15840"/>
          <w:pgMar w:top="1440" w:right="1440" w:bottom="1440" w:left="1440" w:header="720" w:footer="720" w:gutter="0"/>
          <w:cols w:space="720"/>
          <w:docGrid w:linePitch="360"/>
        </w:sectPr>
      </w:pPr>
      <w:r w:rsidRPr="00E861E9">
        <w:rPr>
          <w:rFonts w:ascii="Times New Roman" w:hAnsi="Times New Roman" w:cs="Times New Roman"/>
          <w:lang w:val="sr-Cyrl-RS"/>
        </w:rPr>
        <w:t xml:space="preserve">У наставку је дата </w:t>
      </w:r>
      <w:r w:rsidRPr="00367932">
        <w:rPr>
          <w:rFonts w:ascii="Times New Roman" w:hAnsi="Times New Roman" w:cs="Times New Roman"/>
          <w:b/>
          <w:bCs/>
          <w:lang w:val="sr-Cyrl-RS"/>
        </w:rPr>
        <w:t>Табела</w:t>
      </w:r>
      <w:r>
        <w:rPr>
          <w:rFonts w:ascii="Times New Roman" w:hAnsi="Times New Roman" w:cs="Times New Roman"/>
          <w:lang w:val="sr-Cyrl-RS"/>
        </w:rPr>
        <w:t xml:space="preserve"> </w:t>
      </w:r>
      <w:r w:rsidRPr="00E861E9">
        <w:rPr>
          <w:rFonts w:ascii="Times New Roman" w:hAnsi="Times New Roman" w:cs="Times New Roman"/>
          <w:lang w:val="sr-Cyrl-RS"/>
        </w:rPr>
        <w:t xml:space="preserve">са </w:t>
      </w:r>
      <w:r>
        <w:rPr>
          <w:rFonts w:ascii="Times New Roman" w:hAnsi="Times New Roman" w:cs="Times New Roman"/>
          <w:lang w:val="sr-Cyrl-RS"/>
        </w:rPr>
        <w:t xml:space="preserve">прегледом </w:t>
      </w:r>
      <w:r w:rsidRPr="00E861E9">
        <w:rPr>
          <w:rFonts w:ascii="Times New Roman" w:hAnsi="Times New Roman" w:cs="Times New Roman"/>
          <w:lang w:val="sr-Cyrl-RS"/>
        </w:rPr>
        <w:t>коментар</w:t>
      </w:r>
      <w:r>
        <w:rPr>
          <w:rFonts w:ascii="Times New Roman" w:hAnsi="Times New Roman" w:cs="Times New Roman"/>
          <w:lang w:val="sr-Cyrl-RS"/>
        </w:rPr>
        <w:t>а</w:t>
      </w:r>
      <w:r w:rsidRPr="00E861E9">
        <w:rPr>
          <w:rFonts w:ascii="Times New Roman" w:hAnsi="Times New Roman" w:cs="Times New Roman"/>
          <w:lang w:val="sr-Cyrl-RS"/>
        </w:rPr>
        <w:t>, примедб</w:t>
      </w:r>
      <w:r>
        <w:rPr>
          <w:rFonts w:ascii="Times New Roman" w:hAnsi="Times New Roman" w:cs="Times New Roman"/>
          <w:lang w:val="sr-Cyrl-RS"/>
        </w:rPr>
        <w:t>и</w:t>
      </w:r>
      <w:r w:rsidRPr="00E861E9">
        <w:rPr>
          <w:rFonts w:ascii="Times New Roman" w:hAnsi="Times New Roman" w:cs="Times New Roman"/>
          <w:lang w:val="sr-Cyrl-RS"/>
        </w:rPr>
        <w:t xml:space="preserve"> и сугестиј</w:t>
      </w:r>
      <w:r>
        <w:rPr>
          <w:rFonts w:ascii="Times New Roman" w:hAnsi="Times New Roman" w:cs="Times New Roman"/>
          <w:lang w:val="sr-Cyrl-RS"/>
        </w:rPr>
        <w:t>а</w:t>
      </w:r>
      <w:r w:rsidRPr="00E861E9">
        <w:rPr>
          <w:rFonts w:ascii="Times New Roman" w:hAnsi="Times New Roman" w:cs="Times New Roman"/>
          <w:lang w:val="sr-Cyrl-RS"/>
        </w:rPr>
        <w:t xml:space="preserve"> на Нацрт стратегије и акционог плана, који је саставни део стратегије, и начину њиховог решавања са образложењ</w:t>
      </w:r>
      <w:r>
        <w:rPr>
          <w:rFonts w:ascii="Times New Roman" w:hAnsi="Times New Roman" w:cs="Times New Roman"/>
          <w:lang w:val="sr-Cyrl-RS"/>
        </w:rPr>
        <w:t>ем.</w:t>
      </w:r>
    </w:p>
    <w:p w14:paraId="45BCD209" w14:textId="77777777" w:rsidR="000D580D" w:rsidRPr="00E861E9" w:rsidRDefault="000D580D" w:rsidP="000D580D">
      <w:pPr>
        <w:rPr>
          <w:rFonts w:ascii="Times New Roman" w:hAnsi="Times New Roman" w:cs="Times New Roman"/>
          <w:b/>
          <w:bCs/>
          <w:sz w:val="20"/>
          <w:szCs w:val="20"/>
        </w:rPr>
      </w:pPr>
    </w:p>
    <w:tbl>
      <w:tblPr>
        <w:tblStyle w:val="TableGrid"/>
        <w:tblW w:w="13765" w:type="dxa"/>
        <w:tblLayout w:type="fixed"/>
        <w:tblLook w:val="04A0" w:firstRow="1" w:lastRow="0" w:firstColumn="1" w:lastColumn="0" w:noHBand="0" w:noVBand="1"/>
      </w:tblPr>
      <w:tblGrid>
        <w:gridCol w:w="851"/>
        <w:gridCol w:w="1394"/>
        <w:gridCol w:w="1265"/>
        <w:gridCol w:w="3055"/>
        <w:gridCol w:w="4050"/>
        <w:gridCol w:w="3150"/>
      </w:tblGrid>
      <w:tr w:rsidR="000D580D" w:rsidRPr="00D92F11" w14:paraId="59976E99" w14:textId="77777777" w:rsidTr="00DB0268">
        <w:tc>
          <w:tcPr>
            <w:tcW w:w="13765" w:type="dxa"/>
            <w:gridSpan w:val="6"/>
            <w:shd w:val="clear" w:color="auto" w:fill="D9D9D9" w:themeFill="background1" w:themeFillShade="D9"/>
            <w:vAlign w:val="bottom"/>
          </w:tcPr>
          <w:p w14:paraId="77D27085" w14:textId="252E8047" w:rsidR="000D580D" w:rsidRPr="0060164E" w:rsidRDefault="000D580D" w:rsidP="0062168A">
            <w:pPr>
              <w:rPr>
                <w:rFonts w:ascii="Times New Roman" w:hAnsi="Times New Roman" w:cs="Times New Roman"/>
                <w:b/>
                <w:bCs/>
                <w:lang w:val="sr-Cyrl-RS"/>
              </w:rPr>
            </w:pPr>
            <w:r w:rsidRPr="00D92F11">
              <w:rPr>
                <w:rFonts w:ascii="Times New Roman" w:hAnsi="Times New Roman" w:cs="Times New Roman"/>
                <w:b/>
                <w:bCs/>
                <w:lang w:val="sr-Latn-RS"/>
              </w:rPr>
              <w:t xml:space="preserve">I   </w:t>
            </w:r>
            <w:proofErr w:type="spellStart"/>
            <w:r w:rsidRPr="00D92F11">
              <w:rPr>
                <w:rFonts w:ascii="Times New Roman" w:hAnsi="Times New Roman" w:cs="Times New Roman"/>
                <w:b/>
                <w:bCs/>
              </w:rPr>
              <w:t>Генерални</w:t>
            </w:r>
            <w:proofErr w:type="spellEnd"/>
            <w:r w:rsidRPr="00D92F11">
              <w:rPr>
                <w:rFonts w:ascii="Times New Roman" w:hAnsi="Times New Roman" w:cs="Times New Roman"/>
                <w:b/>
                <w:bCs/>
              </w:rPr>
              <w:t xml:space="preserve"> </w:t>
            </w:r>
            <w:proofErr w:type="spellStart"/>
            <w:r w:rsidRPr="00D92F11">
              <w:rPr>
                <w:rFonts w:ascii="Times New Roman" w:hAnsi="Times New Roman" w:cs="Times New Roman"/>
                <w:b/>
                <w:bCs/>
              </w:rPr>
              <w:t>коментари</w:t>
            </w:r>
            <w:proofErr w:type="spellEnd"/>
            <w:r w:rsidR="0060164E">
              <w:rPr>
                <w:rFonts w:ascii="Times New Roman" w:hAnsi="Times New Roman" w:cs="Times New Roman"/>
                <w:b/>
                <w:bCs/>
                <w:lang w:val="sr-Cyrl-RS"/>
              </w:rPr>
              <w:t xml:space="preserve"> - Стратегија</w:t>
            </w:r>
          </w:p>
          <w:p w14:paraId="5F339992" w14:textId="77777777" w:rsidR="000D580D" w:rsidRPr="00D92F11" w:rsidRDefault="000D580D" w:rsidP="0062168A">
            <w:pPr>
              <w:rPr>
                <w:rFonts w:ascii="Times New Roman" w:hAnsi="Times New Roman" w:cs="Times New Roman"/>
                <w:b/>
              </w:rPr>
            </w:pPr>
          </w:p>
        </w:tc>
      </w:tr>
      <w:tr w:rsidR="000D580D" w:rsidRPr="00D92F11" w14:paraId="0A7A26A3" w14:textId="77777777" w:rsidTr="002D4B11">
        <w:tc>
          <w:tcPr>
            <w:tcW w:w="851" w:type="dxa"/>
            <w:shd w:val="clear" w:color="auto" w:fill="D9D9D9" w:themeFill="background1" w:themeFillShade="D9"/>
          </w:tcPr>
          <w:p w14:paraId="217AC764" w14:textId="77777777" w:rsidR="000D580D" w:rsidRPr="00D92F11" w:rsidRDefault="000D580D" w:rsidP="0062168A">
            <w:pPr>
              <w:pStyle w:val="ListParagraph"/>
              <w:ind w:left="164"/>
              <w:rPr>
                <w:rFonts w:ascii="Times New Roman" w:hAnsi="Times New Roman" w:cs="Times New Roman"/>
                <w:b/>
                <w:sz w:val="20"/>
                <w:szCs w:val="20"/>
              </w:rPr>
            </w:pPr>
            <w:proofErr w:type="spellStart"/>
            <w:r w:rsidRPr="00D92F11">
              <w:rPr>
                <w:rFonts w:ascii="Times New Roman" w:hAnsi="Times New Roman" w:cs="Times New Roman"/>
                <w:b/>
                <w:sz w:val="20"/>
                <w:szCs w:val="20"/>
              </w:rPr>
              <w:t>Ред</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број</w:t>
            </w:r>
            <w:proofErr w:type="spellEnd"/>
            <w:r w:rsidRPr="00D92F11">
              <w:rPr>
                <w:rFonts w:ascii="Times New Roman" w:hAnsi="Times New Roman" w:cs="Times New Roman"/>
                <w:b/>
                <w:sz w:val="20"/>
                <w:szCs w:val="20"/>
              </w:rPr>
              <w:t xml:space="preserve"> </w:t>
            </w:r>
          </w:p>
        </w:tc>
        <w:tc>
          <w:tcPr>
            <w:tcW w:w="1394" w:type="dxa"/>
            <w:shd w:val="clear" w:color="auto" w:fill="D9D9D9" w:themeFill="background1" w:themeFillShade="D9"/>
          </w:tcPr>
          <w:p w14:paraId="7E3FF8B4" w14:textId="77777777" w:rsidR="000D580D" w:rsidRPr="00D92F11" w:rsidRDefault="000D580D" w:rsidP="0062168A">
            <w:pPr>
              <w:rPr>
                <w:rFonts w:ascii="Times New Roman" w:hAnsi="Times New Roman" w:cs="Times New Roman"/>
                <w:b/>
                <w:sz w:val="20"/>
                <w:szCs w:val="20"/>
              </w:rPr>
            </w:pPr>
            <w:proofErr w:type="spellStart"/>
            <w:r w:rsidRPr="00D92F11">
              <w:rPr>
                <w:rFonts w:ascii="Times New Roman" w:hAnsi="Times New Roman" w:cs="Times New Roman"/>
                <w:b/>
                <w:sz w:val="20"/>
                <w:szCs w:val="20"/>
              </w:rPr>
              <w:t>Подносилац</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77350620" w14:textId="77777777" w:rsidR="000D580D" w:rsidRPr="00D92F11" w:rsidRDefault="000D580D" w:rsidP="0062168A">
            <w:pPr>
              <w:rPr>
                <w:rFonts w:ascii="Times New Roman" w:hAnsi="Times New Roman" w:cs="Times New Roman"/>
                <w:b/>
                <w:sz w:val="20"/>
                <w:szCs w:val="20"/>
              </w:rPr>
            </w:pPr>
            <w:proofErr w:type="spellStart"/>
            <w:r w:rsidRPr="00D92F11">
              <w:rPr>
                <w:rFonts w:ascii="Times New Roman" w:hAnsi="Times New Roman" w:cs="Times New Roman"/>
                <w:b/>
                <w:sz w:val="20"/>
                <w:szCs w:val="20"/>
              </w:rPr>
              <w:t>Број</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странице</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4838F9D4" w14:textId="77777777" w:rsidR="000D580D" w:rsidRPr="00D92F11" w:rsidRDefault="000D580D" w:rsidP="0062168A">
            <w:pPr>
              <w:rPr>
                <w:rFonts w:ascii="Times New Roman" w:hAnsi="Times New Roman" w:cs="Times New Roman"/>
                <w:b/>
                <w:sz w:val="20"/>
                <w:szCs w:val="20"/>
              </w:rPr>
            </w:pPr>
            <w:proofErr w:type="spellStart"/>
            <w:r w:rsidRPr="00D92F11">
              <w:rPr>
                <w:rFonts w:ascii="Times New Roman" w:hAnsi="Times New Roman" w:cs="Times New Roman"/>
                <w:b/>
                <w:sz w:val="20"/>
                <w:szCs w:val="20"/>
              </w:rPr>
              <w:t>Текст</w:t>
            </w:r>
            <w:proofErr w:type="spellEnd"/>
            <w:r w:rsidRPr="00D92F11">
              <w:rPr>
                <w:rFonts w:ascii="Times New Roman" w:hAnsi="Times New Roman" w:cs="Times New Roman"/>
                <w:b/>
                <w:sz w:val="20"/>
                <w:szCs w:val="20"/>
              </w:rPr>
              <w:t xml:space="preserve"> у </w:t>
            </w:r>
            <w:proofErr w:type="spellStart"/>
            <w:r w:rsidRPr="00D92F11">
              <w:rPr>
                <w:rFonts w:ascii="Times New Roman" w:hAnsi="Times New Roman" w:cs="Times New Roman"/>
                <w:b/>
                <w:sz w:val="20"/>
                <w:szCs w:val="20"/>
              </w:rPr>
              <w:t>Стратегији</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на</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који</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се</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коментар</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односи</w:t>
            </w:r>
            <w:proofErr w:type="spellEnd"/>
          </w:p>
        </w:tc>
        <w:tc>
          <w:tcPr>
            <w:tcW w:w="4050" w:type="dxa"/>
            <w:shd w:val="clear" w:color="auto" w:fill="D9D9D9" w:themeFill="background1" w:themeFillShade="D9"/>
          </w:tcPr>
          <w:p w14:paraId="4CD50BC3" w14:textId="77777777" w:rsidR="000D580D" w:rsidRPr="00D92F11" w:rsidRDefault="000D580D" w:rsidP="0062168A">
            <w:pPr>
              <w:rPr>
                <w:rFonts w:ascii="Times New Roman" w:hAnsi="Times New Roman" w:cs="Times New Roman"/>
                <w:b/>
                <w:sz w:val="20"/>
                <w:szCs w:val="20"/>
              </w:rPr>
            </w:pPr>
            <w:proofErr w:type="spellStart"/>
            <w:r w:rsidRPr="00D92F11">
              <w:rPr>
                <w:rFonts w:ascii="Times New Roman" w:hAnsi="Times New Roman" w:cs="Times New Roman"/>
                <w:b/>
                <w:sz w:val="20"/>
                <w:szCs w:val="20"/>
              </w:rPr>
              <w:t>Коментар</w:t>
            </w:r>
            <w:proofErr w:type="spellEnd"/>
          </w:p>
        </w:tc>
        <w:tc>
          <w:tcPr>
            <w:tcW w:w="3150" w:type="dxa"/>
            <w:shd w:val="clear" w:color="auto" w:fill="D9D9D9" w:themeFill="background1" w:themeFillShade="D9"/>
          </w:tcPr>
          <w:p w14:paraId="24311833" w14:textId="77777777" w:rsidR="000D580D" w:rsidRPr="00D92F11" w:rsidRDefault="000D580D" w:rsidP="0062168A">
            <w:pPr>
              <w:rPr>
                <w:rFonts w:ascii="Times New Roman" w:hAnsi="Times New Roman" w:cs="Times New Roman"/>
                <w:b/>
                <w:sz w:val="20"/>
                <w:szCs w:val="20"/>
              </w:rPr>
            </w:pPr>
            <w:proofErr w:type="spellStart"/>
            <w:r w:rsidRPr="00D92F11">
              <w:rPr>
                <w:rFonts w:ascii="Times New Roman" w:hAnsi="Times New Roman" w:cs="Times New Roman"/>
                <w:b/>
                <w:sz w:val="20"/>
                <w:szCs w:val="20"/>
              </w:rPr>
              <w:t>Одговор</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на</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коментар</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прихвата</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се</w:t>
            </w:r>
            <w:proofErr w:type="spellEnd"/>
            <w:r w:rsidRPr="00D92F11">
              <w:rPr>
                <w:rFonts w:ascii="Times New Roman" w:hAnsi="Times New Roman" w:cs="Times New Roman"/>
                <w:b/>
                <w:sz w:val="20"/>
                <w:szCs w:val="20"/>
              </w:rPr>
              <w:t>/</w:t>
            </w:r>
            <w:proofErr w:type="spellStart"/>
            <w:r w:rsidRPr="00D92F11">
              <w:rPr>
                <w:rFonts w:ascii="Times New Roman" w:hAnsi="Times New Roman" w:cs="Times New Roman"/>
                <w:b/>
                <w:sz w:val="20"/>
                <w:szCs w:val="20"/>
              </w:rPr>
              <w:t>не</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прихвата</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се</w:t>
            </w:r>
            <w:proofErr w:type="spellEnd"/>
            <w:r w:rsidRPr="00D92F11">
              <w:rPr>
                <w:rFonts w:ascii="Times New Roman" w:hAnsi="Times New Roman" w:cs="Times New Roman"/>
                <w:b/>
                <w:sz w:val="20"/>
                <w:szCs w:val="20"/>
              </w:rPr>
              <w:t xml:space="preserve"> и </w:t>
            </w:r>
            <w:proofErr w:type="spellStart"/>
            <w:r w:rsidRPr="00D92F11">
              <w:rPr>
                <w:rFonts w:ascii="Times New Roman" w:hAnsi="Times New Roman" w:cs="Times New Roman"/>
                <w:b/>
                <w:sz w:val="20"/>
                <w:szCs w:val="20"/>
              </w:rPr>
              <w:t>нови</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текст</w:t>
            </w:r>
            <w:proofErr w:type="spellEnd"/>
            <w:r w:rsidRPr="00D92F11">
              <w:rPr>
                <w:rFonts w:ascii="Times New Roman" w:hAnsi="Times New Roman" w:cs="Times New Roman"/>
                <w:b/>
                <w:sz w:val="20"/>
                <w:szCs w:val="20"/>
              </w:rPr>
              <w:t xml:space="preserve">) </w:t>
            </w:r>
          </w:p>
        </w:tc>
      </w:tr>
      <w:tr w:rsidR="00CA07F0" w:rsidRPr="00D92F11" w14:paraId="052BBA5F" w14:textId="77777777" w:rsidTr="002A6C04">
        <w:tc>
          <w:tcPr>
            <w:tcW w:w="851" w:type="dxa"/>
            <w:shd w:val="clear" w:color="auto" w:fill="auto"/>
          </w:tcPr>
          <w:p w14:paraId="675B1E56" w14:textId="06C1C0B1" w:rsidR="00CA07F0" w:rsidRPr="00CA07F0" w:rsidRDefault="00CA07F0" w:rsidP="00CA07F0">
            <w:pPr>
              <w:pStyle w:val="ListParagraph"/>
              <w:numPr>
                <w:ilvl w:val="0"/>
                <w:numId w:val="29"/>
              </w:numPr>
              <w:rPr>
                <w:rFonts w:ascii="Times New Roman" w:hAnsi="Times New Roman" w:cs="Times New Roman"/>
                <w:b/>
                <w:sz w:val="20"/>
                <w:szCs w:val="20"/>
                <w:lang w:val="sr-Cyrl-RS"/>
              </w:rPr>
            </w:pPr>
          </w:p>
        </w:tc>
        <w:tc>
          <w:tcPr>
            <w:tcW w:w="1394" w:type="dxa"/>
            <w:shd w:val="clear" w:color="auto" w:fill="auto"/>
          </w:tcPr>
          <w:p w14:paraId="2DA7C194" w14:textId="48C5AA52" w:rsidR="00CA07F0" w:rsidRPr="003D2D6B" w:rsidRDefault="00CA07F0" w:rsidP="00CA07F0">
            <w:pPr>
              <w:rPr>
                <w:rFonts w:ascii="Times New Roman" w:hAnsi="Times New Roman" w:cs="Times New Roman"/>
                <w:b/>
                <w:sz w:val="20"/>
                <w:szCs w:val="20"/>
              </w:rPr>
            </w:pPr>
            <w:r w:rsidRPr="003D2D6B">
              <w:rPr>
                <w:rFonts w:ascii="Times New Roman" w:hAnsi="Times New Roman" w:cs="Times New Roman"/>
                <w:sz w:val="20"/>
                <w:szCs w:val="20"/>
                <w:lang w:val="sr-Cyrl-RS"/>
              </w:rPr>
              <w:t>UNEKOOP</w:t>
            </w:r>
          </w:p>
        </w:tc>
        <w:tc>
          <w:tcPr>
            <w:tcW w:w="1265" w:type="dxa"/>
            <w:shd w:val="clear" w:color="auto" w:fill="auto"/>
          </w:tcPr>
          <w:p w14:paraId="17BA19AB" w14:textId="77777777" w:rsidR="00CA07F0" w:rsidRPr="003D2D6B" w:rsidRDefault="00CA07F0" w:rsidP="00CA07F0">
            <w:pPr>
              <w:rPr>
                <w:rFonts w:ascii="Times New Roman" w:hAnsi="Times New Roman" w:cs="Times New Roman"/>
                <w:b/>
                <w:sz w:val="20"/>
                <w:szCs w:val="20"/>
              </w:rPr>
            </w:pPr>
          </w:p>
        </w:tc>
        <w:tc>
          <w:tcPr>
            <w:tcW w:w="3055" w:type="dxa"/>
            <w:shd w:val="clear" w:color="auto" w:fill="auto"/>
          </w:tcPr>
          <w:p w14:paraId="3D498101" w14:textId="77777777" w:rsidR="00CA07F0" w:rsidRPr="003D2D6B" w:rsidRDefault="00CA07F0" w:rsidP="00CA07F0">
            <w:pPr>
              <w:pStyle w:val="NoSpacing"/>
              <w:rPr>
                <w:rFonts w:ascii="Times New Roman" w:hAnsi="Times New Roman" w:cs="Times New Roman"/>
                <w:b/>
                <w:bCs/>
                <w:sz w:val="20"/>
                <w:szCs w:val="20"/>
                <w:lang w:val="sr-Cyrl-RS"/>
              </w:rPr>
            </w:pPr>
            <w:r w:rsidRPr="003D2D6B">
              <w:rPr>
                <w:rFonts w:ascii="Times New Roman" w:hAnsi="Times New Roman" w:cs="Times New Roman"/>
                <w:b/>
                <w:bCs/>
                <w:sz w:val="20"/>
                <w:szCs w:val="20"/>
                <w:lang w:val="sr-Cyrl-RS"/>
              </w:rPr>
              <w:t>Генерална примедба на понуђену Стратегију и Акциони план је неадекватно третирање цивилног сектора.</w:t>
            </w:r>
          </w:p>
          <w:p w14:paraId="47E6DDF4" w14:textId="77777777" w:rsidR="00CA07F0" w:rsidRPr="003D2D6B" w:rsidRDefault="00CA07F0" w:rsidP="00CA07F0">
            <w:pPr>
              <w:pStyle w:val="NoSpacing"/>
              <w:rPr>
                <w:rFonts w:ascii="Times New Roman" w:hAnsi="Times New Roman" w:cs="Times New Roman"/>
                <w:b/>
                <w:bCs/>
                <w:sz w:val="20"/>
                <w:szCs w:val="20"/>
              </w:rPr>
            </w:pPr>
          </w:p>
          <w:p w14:paraId="597772DC" w14:textId="77777777" w:rsidR="00CA07F0" w:rsidRPr="003D2D6B" w:rsidRDefault="00CA07F0" w:rsidP="00CA07F0">
            <w:pPr>
              <w:rPr>
                <w:rFonts w:ascii="Times New Roman" w:hAnsi="Times New Roman" w:cs="Times New Roman"/>
                <w:b/>
                <w:sz w:val="20"/>
                <w:szCs w:val="20"/>
              </w:rPr>
            </w:pPr>
          </w:p>
        </w:tc>
        <w:tc>
          <w:tcPr>
            <w:tcW w:w="4050" w:type="dxa"/>
            <w:shd w:val="clear" w:color="auto" w:fill="auto"/>
          </w:tcPr>
          <w:p w14:paraId="7EDDBB45" w14:textId="77777777" w:rsidR="00CA07F0" w:rsidRPr="003D2D6B" w:rsidRDefault="00CA07F0" w:rsidP="00CA07F0">
            <w:pPr>
              <w:pStyle w:val="NoSpacing"/>
              <w:rPr>
                <w:rFonts w:ascii="Times New Roman" w:hAnsi="Times New Roman" w:cs="Times New Roman"/>
                <w:sz w:val="20"/>
                <w:szCs w:val="20"/>
                <w:lang w:val="sr-Cyrl-RS"/>
              </w:rPr>
            </w:pPr>
            <w:r w:rsidRPr="003D2D6B">
              <w:rPr>
                <w:rFonts w:ascii="Times New Roman" w:hAnsi="Times New Roman" w:cs="Times New Roman"/>
                <w:sz w:val="20"/>
                <w:szCs w:val="20"/>
                <w:lang w:val="sr-Cyrl-RS"/>
              </w:rPr>
              <w:t>Цивилном сектору је додељена улога промотера Зелене агенде.Сходно тим планирана су средства само за активности који се односе на развијање свести и сл.</w:t>
            </w:r>
          </w:p>
          <w:p w14:paraId="567E5589" w14:textId="2E2B8CF7" w:rsidR="00CA07F0" w:rsidRPr="003D2D6B" w:rsidRDefault="00CA07F0" w:rsidP="00CA07F0">
            <w:pPr>
              <w:rPr>
                <w:rFonts w:ascii="Times New Roman" w:hAnsi="Times New Roman" w:cs="Times New Roman"/>
                <w:b/>
                <w:sz w:val="20"/>
                <w:szCs w:val="20"/>
              </w:rPr>
            </w:pPr>
            <w:r w:rsidRPr="003D2D6B">
              <w:rPr>
                <w:rFonts w:ascii="Times New Roman" w:hAnsi="Times New Roman" w:cs="Times New Roman"/>
                <w:sz w:val="20"/>
                <w:szCs w:val="20"/>
                <w:lang w:val="sr-Cyrl-RS"/>
              </w:rPr>
              <w:t>Потребно је планирати активности и мере које ће допринети оснаживању цивилног сектора  како би он био и контролни и корективни фактор у и имплементацији Зелене агенде</w:t>
            </w:r>
            <w:r w:rsidR="002A6C04">
              <w:rPr>
                <w:rFonts w:ascii="Times New Roman" w:hAnsi="Times New Roman" w:cs="Times New Roman"/>
                <w:sz w:val="20"/>
                <w:szCs w:val="20"/>
                <w:lang w:val="sr-Cyrl-RS"/>
              </w:rPr>
              <w:t>.</w:t>
            </w:r>
          </w:p>
        </w:tc>
        <w:tc>
          <w:tcPr>
            <w:tcW w:w="3150" w:type="dxa"/>
            <w:shd w:val="clear" w:color="auto" w:fill="auto"/>
          </w:tcPr>
          <w:p w14:paraId="4D8F4773" w14:textId="77777777" w:rsidR="00CA07F0" w:rsidRPr="002A6C04" w:rsidRDefault="002A6C04" w:rsidP="00CA07F0">
            <w:pPr>
              <w:rPr>
                <w:rFonts w:ascii="Times New Roman" w:hAnsi="Times New Roman" w:cs="Times New Roman"/>
                <w:bCs/>
                <w:sz w:val="20"/>
                <w:szCs w:val="20"/>
                <w:lang w:val="sr-Cyrl-RS"/>
              </w:rPr>
            </w:pPr>
            <w:r w:rsidRPr="002A6C04">
              <w:rPr>
                <w:rFonts w:ascii="Times New Roman" w:hAnsi="Times New Roman" w:cs="Times New Roman"/>
                <w:bCs/>
                <w:sz w:val="20"/>
                <w:szCs w:val="20"/>
                <w:lang w:val="sr-Cyrl-RS"/>
              </w:rPr>
              <w:t>Коментар се не прихвата.</w:t>
            </w:r>
          </w:p>
          <w:p w14:paraId="11A12481" w14:textId="77777777" w:rsidR="002A6C04" w:rsidRPr="002A6C04" w:rsidRDefault="002A6C04" w:rsidP="00CA07F0">
            <w:pPr>
              <w:rPr>
                <w:rFonts w:ascii="Times New Roman" w:hAnsi="Times New Roman" w:cs="Times New Roman"/>
                <w:bCs/>
                <w:sz w:val="20"/>
                <w:szCs w:val="20"/>
                <w:lang w:val="sr-Cyrl-RS"/>
              </w:rPr>
            </w:pPr>
          </w:p>
          <w:p w14:paraId="47A44D06" w14:textId="34C37C8E" w:rsidR="002A6C04" w:rsidRPr="002A6C04" w:rsidRDefault="002A6C04" w:rsidP="00CA07F0">
            <w:pPr>
              <w:rPr>
                <w:rFonts w:ascii="Times New Roman" w:hAnsi="Times New Roman" w:cs="Times New Roman"/>
                <w:bCs/>
                <w:sz w:val="20"/>
                <w:szCs w:val="20"/>
                <w:lang w:val="sr-Cyrl-RS"/>
              </w:rPr>
            </w:pPr>
            <w:r w:rsidRPr="002A6C04">
              <w:rPr>
                <w:rFonts w:ascii="Times New Roman" w:hAnsi="Times New Roman" w:cs="Times New Roman"/>
                <w:bCs/>
                <w:sz w:val="20"/>
                <w:szCs w:val="20"/>
                <w:lang w:val="sr-Cyrl-RS"/>
              </w:rPr>
              <w:t xml:space="preserve">Узимајући у обзир обим учешћа цивилног сектора у припреми ове Стратегије, као и обим мера и активности где се планира учешће цивилног сектора, сматра се да </w:t>
            </w:r>
            <w:r w:rsidR="00033A94">
              <w:rPr>
                <w:rFonts w:ascii="Times New Roman" w:hAnsi="Times New Roman" w:cs="Times New Roman"/>
                <w:bCs/>
                <w:sz w:val="20"/>
                <w:szCs w:val="20"/>
                <w:lang w:val="sr-Cyrl-RS"/>
              </w:rPr>
              <w:t>је</w:t>
            </w:r>
            <w:r w:rsidRPr="002A6C04">
              <w:rPr>
                <w:rFonts w:ascii="Times New Roman" w:hAnsi="Times New Roman" w:cs="Times New Roman"/>
                <w:bCs/>
                <w:sz w:val="20"/>
                <w:szCs w:val="20"/>
                <w:lang w:val="sr-Cyrl-RS"/>
              </w:rPr>
              <w:t xml:space="preserve"> цивилн</w:t>
            </w:r>
            <w:r w:rsidR="00033A94">
              <w:rPr>
                <w:rFonts w:ascii="Times New Roman" w:hAnsi="Times New Roman" w:cs="Times New Roman"/>
                <w:bCs/>
                <w:sz w:val="20"/>
                <w:szCs w:val="20"/>
                <w:lang w:val="sr-Cyrl-RS"/>
              </w:rPr>
              <w:t>и</w:t>
            </w:r>
            <w:r w:rsidRPr="002A6C04">
              <w:rPr>
                <w:rFonts w:ascii="Times New Roman" w:hAnsi="Times New Roman" w:cs="Times New Roman"/>
                <w:bCs/>
                <w:sz w:val="20"/>
                <w:szCs w:val="20"/>
                <w:lang w:val="sr-Cyrl-RS"/>
              </w:rPr>
              <w:t xml:space="preserve"> сектор</w:t>
            </w:r>
            <w:r w:rsidR="00033A94">
              <w:rPr>
                <w:rFonts w:ascii="Times New Roman" w:hAnsi="Times New Roman" w:cs="Times New Roman"/>
                <w:bCs/>
                <w:sz w:val="20"/>
                <w:szCs w:val="20"/>
                <w:lang w:val="sr-Cyrl-RS"/>
              </w:rPr>
              <w:t xml:space="preserve"> адекватно третиран и укључен у складу са законском процедуром</w:t>
            </w:r>
            <w:r w:rsidR="00260824">
              <w:rPr>
                <w:rFonts w:ascii="Times New Roman" w:hAnsi="Times New Roman" w:cs="Times New Roman"/>
                <w:bCs/>
                <w:sz w:val="20"/>
                <w:szCs w:val="20"/>
                <w:lang w:val="sr-Cyrl-RS"/>
              </w:rPr>
              <w:t xml:space="preserve">. Сви коментари добијени од цивилног сектора су размотрени и на њих је адекватно одговорено. </w:t>
            </w:r>
          </w:p>
        </w:tc>
      </w:tr>
      <w:tr w:rsidR="00CA07F0" w:rsidRPr="00D92F11" w14:paraId="65D3ECC2" w14:textId="77777777" w:rsidTr="00260824">
        <w:tc>
          <w:tcPr>
            <w:tcW w:w="851" w:type="dxa"/>
            <w:shd w:val="clear" w:color="auto" w:fill="auto"/>
          </w:tcPr>
          <w:p w14:paraId="25CAFF4B" w14:textId="7BBE9DE0" w:rsidR="00CA07F0" w:rsidRPr="00932CCC" w:rsidRDefault="00CA07F0" w:rsidP="00CA07F0">
            <w:pPr>
              <w:pStyle w:val="ListParagraph"/>
              <w:numPr>
                <w:ilvl w:val="0"/>
                <w:numId w:val="29"/>
              </w:numPr>
              <w:rPr>
                <w:rFonts w:ascii="Times New Roman" w:hAnsi="Times New Roman" w:cs="Times New Roman"/>
                <w:bCs/>
                <w:sz w:val="20"/>
                <w:szCs w:val="20"/>
                <w:lang w:val="sr-Cyrl-RS"/>
              </w:rPr>
            </w:pPr>
          </w:p>
        </w:tc>
        <w:tc>
          <w:tcPr>
            <w:tcW w:w="1394" w:type="dxa"/>
            <w:shd w:val="clear" w:color="auto" w:fill="auto"/>
          </w:tcPr>
          <w:p w14:paraId="4D5691EA" w14:textId="77777777" w:rsidR="00CA07F0" w:rsidRDefault="00CA07F0" w:rsidP="00CA07F0">
            <w:pPr>
              <w:rPr>
                <w:rFonts w:ascii="Times New Roman" w:hAnsi="Times New Roman" w:cs="Times New Roman"/>
                <w:bCs/>
                <w:sz w:val="20"/>
                <w:szCs w:val="20"/>
                <w:lang w:val="sr-Cyrl-RS"/>
              </w:rPr>
            </w:pPr>
            <w:r w:rsidRPr="00D92F11">
              <w:rPr>
                <w:rFonts w:ascii="Times New Roman" w:hAnsi="Times New Roman" w:cs="Times New Roman"/>
                <w:bCs/>
                <w:sz w:val="20"/>
                <w:szCs w:val="20"/>
                <w:lang w:val="sr-Cyrl-RS"/>
              </w:rPr>
              <w:t>Александар Петровић</w:t>
            </w:r>
          </w:p>
          <w:p w14:paraId="325CC9F6" w14:textId="77777777" w:rsidR="00CA07F0" w:rsidRDefault="00CA07F0" w:rsidP="00CA07F0">
            <w:pPr>
              <w:rPr>
                <w:rFonts w:ascii="Times New Roman" w:hAnsi="Times New Roman" w:cs="Times New Roman"/>
                <w:bCs/>
                <w:sz w:val="20"/>
                <w:szCs w:val="20"/>
                <w:lang w:val="sr-Cyrl-RS"/>
              </w:rPr>
            </w:pPr>
          </w:p>
          <w:p w14:paraId="11FA7107" w14:textId="77777777" w:rsidR="00CA07F0" w:rsidRDefault="00CA07F0" w:rsidP="00CA07F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4BE6C720" w14:textId="77777777" w:rsidR="00CA07F0" w:rsidRDefault="00CA07F0" w:rsidP="00CA07F0">
            <w:pPr>
              <w:rPr>
                <w:rFonts w:ascii="Times New Roman" w:hAnsi="Times New Roman" w:cs="Times New Roman"/>
                <w:sz w:val="20"/>
                <w:szCs w:val="20"/>
                <w:lang w:val="sr-Cyrl-RS"/>
              </w:rPr>
            </w:pPr>
          </w:p>
          <w:p w14:paraId="5C4B746E" w14:textId="6F71F7F4" w:rsidR="00CA07F0" w:rsidRPr="002D4B11" w:rsidRDefault="00CA07F0" w:rsidP="00CA07F0">
            <w:pPr>
              <w:rPr>
                <w:rFonts w:ascii="Times New Roman" w:hAnsi="Times New Roman" w:cs="Times New Roman"/>
                <w:bCs/>
                <w:sz w:val="20"/>
                <w:szCs w:val="20"/>
                <w:lang w:val="sr-Cyrl-RS"/>
              </w:rPr>
            </w:pPr>
            <w:r w:rsidRPr="002D4B11">
              <w:rPr>
                <w:rFonts w:ascii="Times New Roman" w:hAnsi="Times New Roman" w:cs="Times New Roman"/>
                <w:sz w:val="20"/>
                <w:szCs w:val="20"/>
                <w:lang w:val="sr-Cyrl-RS"/>
              </w:rPr>
              <w:t>Јелена Видојевић</w:t>
            </w:r>
          </w:p>
          <w:p w14:paraId="6CC00A30" w14:textId="77777777" w:rsidR="00CA07F0" w:rsidRDefault="00CA07F0" w:rsidP="00CA07F0">
            <w:pPr>
              <w:rPr>
                <w:rFonts w:ascii="Times New Roman" w:hAnsi="Times New Roman" w:cs="Times New Roman"/>
                <w:bCs/>
                <w:sz w:val="20"/>
                <w:szCs w:val="20"/>
                <w:lang w:val="sr-Cyrl-RS"/>
              </w:rPr>
            </w:pPr>
          </w:p>
          <w:p w14:paraId="5E6009F4" w14:textId="77777777" w:rsidR="00CA07F0" w:rsidRDefault="00CA07F0" w:rsidP="00CA07F0">
            <w:pPr>
              <w:rPr>
                <w:rFonts w:ascii="Times New Roman" w:hAnsi="Times New Roman" w:cs="Times New Roman"/>
                <w:bCs/>
                <w:sz w:val="20"/>
                <w:szCs w:val="20"/>
              </w:rPr>
            </w:pPr>
            <w:r>
              <w:rPr>
                <w:rFonts w:ascii="Times New Roman" w:hAnsi="Times New Roman" w:cs="Times New Roman"/>
                <w:bCs/>
                <w:sz w:val="20"/>
                <w:szCs w:val="20"/>
                <w:lang w:val="sr-Cyrl-RS"/>
              </w:rPr>
              <w:t>БОШ</w:t>
            </w:r>
          </w:p>
          <w:p w14:paraId="09E90734" w14:textId="77777777" w:rsidR="00CA07F0" w:rsidRDefault="00CA07F0" w:rsidP="00CA07F0">
            <w:pPr>
              <w:rPr>
                <w:rFonts w:ascii="Times New Roman" w:hAnsi="Times New Roman" w:cs="Times New Roman"/>
                <w:bCs/>
                <w:sz w:val="20"/>
                <w:szCs w:val="20"/>
              </w:rPr>
            </w:pPr>
          </w:p>
          <w:p w14:paraId="77B0B2E4" w14:textId="3C6A4AA1" w:rsidR="00CA07F0" w:rsidRPr="00D51A18" w:rsidRDefault="00CA07F0" w:rsidP="00CA07F0">
            <w:pPr>
              <w:rPr>
                <w:rFonts w:ascii="Times New Roman" w:hAnsi="Times New Roman" w:cs="Times New Roman"/>
                <w:bCs/>
                <w:sz w:val="20"/>
                <w:szCs w:val="20"/>
              </w:rPr>
            </w:pPr>
            <w:proofErr w:type="spellStart"/>
            <w:r w:rsidRPr="00D51A18">
              <w:rPr>
                <w:rFonts w:ascii="Times New Roman" w:hAnsi="Times New Roman" w:cs="Times New Roman"/>
                <w:bCs/>
                <w:sz w:val="20"/>
                <w:szCs w:val="20"/>
              </w:rPr>
              <w:t>Милена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Антић</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за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Коалицију</w:t>
            </w:r>
            <w:proofErr w:type="spellEnd"/>
            <w:r w:rsidRPr="00D51A18">
              <w:rPr>
                <w:rFonts w:ascii="Times New Roman" w:hAnsi="Times New Roman" w:cs="Times New Roman"/>
                <w:bCs/>
                <w:sz w:val="20"/>
                <w:szCs w:val="20"/>
              </w:rPr>
              <w:t xml:space="preserve"> 27)</w:t>
            </w:r>
          </w:p>
        </w:tc>
        <w:tc>
          <w:tcPr>
            <w:tcW w:w="1265" w:type="dxa"/>
            <w:shd w:val="clear" w:color="auto" w:fill="auto"/>
          </w:tcPr>
          <w:p w14:paraId="50CBBC14" w14:textId="77777777" w:rsidR="00CA07F0" w:rsidRPr="00D92F11" w:rsidRDefault="00CA07F0" w:rsidP="00CA07F0">
            <w:pPr>
              <w:rPr>
                <w:rFonts w:ascii="Times New Roman" w:hAnsi="Times New Roman" w:cs="Times New Roman"/>
                <w:b/>
                <w:sz w:val="20"/>
                <w:szCs w:val="20"/>
              </w:rPr>
            </w:pPr>
          </w:p>
        </w:tc>
        <w:tc>
          <w:tcPr>
            <w:tcW w:w="3055" w:type="dxa"/>
            <w:shd w:val="clear" w:color="auto" w:fill="auto"/>
          </w:tcPr>
          <w:p w14:paraId="7A212368" w14:textId="77777777" w:rsidR="00CA07F0" w:rsidRPr="00D92F11" w:rsidRDefault="00CA07F0" w:rsidP="00CA07F0">
            <w:pPr>
              <w:rPr>
                <w:rFonts w:ascii="Times New Roman" w:eastAsia="Times New Roman" w:hAnsi="Times New Roman" w:cs="Times New Roman"/>
                <w:b/>
                <w:sz w:val="20"/>
                <w:szCs w:val="20"/>
              </w:rPr>
            </w:pPr>
            <w:proofErr w:type="spellStart"/>
            <w:r w:rsidRPr="00D92F11">
              <w:rPr>
                <w:rFonts w:ascii="Times New Roman" w:eastAsia="Times New Roman" w:hAnsi="Times New Roman" w:cs="Times New Roman"/>
                <w:b/>
                <w:sz w:val="20"/>
                <w:szCs w:val="20"/>
              </w:rPr>
              <w:t>Општи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коментар</w:t>
            </w:r>
            <w:proofErr w:type="spellEnd"/>
          </w:p>
          <w:p w14:paraId="64584809" w14:textId="77777777" w:rsidR="00CA07F0" w:rsidRPr="00D92F11" w:rsidRDefault="00CA07F0" w:rsidP="00CA07F0">
            <w:pPr>
              <w:rPr>
                <w:rFonts w:ascii="Times New Roman" w:eastAsia="Times New Roman" w:hAnsi="Times New Roman" w:cs="Times New Roman"/>
                <w:b/>
                <w:sz w:val="20"/>
                <w:szCs w:val="20"/>
              </w:rPr>
            </w:pPr>
          </w:p>
          <w:p w14:paraId="32FB30CB" w14:textId="29D079D5" w:rsidR="00CA07F0" w:rsidRPr="00D92F11" w:rsidRDefault="00CA07F0" w:rsidP="00CA07F0">
            <w:pPr>
              <w:rPr>
                <w:rFonts w:ascii="Times New Roman" w:hAnsi="Times New Roman" w:cs="Times New Roman"/>
                <w:b/>
                <w:sz w:val="20"/>
                <w:szCs w:val="20"/>
              </w:rPr>
            </w:pP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разлог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образац</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достављање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коментара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двојезичан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српском</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енглеском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језику</w:t>
            </w:r>
            <w:proofErr w:type="spellEnd"/>
            <w:r w:rsidRPr="00D92F11">
              <w:rPr>
                <w:rFonts w:ascii="Times New Roman" w:eastAsia="Times New Roman" w:hAnsi="Times New Roman" w:cs="Times New Roman"/>
                <w:sz w:val="20"/>
                <w:szCs w:val="20"/>
              </w:rPr>
              <w:t>?</w:t>
            </w:r>
          </w:p>
        </w:tc>
        <w:tc>
          <w:tcPr>
            <w:tcW w:w="4050" w:type="dxa"/>
            <w:shd w:val="clear" w:color="auto" w:fill="auto"/>
          </w:tcPr>
          <w:p w14:paraId="3DDE9DD2" w14:textId="77777777" w:rsidR="00CA07F0" w:rsidRPr="00D92F11" w:rsidRDefault="00CA07F0" w:rsidP="00CA07F0">
            <w:pPr>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w:t>
            </w:r>
            <w:proofErr w:type="spellStart"/>
            <w:r w:rsidRPr="00D92F11">
              <w:rPr>
                <w:rFonts w:ascii="Times New Roman" w:eastAsia="Times New Roman" w:hAnsi="Times New Roman" w:cs="Times New Roman"/>
                <w:sz w:val="20"/>
                <w:szCs w:val="20"/>
              </w:rPr>
              <w:t>Закон</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службеној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употреби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језика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писма</w:t>
            </w:r>
            <w:proofErr w:type="spellEnd"/>
            <w:r w:rsidRPr="00D92F11">
              <w:rPr>
                <w:rFonts w:ascii="Times New Roman" w:eastAsia="Times New Roman" w:hAnsi="Times New Roman" w:cs="Times New Roman"/>
                <w:sz w:val="20"/>
                <w:szCs w:val="20"/>
              </w:rPr>
              <w:t>) ("</w:t>
            </w:r>
            <w:proofErr w:type="spellStart"/>
            <w:r w:rsidRPr="00D92F11">
              <w:rPr>
                <w:rFonts w:ascii="Times New Roman" w:eastAsia="Times New Roman" w:hAnsi="Times New Roman" w:cs="Times New Roman"/>
                <w:sz w:val="20"/>
                <w:szCs w:val="20"/>
              </w:rPr>
              <w:t>Сл</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Гласник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бр</w:t>
            </w:r>
            <w:proofErr w:type="spellEnd"/>
            <w:r w:rsidRPr="00D92F11">
              <w:rPr>
                <w:rFonts w:ascii="Times New Roman" w:eastAsia="Times New Roman" w:hAnsi="Times New Roman" w:cs="Times New Roman"/>
                <w:sz w:val="20"/>
                <w:szCs w:val="20"/>
              </w:rPr>
              <w:t xml:space="preserve">. 45 /91 , 53/93, 67/93, 48/94, 101/2005 - </w:t>
            </w:r>
            <w:proofErr w:type="spellStart"/>
            <w:r w:rsidRPr="00D92F11">
              <w:rPr>
                <w:rFonts w:ascii="Times New Roman" w:eastAsia="Times New Roman" w:hAnsi="Times New Roman" w:cs="Times New Roman"/>
                <w:sz w:val="20"/>
                <w:szCs w:val="20"/>
              </w:rPr>
              <w:t>други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Закон</w:t>
            </w:r>
            <w:proofErr w:type="spellEnd"/>
            <w:r w:rsidRPr="00D92F11">
              <w:rPr>
                <w:rFonts w:ascii="Times New Roman" w:eastAsia="Times New Roman" w:hAnsi="Times New Roman" w:cs="Times New Roman"/>
                <w:sz w:val="20"/>
                <w:szCs w:val="20"/>
              </w:rPr>
              <w:t xml:space="preserve">, 30/2010, 47/2018 и 48/2018 - </w:t>
            </w:r>
            <w:proofErr w:type="spellStart"/>
            <w:r w:rsidRPr="00D92F11">
              <w:rPr>
                <w:rFonts w:ascii="Times New Roman" w:eastAsia="Times New Roman" w:hAnsi="Times New Roman" w:cs="Times New Roman"/>
                <w:sz w:val="20"/>
                <w:szCs w:val="20"/>
              </w:rPr>
              <w:t>измењен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јасно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наводи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српски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језик</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службеној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употреби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Републици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Србији</w:t>
            </w:r>
            <w:proofErr w:type="spellEnd"/>
            <w:r w:rsidRPr="00D92F11">
              <w:rPr>
                <w:rFonts w:ascii="Times New Roman" w:eastAsia="Times New Roman" w:hAnsi="Times New Roman" w:cs="Times New Roman"/>
                <w:sz w:val="20"/>
                <w:szCs w:val="20"/>
              </w:rPr>
              <w:t xml:space="preserve">. </w:t>
            </w:r>
          </w:p>
          <w:p w14:paraId="20595908" w14:textId="77777777" w:rsidR="00CA07F0" w:rsidRPr="00D92F11" w:rsidRDefault="00CA07F0" w:rsidP="00CA07F0">
            <w:pPr>
              <w:rPr>
                <w:rFonts w:ascii="Times New Roman" w:eastAsia="Times New Roman" w:hAnsi="Times New Roman" w:cs="Times New Roman"/>
                <w:sz w:val="20"/>
                <w:szCs w:val="20"/>
              </w:rPr>
            </w:pPr>
          </w:p>
          <w:p w14:paraId="698BBA4E" w14:textId="1EB95649" w:rsidR="00CA07F0" w:rsidRPr="00D92F11" w:rsidRDefault="00CA07F0" w:rsidP="00CA07F0">
            <w:pPr>
              <w:rPr>
                <w:rFonts w:ascii="Times New Roman" w:hAnsi="Times New Roman" w:cs="Times New Roman"/>
                <w:b/>
                <w:sz w:val="20"/>
                <w:szCs w:val="20"/>
              </w:rPr>
            </w:pPr>
            <w:proofErr w:type="spellStart"/>
            <w:r w:rsidRPr="00D92F11">
              <w:rPr>
                <w:rFonts w:ascii="Times New Roman" w:eastAsia="Times New Roman" w:hAnsi="Times New Roman" w:cs="Times New Roman"/>
                <w:sz w:val="20"/>
                <w:szCs w:val="20"/>
              </w:rPr>
              <w:t>Службеном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употребом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језика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писама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смислу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закона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сматра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употреба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језика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писама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раду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државних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органа</w:t>
            </w:r>
            <w:proofErr w:type="spellEnd"/>
            <w:r w:rsidRPr="00D92F11">
              <w:rPr>
                <w:rFonts w:ascii="Times New Roman" w:eastAsia="Times New Roman" w:hAnsi="Times New Roman" w:cs="Times New Roman"/>
                <w:sz w:val="20"/>
                <w:szCs w:val="20"/>
              </w:rPr>
              <w:t xml:space="preserve">, а </w:t>
            </w:r>
            <w:proofErr w:type="spellStart"/>
            <w:r w:rsidRPr="00D92F11">
              <w:rPr>
                <w:rFonts w:ascii="Times New Roman" w:eastAsia="Times New Roman" w:hAnsi="Times New Roman" w:cs="Times New Roman"/>
                <w:sz w:val="20"/>
                <w:szCs w:val="20"/>
              </w:rPr>
              <w:t>нарочито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употреба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језика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писама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усменом</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писменом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општењу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органа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организација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међусобно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са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странкама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односно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грађанима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Члан</w:t>
            </w:r>
            <w:proofErr w:type="spellEnd"/>
            <w:r w:rsidRPr="00D92F11">
              <w:rPr>
                <w:rFonts w:ascii="Times New Roman" w:eastAsia="Times New Roman" w:hAnsi="Times New Roman" w:cs="Times New Roman"/>
                <w:sz w:val="20"/>
                <w:szCs w:val="20"/>
              </w:rPr>
              <w:t xml:space="preserve"> 3).</w:t>
            </w:r>
          </w:p>
        </w:tc>
        <w:tc>
          <w:tcPr>
            <w:tcW w:w="3150" w:type="dxa"/>
            <w:shd w:val="clear" w:color="auto" w:fill="auto"/>
          </w:tcPr>
          <w:p w14:paraId="7B92E3B2" w14:textId="77777777" w:rsidR="00CA07F0" w:rsidRPr="00260824" w:rsidRDefault="00260824" w:rsidP="00CA07F0">
            <w:pPr>
              <w:rPr>
                <w:rFonts w:ascii="Times New Roman" w:hAnsi="Times New Roman" w:cs="Times New Roman"/>
                <w:bCs/>
                <w:sz w:val="20"/>
                <w:szCs w:val="20"/>
                <w:lang w:val="sr-Cyrl-RS"/>
              </w:rPr>
            </w:pPr>
            <w:r w:rsidRPr="00260824">
              <w:rPr>
                <w:rFonts w:ascii="Times New Roman" w:hAnsi="Times New Roman" w:cs="Times New Roman"/>
                <w:bCs/>
                <w:sz w:val="20"/>
                <w:szCs w:val="20"/>
                <w:lang w:val="sr-Cyrl-RS"/>
              </w:rPr>
              <w:t>Коментар се не прихвата.</w:t>
            </w:r>
          </w:p>
          <w:p w14:paraId="2E08700E" w14:textId="77777777" w:rsidR="00260824" w:rsidRPr="00260824" w:rsidRDefault="00260824" w:rsidP="00CA07F0">
            <w:pPr>
              <w:rPr>
                <w:rFonts w:ascii="Times New Roman" w:hAnsi="Times New Roman" w:cs="Times New Roman"/>
                <w:bCs/>
                <w:sz w:val="20"/>
                <w:szCs w:val="20"/>
                <w:lang w:val="sr-Cyrl-RS"/>
              </w:rPr>
            </w:pPr>
          </w:p>
          <w:p w14:paraId="30772505" w14:textId="5D668688" w:rsidR="00260824" w:rsidRPr="00260824" w:rsidRDefault="00260824" w:rsidP="00CA07F0">
            <w:pPr>
              <w:rPr>
                <w:rFonts w:ascii="Times New Roman" w:hAnsi="Times New Roman" w:cs="Times New Roman"/>
                <w:bCs/>
                <w:sz w:val="20"/>
                <w:szCs w:val="20"/>
                <w:lang w:val="sr-Cyrl-RS"/>
              </w:rPr>
            </w:pPr>
            <w:r>
              <w:rPr>
                <w:rFonts w:ascii="Times New Roman" w:hAnsi="Times New Roman" w:cs="Times New Roman"/>
                <w:bCs/>
                <w:sz w:val="20"/>
                <w:szCs w:val="20"/>
                <w:lang w:val="sr-Cyrl-RS"/>
              </w:rPr>
              <w:t>Право на достављање коментара имале су и међународне организације у Републици  Србији, па је из тог разлога образац за достављање коментара био двојезичан.</w:t>
            </w:r>
          </w:p>
        </w:tc>
      </w:tr>
      <w:tr w:rsidR="00CA07F0" w:rsidRPr="00D92F11" w14:paraId="550BFB69" w14:textId="77777777" w:rsidTr="002D4B11">
        <w:tc>
          <w:tcPr>
            <w:tcW w:w="851" w:type="dxa"/>
            <w:shd w:val="clear" w:color="auto" w:fill="auto"/>
          </w:tcPr>
          <w:p w14:paraId="1BC5303E" w14:textId="77777777" w:rsidR="00CA07F0" w:rsidRPr="00932CCC" w:rsidRDefault="00CA07F0" w:rsidP="00CA07F0">
            <w:pPr>
              <w:pStyle w:val="ListParagraph"/>
              <w:numPr>
                <w:ilvl w:val="0"/>
                <w:numId w:val="29"/>
              </w:numPr>
              <w:rPr>
                <w:rFonts w:ascii="Times New Roman" w:hAnsi="Times New Roman" w:cs="Times New Roman"/>
                <w:bCs/>
                <w:sz w:val="20"/>
                <w:szCs w:val="20"/>
              </w:rPr>
            </w:pPr>
          </w:p>
        </w:tc>
        <w:tc>
          <w:tcPr>
            <w:tcW w:w="1394" w:type="dxa"/>
            <w:shd w:val="clear" w:color="auto" w:fill="auto"/>
          </w:tcPr>
          <w:p w14:paraId="30712FE2" w14:textId="77777777" w:rsidR="00CA07F0" w:rsidRDefault="00CA07F0" w:rsidP="00CA07F0">
            <w:pPr>
              <w:rPr>
                <w:rFonts w:ascii="Times New Roman" w:hAnsi="Times New Roman" w:cs="Times New Roman"/>
                <w:bCs/>
                <w:sz w:val="20"/>
                <w:szCs w:val="20"/>
                <w:lang w:val="sr-Cyrl-RS"/>
              </w:rPr>
            </w:pPr>
            <w:r w:rsidRPr="00D92F11">
              <w:rPr>
                <w:rFonts w:ascii="Times New Roman" w:hAnsi="Times New Roman" w:cs="Times New Roman"/>
                <w:bCs/>
                <w:sz w:val="20"/>
                <w:szCs w:val="20"/>
                <w:lang w:val="sr-Cyrl-RS"/>
              </w:rPr>
              <w:t>Александар Петровић</w:t>
            </w:r>
          </w:p>
          <w:p w14:paraId="10693951" w14:textId="77777777" w:rsidR="00CA07F0" w:rsidRDefault="00CA07F0" w:rsidP="00CA07F0">
            <w:pPr>
              <w:rPr>
                <w:rFonts w:ascii="Times New Roman" w:hAnsi="Times New Roman" w:cs="Times New Roman"/>
                <w:bCs/>
                <w:sz w:val="20"/>
                <w:szCs w:val="20"/>
                <w:lang w:val="sr-Cyrl-RS"/>
              </w:rPr>
            </w:pPr>
          </w:p>
          <w:p w14:paraId="2FC896FE" w14:textId="77777777" w:rsidR="00CA07F0" w:rsidRDefault="00CA07F0" w:rsidP="00CA07F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3D5566F4" w14:textId="77777777" w:rsidR="00CA07F0" w:rsidRDefault="00CA07F0" w:rsidP="00CA07F0">
            <w:pPr>
              <w:widowControl w:val="0"/>
              <w:rPr>
                <w:rFonts w:ascii="Times New Roman" w:hAnsi="Times New Roman" w:cs="Times New Roman"/>
                <w:sz w:val="20"/>
                <w:szCs w:val="20"/>
                <w:lang w:val="sr-Cyrl-RS"/>
              </w:rPr>
            </w:pPr>
          </w:p>
          <w:p w14:paraId="7A45C7D9" w14:textId="77777777" w:rsidR="00CA07F0" w:rsidRDefault="00CA07F0" w:rsidP="00CA07F0">
            <w:pPr>
              <w:rPr>
                <w:rFonts w:ascii="Times New Roman" w:hAnsi="Times New Roman" w:cs="Times New Roman"/>
                <w:sz w:val="20"/>
                <w:szCs w:val="20"/>
              </w:rPr>
            </w:pPr>
            <w:r w:rsidRPr="002D4B11">
              <w:rPr>
                <w:rFonts w:ascii="Times New Roman" w:hAnsi="Times New Roman" w:cs="Times New Roman"/>
                <w:sz w:val="20"/>
                <w:szCs w:val="20"/>
                <w:lang w:val="sr-Cyrl-RS"/>
              </w:rPr>
              <w:t>Јелена Видојевић</w:t>
            </w:r>
          </w:p>
          <w:p w14:paraId="36B6E14C" w14:textId="77777777" w:rsidR="00CA07F0" w:rsidRDefault="00CA07F0" w:rsidP="00CA07F0">
            <w:pPr>
              <w:rPr>
                <w:rFonts w:ascii="Times New Roman" w:hAnsi="Times New Roman" w:cs="Times New Roman"/>
                <w:sz w:val="20"/>
                <w:szCs w:val="20"/>
              </w:rPr>
            </w:pPr>
          </w:p>
          <w:p w14:paraId="76D8683A" w14:textId="2AB92B95" w:rsidR="00CA07F0" w:rsidRPr="00D51A18" w:rsidRDefault="00CA07F0" w:rsidP="00CA07F0">
            <w:pPr>
              <w:rPr>
                <w:rFonts w:ascii="Times New Roman" w:hAnsi="Times New Roman" w:cs="Times New Roman"/>
                <w:bCs/>
                <w:sz w:val="20"/>
                <w:szCs w:val="20"/>
              </w:rPr>
            </w:pPr>
            <w:proofErr w:type="spellStart"/>
            <w:r w:rsidRPr="00D51A18">
              <w:rPr>
                <w:rFonts w:ascii="Times New Roman" w:hAnsi="Times New Roman" w:cs="Times New Roman"/>
                <w:bCs/>
                <w:sz w:val="20"/>
                <w:szCs w:val="20"/>
              </w:rPr>
              <w:t>Милена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Антић</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за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Коалицију</w:t>
            </w:r>
            <w:proofErr w:type="spellEnd"/>
            <w:r w:rsidRPr="00D51A18">
              <w:rPr>
                <w:rFonts w:ascii="Times New Roman" w:hAnsi="Times New Roman" w:cs="Times New Roman"/>
                <w:bCs/>
                <w:sz w:val="20"/>
                <w:szCs w:val="20"/>
              </w:rPr>
              <w:t xml:space="preserve"> 27)</w:t>
            </w:r>
          </w:p>
        </w:tc>
        <w:tc>
          <w:tcPr>
            <w:tcW w:w="1265" w:type="dxa"/>
            <w:shd w:val="clear" w:color="auto" w:fill="auto"/>
          </w:tcPr>
          <w:p w14:paraId="672371A1" w14:textId="77777777" w:rsidR="00CA07F0" w:rsidRPr="00D92F11" w:rsidRDefault="00CA07F0" w:rsidP="00CA07F0">
            <w:pPr>
              <w:rPr>
                <w:rFonts w:ascii="Times New Roman" w:hAnsi="Times New Roman" w:cs="Times New Roman"/>
                <w:b/>
                <w:sz w:val="20"/>
                <w:szCs w:val="20"/>
              </w:rPr>
            </w:pPr>
          </w:p>
        </w:tc>
        <w:tc>
          <w:tcPr>
            <w:tcW w:w="3055" w:type="dxa"/>
            <w:shd w:val="clear" w:color="auto" w:fill="auto"/>
          </w:tcPr>
          <w:p w14:paraId="472FE1D8" w14:textId="77777777" w:rsidR="00CA07F0" w:rsidRPr="00D92F11" w:rsidRDefault="00CA07F0" w:rsidP="00CA07F0">
            <w:pPr>
              <w:rPr>
                <w:rFonts w:ascii="Times New Roman" w:eastAsia="Times New Roman" w:hAnsi="Times New Roman" w:cs="Times New Roman"/>
                <w:b/>
                <w:sz w:val="20"/>
                <w:szCs w:val="20"/>
              </w:rPr>
            </w:pPr>
            <w:proofErr w:type="spellStart"/>
            <w:r w:rsidRPr="00D92F11">
              <w:rPr>
                <w:rFonts w:ascii="Times New Roman" w:eastAsia="Times New Roman" w:hAnsi="Times New Roman" w:cs="Times New Roman"/>
                <w:b/>
                <w:sz w:val="20"/>
                <w:szCs w:val="20"/>
              </w:rPr>
              <w:t>Општи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коментар</w:t>
            </w:r>
            <w:proofErr w:type="spellEnd"/>
          </w:p>
          <w:p w14:paraId="12F80592" w14:textId="77777777" w:rsidR="00CA07F0" w:rsidRPr="00D92F11" w:rsidRDefault="00CA07F0" w:rsidP="00CA07F0">
            <w:pPr>
              <w:rPr>
                <w:rFonts w:ascii="Times New Roman" w:eastAsia="Times New Roman" w:hAnsi="Times New Roman" w:cs="Times New Roman"/>
                <w:sz w:val="20"/>
                <w:szCs w:val="20"/>
              </w:rPr>
            </w:pPr>
          </w:p>
          <w:p w14:paraId="55CB115E" w14:textId="4FFA6D4F" w:rsidR="00CA07F0" w:rsidRPr="00D92F11" w:rsidRDefault="00CA07F0" w:rsidP="00CA07F0">
            <w:pPr>
              <w:rPr>
                <w:rFonts w:ascii="Times New Roman" w:hAnsi="Times New Roman" w:cs="Times New Roman"/>
                <w:b/>
                <w:sz w:val="20"/>
                <w:szCs w:val="20"/>
              </w:rPr>
            </w:pPr>
            <w:r w:rsidRPr="00D92F11">
              <w:rPr>
                <w:rFonts w:ascii="Times New Roman" w:eastAsia="Times New Roman" w:hAnsi="Times New Roman" w:cs="Times New Roman"/>
                <w:sz w:val="20"/>
                <w:szCs w:val="20"/>
              </w:rPr>
              <w:t xml:space="preserve">У </w:t>
            </w:r>
            <w:proofErr w:type="spellStart"/>
            <w:r w:rsidRPr="00D92F11">
              <w:rPr>
                <w:rFonts w:ascii="Times New Roman" w:eastAsia="Times New Roman" w:hAnsi="Times New Roman" w:cs="Times New Roman"/>
                <w:sz w:val="20"/>
                <w:szCs w:val="20"/>
              </w:rPr>
              <w:t>документу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помиње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израда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Националног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сушу</w:t>
            </w:r>
            <w:proofErr w:type="spellEnd"/>
            <w:r w:rsidRPr="00D92F11">
              <w:rPr>
                <w:rFonts w:ascii="Times New Roman" w:eastAsia="Times New Roman" w:hAnsi="Times New Roman" w:cs="Times New Roman"/>
                <w:sz w:val="20"/>
                <w:szCs w:val="20"/>
              </w:rPr>
              <w:t>. </w:t>
            </w:r>
          </w:p>
        </w:tc>
        <w:tc>
          <w:tcPr>
            <w:tcW w:w="4050" w:type="dxa"/>
            <w:shd w:val="clear" w:color="auto" w:fill="auto"/>
          </w:tcPr>
          <w:p w14:paraId="55403D2D" w14:textId="77777777" w:rsidR="00CA07F0" w:rsidRPr="00D92F11" w:rsidRDefault="00CA07F0" w:rsidP="00CA07F0">
            <w:pPr>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Министарство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2020. </w:t>
            </w:r>
            <w:proofErr w:type="spellStart"/>
            <w:r w:rsidRPr="00D92F11">
              <w:rPr>
                <w:rFonts w:ascii="Times New Roman" w:eastAsia="Times New Roman" w:hAnsi="Times New Roman" w:cs="Times New Roman"/>
                <w:sz w:val="20"/>
                <w:szCs w:val="20"/>
              </w:rPr>
              <w:t>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започело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припрему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борбу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против</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дезертификације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деградације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земљишта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ублажавања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lastRenderedPageBreak/>
              <w:t>утицаја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суше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заустави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даља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деградација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земљишта</w:t>
            </w:r>
            <w:proofErr w:type="spellEnd"/>
            <w:r w:rsidRPr="00D92F11">
              <w:rPr>
                <w:rFonts w:ascii="Times New Roman" w:eastAsia="Times New Roman" w:hAnsi="Times New Roman" w:cs="Times New Roman"/>
                <w:sz w:val="20"/>
                <w:szCs w:val="20"/>
              </w:rPr>
              <w:t>.  </w:t>
            </w:r>
          </w:p>
          <w:p w14:paraId="1C77BA25" w14:textId="77777777" w:rsidR="00CA07F0" w:rsidRPr="00D92F11" w:rsidRDefault="00CA07F0" w:rsidP="00CA07F0">
            <w:pPr>
              <w:rPr>
                <w:rFonts w:ascii="Times New Roman" w:eastAsia="Times New Roman" w:hAnsi="Times New Roman" w:cs="Times New Roman"/>
                <w:sz w:val="20"/>
                <w:szCs w:val="20"/>
              </w:rPr>
            </w:pPr>
          </w:p>
          <w:p w14:paraId="6A6621DB" w14:textId="382CEC44" w:rsidR="00CA07F0" w:rsidRPr="00D92F11" w:rsidRDefault="00CA07F0" w:rsidP="00CA07F0">
            <w:pPr>
              <w:rPr>
                <w:rFonts w:ascii="Times New Roman" w:hAnsi="Times New Roman" w:cs="Times New Roman"/>
                <w:b/>
                <w:sz w:val="20"/>
                <w:szCs w:val="20"/>
              </w:rPr>
            </w:pPr>
            <w:proofErr w:type="spellStart"/>
            <w:r w:rsidRPr="00D92F11">
              <w:rPr>
                <w:rFonts w:ascii="Times New Roman" w:eastAsia="Times New Roman" w:hAnsi="Times New Roman" w:cs="Times New Roman"/>
                <w:sz w:val="20"/>
                <w:szCs w:val="20"/>
              </w:rPr>
              <w:t>Израђен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документ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Иницијатива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сушу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 </w:t>
            </w:r>
            <w:proofErr w:type="spellStart"/>
            <w:r w:rsidRPr="00D92F11">
              <w:rPr>
                <w:rFonts w:ascii="Times New Roman" w:eastAsia="Times New Roman" w:hAnsi="Times New Roman" w:cs="Times New Roman"/>
                <w:sz w:val="20"/>
                <w:szCs w:val="20"/>
              </w:rPr>
              <w:t>Препоруке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израду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Националног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сушу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Национални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израђен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помиње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Стратегији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суша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једна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опасности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услед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климатских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промена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помиње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документу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Суша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помиње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један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основних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Националном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прилагођавања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измењене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климатске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услове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решавање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дефинисано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међу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основним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циљевима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потребно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усаглашавање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докумената</w:t>
            </w:r>
            <w:proofErr w:type="spellEnd"/>
            <w:r w:rsidRPr="00D92F11">
              <w:rPr>
                <w:rFonts w:ascii="Times New Roman" w:eastAsia="Times New Roman" w:hAnsi="Times New Roman" w:cs="Times New Roman"/>
                <w:sz w:val="20"/>
                <w:szCs w:val="20"/>
              </w:rPr>
              <w:t>).</w:t>
            </w:r>
          </w:p>
        </w:tc>
        <w:tc>
          <w:tcPr>
            <w:tcW w:w="3150" w:type="dxa"/>
            <w:shd w:val="clear" w:color="auto" w:fill="auto"/>
          </w:tcPr>
          <w:p w14:paraId="548E80A8" w14:textId="77777777" w:rsidR="00262169" w:rsidRPr="002A6C04" w:rsidRDefault="00262169" w:rsidP="00262169">
            <w:pPr>
              <w:rPr>
                <w:rFonts w:ascii="Times New Roman" w:hAnsi="Times New Roman" w:cs="Times New Roman"/>
                <w:bCs/>
                <w:sz w:val="20"/>
                <w:szCs w:val="20"/>
              </w:rPr>
            </w:pPr>
            <w:r w:rsidRPr="002A6C04">
              <w:rPr>
                <w:rFonts w:ascii="Times New Roman" w:hAnsi="Times New Roman" w:cs="Times New Roman"/>
                <w:bCs/>
                <w:sz w:val="20"/>
                <w:szCs w:val="20"/>
                <w:lang w:val="sr-Cyrl-RS"/>
              </w:rPr>
              <w:lastRenderedPageBreak/>
              <w:t xml:space="preserve">Коментар се не прихвата. </w:t>
            </w:r>
          </w:p>
          <w:p w14:paraId="7DBD2FDA" w14:textId="77777777" w:rsidR="00262169" w:rsidRPr="002A6C04" w:rsidRDefault="00262169" w:rsidP="00262169">
            <w:pPr>
              <w:rPr>
                <w:rFonts w:ascii="Times New Roman" w:hAnsi="Times New Roman" w:cs="Times New Roman"/>
                <w:bCs/>
                <w:sz w:val="20"/>
                <w:szCs w:val="20"/>
              </w:rPr>
            </w:pPr>
          </w:p>
          <w:p w14:paraId="6B2DBF2C" w14:textId="4269FFB8" w:rsidR="00CA07F0" w:rsidRPr="002A6C04" w:rsidRDefault="00262169" w:rsidP="00262169">
            <w:pPr>
              <w:rPr>
                <w:rFonts w:ascii="Times New Roman" w:hAnsi="Times New Roman" w:cs="Times New Roman"/>
                <w:bCs/>
                <w:sz w:val="20"/>
                <w:szCs w:val="20"/>
              </w:rPr>
            </w:pPr>
            <w:r w:rsidRPr="002A6C04">
              <w:rPr>
                <w:rFonts w:ascii="Times New Roman" w:hAnsi="Times New Roman" w:cs="Times New Roman"/>
                <w:bCs/>
                <w:sz w:val="20"/>
                <w:szCs w:val="20"/>
                <w:lang w:val="sr-Cyrl-RS"/>
              </w:rPr>
              <w:t>Стратегиј</w:t>
            </w:r>
            <w:r w:rsidR="00F43350" w:rsidRPr="002A6C04">
              <w:rPr>
                <w:rFonts w:ascii="Times New Roman" w:hAnsi="Times New Roman" w:cs="Times New Roman"/>
                <w:bCs/>
                <w:sz w:val="20"/>
                <w:szCs w:val="20"/>
                <w:lang w:val="sr-Cyrl-RS"/>
              </w:rPr>
              <w:t>а</w:t>
            </w:r>
            <w:r w:rsidRPr="002A6C04">
              <w:rPr>
                <w:rFonts w:ascii="Times New Roman" w:hAnsi="Times New Roman" w:cs="Times New Roman"/>
                <w:bCs/>
                <w:sz w:val="20"/>
                <w:szCs w:val="20"/>
                <w:lang w:val="sr-Cyrl-RS"/>
              </w:rPr>
              <w:t xml:space="preserve"> је кровни документ и не може да обухвати питања која се детаљније разрађују </w:t>
            </w:r>
            <w:r w:rsidRPr="002A6C04">
              <w:rPr>
                <w:rFonts w:ascii="Times New Roman" w:hAnsi="Times New Roman" w:cs="Times New Roman"/>
                <w:bCs/>
                <w:sz w:val="20"/>
                <w:szCs w:val="20"/>
                <w:lang w:val="sr-Cyrl-RS"/>
              </w:rPr>
              <w:lastRenderedPageBreak/>
              <w:t>хијерархијски нижим документима јавних политика, као што је Програм прилагођавања на измењене климатске услове.</w:t>
            </w:r>
          </w:p>
        </w:tc>
      </w:tr>
      <w:tr w:rsidR="00CA07F0" w:rsidRPr="002A6C04" w14:paraId="584B433D" w14:textId="77777777" w:rsidTr="002A6C04">
        <w:tc>
          <w:tcPr>
            <w:tcW w:w="851" w:type="dxa"/>
            <w:shd w:val="clear" w:color="auto" w:fill="auto"/>
          </w:tcPr>
          <w:p w14:paraId="0C2091DD" w14:textId="2EDA88E1" w:rsidR="00CA07F0" w:rsidRPr="00D92F11" w:rsidRDefault="00CA07F0" w:rsidP="00CA07F0">
            <w:pPr>
              <w:pStyle w:val="ListParagraph"/>
              <w:numPr>
                <w:ilvl w:val="0"/>
                <w:numId w:val="29"/>
              </w:numPr>
              <w:rPr>
                <w:rFonts w:ascii="Times New Roman" w:hAnsi="Times New Roman" w:cs="Times New Roman"/>
                <w:bCs/>
                <w:sz w:val="20"/>
                <w:szCs w:val="20"/>
              </w:rPr>
            </w:pPr>
          </w:p>
        </w:tc>
        <w:tc>
          <w:tcPr>
            <w:tcW w:w="1394" w:type="dxa"/>
            <w:shd w:val="clear" w:color="auto" w:fill="auto"/>
          </w:tcPr>
          <w:p w14:paraId="58888700" w14:textId="0EC3D4C6" w:rsidR="00CA07F0" w:rsidRPr="00D92F11" w:rsidRDefault="00646A73" w:rsidP="00CA07F0">
            <w:pPr>
              <w:rPr>
                <w:rFonts w:ascii="Times New Roman" w:hAnsi="Times New Roman" w:cs="Times New Roman"/>
                <w:bCs/>
                <w:sz w:val="20"/>
                <w:szCs w:val="20"/>
              </w:rPr>
            </w:pPr>
            <w:r>
              <w:rPr>
                <w:rFonts w:ascii="Times New Roman" w:hAnsi="Times New Roman" w:cs="Times New Roman"/>
                <w:bCs/>
                <w:sz w:val="20"/>
                <w:szCs w:val="20"/>
                <w:lang w:val="sr-Cyrl-RS"/>
              </w:rPr>
              <w:t xml:space="preserve">Удружење грађана </w:t>
            </w:r>
            <w:r w:rsidR="00CA07F0" w:rsidRPr="00D92F11">
              <w:rPr>
                <w:rFonts w:ascii="Times New Roman" w:hAnsi="Times New Roman" w:cs="Times New Roman"/>
                <w:bCs/>
                <w:sz w:val="20"/>
                <w:szCs w:val="20"/>
                <w:lang w:val="en-GB"/>
              </w:rPr>
              <w:t xml:space="preserve"> </w:t>
            </w:r>
            <w:proofErr w:type="spellStart"/>
            <w:r w:rsidR="00CA07F0" w:rsidRPr="00D92F11">
              <w:rPr>
                <w:rFonts w:ascii="Times New Roman" w:hAnsi="Times New Roman" w:cs="Times New Roman"/>
                <w:bCs/>
                <w:sz w:val="20"/>
                <w:szCs w:val="20"/>
                <w:lang w:val="en-GB"/>
              </w:rPr>
              <w:t>YUROM</w:t>
            </w:r>
            <w:proofErr w:type="spellEnd"/>
            <w:r w:rsidR="00CA07F0" w:rsidRPr="00D92F11">
              <w:rPr>
                <w:rFonts w:ascii="Times New Roman" w:hAnsi="Times New Roman" w:cs="Times New Roman"/>
                <w:bCs/>
                <w:sz w:val="20"/>
                <w:szCs w:val="20"/>
                <w:lang w:val="en-GB"/>
              </w:rPr>
              <w:t xml:space="preserve"> </w:t>
            </w:r>
            <w:proofErr w:type="spellStart"/>
            <w:r w:rsidR="00CA07F0" w:rsidRPr="00D92F11">
              <w:rPr>
                <w:rFonts w:ascii="Times New Roman" w:hAnsi="Times New Roman" w:cs="Times New Roman"/>
                <w:bCs/>
                <w:sz w:val="20"/>
                <w:szCs w:val="20"/>
                <w:lang w:val="en-GB"/>
              </w:rPr>
              <w:t>Centar</w:t>
            </w:r>
            <w:proofErr w:type="spellEnd"/>
          </w:p>
        </w:tc>
        <w:tc>
          <w:tcPr>
            <w:tcW w:w="1265" w:type="dxa"/>
            <w:shd w:val="clear" w:color="auto" w:fill="auto"/>
          </w:tcPr>
          <w:p w14:paraId="08B0024A" w14:textId="77777777" w:rsidR="00CA07F0" w:rsidRPr="00D92F11" w:rsidRDefault="00CA07F0" w:rsidP="00CA07F0">
            <w:pPr>
              <w:rPr>
                <w:rFonts w:ascii="Times New Roman" w:hAnsi="Times New Roman" w:cs="Times New Roman"/>
                <w:b/>
                <w:sz w:val="20"/>
                <w:szCs w:val="20"/>
              </w:rPr>
            </w:pPr>
          </w:p>
        </w:tc>
        <w:tc>
          <w:tcPr>
            <w:tcW w:w="3055" w:type="dxa"/>
            <w:shd w:val="clear" w:color="auto" w:fill="auto"/>
          </w:tcPr>
          <w:p w14:paraId="37100DF6" w14:textId="77777777" w:rsidR="00646A73" w:rsidRDefault="00646A73" w:rsidP="00646A73">
            <w:pPr>
              <w:keepNext/>
              <w:keepLines/>
              <w:jc w:val="both"/>
              <w:rPr>
                <w:rFonts w:ascii="Times New Roman" w:hAnsi="Times New Roman" w:cs="Times New Roman"/>
                <w:bCs/>
                <w:sz w:val="20"/>
                <w:szCs w:val="20"/>
                <w:lang w:val="sr-Latn-RS"/>
              </w:rPr>
            </w:pPr>
            <w:r w:rsidRPr="00D72C89">
              <w:rPr>
                <w:rFonts w:ascii="Times New Roman" w:hAnsi="Times New Roman" w:cs="Times New Roman"/>
                <w:bCs/>
                <w:sz w:val="20"/>
                <w:szCs w:val="20"/>
                <w:lang w:val="sr-Latn-RS"/>
              </w:rPr>
              <w:t xml:space="preserve">Дефинисање области стратегије заштите животну средину општих </w:t>
            </w:r>
            <w:r>
              <w:rPr>
                <w:rFonts w:ascii="Times New Roman" w:hAnsi="Times New Roman" w:cs="Times New Roman"/>
                <w:bCs/>
                <w:sz w:val="20"/>
                <w:szCs w:val="20"/>
                <w:lang w:val="sr-Cyrl-RS"/>
              </w:rPr>
              <w:t>и</w:t>
            </w:r>
            <w:r w:rsidRPr="00D72C89">
              <w:rPr>
                <w:rFonts w:ascii="Times New Roman" w:hAnsi="Times New Roman" w:cs="Times New Roman"/>
                <w:bCs/>
                <w:sz w:val="20"/>
                <w:szCs w:val="20"/>
                <w:lang w:val="sr-Latn-RS"/>
              </w:rPr>
              <w:t xml:space="preserve"> специфичних циљева</w:t>
            </w:r>
            <w:r>
              <w:rPr>
                <w:rFonts w:ascii="Times New Roman" w:hAnsi="Times New Roman" w:cs="Times New Roman"/>
                <w:bCs/>
                <w:sz w:val="20"/>
                <w:szCs w:val="20"/>
                <w:lang w:val="sr-Cyrl-RS"/>
              </w:rPr>
              <w:t xml:space="preserve"> </w:t>
            </w:r>
            <w:proofErr w:type="spellStart"/>
            <w:r w:rsidRPr="00D72C89">
              <w:rPr>
                <w:rFonts w:ascii="Times New Roman" w:hAnsi="Times New Roman" w:cs="Times New Roman"/>
                <w:bCs/>
                <w:sz w:val="20"/>
                <w:szCs w:val="20"/>
              </w:rPr>
              <w:t>Мишљења</w:t>
            </w:r>
            <w:proofErr w:type="spellEnd"/>
            <w:r w:rsidRPr="00D72C89">
              <w:rPr>
                <w:rFonts w:ascii="Times New Roman" w:hAnsi="Times New Roman" w:cs="Times New Roman"/>
                <w:bCs/>
                <w:sz w:val="20"/>
                <w:szCs w:val="20"/>
              </w:rPr>
              <w:t xml:space="preserve"> </w:t>
            </w:r>
            <w:proofErr w:type="spellStart"/>
            <w:r w:rsidRPr="00D72C89">
              <w:rPr>
                <w:rFonts w:ascii="Times New Roman" w:hAnsi="Times New Roman" w:cs="Times New Roman"/>
                <w:bCs/>
                <w:sz w:val="20"/>
                <w:szCs w:val="20"/>
              </w:rPr>
              <w:t>смо</w:t>
            </w:r>
            <w:proofErr w:type="spellEnd"/>
            <w:r w:rsidRPr="00D72C89">
              <w:rPr>
                <w:rFonts w:ascii="Times New Roman" w:hAnsi="Times New Roman" w:cs="Times New Roman"/>
                <w:bCs/>
                <w:sz w:val="20"/>
                <w:szCs w:val="20"/>
              </w:rPr>
              <w:t xml:space="preserve"> </w:t>
            </w:r>
            <w:proofErr w:type="spellStart"/>
            <w:r w:rsidRPr="00D72C89">
              <w:rPr>
                <w:rFonts w:ascii="Times New Roman" w:hAnsi="Times New Roman" w:cs="Times New Roman"/>
                <w:bCs/>
                <w:sz w:val="20"/>
                <w:szCs w:val="20"/>
              </w:rPr>
              <w:t>да</w:t>
            </w:r>
            <w:proofErr w:type="spellEnd"/>
            <w:r w:rsidRPr="00D72C89">
              <w:rPr>
                <w:rFonts w:ascii="Times New Roman" w:hAnsi="Times New Roman" w:cs="Times New Roman"/>
                <w:bCs/>
                <w:sz w:val="20"/>
                <w:szCs w:val="20"/>
              </w:rPr>
              <w:t xml:space="preserve"> </w:t>
            </w:r>
            <w:proofErr w:type="spellStart"/>
            <w:r w:rsidRPr="00D72C89">
              <w:rPr>
                <w:rFonts w:ascii="Times New Roman" w:hAnsi="Times New Roman" w:cs="Times New Roman"/>
                <w:bCs/>
                <w:sz w:val="20"/>
                <w:szCs w:val="20"/>
              </w:rPr>
              <w:t>би</w:t>
            </w:r>
            <w:proofErr w:type="spellEnd"/>
            <w:r w:rsidRPr="00D72C89">
              <w:rPr>
                <w:rFonts w:ascii="Times New Roman" w:hAnsi="Times New Roman" w:cs="Times New Roman"/>
                <w:bCs/>
                <w:sz w:val="20"/>
                <w:szCs w:val="20"/>
              </w:rPr>
              <w:t xml:space="preserve"> </w:t>
            </w:r>
            <w:proofErr w:type="spellStart"/>
            <w:r w:rsidRPr="00D72C89">
              <w:rPr>
                <w:rFonts w:ascii="Times New Roman" w:hAnsi="Times New Roman" w:cs="Times New Roman"/>
                <w:bCs/>
                <w:sz w:val="20"/>
                <w:szCs w:val="20"/>
              </w:rPr>
              <w:t>се</w:t>
            </w:r>
            <w:proofErr w:type="spellEnd"/>
            <w:r w:rsidRPr="00D72C89">
              <w:rPr>
                <w:rFonts w:ascii="Times New Roman" w:hAnsi="Times New Roman" w:cs="Times New Roman"/>
                <w:bCs/>
                <w:sz w:val="20"/>
                <w:szCs w:val="20"/>
              </w:rPr>
              <w:t xml:space="preserve"> у </w:t>
            </w:r>
            <w:proofErr w:type="spellStart"/>
            <w:r w:rsidRPr="00D72C89">
              <w:rPr>
                <w:rFonts w:ascii="Times New Roman" w:hAnsi="Times New Roman" w:cs="Times New Roman"/>
                <w:bCs/>
                <w:sz w:val="20"/>
                <w:szCs w:val="20"/>
              </w:rPr>
              <w:t>овом</w:t>
            </w:r>
            <w:proofErr w:type="spellEnd"/>
            <w:r w:rsidRPr="00D72C89">
              <w:rPr>
                <w:rFonts w:ascii="Times New Roman" w:hAnsi="Times New Roman" w:cs="Times New Roman"/>
                <w:bCs/>
                <w:sz w:val="20"/>
                <w:szCs w:val="20"/>
              </w:rPr>
              <w:t xml:space="preserve"> </w:t>
            </w:r>
            <w:proofErr w:type="spellStart"/>
            <w:r w:rsidRPr="00D72C89">
              <w:rPr>
                <w:rFonts w:ascii="Times New Roman" w:hAnsi="Times New Roman" w:cs="Times New Roman"/>
                <w:bCs/>
                <w:sz w:val="20"/>
                <w:szCs w:val="20"/>
              </w:rPr>
              <w:t>планском</w:t>
            </w:r>
            <w:proofErr w:type="spellEnd"/>
            <w:r w:rsidRPr="00D72C89">
              <w:rPr>
                <w:rFonts w:ascii="Times New Roman" w:hAnsi="Times New Roman" w:cs="Times New Roman"/>
                <w:bCs/>
                <w:sz w:val="20"/>
                <w:szCs w:val="20"/>
              </w:rPr>
              <w:t xml:space="preserve"> </w:t>
            </w:r>
            <w:proofErr w:type="spellStart"/>
            <w:r w:rsidRPr="00D72C89">
              <w:rPr>
                <w:rFonts w:ascii="Times New Roman" w:hAnsi="Times New Roman" w:cs="Times New Roman"/>
                <w:bCs/>
                <w:sz w:val="20"/>
                <w:szCs w:val="20"/>
              </w:rPr>
              <w:t>документу</w:t>
            </w:r>
            <w:proofErr w:type="spellEnd"/>
            <w:r w:rsidRPr="00D72C89">
              <w:rPr>
                <w:rFonts w:ascii="Times New Roman" w:hAnsi="Times New Roman" w:cs="Times New Roman"/>
                <w:bCs/>
                <w:sz w:val="20"/>
                <w:szCs w:val="20"/>
              </w:rPr>
              <w:t xml:space="preserve"> </w:t>
            </w:r>
            <w:proofErr w:type="spellStart"/>
            <w:r w:rsidRPr="00D72C89">
              <w:rPr>
                <w:rFonts w:ascii="Times New Roman" w:hAnsi="Times New Roman" w:cs="Times New Roman"/>
                <w:bCs/>
                <w:sz w:val="20"/>
                <w:szCs w:val="20"/>
              </w:rPr>
              <w:t>могла</w:t>
            </w:r>
            <w:proofErr w:type="spellEnd"/>
            <w:r w:rsidRPr="00D72C89">
              <w:rPr>
                <w:rFonts w:ascii="Times New Roman" w:hAnsi="Times New Roman" w:cs="Times New Roman"/>
                <w:bCs/>
                <w:sz w:val="20"/>
                <w:szCs w:val="20"/>
              </w:rPr>
              <w:t xml:space="preserve"> </w:t>
            </w:r>
            <w:proofErr w:type="spellStart"/>
            <w:r w:rsidRPr="00D72C89">
              <w:rPr>
                <w:rFonts w:ascii="Times New Roman" w:hAnsi="Times New Roman" w:cs="Times New Roman"/>
                <w:bCs/>
                <w:sz w:val="20"/>
                <w:szCs w:val="20"/>
              </w:rPr>
              <w:t>наћи</w:t>
            </w:r>
            <w:proofErr w:type="spellEnd"/>
            <w:r w:rsidRPr="00D72C89">
              <w:rPr>
                <w:rFonts w:ascii="Times New Roman" w:hAnsi="Times New Roman" w:cs="Times New Roman"/>
                <w:bCs/>
                <w:sz w:val="20"/>
                <w:szCs w:val="20"/>
              </w:rPr>
              <w:t xml:space="preserve"> и </w:t>
            </w:r>
            <w:proofErr w:type="spellStart"/>
            <w:r w:rsidRPr="00D72C89">
              <w:rPr>
                <w:rFonts w:ascii="Times New Roman" w:hAnsi="Times New Roman" w:cs="Times New Roman"/>
                <w:bCs/>
                <w:sz w:val="20"/>
                <w:szCs w:val="20"/>
              </w:rPr>
              <w:t>област</w:t>
            </w:r>
            <w:proofErr w:type="spellEnd"/>
            <w:r w:rsidRPr="00D72C89">
              <w:rPr>
                <w:rFonts w:ascii="Times New Roman" w:hAnsi="Times New Roman" w:cs="Times New Roman"/>
                <w:bCs/>
                <w:sz w:val="20"/>
                <w:szCs w:val="20"/>
              </w:rPr>
              <w:t xml:space="preserve"> </w:t>
            </w:r>
            <w:proofErr w:type="spellStart"/>
            <w:r w:rsidRPr="00D72C89">
              <w:rPr>
                <w:rFonts w:ascii="Times New Roman" w:hAnsi="Times New Roman" w:cs="Times New Roman"/>
                <w:bCs/>
                <w:sz w:val="20"/>
                <w:szCs w:val="20"/>
              </w:rPr>
              <w:t>неформалних</w:t>
            </w:r>
            <w:proofErr w:type="spellEnd"/>
            <w:r w:rsidRPr="00D72C89">
              <w:rPr>
                <w:rFonts w:ascii="Times New Roman" w:hAnsi="Times New Roman" w:cs="Times New Roman"/>
                <w:bCs/>
                <w:sz w:val="20"/>
                <w:szCs w:val="20"/>
              </w:rPr>
              <w:t xml:space="preserve"> и </w:t>
            </w:r>
            <w:proofErr w:type="spellStart"/>
            <w:r w:rsidRPr="00D72C89">
              <w:rPr>
                <w:rFonts w:ascii="Times New Roman" w:hAnsi="Times New Roman" w:cs="Times New Roman"/>
                <w:bCs/>
                <w:sz w:val="20"/>
                <w:szCs w:val="20"/>
              </w:rPr>
              <w:t>формалних</w:t>
            </w:r>
            <w:proofErr w:type="spellEnd"/>
            <w:r w:rsidRPr="00D72C89">
              <w:rPr>
                <w:rFonts w:ascii="Times New Roman" w:hAnsi="Times New Roman" w:cs="Times New Roman"/>
                <w:bCs/>
                <w:sz w:val="20"/>
                <w:szCs w:val="20"/>
              </w:rPr>
              <w:t xml:space="preserve"> </w:t>
            </w:r>
            <w:proofErr w:type="spellStart"/>
            <w:r w:rsidRPr="00D72C89">
              <w:rPr>
                <w:rFonts w:ascii="Times New Roman" w:hAnsi="Times New Roman" w:cs="Times New Roman"/>
                <w:bCs/>
                <w:sz w:val="20"/>
                <w:szCs w:val="20"/>
              </w:rPr>
              <w:t>ромских</w:t>
            </w:r>
            <w:proofErr w:type="spellEnd"/>
            <w:r w:rsidRPr="00D72C89">
              <w:rPr>
                <w:rFonts w:ascii="Times New Roman" w:hAnsi="Times New Roman" w:cs="Times New Roman"/>
                <w:bCs/>
                <w:sz w:val="20"/>
                <w:szCs w:val="20"/>
              </w:rPr>
              <w:t xml:space="preserve"> </w:t>
            </w:r>
            <w:proofErr w:type="spellStart"/>
            <w:r w:rsidRPr="00D72C89">
              <w:rPr>
                <w:rFonts w:ascii="Times New Roman" w:hAnsi="Times New Roman" w:cs="Times New Roman"/>
                <w:bCs/>
                <w:sz w:val="20"/>
                <w:szCs w:val="20"/>
              </w:rPr>
              <w:t>насеља</w:t>
            </w:r>
            <w:proofErr w:type="spellEnd"/>
            <w:r w:rsidRPr="00D72C89">
              <w:rPr>
                <w:rFonts w:ascii="Times New Roman" w:hAnsi="Times New Roman" w:cs="Times New Roman"/>
                <w:bCs/>
                <w:sz w:val="20"/>
                <w:szCs w:val="20"/>
              </w:rPr>
              <w:t xml:space="preserve"> у </w:t>
            </w:r>
            <w:proofErr w:type="spellStart"/>
            <w:r w:rsidRPr="00D72C89">
              <w:rPr>
                <w:rFonts w:ascii="Times New Roman" w:hAnsi="Times New Roman" w:cs="Times New Roman"/>
                <w:bCs/>
                <w:sz w:val="20"/>
                <w:szCs w:val="20"/>
              </w:rPr>
              <w:t>Србији</w:t>
            </w:r>
            <w:proofErr w:type="spellEnd"/>
            <w:r w:rsidRPr="00D72C89">
              <w:rPr>
                <w:rFonts w:ascii="Times New Roman" w:hAnsi="Times New Roman" w:cs="Times New Roman"/>
                <w:bCs/>
                <w:sz w:val="20"/>
                <w:szCs w:val="20"/>
              </w:rPr>
              <w:t>.</w:t>
            </w:r>
          </w:p>
          <w:p w14:paraId="63548AF3" w14:textId="6DF0DFA8" w:rsidR="00CA07F0" w:rsidRPr="00D92F11" w:rsidRDefault="00CA07F0" w:rsidP="00CA07F0">
            <w:pPr>
              <w:rPr>
                <w:rFonts w:ascii="Times New Roman" w:hAnsi="Times New Roman" w:cs="Times New Roman"/>
                <w:b/>
                <w:sz w:val="20"/>
                <w:szCs w:val="20"/>
              </w:rPr>
            </w:pPr>
          </w:p>
        </w:tc>
        <w:tc>
          <w:tcPr>
            <w:tcW w:w="4050" w:type="dxa"/>
            <w:shd w:val="clear" w:color="auto" w:fill="auto"/>
          </w:tcPr>
          <w:p w14:paraId="6CD862A3" w14:textId="77777777" w:rsidR="00646A73" w:rsidRDefault="00646A73" w:rsidP="00646A73">
            <w:pPr>
              <w:spacing w:after="120"/>
              <w:rPr>
                <w:rFonts w:ascii="Times New Roman" w:hAnsi="Times New Roman" w:cs="Times New Roman"/>
                <w:b/>
                <w:bCs/>
                <w:color w:val="000000"/>
                <w:sz w:val="20"/>
                <w:szCs w:val="20"/>
                <w:lang w:val="sr-Cyrl-RS"/>
              </w:rPr>
            </w:pPr>
            <w:proofErr w:type="spellStart"/>
            <w:r w:rsidRPr="00D72C89">
              <w:rPr>
                <w:rFonts w:ascii="Times New Roman" w:hAnsi="Times New Roman" w:cs="Times New Roman"/>
                <w:color w:val="000000"/>
                <w:sz w:val="20"/>
                <w:szCs w:val="20"/>
              </w:rPr>
              <w:t>Образложење</w:t>
            </w:r>
            <w:proofErr w:type="spellEnd"/>
            <w:r w:rsidRPr="00D72C89">
              <w:rPr>
                <w:rFonts w:ascii="Times New Roman" w:hAnsi="Times New Roman" w:cs="Times New Roman"/>
                <w:color w:val="000000"/>
                <w:sz w:val="20"/>
                <w:szCs w:val="20"/>
              </w:rPr>
              <w:t xml:space="preserve"> : </w:t>
            </w:r>
            <w:proofErr w:type="spellStart"/>
            <w:r w:rsidRPr="00D72C89">
              <w:rPr>
                <w:rFonts w:ascii="Times New Roman" w:hAnsi="Times New Roman" w:cs="Times New Roman"/>
                <w:color w:val="000000"/>
                <w:sz w:val="20"/>
                <w:szCs w:val="20"/>
              </w:rPr>
              <w:t>Постоји</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значајна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разлика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између</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услова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становања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Рома</w:t>
            </w:r>
            <w:proofErr w:type="spellEnd"/>
            <w:r w:rsidRPr="00D72C89">
              <w:rPr>
                <w:rFonts w:ascii="Times New Roman" w:hAnsi="Times New Roman" w:cs="Times New Roman"/>
                <w:color w:val="000000"/>
                <w:sz w:val="20"/>
                <w:szCs w:val="20"/>
              </w:rPr>
              <w:t xml:space="preserve"> и </w:t>
            </w:r>
            <w:proofErr w:type="spellStart"/>
            <w:r w:rsidRPr="00D72C89">
              <w:rPr>
                <w:rFonts w:ascii="Times New Roman" w:hAnsi="Times New Roman" w:cs="Times New Roman"/>
                <w:color w:val="000000"/>
                <w:sz w:val="20"/>
                <w:szCs w:val="20"/>
              </w:rPr>
              <w:t>опште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популације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Ромска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насеља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су</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просторне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градске</w:t>
            </w:r>
            <w:proofErr w:type="spellEnd"/>
            <w:r w:rsidRPr="00D72C89">
              <w:rPr>
                <w:rFonts w:ascii="Times New Roman" w:hAnsi="Times New Roman" w:cs="Times New Roman"/>
                <w:color w:val="000000"/>
                <w:sz w:val="20"/>
                <w:szCs w:val="20"/>
              </w:rPr>
              <w:t xml:space="preserve"> и </w:t>
            </w:r>
            <w:proofErr w:type="spellStart"/>
            <w:r w:rsidRPr="00D72C89">
              <w:rPr>
                <w:rFonts w:ascii="Times New Roman" w:hAnsi="Times New Roman" w:cs="Times New Roman"/>
                <w:color w:val="000000"/>
                <w:sz w:val="20"/>
                <w:szCs w:val="20"/>
              </w:rPr>
              <w:t>ванградске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сеоске</w:t>
            </w:r>
            <w:proofErr w:type="spellEnd"/>
            <w:r w:rsidRPr="00D72C89">
              <w:rPr>
                <w:rFonts w:ascii="Times New Roman" w:hAnsi="Times New Roman" w:cs="Times New Roman"/>
                <w:color w:val="000000"/>
                <w:sz w:val="20"/>
                <w:szCs w:val="20"/>
              </w:rPr>
              <w:t xml:space="preserve"> и </w:t>
            </w:r>
            <w:proofErr w:type="spellStart"/>
            <w:r w:rsidRPr="00D72C89">
              <w:rPr>
                <w:rFonts w:ascii="Times New Roman" w:hAnsi="Times New Roman" w:cs="Times New Roman"/>
                <w:color w:val="000000"/>
                <w:sz w:val="20"/>
                <w:szCs w:val="20"/>
              </w:rPr>
              <w:t>приградске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целине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претежно</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настањене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припадницима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ромске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националне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мањине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често</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виђена</w:t>
            </w:r>
            <w:proofErr w:type="spellEnd"/>
            <w:r w:rsidRPr="00D72C89">
              <w:rPr>
                <w:rFonts w:ascii="Times New Roman" w:hAnsi="Times New Roman" w:cs="Times New Roman"/>
                <w:color w:val="000000"/>
                <w:sz w:val="20"/>
                <w:szCs w:val="20"/>
              </w:rPr>
              <w:t xml:space="preserve"> и </w:t>
            </w:r>
            <w:proofErr w:type="spellStart"/>
            <w:r w:rsidRPr="00D72C89">
              <w:rPr>
                <w:rFonts w:ascii="Times New Roman" w:hAnsi="Times New Roman" w:cs="Times New Roman"/>
                <w:color w:val="000000"/>
                <w:sz w:val="20"/>
                <w:szCs w:val="20"/>
              </w:rPr>
              <w:t>као</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места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просторне</w:t>
            </w:r>
            <w:proofErr w:type="spellEnd"/>
            <w:r w:rsidRPr="00D72C89">
              <w:rPr>
                <w:rFonts w:ascii="Times New Roman" w:hAnsi="Times New Roman" w:cs="Times New Roman"/>
                <w:color w:val="000000"/>
                <w:sz w:val="20"/>
                <w:szCs w:val="20"/>
              </w:rPr>
              <w:t xml:space="preserve"> и </w:t>
            </w:r>
            <w:proofErr w:type="spellStart"/>
            <w:r w:rsidRPr="00D72C89">
              <w:rPr>
                <w:rFonts w:ascii="Times New Roman" w:hAnsi="Times New Roman" w:cs="Times New Roman"/>
                <w:color w:val="000000"/>
                <w:sz w:val="20"/>
                <w:szCs w:val="20"/>
              </w:rPr>
              <w:t>друштвене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сегрегације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Рома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Истраживања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су</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показала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да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удео</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становништва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из</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ромских</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насеља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које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користи</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воду</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за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пиће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из</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водовода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која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је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доведена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до</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стана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или</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куће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износи</w:t>
            </w:r>
            <w:proofErr w:type="spellEnd"/>
            <w:r w:rsidRPr="00D72C89">
              <w:rPr>
                <w:rFonts w:ascii="Times New Roman" w:hAnsi="Times New Roman" w:cs="Times New Roman"/>
                <w:color w:val="000000"/>
                <w:sz w:val="20"/>
                <w:szCs w:val="20"/>
              </w:rPr>
              <w:t xml:space="preserve"> 78%. </w:t>
            </w:r>
            <w:proofErr w:type="spellStart"/>
            <w:r w:rsidRPr="00D72C89">
              <w:rPr>
                <w:rFonts w:ascii="Times New Roman" w:hAnsi="Times New Roman" w:cs="Times New Roman"/>
                <w:color w:val="000000"/>
                <w:sz w:val="20"/>
                <w:szCs w:val="20"/>
              </w:rPr>
              <w:t>На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водоводну</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мрежу</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није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прикључено</w:t>
            </w:r>
            <w:proofErr w:type="spellEnd"/>
            <w:r w:rsidRPr="00D72C89">
              <w:rPr>
                <w:rFonts w:ascii="Times New Roman" w:hAnsi="Times New Roman" w:cs="Times New Roman"/>
                <w:color w:val="000000"/>
                <w:sz w:val="20"/>
                <w:szCs w:val="20"/>
              </w:rPr>
              <w:t xml:space="preserve"> 38% </w:t>
            </w:r>
            <w:proofErr w:type="spellStart"/>
            <w:r w:rsidRPr="00D72C89">
              <w:rPr>
                <w:rFonts w:ascii="Times New Roman" w:hAnsi="Times New Roman" w:cs="Times New Roman"/>
                <w:color w:val="000000"/>
                <w:sz w:val="20"/>
                <w:szCs w:val="20"/>
              </w:rPr>
              <w:t>подстандардних</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ромских</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насеља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Тим</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за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социјално</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укључивање</w:t>
            </w:r>
            <w:proofErr w:type="spellEnd"/>
            <w:r w:rsidRPr="00D72C89">
              <w:rPr>
                <w:rFonts w:ascii="Times New Roman" w:hAnsi="Times New Roman" w:cs="Times New Roman"/>
                <w:color w:val="000000"/>
                <w:sz w:val="20"/>
                <w:szCs w:val="20"/>
              </w:rPr>
              <w:t xml:space="preserve"> и </w:t>
            </w:r>
            <w:proofErr w:type="spellStart"/>
            <w:r w:rsidRPr="00D72C89">
              <w:rPr>
                <w:rFonts w:ascii="Times New Roman" w:hAnsi="Times New Roman" w:cs="Times New Roman"/>
                <w:color w:val="000000"/>
                <w:sz w:val="20"/>
                <w:szCs w:val="20"/>
              </w:rPr>
              <w:t>смањење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сиромаштва</w:t>
            </w:r>
            <w:proofErr w:type="spellEnd"/>
            <w:r w:rsidRPr="00D72C89">
              <w:rPr>
                <w:rFonts w:ascii="Times New Roman" w:hAnsi="Times New Roman" w:cs="Times New Roman"/>
                <w:color w:val="000000"/>
                <w:sz w:val="20"/>
                <w:szCs w:val="20"/>
              </w:rPr>
              <w:t xml:space="preserve"> у </w:t>
            </w:r>
            <w:proofErr w:type="spellStart"/>
            <w:r w:rsidRPr="00D72C89">
              <w:rPr>
                <w:rFonts w:ascii="Times New Roman" w:hAnsi="Times New Roman" w:cs="Times New Roman"/>
                <w:color w:val="000000"/>
                <w:sz w:val="20"/>
                <w:szCs w:val="20"/>
              </w:rPr>
              <w:t>сарадњи</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са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УН</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Тимом</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за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људска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права</w:t>
            </w:r>
            <w:proofErr w:type="spellEnd"/>
            <w:r w:rsidRPr="00D72C89">
              <w:rPr>
                <w:rFonts w:ascii="Times New Roman" w:hAnsi="Times New Roman" w:cs="Times New Roman"/>
                <w:color w:val="000000"/>
                <w:sz w:val="20"/>
                <w:szCs w:val="20"/>
              </w:rPr>
              <w:t xml:space="preserve">, у </w:t>
            </w:r>
            <w:proofErr w:type="spellStart"/>
            <w:r w:rsidRPr="00D72C89">
              <w:rPr>
                <w:rFonts w:ascii="Times New Roman" w:hAnsi="Times New Roman" w:cs="Times New Roman"/>
                <w:color w:val="000000"/>
                <w:sz w:val="20"/>
                <w:szCs w:val="20"/>
              </w:rPr>
              <w:t>периоду</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март</w:t>
            </w:r>
            <w:proofErr w:type="spellEnd"/>
            <w:r w:rsidRPr="00D72C89">
              <w:rPr>
                <w:rFonts w:ascii="Times New Roman" w:hAnsi="Times New Roman" w:cs="Times New Roman"/>
                <w:color w:val="000000"/>
                <w:sz w:val="20"/>
                <w:szCs w:val="20"/>
              </w:rPr>
              <w:t>–</w:t>
            </w:r>
            <w:proofErr w:type="spellStart"/>
            <w:r w:rsidRPr="00D72C89">
              <w:rPr>
                <w:rFonts w:ascii="Times New Roman" w:hAnsi="Times New Roman" w:cs="Times New Roman"/>
                <w:color w:val="000000"/>
                <w:sz w:val="20"/>
                <w:szCs w:val="20"/>
              </w:rPr>
              <w:t>септембар</w:t>
            </w:r>
            <w:proofErr w:type="spellEnd"/>
            <w:r w:rsidRPr="00D72C89">
              <w:rPr>
                <w:rFonts w:ascii="Times New Roman" w:hAnsi="Times New Roman" w:cs="Times New Roman"/>
                <w:color w:val="000000"/>
                <w:sz w:val="20"/>
                <w:szCs w:val="20"/>
              </w:rPr>
              <w:t xml:space="preserve"> 2020. </w:t>
            </w:r>
            <w:proofErr w:type="spellStart"/>
            <w:r w:rsidRPr="00D72C89">
              <w:rPr>
                <w:rFonts w:ascii="Times New Roman" w:hAnsi="Times New Roman" w:cs="Times New Roman"/>
                <w:color w:val="000000"/>
                <w:sz w:val="20"/>
                <w:szCs w:val="20"/>
              </w:rPr>
              <w:t>године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спровео</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је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Мапирање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подстандардних</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ромских</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насеља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према</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ризицима</w:t>
            </w:r>
            <w:proofErr w:type="spellEnd"/>
            <w:r w:rsidRPr="00D72C89">
              <w:rPr>
                <w:rFonts w:ascii="Times New Roman" w:hAnsi="Times New Roman" w:cs="Times New Roman"/>
                <w:color w:val="000000"/>
                <w:sz w:val="20"/>
                <w:szCs w:val="20"/>
              </w:rPr>
              <w:t xml:space="preserve"> и </w:t>
            </w:r>
            <w:proofErr w:type="spellStart"/>
            <w:r w:rsidRPr="00D72C89">
              <w:rPr>
                <w:rFonts w:ascii="Times New Roman" w:hAnsi="Times New Roman" w:cs="Times New Roman"/>
                <w:color w:val="000000"/>
                <w:sz w:val="20"/>
                <w:szCs w:val="20"/>
              </w:rPr>
              <w:t>приступу</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правима</w:t>
            </w:r>
            <w:proofErr w:type="spellEnd"/>
            <w:r w:rsidRPr="00D72C89">
              <w:rPr>
                <w:rFonts w:ascii="Times New Roman" w:hAnsi="Times New Roman" w:cs="Times New Roman"/>
                <w:color w:val="000000"/>
                <w:sz w:val="20"/>
                <w:szCs w:val="20"/>
              </w:rPr>
              <w:t xml:space="preserve"> у </w:t>
            </w:r>
            <w:proofErr w:type="spellStart"/>
            <w:r w:rsidRPr="00D72C89">
              <w:rPr>
                <w:rFonts w:ascii="Times New Roman" w:hAnsi="Times New Roman" w:cs="Times New Roman"/>
                <w:color w:val="000000"/>
                <w:sz w:val="20"/>
                <w:szCs w:val="20"/>
              </w:rPr>
              <w:t>доба</w:t>
            </w:r>
            <w:proofErr w:type="spellEnd"/>
            <w:r w:rsidRPr="00D72C89">
              <w:rPr>
                <w:rFonts w:ascii="Times New Roman" w:hAnsi="Times New Roman" w:cs="Times New Roman"/>
                <w:color w:val="000000"/>
                <w:sz w:val="20"/>
                <w:szCs w:val="20"/>
              </w:rPr>
              <w:t xml:space="preserve"> COVID-19 </w:t>
            </w:r>
            <w:proofErr w:type="spellStart"/>
            <w:r w:rsidRPr="00D72C89">
              <w:rPr>
                <w:rFonts w:ascii="Times New Roman" w:hAnsi="Times New Roman" w:cs="Times New Roman"/>
                <w:color w:val="000000"/>
                <w:sz w:val="20"/>
                <w:szCs w:val="20"/>
              </w:rPr>
              <w:t>пандемије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Мапирањем</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је</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обухваћено</w:t>
            </w:r>
            <w:proofErr w:type="spellEnd"/>
            <w:r w:rsidRPr="00D72C89">
              <w:rPr>
                <w:rFonts w:ascii="Times New Roman" w:hAnsi="Times New Roman" w:cs="Times New Roman"/>
                <w:color w:val="000000"/>
                <w:sz w:val="20"/>
                <w:szCs w:val="20"/>
              </w:rPr>
              <w:t xml:space="preserve"> </w:t>
            </w:r>
            <w:proofErr w:type="spellStart"/>
            <w:r w:rsidRPr="00D72C89">
              <w:rPr>
                <w:rFonts w:ascii="Times New Roman" w:hAnsi="Times New Roman" w:cs="Times New Roman"/>
                <w:color w:val="000000"/>
                <w:sz w:val="20"/>
                <w:szCs w:val="20"/>
              </w:rPr>
              <w:t>укупно</w:t>
            </w:r>
            <w:proofErr w:type="spellEnd"/>
            <w:r w:rsidRPr="00D72C89">
              <w:rPr>
                <w:rFonts w:ascii="Times New Roman" w:hAnsi="Times New Roman" w:cs="Times New Roman"/>
                <w:color w:val="000000"/>
                <w:sz w:val="20"/>
                <w:szCs w:val="20"/>
              </w:rPr>
              <w:t> </w:t>
            </w:r>
            <w:r w:rsidRPr="00D72C89">
              <w:rPr>
                <w:rFonts w:ascii="Times New Roman" w:hAnsi="Times New Roman" w:cs="Times New Roman"/>
                <w:b/>
                <w:bCs/>
                <w:color w:val="000000"/>
                <w:sz w:val="20"/>
                <w:szCs w:val="20"/>
              </w:rPr>
              <w:t xml:space="preserve">702 </w:t>
            </w:r>
            <w:proofErr w:type="spellStart"/>
            <w:r w:rsidRPr="00D72C89">
              <w:rPr>
                <w:rFonts w:ascii="Times New Roman" w:hAnsi="Times New Roman" w:cs="Times New Roman"/>
                <w:b/>
                <w:bCs/>
                <w:color w:val="000000"/>
                <w:sz w:val="20"/>
                <w:szCs w:val="20"/>
              </w:rPr>
              <w:t>подстандардна</w:t>
            </w:r>
            <w:proofErr w:type="spellEnd"/>
            <w:r w:rsidRPr="00D72C89">
              <w:rPr>
                <w:rFonts w:ascii="Times New Roman" w:hAnsi="Times New Roman" w:cs="Times New Roman"/>
                <w:b/>
                <w:bCs/>
                <w:color w:val="000000"/>
                <w:sz w:val="20"/>
                <w:szCs w:val="20"/>
              </w:rPr>
              <w:t xml:space="preserve"> </w:t>
            </w:r>
            <w:proofErr w:type="spellStart"/>
            <w:r w:rsidRPr="00D72C89">
              <w:rPr>
                <w:rFonts w:ascii="Times New Roman" w:hAnsi="Times New Roman" w:cs="Times New Roman"/>
                <w:b/>
                <w:bCs/>
                <w:color w:val="000000"/>
                <w:sz w:val="20"/>
                <w:szCs w:val="20"/>
              </w:rPr>
              <w:t>ромска</w:t>
            </w:r>
            <w:proofErr w:type="spellEnd"/>
            <w:r w:rsidRPr="00D72C89">
              <w:rPr>
                <w:rFonts w:ascii="Times New Roman" w:hAnsi="Times New Roman" w:cs="Times New Roman"/>
                <w:b/>
                <w:bCs/>
                <w:color w:val="000000"/>
                <w:sz w:val="20"/>
                <w:szCs w:val="20"/>
              </w:rPr>
              <w:t xml:space="preserve"> </w:t>
            </w:r>
            <w:proofErr w:type="spellStart"/>
            <w:r w:rsidRPr="00D72C89">
              <w:rPr>
                <w:rFonts w:ascii="Times New Roman" w:hAnsi="Times New Roman" w:cs="Times New Roman"/>
                <w:b/>
                <w:bCs/>
                <w:color w:val="000000"/>
                <w:sz w:val="20"/>
                <w:szCs w:val="20"/>
              </w:rPr>
              <w:t>насеља</w:t>
            </w:r>
            <w:proofErr w:type="spellEnd"/>
            <w:r w:rsidRPr="00D72C89">
              <w:rPr>
                <w:rFonts w:ascii="Times New Roman" w:hAnsi="Times New Roman" w:cs="Times New Roman"/>
                <w:b/>
                <w:bCs/>
                <w:color w:val="000000"/>
                <w:sz w:val="20"/>
                <w:szCs w:val="20"/>
              </w:rPr>
              <w:t xml:space="preserve"> </w:t>
            </w:r>
            <w:proofErr w:type="spellStart"/>
            <w:r w:rsidRPr="00D72C89">
              <w:rPr>
                <w:rFonts w:ascii="Times New Roman" w:hAnsi="Times New Roman" w:cs="Times New Roman"/>
                <w:b/>
                <w:bCs/>
                <w:color w:val="000000"/>
                <w:sz w:val="20"/>
                <w:szCs w:val="20"/>
              </w:rPr>
              <w:t>која</w:t>
            </w:r>
            <w:proofErr w:type="spellEnd"/>
            <w:r w:rsidRPr="00D72C89">
              <w:rPr>
                <w:rFonts w:ascii="Times New Roman" w:hAnsi="Times New Roman" w:cs="Times New Roman"/>
                <w:b/>
                <w:bCs/>
                <w:color w:val="000000"/>
                <w:sz w:val="20"/>
                <w:szCs w:val="20"/>
              </w:rPr>
              <w:t xml:space="preserve"> </w:t>
            </w:r>
            <w:proofErr w:type="spellStart"/>
            <w:r w:rsidRPr="00D72C89">
              <w:rPr>
                <w:rFonts w:ascii="Times New Roman" w:hAnsi="Times New Roman" w:cs="Times New Roman"/>
                <w:b/>
                <w:bCs/>
                <w:color w:val="000000"/>
                <w:sz w:val="20"/>
                <w:szCs w:val="20"/>
              </w:rPr>
              <w:t>се</w:t>
            </w:r>
            <w:proofErr w:type="spellEnd"/>
            <w:r w:rsidRPr="00D72C89">
              <w:rPr>
                <w:rFonts w:ascii="Times New Roman" w:hAnsi="Times New Roman" w:cs="Times New Roman"/>
                <w:b/>
                <w:bCs/>
                <w:color w:val="000000"/>
                <w:sz w:val="20"/>
                <w:szCs w:val="20"/>
              </w:rPr>
              <w:t xml:space="preserve"> </w:t>
            </w:r>
            <w:proofErr w:type="spellStart"/>
            <w:r w:rsidRPr="00D72C89">
              <w:rPr>
                <w:rFonts w:ascii="Times New Roman" w:hAnsi="Times New Roman" w:cs="Times New Roman"/>
                <w:b/>
                <w:bCs/>
                <w:color w:val="000000"/>
                <w:sz w:val="20"/>
                <w:szCs w:val="20"/>
              </w:rPr>
              <w:t>налазе</w:t>
            </w:r>
            <w:proofErr w:type="spellEnd"/>
            <w:r w:rsidRPr="00D72C89">
              <w:rPr>
                <w:rFonts w:ascii="Times New Roman" w:hAnsi="Times New Roman" w:cs="Times New Roman"/>
                <w:b/>
                <w:bCs/>
                <w:color w:val="000000"/>
                <w:sz w:val="20"/>
                <w:szCs w:val="20"/>
              </w:rPr>
              <w:t xml:space="preserve"> </w:t>
            </w:r>
            <w:proofErr w:type="spellStart"/>
            <w:r w:rsidRPr="00D72C89">
              <w:rPr>
                <w:rFonts w:ascii="Times New Roman" w:hAnsi="Times New Roman" w:cs="Times New Roman"/>
                <w:b/>
                <w:bCs/>
                <w:color w:val="000000"/>
                <w:sz w:val="20"/>
                <w:szCs w:val="20"/>
              </w:rPr>
              <w:t>на</w:t>
            </w:r>
            <w:proofErr w:type="spellEnd"/>
            <w:r w:rsidRPr="00D72C89">
              <w:rPr>
                <w:rFonts w:ascii="Times New Roman" w:hAnsi="Times New Roman" w:cs="Times New Roman"/>
                <w:b/>
                <w:bCs/>
                <w:color w:val="000000"/>
                <w:sz w:val="20"/>
                <w:szCs w:val="20"/>
              </w:rPr>
              <w:t xml:space="preserve"> </w:t>
            </w:r>
            <w:proofErr w:type="spellStart"/>
            <w:r w:rsidRPr="00D72C89">
              <w:rPr>
                <w:rFonts w:ascii="Times New Roman" w:hAnsi="Times New Roman" w:cs="Times New Roman"/>
                <w:b/>
                <w:bCs/>
                <w:color w:val="000000"/>
                <w:sz w:val="20"/>
                <w:szCs w:val="20"/>
              </w:rPr>
              <w:t>територији</w:t>
            </w:r>
            <w:proofErr w:type="spellEnd"/>
            <w:r w:rsidRPr="00D72C89">
              <w:rPr>
                <w:rFonts w:ascii="Times New Roman" w:hAnsi="Times New Roman" w:cs="Times New Roman"/>
                <w:b/>
                <w:bCs/>
                <w:color w:val="000000"/>
                <w:sz w:val="20"/>
                <w:szCs w:val="20"/>
              </w:rPr>
              <w:t xml:space="preserve"> 94 </w:t>
            </w:r>
            <w:proofErr w:type="spellStart"/>
            <w:r w:rsidRPr="00D72C89">
              <w:rPr>
                <w:rFonts w:ascii="Times New Roman" w:hAnsi="Times New Roman" w:cs="Times New Roman"/>
                <w:b/>
                <w:bCs/>
                <w:color w:val="000000"/>
                <w:sz w:val="20"/>
                <w:szCs w:val="20"/>
              </w:rPr>
              <w:t>ЈЛС</w:t>
            </w:r>
            <w:proofErr w:type="spellEnd"/>
            <w:r w:rsidRPr="00D72C89">
              <w:rPr>
                <w:rFonts w:ascii="Times New Roman" w:hAnsi="Times New Roman" w:cs="Times New Roman"/>
                <w:b/>
                <w:bCs/>
                <w:color w:val="000000"/>
                <w:sz w:val="20"/>
                <w:szCs w:val="20"/>
              </w:rPr>
              <w:t xml:space="preserve"> у </w:t>
            </w:r>
            <w:proofErr w:type="spellStart"/>
            <w:r w:rsidRPr="00D72C89">
              <w:rPr>
                <w:rFonts w:ascii="Times New Roman" w:hAnsi="Times New Roman" w:cs="Times New Roman"/>
                <w:b/>
                <w:bCs/>
                <w:color w:val="000000"/>
                <w:sz w:val="20"/>
                <w:szCs w:val="20"/>
              </w:rPr>
              <w:t>којима</w:t>
            </w:r>
            <w:proofErr w:type="spellEnd"/>
            <w:r w:rsidRPr="00D72C89">
              <w:rPr>
                <w:rFonts w:ascii="Times New Roman" w:hAnsi="Times New Roman" w:cs="Times New Roman"/>
                <w:b/>
                <w:bCs/>
                <w:color w:val="000000"/>
                <w:sz w:val="20"/>
                <w:szCs w:val="20"/>
              </w:rPr>
              <w:t xml:space="preserve"> </w:t>
            </w:r>
            <w:proofErr w:type="spellStart"/>
            <w:r w:rsidRPr="00D72C89">
              <w:rPr>
                <w:rFonts w:ascii="Times New Roman" w:hAnsi="Times New Roman" w:cs="Times New Roman"/>
                <w:b/>
                <w:bCs/>
                <w:color w:val="000000"/>
                <w:sz w:val="20"/>
                <w:szCs w:val="20"/>
              </w:rPr>
              <w:t>живи</w:t>
            </w:r>
            <w:proofErr w:type="spellEnd"/>
            <w:r w:rsidRPr="00D72C89">
              <w:rPr>
                <w:rFonts w:ascii="Times New Roman" w:hAnsi="Times New Roman" w:cs="Times New Roman"/>
                <w:b/>
                <w:bCs/>
                <w:color w:val="000000"/>
                <w:sz w:val="20"/>
                <w:szCs w:val="20"/>
              </w:rPr>
              <w:t xml:space="preserve"> 167,975 </w:t>
            </w:r>
            <w:proofErr w:type="spellStart"/>
            <w:r w:rsidRPr="00D72C89">
              <w:rPr>
                <w:rFonts w:ascii="Times New Roman" w:hAnsi="Times New Roman" w:cs="Times New Roman"/>
                <w:b/>
                <w:bCs/>
                <w:color w:val="000000"/>
                <w:sz w:val="20"/>
                <w:szCs w:val="20"/>
              </w:rPr>
              <w:t>људи</w:t>
            </w:r>
            <w:proofErr w:type="spellEnd"/>
            <w:r w:rsidRPr="00D72C89">
              <w:rPr>
                <w:rFonts w:ascii="Times New Roman" w:hAnsi="Times New Roman" w:cs="Times New Roman"/>
                <w:b/>
                <w:bCs/>
                <w:color w:val="000000"/>
                <w:sz w:val="20"/>
                <w:szCs w:val="20"/>
              </w:rPr>
              <w:t>.</w:t>
            </w:r>
          </w:p>
          <w:p w14:paraId="28C6522B" w14:textId="0547BF69" w:rsidR="00CA07F0" w:rsidRPr="00646A73" w:rsidRDefault="00CA07F0" w:rsidP="00CA07F0">
            <w:pPr>
              <w:spacing w:after="120"/>
              <w:rPr>
                <w:rFonts w:ascii="Times New Roman" w:hAnsi="Times New Roman" w:cs="Times New Roman"/>
                <w:sz w:val="20"/>
                <w:szCs w:val="20"/>
                <w:lang w:val="sr-Cyrl-RS"/>
              </w:rPr>
            </w:pPr>
            <w:r w:rsidRPr="00D92F11">
              <w:rPr>
                <w:rFonts w:ascii="Times New Roman" w:hAnsi="Times New Roman" w:cs="Times New Roman"/>
                <w:color w:val="000000"/>
                <w:sz w:val="20"/>
                <w:szCs w:val="20"/>
              </w:rPr>
              <w:lastRenderedPageBreak/>
              <w:t>Ta</w:t>
            </w:r>
            <w:r w:rsidR="00646A73">
              <w:rPr>
                <w:rFonts w:ascii="Times New Roman" w:hAnsi="Times New Roman" w:cs="Times New Roman"/>
                <w:color w:val="000000"/>
                <w:sz w:val="20"/>
                <w:szCs w:val="20"/>
                <w:lang w:val="sr-Cyrl-RS"/>
              </w:rPr>
              <w:t>бела</w:t>
            </w:r>
            <w:r w:rsidRPr="00D92F11">
              <w:rPr>
                <w:rFonts w:ascii="Times New Roman" w:hAnsi="Times New Roman" w:cs="Times New Roman"/>
                <w:color w:val="000000"/>
                <w:sz w:val="20"/>
                <w:szCs w:val="20"/>
              </w:rPr>
              <w:t xml:space="preserve"> :</w:t>
            </w:r>
            <w:r w:rsidR="00646A73">
              <w:rPr>
                <w:rFonts w:ascii="Times New Roman" w:hAnsi="Times New Roman" w:cs="Times New Roman"/>
                <w:color w:val="000000"/>
                <w:sz w:val="20"/>
                <w:szCs w:val="20"/>
                <w:lang w:val="sr-Cyrl-RS"/>
              </w:rPr>
              <w:t xml:space="preserve">Мапирање подстандардних ромских насеља према ризицима и приступа правима у доба </w:t>
            </w:r>
            <w:r w:rsidRPr="00D92F11">
              <w:rPr>
                <w:rFonts w:ascii="Times New Roman" w:hAnsi="Times New Roman" w:cs="Times New Roman"/>
                <w:color w:val="000000"/>
                <w:sz w:val="20"/>
                <w:szCs w:val="20"/>
              </w:rPr>
              <w:t xml:space="preserve"> COVID-19 </w:t>
            </w:r>
            <w:r w:rsidR="00646A73">
              <w:rPr>
                <w:rFonts w:ascii="Times New Roman" w:hAnsi="Times New Roman" w:cs="Times New Roman"/>
                <w:color w:val="000000"/>
                <w:sz w:val="20"/>
                <w:szCs w:val="20"/>
                <w:lang w:val="sr-Cyrl-RS"/>
              </w:rPr>
              <w:t>пандемије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2"/>
              <w:gridCol w:w="1517"/>
            </w:tblGrid>
            <w:tr w:rsidR="00CA07F0" w:rsidRPr="00D92F11" w14:paraId="12C7FEC1" w14:textId="77777777" w:rsidTr="0070465B">
              <w:trPr>
                <w:trHeight w:val="45"/>
                <w:tblCellSpacing w:w="0" w:type="auto"/>
              </w:trPr>
              <w:tc>
                <w:tcPr>
                  <w:tcW w:w="9120" w:type="dxa"/>
                  <w:tcBorders>
                    <w:top w:val="single" w:sz="8" w:space="0" w:color="000000"/>
                    <w:left w:val="single" w:sz="8" w:space="0" w:color="000000"/>
                    <w:bottom w:val="single" w:sz="8" w:space="0" w:color="000000"/>
                    <w:right w:val="single" w:sz="8" w:space="0" w:color="000000"/>
                  </w:tcBorders>
                  <w:vAlign w:val="center"/>
                </w:tcPr>
                <w:p w14:paraId="5B4B0799" w14:textId="77777777" w:rsidR="00CA07F0" w:rsidRPr="00D92F11" w:rsidRDefault="00CA07F0" w:rsidP="00CA07F0">
                  <w:pPr>
                    <w:spacing w:after="150"/>
                    <w:rPr>
                      <w:rFonts w:ascii="Times New Roman" w:hAnsi="Times New Roman" w:cs="Times New Roman"/>
                      <w:sz w:val="20"/>
                      <w:szCs w:val="20"/>
                    </w:rPr>
                  </w:pPr>
                  <w:proofErr w:type="spellStart"/>
                  <w:r w:rsidRPr="00D92F11">
                    <w:rPr>
                      <w:rFonts w:ascii="Times New Roman" w:hAnsi="Times New Roman" w:cs="Times New Roman"/>
                      <w:color w:val="000000"/>
                      <w:sz w:val="20"/>
                      <w:szCs w:val="20"/>
                    </w:rPr>
                    <w:t>Broj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JLS</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čijoj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teritoriji</w:t>
                  </w:r>
                  <w:proofErr w:type="spellEnd"/>
                  <w:r w:rsidRPr="00D92F11">
                    <w:rPr>
                      <w:rFonts w:ascii="Times New Roman" w:hAnsi="Times New Roman" w:cs="Times New Roman"/>
                      <w:color w:val="000000"/>
                      <w:sz w:val="20"/>
                      <w:szCs w:val="20"/>
                    </w:rPr>
                    <w:t xml:space="preserve"> se </w:t>
                  </w:r>
                  <w:proofErr w:type="spellStart"/>
                  <w:r w:rsidRPr="00D92F11">
                    <w:rPr>
                      <w:rFonts w:ascii="Times New Roman" w:hAnsi="Times New Roman" w:cs="Times New Roman"/>
                      <w:color w:val="000000"/>
                      <w:sz w:val="20"/>
                      <w:szCs w:val="20"/>
                    </w:rPr>
                    <w:t>nalaze</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podstandardna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romska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naselja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koja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nemaju</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pristup</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čistoj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vodi</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ili</w:t>
                  </w:r>
                  <w:proofErr w:type="spellEnd"/>
                  <w:r w:rsidRPr="00D92F11">
                    <w:rPr>
                      <w:rFonts w:ascii="Times New Roman" w:hAnsi="Times New Roman" w:cs="Times New Roman"/>
                      <w:color w:val="000000"/>
                      <w:sz w:val="20"/>
                      <w:szCs w:val="20"/>
                    </w:rPr>
                    <w:t xml:space="preserve"> je taj </w:t>
                  </w:r>
                  <w:proofErr w:type="spellStart"/>
                  <w:r w:rsidRPr="00D92F11">
                    <w:rPr>
                      <w:rFonts w:ascii="Times New Roman" w:hAnsi="Times New Roman" w:cs="Times New Roman"/>
                      <w:color w:val="000000"/>
                      <w:sz w:val="20"/>
                      <w:szCs w:val="20"/>
                    </w:rPr>
                    <w:t>pristup</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neregularan</w:t>
                  </w:r>
                  <w:proofErr w:type="spellEnd"/>
                </w:p>
              </w:tc>
              <w:tc>
                <w:tcPr>
                  <w:tcW w:w="5280" w:type="dxa"/>
                  <w:tcBorders>
                    <w:top w:val="single" w:sz="8" w:space="0" w:color="000000"/>
                    <w:left w:val="single" w:sz="8" w:space="0" w:color="000000"/>
                    <w:bottom w:val="single" w:sz="8" w:space="0" w:color="000000"/>
                    <w:right w:val="single" w:sz="8" w:space="0" w:color="000000"/>
                  </w:tcBorders>
                  <w:vAlign w:val="center"/>
                </w:tcPr>
                <w:p w14:paraId="686F5976" w14:textId="77777777" w:rsidR="00CA07F0" w:rsidRPr="00D92F11" w:rsidRDefault="00CA07F0" w:rsidP="00CA07F0">
                  <w:pPr>
                    <w:spacing w:after="150"/>
                    <w:rPr>
                      <w:rFonts w:ascii="Times New Roman" w:hAnsi="Times New Roman" w:cs="Times New Roman"/>
                      <w:sz w:val="20"/>
                      <w:szCs w:val="20"/>
                    </w:rPr>
                  </w:pPr>
                  <w:proofErr w:type="spellStart"/>
                  <w:r w:rsidRPr="00D92F11">
                    <w:rPr>
                      <w:rFonts w:ascii="Times New Roman" w:hAnsi="Times New Roman" w:cs="Times New Roman"/>
                      <w:color w:val="000000"/>
                      <w:sz w:val="20"/>
                      <w:szCs w:val="20"/>
                    </w:rPr>
                    <w:t>51JLS</w:t>
                  </w:r>
                  <w:proofErr w:type="spellEnd"/>
                  <w:r w:rsidRPr="00D92F11">
                    <w:rPr>
                      <w:rFonts w:ascii="Times New Roman" w:hAnsi="Times New Roman" w:cs="Times New Roman"/>
                      <w:color w:val="000000"/>
                      <w:sz w:val="20"/>
                      <w:szCs w:val="20"/>
                    </w:rPr>
                    <w:t xml:space="preserve">/159 </w:t>
                  </w:r>
                  <w:proofErr w:type="spellStart"/>
                  <w:r w:rsidRPr="00D92F11">
                    <w:rPr>
                      <w:rFonts w:ascii="Times New Roman" w:hAnsi="Times New Roman" w:cs="Times New Roman"/>
                      <w:color w:val="000000"/>
                      <w:sz w:val="20"/>
                      <w:szCs w:val="20"/>
                    </w:rPr>
                    <w:t>naselja</w:t>
                  </w:r>
                  <w:proofErr w:type="spellEnd"/>
                </w:p>
              </w:tc>
            </w:tr>
            <w:tr w:rsidR="00CA07F0" w:rsidRPr="00D92F11" w14:paraId="3FEF218E" w14:textId="77777777" w:rsidTr="0070465B">
              <w:trPr>
                <w:trHeight w:val="45"/>
                <w:tblCellSpacing w:w="0" w:type="auto"/>
              </w:trPr>
              <w:tc>
                <w:tcPr>
                  <w:tcW w:w="9120" w:type="dxa"/>
                  <w:tcBorders>
                    <w:top w:val="single" w:sz="8" w:space="0" w:color="000000"/>
                    <w:left w:val="single" w:sz="8" w:space="0" w:color="000000"/>
                    <w:bottom w:val="single" w:sz="8" w:space="0" w:color="000000"/>
                    <w:right w:val="single" w:sz="8" w:space="0" w:color="000000"/>
                  </w:tcBorders>
                  <w:vAlign w:val="center"/>
                </w:tcPr>
                <w:p w14:paraId="1D84E165" w14:textId="77777777" w:rsidR="00CA07F0" w:rsidRPr="00D92F11" w:rsidRDefault="00CA07F0" w:rsidP="00CA07F0">
                  <w:pPr>
                    <w:spacing w:after="150"/>
                    <w:rPr>
                      <w:rFonts w:ascii="Times New Roman" w:hAnsi="Times New Roman" w:cs="Times New Roman"/>
                      <w:sz w:val="20"/>
                      <w:szCs w:val="20"/>
                    </w:rPr>
                  </w:pPr>
                  <w:proofErr w:type="spellStart"/>
                  <w:r w:rsidRPr="00D92F11">
                    <w:rPr>
                      <w:rFonts w:ascii="Times New Roman" w:hAnsi="Times New Roman" w:cs="Times New Roman"/>
                      <w:color w:val="000000"/>
                      <w:sz w:val="20"/>
                      <w:szCs w:val="20"/>
                    </w:rPr>
                    <w:t>Broj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JLS</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čijoj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teritoriji</w:t>
                  </w:r>
                  <w:proofErr w:type="spellEnd"/>
                  <w:r w:rsidRPr="00D92F11">
                    <w:rPr>
                      <w:rFonts w:ascii="Times New Roman" w:hAnsi="Times New Roman" w:cs="Times New Roman"/>
                      <w:color w:val="000000"/>
                      <w:sz w:val="20"/>
                      <w:szCs w:val="20"/>
                    </w:rPr>
                    <w:t xml:space="preserve"> se </w:t>
                  </w:r>
                  <w:proofErr w:type="spellStart"/>
                  <w:r w:rsidRPr="00D92F11">
                    <w:rPr>
                      <w:rFonts w:ascii="Times New Roman" w:hAnsi="Times New Roman" w:cs="Times New Roman"/>
                      <w:color w:val="000000"/>
                      <w:sz w:val="20"/>
                      <w:szCs w:val="20"/>
                    </w:rPr>
                    <w:t>nalaze</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podstandardna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romska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naselja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koja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nemaju</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pristup</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električnoj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energiji</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ili</w:t>
                  </w:r>
                  <w:proofErr w:type="spellEnd"/>
                  <w:r w:rsidRPr="00D92F11">
                    <w:rPr>
                      <w:rFonts w:ascii="Times New Roman" w:hAnsi="Times New Roman" w:cs="Times New Roman"/>
                      <w:color w:val="000000"/>
                      <w:sz w:val="20"/>
                      <w:szCs w:val="20"/>
                    </w:rPr>
                    <w:t xml:space="preserve"> je taj </w:t>
                  </w:r>
                  <w:proofErr w:type="spellStart"/>
                  <w:r w:rsidRPr="00D92F11">
                    <w:rPr>
                      <w:rFonts w:ascii="Times New Roman" w:hAnsi="Times New Roman" w:cs="Times New Roman"/>
                      <w:color w:val="000000"/>
                      <w:sz w:val="20"/>
                      <w:szCs w:val="20"/>
                    </w:rPr>
                    <w:t>pristup</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neregularan</w:t>
                  </w:r>
                  <w:proofErr w:type="spellEnd"/>
                </w:p>
              </w:tc>
              <w:tc>
                <w:tcPr>
                  <w:tcW w:w="5280" w:type="dxa"/>
                  <w:tcBorders>
                    <w:top w:val="single" w:sz="8" w:space="0" w:color="000000"/>
                    <w:left w:val="single" w:sz="8" w:space="0" w:color="000000"/>
                    <w:bottom w:val="single" w:sz="8" w:space="0" w:color="000000"/>
                    <w:right w:val="single" w:sz="8" w:space="0" w:color="000000"/>
                  </w:tcBorders>
                  <w:vAlign w:val="center"/>
                </w:tcPr>
                <w:p w14:paraId="0DC7AAC6" w14:textId="77777777" w:rsidR="00CA07F0" w:rsidRPr="00D92F11" w:rsidRDefault="00CA07F0" w:rsidP="00CA07F0">
                  <w:pPr>
                    <w:spacing w:after="150"/>
                    <w:rPr>
                      <w:rFonts w:ascii="Times New Roman" w:hAnsi="Times New Roman" w:cs="Times New Roman"/>
                      <w:sz w:val="20"/>
                      <w:szCs w:val="20"/>
                    </w:rPr>
                  </w:pPr>
                  <w:proofErr w:type="spellStart"/>
                  <w:r w:rsidRPr="00D92F11">
                    <w:rPr>
                      <w:rFonts w:ascii="Times New Roman" w:hAnsi="Times New Roman" w:cs="Times New Roman"/>
                      <w:color w:val="000000"/>
                      <w:sz w:val="20"/>
                      <w:szCs w:val="20"/>
                    </w:rPr>
                    <w:t>35JLS</w:t>
                  </w:r>
                  <w:proofErr w:type="spellEnd"/>
                  <w:r w:rsidRPr="00D92F11">
                    <w:rPr>
                      <w:rFonts w:ascii="Times New Roman" w:hAnsi="Times New Roman" w:cs="Times New Roman"/>
                      <w:color w:val="000000"/>
                      <w:sz w:val="20"/>
                      <w:szCs w:val="20"/>
                    </w:rPr>
                    <w:t xml:space="preserve"> /64 </w:t>
                  </w:r>
                  <w:proofErr w:type="spellStart"/>
                  <w:r w:rsidRPr="00D92F11">
                    <w:rPr>
                      <w:rFonts w:ascii="Times New Roman" w:hAnsi="Times New Roman" w:cs="Times New Roman"/>
                      <w:color w:val="000000"/>
                      <w:sz w:val="20"/>
                      <w:szCs w:val="20"/>
                    </w:rPr>
                    <w:t>naselja</w:t>
                  </w:r>
                  <w:proofErr w:type="spellEnd"/>
                </w:p>
              </w:tc>
            </w:tr>
            <w:tr w:rsidR="00CA07F0" w:rsidRPr="00D92F11" w14:paraId="5742C309" w14:textId="77777777" w:rsidTr="0070465B">
              <w:trPr>
                <w:trHeight w:val="45"/>
                <w:tblCellSpacing w:w="0" w:type="auto"/>
              </w:trPr>
              <w:tc>
                <w:tcPr>
                  <w:tcW w:w="9120" w:type="dxa"/>
                  <w:tcBorders>
                    <w:top w:val="single" w:sz="8" w:space="0" w:color="000000"/>
                    <w:left w:val="single" w:sz="8" w:space="0" w:color="000000"/>
                    <w:bottom w:val="single" w:sz="8" w:space="0" w:color="000000"/>
                    <w:right w:val="single" w:sz="8" w:space="0" w:color="000000"/>
                  </w:tcBorders>
                  <w:vAlign w:val="center"/>
                </w:tcPr>
                <w:p w14:paraId="53E72432" w14:textId="77777777" w:rsidR="00CA07F0" w:rsidRPr="00D92F11" w:rsidRDefault="00CA07F0" w:rsidP="00CA07F0">
                  <w:pPr>
                    <w:spacing w:after="150"/>
                    <w:rPr>
                      <w:rFonts w:ascii="Times New Roman" w:hAnsi="Times New Roman" w:cs="Times New Roman"/>
                      <w:sz w:val="20"/>
                      <w:szCs w:val="20"/>
                    </w:rPr>
                  </w:pPr>
                  <w:proofErr w:type="spellStart"/>
                  <w:r w:rsidRPr="00D92F11">
                    <w:rPr>
                      <w:rFonts w:ascii="Times New Roman" w:hAnsi="Times New Roman" w:cs="Times New Roman"/>
                      <w:color w:val="000000"/>
                      <w:sz w:val="20"/>
                      <w:szCs w:val="20"/>
                    </w:rPr>
                    <w:t>Broj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JLS</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čijoj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teritoriji</w:t>
                  </w:r>
                  <w:proofErr w:type="spellEnd"/>
                  <w:r w:rsidRPr="00D92F11">
                    <w:rPr>
                      <w:rFonts w:ascii="Times New Roman" w:hAnsi="Times New Roman" w:cs="Times New Roman"/>
                      <w:color w:val="000000"/>
                      <w:sz w:val="20"/>
                      <w:szCs w:val="20"/>
                    </w:rPr>
                    <w:t xml:space="preserve"> se </w:t>
                  </w:r>
                  <w:proofErr w:type="spellStart"/>
                  <w:r w:rsidRPr="00D92F11">
                    <w:rPr>
                      <w:rFonts w:ascii="Times New Roman" w:hAnsi="Times New Roman" w:cs="Times New Roman"/>
                      <w:color w:val="000000"/>
                      <w:sz w:val="20"/>
                      <w:szCs w:val="20"/>
                    </w:rPr>
                    <w:t>nalaze</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podstandardna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romska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naselja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koja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nemaju</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pristup</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kanalizacionoj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mreži</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ili</w:t>
                  </w:r>
                  <w:proofErr w:type="spellEnd"/>
                  <w:r w:rsidRPr="00D92F11">
                    <w:rPr>
                      <w:rFonts w:ascii="Times New Roman" w:hAnsi="Times New Roman" w:cs="Times New Roman"/>
                      <w:color w:val="000000"/>
                      <w:sz w:val="20"/>
                      <w:szCs w:val="20"/>
                    </w:rPr>
                    <w:t xml:space="preserve"> je taj </w:t>
                  </w:r>
                  <w:proofErr w:type="spellStart"/>
                  <w:r w:rsidRPr="00D92F11">
                    <w:rPr>
                      <w:rFonts w:ascii="Times New Roman" w:hAnsi="Times New Roman" w:cs="Times New Roman"/>
                      <w:color w:val="000000"/>
                      <w:sz w:val="20"/>
                      <w:szCs w:val="20"/>
                    </w:rPr>
                    <w:t>pristup</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neregularan</w:t>
                  </w:r>
                  <w:proofErr w:type="spellEnd"/>
                </w:p>
              </w:tc>
              <w:tc>
                <w:tcPr>
                  <w:tcW w:w="5280" w:type="dxa"/>
                  <w:tcBorders>
                    <w:top w:val="single" w:sz="8" w:space="0" w:color="000000"/>
                    <w:left w:val="single" w:sz="8" w:space="0" w:color="000000"/>
                    <w:bottom w:val="single" w:sz="8" w:space="0" w:color="000000"/>
                    <w:right w:val="single" w:sz="8" w:space="0" w:color="000000"/>
                  </w:tcBorders>
                  <w:vAlign w:val="center"/>
                </w:tcPr>
                <w:p w14:paraId="6564634F" w14:textId="77777777" w:rsidR="00CA07F0" w:rsidRPr="00D92F11" w:rsidRDefault="00CA07F0" w:rsidP="00CA07F0">
                  <w:pPr>
                    <w:spacing w:after="150"/>
                    <w:rPr>
                      <w:rFonts w:ascii="Times New Roman" w:hAnsi="Times New Roman" w:cs="Times New Roman"/>
                      <w:sz w:val="20"/>
                      <w:szCs w:val="20"/>
                    </w:rPr>
                  </w:pPr>
                  <w:r w:rsidRPr="00D92F11">
                    <w:rPr>
                      <w:rFonts w:ascii="Times New Roman" w:hAnsi="Times New Roman" w:cs="Times New Roman"/>
                      <w:color w:val="000000"/>
                      <w:sz w:val="20"/>
                      <w:szCs w:val="20"/>
                    </w:rPr>
                    <w:t xml:space="preserve">82 </w:t>
                  </w:r>
                  <w:proofErr w:type="spellStart"/>
                  <w:r w:rsidRPr="00D92F11">
                    <w:rPr>
                      <w:rFonts w:ascii="Times New Roman" w:hAnsi="Times New Roman" w:cs="Times New Roman"/>
                      <w:color w:val="000000"/>
                      <w:sz w:val="20"/>
                      <w:szCs w:val="20"/>
                    </w:rPr>
                    <w:t>JLS</w:t>
                  </w:r>
                  <w:proofErr w:type="spellEnd"/>
                  <w:r w:rsidRPr="00D92F11">
                    <w:rPr>
                      <w:rFonts w:ascii="Times New Roman" w:hAnsi="Times New Roman" w:cs="Times New Roman"/>
                      <w:color w:val="000000"/>
                      <w:sz w:val="20"/>
                      <w:szCs w:val="20"/>
                    </w:rPr>
                    <w:t xml:space="preserve"> /457 </w:t>
                  </w:r>
                  <w:proofErr w:type="spellStart"/>
                  <w:r w:rsidRPr="00D92F11">
                    <w:rPr>
                      <w:rFonts w:ascii="Times New Roman" w:hAnsi="Times New Roman" w:cs="Times New Roman"/>
                      <w:color w:val="000000"/>
                      <w:sz w:val="20"/>
                      <w:szCs w:val="20"/>
                    </w:rPr>
                    <w:t>naselja</w:t>
                  </w:r>
                  <w:proofErr w:type="spellEnd"/>
                </w:p>
              </w:tc>
            </w:tr>
            <w:tr w:rsidR="00CA07F0" w:rsidRPr="00D92F11" w14:paraId="66834BB5" w14:textId="77777777" w:rsidTr="0070465B">
              <w:trPr>
                <w:trHeight w:val="45"/>
                <w:tblCellSpacing w:w="0" w:type="auto"/>
              </w:trPr>
              <w:tc>
                <w:tcPr>
                  <w:tcW w:w="9120" w:type="dxa"/>
                  <w:tcBorders>
                    <w:top w:val="single" w:sz="8" w:space="0" w:color="000000"/>
                    <w:left w:val="single" w:sz="8" w:space="0" w:color="000000"/>
                    <w:bottom w:val="single" w:sz="8" w:space="0" w:color="000000"/>
                    <w:right w:val="single" w:sz="8" w:space="0" w:color="000000"/>
                  </w:tcBorders>
                  <w:vAlign w:val="center"/>
                </w:tcPr>
                <w:p w14:paraId="37411B58" w14:textId="77777777" w:rsidR="00CA07F0" w:rsidRPr="00D92F11" w:rsidRDefault="00CA07F0" w:rsidP="00CA07F0">
                  <w:pPr>
                    <w:spacing w:after="150"/>
                    <w:rPr>
                      <w:rFonts w:ascii="Times New Roman" w:hAnsi="Times New Roman" w:cs="Times New Roman"/>
                      <w:sz w:val="20"/>
                      <w:szCs w:val="20"/>
                    </w:rPr>
                  </w:pPr>
                  <w:proofErr w:type="spellStart"/>
                  <w:r w:rsidRPr="00D92F11">
                    <w:rPr>
                      <w:rFonts w:ascii="Times New Roman" w:hAnsi="Times New Roman" w:cs="Times New Roman"/>
                      <w:color w:val="000000"/>
                      <w:sz w:val="20"/>
                      <w:szCs w:val="20"/>
                    </w:rPr>
                    <w:t>Broj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JLS</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čijoj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teritoriji</w:t>
                  </w:r>
                  <w:proofErr w:type="spellEnd"/>
                  <w:r w:rsidRPr="00D92F11">
                    <w:rPr>
                      <w:rFonts w:ascii="Times New Roman" w:hAnsi="Times New Roman" w:cs="Times New Roman"/>
                      <w:color w:val="000000"/>
                      <w:sz w:val="20"/>
                      <w:szCs w:val="20"/>
                    </w:rPr>
                    <w:t xml:space="preserve"> se </w:t>
                  </w:r>
                  <w:proofErr w:type="spellStart"/>
                  <w:r w:rsidRPr="00D92F11">
                    <w:rPr>
                      <w:rFonts w:ascii="Times New Roman" w:hAnsi="Times New Roman" w:cs="Times New Roman"/>
                      <w:color w:val="000000"/>
                      <w:sz w:val="20"/>
                      <w:szCs w:val="20"/>
                    </w:rPr>
                    <w:t>nalaze</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podstandardna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romska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naselja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koja</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nemaju</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pristup</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čistoj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vodi</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eletričnoj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energiji</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niti</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kanalizacionoj</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mreži</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ili</w:t>
                  </w:r>
                  <w:proofErr w:type="spellEnd"/>
                  <w:r w:rsidRPr="00D92F11">
                    <w:rPr>
                      <w:rFonts w:ascii="Times New Roman" w:hAnsi="Times New Roman" w:cs="Times New Roman"/>
                      <w:color w:val="000000"/>
                      <w:sz w:val="20"/>
                      <w:szCs w:val="20"/>
                    </w:rPr>
                    <w:t xml:space="preserve"> je taj </w:t>
                  </w:r>
                  <w:proofErr w:type="spellStart"/>
                  <w:r w:rsidRPr="00D92F11">
                    <w:rPr>
                      <w:rFonts w:ascii="Times New Roman" w:hAnsi="Times New Roman" w:cs="Times New Roman"/>
                      <w:color w:val="000000"/>
                      <w:sz w:val="20"/>
                      <w:szCs w:val="20"/>
                    </w:rPr>
                    <w:t>pristup</w:t>
                  </w:r>
                  <w:proofErr w:type="spellEnd"/>
                  <w:r w:rsidRPr="00D92F11">
                    <w:rPr>
                      <w:rFonts w:ascii="Times New Roman" w:hAnsi="Times New Roman" w:cs="Times New Roman"/>
                      <w:color w:val="000000"/>
                      <w:sz w:val="20"/>
                      <w:szCs w:val="20"/>
                    </w:rPr>
                    <w:t xml:space="preserve"> </w:t>
                  </w:r>
                  <w:proofErr w:type="spellStart"/>
                  <w:r w:rsidRPr="00D92F11">
                    <w:rPr>
                      <w:rFonts w:ascii="Times New Roman" w:hAnsi="Times New Roman" w:cs="Times New Roman"/>
                      <w:color w:val="000000"/>
                      <w:sz w:val="20"/>
                      <w:szCs w:val="20"/>
                    </w:rPr>
                    <w:t>neregularan</w:t>
                  </w:r>
                  <w:proofErr w:type="spellEnd"/>
                </w:p>
              </w:tc>
              <w:tc>
                <w:tcPr>
                  <w:tcW w:w="5280" w:type="dxa"/>
                  <w:tcBorders>
                    <w:top w:val="single" w:sz="8" w:space="0" w:color="000000"/>
                    <w:left w:val="single" w:sz="8" w:space="0" w:color="000000"/>
                    <w:bottom w:val="single" w:sz="8" w:space="0" w:color="000000"/>
                    <w:right w:val="single" w:sz="8" w:space="0" w:color="000000"/>
                  </w:tcBorders>
                  <w:vAlign w:val="center"/>
                </w:tcPr>
                <w:p w14:paraId="57C2C819" w14:textId="77777777" w:rsidR="00CA07F0" w:rsidRPr="00D92F11" w:rsidRDefault="00CA07F0" w:rsidP="00CA07F0">
                  <w:pPr>
                    <w:spacing w:after="150"/>
                    <w:rPr>
                      <w:rFonts w:ascii="Times New Roman" w:hAnsi="Times New Roman" w:cs="Times New Roman"/>
                      <w:sz w:val="20"/>
                      <w:szCs w:val="20"/>
                    </w:rPr>
                  </w:pPr>
                  <w:r w:rsidRPr="00D92F11">
                    <w:rPr>
                      <w:rFonts w:ascii="Times New Roman" w:hAnsi="Times New Roman" w:cs="Times New Roman"/>
                      <w:color w:val="000000"/>
                      <w:sz w:val="20"/>
                      <w:szCs w:val="20"/>
                    </w:rPr>
                    <w:t xml:space="preserve">13 </w:t>
                  </w:r>
                  <w:proofErr w:type="spellStart"/>
                  <w:r w:rsidRPr="00D92F11">
                    <w:rPr>
                      <w:rFonts w:ascii="Times New Roman" w:hAnsi="Times New Roman" w:cs="Times New Roman"/>
                      <w:color w:val="000000"/>
                      <w:sz w:val="20"/>
                      <w:szCs w:val="20"/>
                    </w:rPr>
                    <w:t>JLS</w:t>
                  </w:r>
                  <w:proofErr w:type="spellEnd"/>
                  <w:r w:rsidRPr="00D92F11">
                    <w:rPr>
                      <w:rFonts w:ascii="Times New Roman" w:hAnsi="Times New Roman" w:cs="Times New Roman"/>
                      <w:color w:val="000000"/>
                      <w:sz w:val="20"/>
                      <w:szCs w:val="20"/>
                    </w:rPr>
                    <w:t xml:space="preserve">/44 </w:t>
                  </w:r>
                  <w:proofErr w:type="spellStart"/>
                  <w:r w:rsidRPr="00D92F11">
                    <w:rPr>
                      <w:rFonts w:ascii="Times New Roman" w:hAnsi="Times New Roman" w:cs="Times New Roman"/>
                      <w:color w:val="000000"/>
                      <w:sz w:val="20"/>
                      <w:szCs w:val="20"/>
                    </w:rPr>
                    <w:t>naselja</w:t>
                  </w:r>
                  <w:proofErr w:type="spellEnd"/>
                </w:p>
              </w:tc>
            </w:tr>
          </w:tbl>
          <w:p w14:paraId="1D968270" w14:textId="77777777" w:rsidR="00646A73" w:rsidRPr="00646A73" w:rsidRDefault="00646A73" w:rsidP="00646A73">
            <w:pPr>
              <w:spacing w:after="150"/>
              <w:rPr>
                <w:rFonts w:ascii="Times New Roman" w:hAnsi="Times New Roman" w:cs="Times New Roman"/>
                <w:color w:val="000000"/>
                <w:sz w:val="20"/>
                <w:szCs w:val="20"/>
              </w:rPr>
            </w:pPr>
            <w:r w:rsidRPr="00646A73">
              <w:rPr>
                <w:rFonts w:ascii="Times New Roman" w:hAnsi="Times New Roman" w:cs="Times New Roman"/>
                <w:color w:val="000000"/>
                <w:sz w:val="20"/>
                <w:szCs w:val="20"/>
              </w:rPr>
              <w:lastRenderedPageBreak/>
              <w:t xml:space="preserve">Извор: </w:t>
            </w:r>
            <w:proofErr w:type="spellStart"/>
            <w:r w:rsidRPr="00646A73">
              <w:rPr>
                <w:rFonts w:ascii="Times New Roman" w:hAnsi="Times New Roman" w:cs="Times New Roman"/>
                <w:color w:val="000000"/>
                <w:sz w:val="20"/>
                <w:szCs w:val="20"/>
              </w:rPr>
              <w:t>Тим</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за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социјално</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укључивање</w:t>
            </w:r>
            <w:proofErr w:type="spellEnd"/>
            <w:r w:rsidRPr="00646A73">
              <w:rPr>
                <w:rFonts w:ascii="Times New Roman" w:hAnsi="Times New Roman" w:cs="Times New Roman"/>
                <w:color w:val="000000"/>
                <w:sz w:val="20"/>
                <w:szCs w:val="20"/>
              </w:rPr>
              <w:t xml:space="preserve"> и </w:t>
            </w:r>
            <w:proofErr w:type="spellStart"/>
            <w:r w:rsidRPr="00646A73">
              <w:rPr>
                <w:rFonts w:ascii="Times New Roman" w:hAnsi="Times New Roman" w:cs="Times New Roman"/>
                <w:color w:val="000000"/>
                <w:sz w:val="20"/>
                <w:szCs w:val="20"/>
              </w:rPr>
              <w:t>смањење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сиромаштва</w:t>
            </w:r>
            <w:proofErr w:type="spellEnd"/>
            <w:r w:rsidRPr="00646A73">
              <w:rPr>
                <w:rFonts w:ascii="Times New Roman" w:hAnsi="Times New Roman" w:cs="Times New Roman"/>
                <w:color w:val="000000"/>
                <w:sz w:val="20"/>
                <w:szCs w:val="20"/>
              </w:rPr>
              <w:t xml:space="preserve"> у </w:t>
            </w:r>
            <w:proofErr w:type="spellStart"/>
            <w:r w:rsidRPr="00646A73">
              <w:rPr>
                <w:rFonts w:ascii="Times New Roman" w:hAnsi="Times New Roman" w:cs="Times New Roman"/>
                <w:color w:val="000000"/>
                <w:sz w:val="20"/>
                <w:szCs w:val="20"/>
              </w:rPr>
              <w:t>сарадњи</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УН</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Тимом</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за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људска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права</w:t>
            </w:r>
            <w:proofErr w:type="spellEnd"/>
          </w:p>
          <w:p w14:paraId="3216B3FE" w14:textId="77777777" w:rsidR="00646A73" w:rsidRPr="00646A73" w:rsidRDefault="00646A73" w:rsidP="00646A73">
            <w:pPr>
              <w:spacing w:after="150"/>
              <w:rPr>
                <w:rFonts w:ascii="Times New Roman" w:hAnsi="Times New Roman" w:cs="Times New Roman"/>
                <w:color w:val="000000"/>
                <w:sz w:val="20"/>
                <w:szCs w:val="20"/>
              </w:rPr>
            </w:pPr>
            <w:proofErr w:type="spellStart"/>
            <w:r w:rsidRPr="00646A73">
              <w:rPr>
                <w:rFonts w:ascii="Times New Roman" w:hAnsi="Times New Roman" w:cs="Times New Roman"/>
                <w:color w:val="000000"/>
                <w:sz w:val="20"/>
                <w:szCs w:val="20"/>
              </w:rPr>
              <w:t>Према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резултатима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мапирања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на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територији</w:t>
            </w:r>
            <w:proofErr w:type="spellEnd"/>
            <w:r w:rsidRPr="00646A73">
              <w:rPr>
                <w:rFonts w:ascii="Times New Roman" w:hAnsi="Times New Roman" w:cs="Times New Roman"/>
                <w:color w:val="000000"/>
                <w:sz w:val="20"/>
                <w:szCs w:val="20"/>
              </w:rPr>
              <w:t xml:space="preserve"> 82 </w:t>
            </w:r>
            <w:proofErr w:type="spellStart"/>
            <w:r w:rsidRPr="00646A73">
              <w:rPr>
                <w:rFonts w:ascii="Times New Roman" w:hAnsi="Times New Roman" w:cs="Times New Roman"/>
                <w:color w:val="000000"/>
                <w:sz w:val="20"/>
                <w:szCs w:val="20"/>
              </w:rPr>
              <w:t>локалне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самоуправе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налази</w:t>
            </w:r>
            <w:proofErr w:type="spellEnd"/>
            <w:r w:rsidRPr="00646A73">
              <w:rPr>
                <w:rFonts w:ascii="Times New Roman" w:hAnsi="Times New Roman" w:cs="Times New Roman"/>
                <w:color w:val="000000"/>
                <w:sz w:val="20"/>
                <w:szCs w:val="20"/>
              </w:rPr>
              <w:t xml:space="preserve"> 457 </w:t>
            </w:r>
            <w:proofErr w:type="spellStart"/>
            <w:r w:rsidRPr="00646A73">
              <w:rPr>
                <w:rFonts w:ascii="Times New Roman" w:hAnsi="Times New Roman" w:cs="Times New Roman"/>
                <w:color w:val="000000"/>
                <w:sz w:val="20"/>
                <w:szCs w:val="20"/>
              </w:rPr>
              <w:t>подстандардних</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насеља</w:t>
            </w:r>
            <w:proofErr w:type="spellEnd"/>
            <w:r w:rsidRPr="00646A73">
              <w:rPr>
                <w:rFonts w:ascii="Times New Roman" w:hAnsi="Times New Roman" w:cs="Times New Roman"/>
                <w:color w:val="000000"/>
                <w:sz w:val="20"/>
                <w:szCs w:val="20"/>
              </w:rPr>
              <w:t xml:space="preserve"> (65,1% </w:t>
            </w:r>
            <w:proofErr w:type="spellStart"/>
            <w:r w:rsidRPr="00646A73">
              <w:rPr>
                <w:rFonts w:ascii="Times New Roman" w:hAnsi="Times New Roman" w:cs="Times New Roman"/>
                <w:color w:val="000000"/>
                <w:sz w:val="20"/>
                <w:szCs w:val="20"/>
              </w:rPr>
              <w:t>укупног</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броја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мапираних</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која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немају</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приступ</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канализацији</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или</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је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тај</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приступ</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нерегуларан</w:t>
            </w:r>
            <w:proofErr w:type="spellEnd"/>
            <w:r w:rsidRPr="00646A73">
              <w:rPr>
                <w:rFonts w:ascii="Times New Roman" w:hAnsi="Times New Roman" w:cs="Times New Roman"/>
                <w:color w:val="000000"/>
                <w:sz w:val="20"/>
                <w:szCs w:val="20"/>
              </w:rPr>
              <w:t xml:space="preserve"> и </w:t>
            </w:r>
            <w:proofErr w:type="spellStart"/>
            <w:r w:rsidRPr="00646A73">
              <w:rPr>
                <w:rFonts w:ascii="Times New Roman" w:hAnsi="Times New Roman" w:cs="Times New Roman"/>
                <w:color w:val="000000"/>
                <w:sz w:val="20"/>
                <w:szCs w:val="20"/>
              </w:rPr>
              <w:t>на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територији</w:t>
            </w:r>
            <w:proofErr w:type="spellEnd"/>
            <w:r w:rsidRPr="00646A73">
              <w:rPr>
                <w:rFonts w:ascii="Times New Roman" w:hAnsi="Times New Roman" w:cs="Times New Roman"/>
                <w:color w:val="000000"/>
                <w:sz w:val="20"/>
                <w:szCs w:val="20"/>
              </w:rPr>
              <w:t xml:space="preserve"> 13 </w:t>
            </w:r>
            <w:proofErr w:type="spellStart"/>
            <w:r w:rsidRPr="00646A73">
              <w:rPr>
                <w:rFonts w:ascii="Times New Roman" w:hAnsi="Times New Roman" w:cs="Times New Roman"/>
                <w:color w:val="000000"/>
                <w:sz w:val="20"/>
                <w:szCs w:val="20"/>
              </w:rPr>
              <w:t>локалних</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самоуправа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налази</w:t>
            </w:r>
            <w:proofErr w:type="spellEnd"/>
            <w:r w:rsidRPr="00646A73">
              <w:rPr>
                <w:rFonts w:ascii="Times New Roman" w:hAnsi="Times New Roman" w:cs="Times New Roman"/>
                <w:color w:val="000000"/>
                <w:sz w:val="20"/>
                <w:szCs w:val="20"/>
              </w:rPr>
              <w:t xml:space="preserve"> 44 </w:t>
            </w:r>
            <w:proofErr w:type="spellStart"/>
            <w:r w:rsidRPr="00646A73">
              <w:rPr>
                <w:rFonts w:ascii="Times New Roman" w:hAnsi="Times New Roman" w:cs="Times New Roman"/>
                <w:color w:val="000000"/>
                <w:sz w:val="20"/>
                <w:szCs w:val="20"/>
              </w:rPr>
              <w:t>подстандардних</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насеља</w:t>
            </w:r>
            <w:proofErr w:type="spellEnd"/>
            <w:r w:rsidRPr="00646A73">
              <w:rPr>
                <w:rFonts w:ascii="Times New Roman" w:hAnsi="Times New Roman" w:cs="Times New Roman"/>
                <w:color w:val="000000"/>
                <w:sz w:val="20"/>
                <w:szCs w:val="20"/>
              </w:rPr>
              <w:t xml:space="preserve"> ( 6,26% </w:t>
            </w:r>
            <w:proofErr w:type="spellStart"/>
            <w:r w:rsidRPr="00646A73">
              <w:rPr>
                <w:rFonts w:ascii="Times New Roman" w:hAnsi="Times New Roman" w:cs="Times New Roman"/>
                <w:color w:val="000000"/>
                <w:sz w:val="20"/>
                <w:szCs w:val="20"/>
              </w:rPr>
              <w:t>укупног</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броја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мапираних</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која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немају</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приступ</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ни</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чистој</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пијаћој</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води</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електричној</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енергији</w:t>
            </w:r>
            <w:proofErr w:type="spellEnd"/>
            <w:r w:rsidRPr="00646A73">
              <w:rPr>
                <w:rFonts w:ascii="Times New Roman" w:hAnsi="Times New Roman" w:cs="Times New Roman"/>
                <w:color w:val="000000"/>
                <w:sz w:val="20"/>
                <w:szCs w:val="20"/>
              </w:rPr>
              <w:t xml:space="preserve"> и </w:t>
            </w:r>
            <w:proofErr w:type="spellStart"/>
            <w:r w:rsidRPr="00646A73">
              <w:rPr>
                <w:rFonts w:ascii="Times New Roman" w:hAnsi="Times New Roman" w:cs="Times New Roman"/>
                <w:color w:val="000000"/>
                <w:sz w:val="20"/>
                <w:szCs w:val="20"/>
              </w:rPr>
              <w:t>канализацији</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или</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је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тај</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приступ</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нерегуларан</w:t>
            </w:r>
            <w:proofErr w:type="spellEnd"/>
            <w:r w:rsidRPr="00646A73">
              <w:rPr>
                <w:rFonts w:ascii="Times New Roman" w:hAnsi="Times New Roman" w:cs="Times New Roman"/>
                <w:color w:val="000000"/>
                <w:sz w:val="20"/>
                <w:szCs w:val="20"/>
              </w:rPr>
              <w:t>.</w:t>
            </w:r>
          </w:p>
          <w:p w14:paraId="3D6383B7" w14:textId="2C03DEAF" w:rsidR="00CA07F0" w:rsidRPr="00D92F11" w:rsidRDefault="00646A73" w:rsidP="00646A73">
            <w:pPr>
              <w:rPr>
                <w:rFonts w:ascii="Times New Roman" w:hAnsi="Times New Roman" w:cs="Times New Roman"/>
                <w:b/>
                <w:sz w:val="20"/>
                <w:szCs w:val="20"/>
              </w:rPr>
            </w:pPr>
            <w:proofErr w:type="spellStart"/>
            <w:r w:rsidRPr="00646A73">
              <w:rPr>
                <w:rFonts w:ascii="Times New Roman" w:hAnsi="Times New Roman" w:cs="Times New Roman"/>
                <w:color w:val="000000"/>
                <w:sz w:val="20"/>
                <w:szCs w:val="20"/>
              </w:rPr>
              <w:t>На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основу</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предложених</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циљева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Општи</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циљ</w:t>
            </w:r>
            <w:proofErr w:type="spellEnd"/>
            <w:r w:rsidRPr="00646A73">
              <w:rPr>
                <w:rFonts w:ascii="Times New Roman" w:hAnsi="Times New Roman" w:cs="Times New Roman"/>
                <w:color w:val="000000"/>
                <w:sz w:val="20"/>
                <w:szCs w:val="20"/>
              </w:rPr>
              <w:t xml:space="preserve"> 3: </w:t>
            </w:r>
            <w:proofErr w:type="spellStart"/>
            <w:r w:rsidRPr="00646A73">
              <w:rPr>
                <w:rFonts w:ascii="Times New Roman" w:hAnsi="Times New Roman" w:cs="Times New Roman"/>
                <w:color w:val="000000"/>
                <w:sz w:val="20"/>
                <w:szCs w:val="20"/>
              </w:rPr>
              <w:t>Унапређење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квалитета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животне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средине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смањењем</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загађења</w:t>
            </w:r>
            <w:proofErr w:type="spellEnd"/>
            <w:r w:rsidRPr="00646A73">
              <w:rPr>
                <w:rFonts w:ascii="Times New Roman" w:hAnsi="Times New Roman" w:cs="Times New Roman"/>
                <w:color w:val="000000"/>
                <w:sz w:val="20"/>
                <w:szCs w:val="20"/>
              </w:rPr>
              <w:t xml:space="preserve"> И </w:t>
            </w:r>
            <w:proofErr w:type="spellStart"/>
            <w:r w:rsidRPr="00646A73">
              <w:rPr>
                <w:rFonts w:ascii="Times New Roman" w:hAnsi="Times New Roman" w:cs="Times New Roman"/>
                <w:color w:val="000000"/>
                <w:sz w:val="20"/>
                <w:szCs w:val="20"/>
              </w:rPr>
              <w:t>Посебни</w:t>
            </w:r>
            <w:proofErr w:type="spellEnd"/>
            <w:r w:rsidRPr="00646A73">
              <w:rPr>
                <w:rFonts w:ascii="Times New Roman" w:hAnsi="Times New Roman" w:cs="Times New Roman"/>
                <w:color w:val="000000"/>
                <w:sz w:val="20"/>
                <w:szCs w:val="20"/>
              </w:rPr>
              <w:t xml:space="preserve"> Циљ 3.2: </w:t>
            </w:r>
            <w:proofErr w:type="spellStart"/>
            <w:r w:rsidRPr="00646A73">
              <w:rPr>
                <w:rFonts w:ascii="Times New Roman" w:hAnsi="Times New Roman" w:cs="Times New Roman"/>
                <w:color w:val="000000"/>
                <w:sz w:val="20"/>
                <w:szCs w:val="20"/>
              </w:rPr>
              <w:t>Унапређење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квалитета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вода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кроз</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интегрално</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управљање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водама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уз</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ефективну</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контролу</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загађења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Мера</w:t>
            </w:r>
            <w:proofErr w:type="spellEnd"/>
            <w:r w:rsidRPr="00646A73">
              <w:rPr>
                <w:rFonts w:ascii="Times New Roman" w:hAnsi="Times New Roman" w:cs="Times New Roman"/>
                <w:color w:val="000000"/>
                <w:sz w:val="20"/>
                <w:szCs w:val="20"/>
              </w:rPr>
              <w:t xml:space="preserve"> 3.2.1. </w:t>
            </w:r>
            <w:proofErr w:type="spellStart"/>
            <w:r w:rsidRPr="00646A73">
              <w:rPr>
                <w:rFonts w:ascii="Times New Roman" w:hAnsi="Times New Roman" w:cs="Times New Roman"/>
                <w:color w:val="000000"/>
                <w:sz w:val="20"/>
                <w:szCs w:val="20"/>
              </w:rPr>
              <w:t>Изградња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објеката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за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обезбеђење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довољних</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количина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воде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одговарајућег</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квалитета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за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различите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категорије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корисника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пре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свега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за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снабдевање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водом</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становништва</w:t>
            </w:r>
            <w:proofErr w:type="spellEnd"/>
            <w:r w:rsidRPr="00646A73">
              <w:rPr>
                <w:rFonts w:ascii="Times New Roman" w:hAnsi="Times New Roman" w:cs="Times New Roman"/>
                <w:color w:val="000000"/>
                <w:sz w:val="20"/>
                <w:szCs w:val="20"/>
              </w:rPr>
              <w:t xml:space="preserve"> И  </w:t>
            </w:r>
            <w:proofErr w:type="spellStart"/>
            <w:r w:rsidRPr="00646A73">
              <w:rPr>
                <w:rFonts w:ascii="Times New Roman" w:hAnsi="Times New Roman" w:cs="Times New Roman"/>
                <w:color w:val="000000"/>
                <w:sz w:val="20"/>
                <w:szCs w:val="20"/>
              </w:rPr>
              <w:t>Мера</w:t>
            </w:r>
            <w:proofErr w:type="spellEnd"/>
            <w:r w:rsidRPr="00646A73">
              <w:rPr>
                <w:rFonts w:ascii="Times New Roman" w:hAnsi="Times New Roman" w:cs="Times New Roman"/>
                <w:color w:val="000000"/>
                <w:sz w:val="20"/>
                <w:szCs w:val="20"/>
              </w:rPr>
              <w:t xml:space="preserve"> 3.2.2. </w:t>
            </w:r>
            <w:proofErr w:type="spellStart"/>
            <w:r w:rsidRPr="00646A73">
              <w:rPr>
                <w:rFonts w:ascii="Times New Roman" w:hAnsi="Times New Roman" w:cs="Times New Roman"/>
                <w:color w:val="000000"/>
                <w:sz w:val="20"/>
                <w:szCs w:val="20"/>
              </w:rPr>
              <w:t>Развој</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система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за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прикупљање</w:t>
            </w:r>
            <w:proofErr w:type="spellEnd"/>
            <w:r w:rsidRPr="00646A73">
              <w:rPr>
                <w:rFonts w:ascii="Times New Roman" w:hAnsi="Times New Roman" w:cs="Times New Roman"/>
                <w:color w:val="000000"/>
                <w:sz w:val="20"/>
                <w:szCs w:val="20"/>
              </w:rPr>
              <w:t xml:space="preserve"> и </w:t>
            </w:r>
            <w:proofErr w:type="spellStart"/>
            <w:r w:rsidRPr="00646A73">
              <w:rPr>
                <w:rFonts w:ascii="Times New Roman" w:hAnsi="Times New Roman" w:cs="Times New Roman"/>
                <w:color w:val="000000"/>
                <w:sz w:val="20"/>
                <w:szCs w:val="20"/>
              </w:rPr>
              <w:t>пречишћавање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отпадних</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вода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мишљења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смо</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да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ова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област</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својим</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обимом</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обухвачених</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људи</w:t>
            </w:r>
            <w:proofErr w:type="spellEnd"/>
            <w:r w:rsidRPr="00646A73">
              <w:rPr>
                <w:rFonts w:ascii="Times New Roman" w:hAnsi="Times New Roman" w:cs="Times New Roman"/>
                <w:color w:val="000000"/>
                <w:sz w:val="20"/>
                <w:szCs w:val="20"/>
              </w:rPr>
              <w:t xml:space="preserve"> И </w:t>
            </w:r>
            <w:proofErr w:type="spellStart"/>
            <w:r w:rsidRPr="00646A73">
              <w:rPr>
                <w:rFonts w:ascii="Times New Roman" w:hAnsi="Times New Roman" w:cs="Times New Roman"/>
                <w:color w:val="000000"/>
                <w:sz w:val="20"/>
                <w:szCs w:val="20"/>
              </w:rPr>
              <w:t>драматишношћу</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података</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заслужује</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обраду</w:t>
            </w:r>
            <w:proofErr w:type="spellEnd"/>
            <w:r w:rsidRPr="00646A73">
              <w:rPr>
                <w:rFonts w:ascii="Times New Roman" w:hAnsi="Times New Roman" w:cs="Times New Roman"/>
                <w:color w:val="000000"/>
                <w:sz w:val="20"/>
                <w:szCs w:val="20"/>
              </w:rPr>
              <w:t xml:space="preserve"> И </w:t>
            </w:r>
            <w:proofErr w:type="spellStart"/>
            <w:r w:rsidRPr="00646A73">
              <w:rPr>
                <w:rFonts w:ascii="Times New Roman" w:hAnsi="Times New Roman" w:cs="Times New Roman"/>
                <w:color w:val="000000"/>
                <w:sz w:val="20"/>
                <w:szCs w:val="20"/>
              </w:rPr>
              <w:t>предлог</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мера</w:t>
            </w:r>
            <w:proofErr w:type="spellEnd"/>
            <w:r w:rsidRPr="00646A73">
              <w:rPr>
                <w:rFonts w:ascii="Times New Roman" w:hAnsi="Times New Roman" w:cs="Times New Roman"/>
                <w:color w:val="000000"/>
                <w:sz w:val="20"/>
                <w:szCs w:val="20"/>
              </w:rPr>
              <w:t xml:space="preserve"> И </w:t>
            </w:r>
            <w:proofErr w:type="spellStart"/>
            <w:r w:rsidRPr="00646A73">
              <w:rPr>
                <w:rFonts w:ascii="Times New Roman" w:hAnsi="Times New Roman" w:cs="Times New Roman"/>
                <w:color w:val="000000"/>
                <w:sz w:val="20"/>
                <w:szCs w:val="20"/>
              </w:rPr>
              <w:t>активности</w:t>
            </w:r>
            <w:proofErr w:type="spellEnd"/>
            <w:r w:rsidRPr="00646A73">
              <w:rPr>
                <w:rFonts w:ascii="Times New Roman" w:hAnsi="Times New Roman" w:cs="Times New Roman"/>
                <w:color w:val="000000"/>
                <w:sz w:val="20"/>
                <w:szCs w:val="20"/>
              </w:rPr>
              <w:t xml:space="preserve"> у </w:t>
            </w:r>
            <w:proofErr w:type="spellStart"/>
            <w:r w:rsidRPr="00646A73">
              <w:rPr>
                <w:rFonts w:ascii="Times New Roman" w:hAnsi="Times New Roman" w:cs="Times New Roman"/>
                <w:color w:val="000000"/>
                <w:sz w:val="20"/>
                <w:szCs w:val="20"/>
              </w:rPr>
              <w:t>Стратегији</w:t>
            </w:r>
            <w:proofErr w:type="spellEnd"/>
            <w:r w:rsidRPr="00646A73">
              <w:rPr>
                <w:rFonts w:ascii="Times New Roman" w:hAnsi="Times New Roman" w:cs="Times New Roman"/>
                <w:color w:val="000000"/>
                <w:sz w:val="20"/>
                <w:szCs w:val="20"/>
              </w:rPr>
              <w:t xml:space="preserve"> И </w:t>
            </w:r>
            <w:proofErr w:type="spellStart"/>
            <w:r w:rsidRPr="00646A73">
              <w:rPr>
                <w:rFonts w:ascii="Times New Roman" w:hAnsi="Times New Roman" w:cs="Times New Roman"/>
                <w:color w:val="000000"/>
                <w:sz w:val="20"/>
                <w:szCs w:val="20"/>
              </w:rPr>
              <w:t>акционом</w:t>
            </w:r>
            <w:proofErr w:type="spellEnd"/>
            <w:r w:rsidRPr="00646A73">
              <w:rPr>
                <w:rFonts w:ascii="Times New Roman" w:hAnsi="Times New Roman" w:cs="Times New Roman"/>
                <w:color w:val="000000"/>
                <w:sz w:val="20"/>
                <w:szCs w:val="20"/>
              </w:rPr>
              <w:t xml:space="preserve"> </w:t>
            </w:r>
            <w:proofErr w:type="spellStart"/>
            <w:r w:rsidRPr="00646A73">
              <w:rPr>
                <w:rFonts w:ascii="Times New Roman" w:hAnsi="Times New Roman" w:cs="Times New Roman"/>
                <w:color w:val="000000"/>
                <w:sz w:val="20"/>
                <w:szCs w:val="20"/>
              </w:rPr>
              <w:t>плану</w:t>
            </w:r>
            <w:proofErr w:type="spellEnd"/>
            <w:r w:rsidRPr="00646A73">
              <w:rPr>
                <w:rFonts w:ascii="Times New Roman" w:hAnsi="Times New Roman" w:cs="Times New Roman"/>
                <w:color w:val="000000"/>
                <w:sz w:val="20"/>
                <w:szCs w:val="20"/>
              </w:rPr>
              <w:t>.</w:t>
            </w:r>
          </w:p>
        </w:tc>
        <w:tc>
          <w:tcPr>
            <w:tcW w:w="3150" w:type="dxa"/>
            <w:shd w:val="clear" w:color="auto" w:fill="auto"/>
          </w:tcPr>
          <w:p w14:paraId="050C8C33" w14:textId="77777777" w:rsidR="00D8412A" w:rsidRPr="002A6C04" w:rsidRDefault="00D8412A" w:rsidP="00D8412A">
            <w:pPr>
              <w:rPr>
                <w:rFonts w:ascii="Times New Roman" w:hAnsi="Times New Roman" w:cs="Times New Roman"/>
                <w:bCs/>
                <w:sz w:val="20"/>
                <w:szCs w:val="20"/>
                <w:lang w:val="sr-Cyrl-RS"/>
              </w:rPr>
            </w:pPr>
            <w:r w:rsidRPr="002A6C04">
              <w:rPr>
                <w:rFonts w:ascii="Times New Roman" w:hAnsi="Times New Roman" w:cs="Times New Roman"/>
                <w:bCs/>
                <w:sz w:val="20"/>
                <w:szCs w:val="20"/>
                <w:lang w:val="sr-Cyrl-RS"/>
              </w:rPr>
              <w:lastRenderedPageBreak/>
              <w:t xml:space="preserve">Коментар се не прихвата. </w:t>
            </w:r>
          </w:p>
          <w:p w14:paraId="6C2032FB" w14:textId="77777777" w:rsidR="00DD27F8" w:rsidRPr="002A6C04" w:rsidRDefault="00DD27F8" w:rsidP="00D8412A">
            <w:pPr>
              <w:rPr>
                <w:rFonts w:ascii="Times New Roman" w:hAnsi="Times New Roman" w:cs="Times New Roman"/>
                <w:bCs/>
                <w:sz w:val="20"/>
                <w:szCs w:val="20"/>
                <w:lang w:val="sr-Cyrl-RS"/>
              </w:rPr>
            </w:pPr>
          </w:p>
          <w:p w14:paraId="732CCA44" w14:textId="53D4EC6D" w:rsidR="00DD27F8" w:rsidRPr="002A6C04" w:rsidRDefault="00DD27F8" w:rsidP="00D8412A">
            <w:pPr>
              <w:rPr>
                <w:rFonts w:ascii="Times New Roman" w:hAnsi="Times New Roman" w:cs="Times New Roman"/>
                <w:bCs/>
                <w:sz w:val="20"/>
                <w:szCs w:val="20"/>
                <w:lang w:val="sr-Cyrl-RS"/>
              </w:rPr>
            </w:pPr>
            <w:r w:rsidRPr="002A6C04">
              <w:rPr>
                <w:rFonts w:ascii="Times New Roman" w:hAnsi="Times New Roman" w:cs="Times New Roman"/>
                <w:bCs/>
                <w:sz w:val="20"/>
                <w:szCs w:val="20"/>
                <w:lang w:val="sr-Cyrl-RS"/>
              </w:rPr>
              <w:t xml:space="preserve">Не умањујући важност питања формалних и неформалних </w:t>
            </w:r>
            <w:r w:rsidR="00260824">
              <w:rPr>
                <w:rFonts w:ascii="Times New Roman" w:hAnsi="Times New Roman" w:cs="Times New Roman"/>
                <w:bCs/>
                <w:sz w:val="20"/>
                <w:szCs w:val="20"/>
                <w:lang w:val="sr-Cyrl-RS"/>
              </w:rPr>
              <w:t>ромских насеља</w:t>
            </w:r>
            <w:r w:rsidRPr="002A6C04">
              <w:rPr>
                <w:rFonts w:ascii="Times New Roman" w:hAnsi="Times New Roman" w:cs="Times New Roman"/>
                <w:bCs/>
                <w:sz w:val="20"/>
                <w:szCs w:val="20"/>
                <w:lang w:val="sr-Cyrl-RS"/>
              </w:rPr>
              <w:t xml:space="preserve">, није могуће све навести у кровној Стратегији, зато се </w:t>
            </w:r>
            <w:r w:rsidR="002A6C04" w:rsidRPr="002A6C04">
              <w:rPr>
                <w:rFonts w:ascii="Times New Roman" w:hAnsi="Times New Roman" w:cs="Times New Roman"/>
                <w:bCs/>
                <w:sz w:val="20"/>
                <w:szCs w:val="20"/>
                <w:lang w:val="sr-Cyrl-RS"/>
              </w:rPr>
              <w:t xml:space="preserve">и многа друга питања обрађују у документима јавне политике нижег хијерархијског </w:t>
            </w:r>
            <w:r w:rsidR="00260824">
              <w:rPr>
                <w:rFonts w:ascii="Times New Roman" w:hAnsi="Times New Roman" w:cs="Times New Roman"/>
                <w:bCs/>
                <w:sz w:val="20"/>
                <w:szCs w:val="20"/>
                <w:lang w:val="sr-Cyrl-RS"/>
              </w:rPr>
              <w:t>нивоа</w:t>
            </w:r>
            <w:r w:rsidR="002A6C04" w:rsidRPr="002A6C04">
              <w:rPr>
                <w:rFonts w:ascii="Times New Roman" w:hAnsi="Times New Roman" w:cs="Times New Roman"/>
                <w:bCs/>
                <w:sz w:val="20"/>
                <w:szCs w:val="20"/>
                <w:lang w:val="sr-Cyrl-RS"/>
              </w:rPr>
              <w:t xml:space="preserve">. </w:t>
            </w:r>
          </w:p>
          <w:p w14:paraId="1A4F5550" w14:textId="7EF4D809" w:rsidR="002A6C04" w:rsidRDefault="002A6C04" w:rsidP="00D8412A">
            <w:pPr>
              <w:rPr>
                <w:rFonts w:ascii="Times New Roman" w:hAnsi="Times New Roman" w:cs="Times New Roman"/>
                <w:bCs/>
                <w:sz w:val="20"/>
                <w:szCs w:val="20"/>
                <w:lang w:val="sr-Cyrl-RS"/>
              </w:rPr>
            </w:pPr>
            <w:r w:rsidRPr="002A6C04">
              <w:rPr>
                <w:rFonts w:ascii="Times New Roman" w:hAnsi="Times New Roman" w:cs="Times New Roman"/>
                <w:bCs/>
                <w:sz w:val="20"/>
                <w:szCs w:val="20"/>
                <w:lang w:val="sr-Cyrl-RS"/>
              </w:rPr>
              <w:t xml:space="preserve">Део коментара који се наводи, обрађен је и у </w:t>
            </w:r>
            <w:r w:rsidR="000D7E2C">
              <w:rPr>
                <w:rFonts w:ascii="Times New Roman" w:hAnsi="Times New Roman" w:cs="Times New Roman"/>
                <w:bCs/>
                <w:sz w:val="20"/>
                <w:szCs w:val="20"/>
                <w:lang w:val="sr-Cyrl-RS"/>
              </w:rPr>
              <w:t>стубу</w:t>
            </w:r>
            <w:r w:rsidRPr="002A6C04">
              <w:rPr>
                <w:rFonts w:ascii="Times New Roman" w:hAnsi="Times New Roman" w:cs="Times New Roman"/>
                <w:bCs/>
                <w:sz w:val="20"/>
                <w:szCs w:val="20"/>
                <w:lang w:val="sr-Cyrl-RS"/>
              </w:rPr>
              <w:t xml:space="preserve"> кој</w:t>
            </w:r>
            <w:r w:rsidR="000D7E2C">
              <w:rPr>
                <w:rFonts w:ascii="Times New Roman" w:hAnsi="Times New Roman" w:cs="Times New Roman"/>
                <w:bCs/>
                <w:sz w:val="20"/>
                <w:szCs w:val="20"/>
                <w:lang w:val="sr-Cyrl-RS"/>
              </w:rPr>
              <w:t>и</w:t>
            </w:r>
            <w:r w:rsidRPr="002A6C04">
              <w:rPr>
                <w:rFonts w:ascii="Times New Roman" w:hAnsi="Times New Roman" w:cs="Times New Roman"/>
                <w:bCs/>
                <w:sz w:val="20"/>
                <w:szCs w:val="20"/>
                <w:lang w:val="sr-Cyrl-RS"/>
              </w:rPr>
              <w:t xml:space="preserve"> се односи на Хоризонтална питања, где се дефинишу мере и активности за осетљиве друштвене групе.</w:t>
            </w:r>
          </w:p>
          <w:p w14:paraId="60D0683B" w14:textId="2C2733BF" w:rsidR="00260824" w:rsidRPr="002A6C04" w:rsidRDefault="00260824" w:rsidP="00D8412A">
            <w:pPr>
              <w:rPr>
                <w:rFonts w:ascii="Times New Roman" w:hAnsi="Times New Roman" w:cs="Times New Roman"/>
                <w:bCs/>
                <w:sz w:val="20"/>
                <w:szCs w:val="20"/>
                <w:lang w:val="sr-Cyrl-RS"/>
              </w:rPr>
            </w:pPr>
            <w:r>
              <w:rPr>
                <w:rFonts w:ascii="Times New Roman" w:hAnsi="Times New Roman" w:cs="Times New Roman"/>
                <w:bCs/>
                <w:sz w:val="20"/>
                <w:szCs w:val="20"/>
                <w:lang w:val="sr-Cyrl-RS"/>
              </w:rPr>
              <w:t xml:space="preserve">Ова питања се такође обрађују у Стратегији за унапређење положаја Рома и Ромкиња, на коју се указује и у овој Стратегији. </w:t>
            </w:r>
          </w:p>
          <w:p w14:paraId="42C2A71D" w14:textId="77777777" w:rsidR="002A6C04" w:rsidRPr="002A6C04" w:rsidRDefault="002A6C04" w:rsidP="00D8412A">
            <w:pPr>
              <w:rPr>
                <w:rFonts w:ascii="Times New Roman" w:hAnsi="Times New Roman" w:cs="Times New Roman"/>
                <w:bCs/>
                <w:sz w:val="20"/>
                <w:szCs w:val="20"/>
              </w:rPr>
            </w:pPr>
          </w:p>
          <w:p w14:paraId="2DC0CB7D" w14:textId="77777777" w:rsidR="00CA07F0" w:rsidRPr="002A6C04" w:rsidRDefault="00CA07F0" w:rsidP="00CA07F0">
            <w:pPr>
              <w:rPr>
                <w:rFonts w:ascii="Times New Roman" w:hAnsi="Times New Roman" w:cs="Times New Roman"/>
                <w:bCs/>
                <w:sz w:val="20"/>
                <w:szCs w:val="20"/>
              </w:rPr>
            </w:pPr>
          </w:p>
        </w:tc>
      </w:tr>
      <w:tr w:rsidR="002F6902" w:rsidRPr="00D92F11" w14:paraId="3A44DBD6" w14:textId="77777777" w:rsidTr="0029359E">
        <w:trPr>
          <w:trHeight w:val="1348"/>
        </w:trPr>
        <w:tc>
          <w:tcPr>
            <w:tcW w:w="851" w:type="dxa"/>
          </w:tcPr>
          <w:p w14:paraId="1989C645" w14:textId="77777777" w:rsidR="002F6902" w:rsidRPr="00D81CCF" w:rsidRDefault="002F6902" w:rsidP="002F6902">
            <w:pPr>
              <w:pStyle w:val="ListParagraph"/>
              <w:widowControl w:val="0"/>
              <w:numPr>
                <w:ilvl w:val="0"/>
                <w:numId w:val="29"/>
              </w:numPr>
              <w:rPr>
                <w:rFonts w:ascii="Times New Roman" w:eastAsia="Calibri" w:hAnsi="Times New Roman" w:cs="Times New Roman"/>
                <w:bCs/>
                <w:sz w:val="20"/>
                <w:szCs w:val="20"/>
                <w:lang w:val="sr-Cyrl-RS"/>
              </w:rPr>
            </w:pPr>
          </w:p>
        </w:tc>
        <w:tc>
          <w:tcPr>
            <w:tcW w:w="1394" w:type="dxa"/>
          </w:tcPr>
          <w:p w14:paraId="5587F5EB" w14:textId="33FB93E2" w:rsidR="002F6902" w:rsidRPr="00D92F11" w:rsidRDefault="002F6902" w:rsidP="002F6902">
            <w:pPr>
              <w:widowControl w:val="0"/>
              <w:rPr>
                <w:rFonts w:ascii="Times New Roman" w:eastAsia="Calibri" w:hAnsi="Times New Roman" w:cs="Times New Roman"/>
                <w:bCs/>
                <w:sz w:val="20"/>
                <w:szCs w:val="20"/>
              </w:rPr>
            </w:pPr>
            <w:proofErr w:type="spellStart"/>
            <w:r w:rsidRPr="00D92F11">
              <w:rPr>
                <w:rFonts w:ascii="Times New Roman" w:eastAsia="Calibri" w:hAnsi="Times New Roman" w:cs="Times New Roman"/>
                <w:bCs/>
                <w:sz w:val="20"/>
                <w:szCs w:val="20"/>
              </w:rPr>
              <w:t>Канцеларија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УНИЦЕФ</w:t>
            </w:r>
            <w:proofErr w:type="spellEnd"/>
            <w:r w:rsidRPr="00D92F11">
              <w:rPr>
                <w:rFonts w:ascii="Times New Roman" w:eastAsia="Calibri" w:hAnsi="Times New Roman" w:cs="Times New Roman"/>
                <w:bCs/>
                <w:sz w:val="20"/>
                <w:szCs w:val="20"/>
              </w:rPr>
              <w:t xml:space="preserve">-а у </w:t>
            </w:r>
            <w:proofErr w:type="spellStart"/>
            <w:r w:rsidRPr="00D92F11">
              <w:rPr>
                <w:rFonts w:ascii="Times New Roman" w:eastAsia="Calibri" w:hAnsi="Times New Roman" w:cs="Times New Roman"/>
                <w:bCs/>
                <w:sz w:val="20"/>
                <w:szCs w:val="20"/>
              </w:rPr>
              <w:t>Србији</w:t>
            </w:r>
            <w:proofErr w:type="spellEnd"/>
          </w:p>
        </w:tc>
        <w:tc>
          <w:tcPr>
            <w:tcW w:w="1265" w:type="dxa"/>
          </w:tcPr>
          <w:p w14:paraId="5BF222B1" w14:textId="77777777" w:rsidR="002F6902" w:rsidRPr="00D92F11" w:rsidRDefault="002F6902" w:rsidP="002F6902">
            <w:pPr>
              <w:widowControl w:val="0"/>
              <w:rPr>
                <w:rFonts w:ascii="Times New Roman" w:eastAsia="Calibri" w:hAnsi="Times New Roman" w:cs="Times New Roman"/>
                <w:bCs/>
                <w:sz w:val="20"/>
                <w:szCs w:val="20"/>
              </w:rPr>
            </w:pPr>
          </w:p>
        </w:tc>
        <w:tc>
          <w:tcPr>
            <w:tcW w:w="3055" w:type="dxa"/>
          </w:tcPr>
          <w:p w14:paraId="3ACD56F6" w14:textId="77777777" w:rsidR="002F6902" w:rsidRPr="00D92F11" w:rsidRDefault="002F6902" w:rsidP="002F6902">
            <w:pPr>
              <w:widowControl w:val="0"/>
              <w:rPr>
                <w:rFonts w:ascii="Times New Roman" w:eastAsia="Calibri" w:hAnsi="Times New Roman" w:cs="Times New Roman"/>
                <w:b/>
                <w:sz w:val="20"/>
                <w:szCs w:val="20"/>
              </w:rPr>
            </w:pPr>
            <w:proofErr w:type="spellStart"/>
            <w:r w:rsidRPr="00D92F11">
              <w:rPr>
                <w:rFonts w:ascii="Times New Roman" w:eastAsia="Calibri" w:hAnsi="Times New Roman" w:cs="Times New Roman"/>
                <w:b/>
                <w:sz w:val="20"/>
                <w:szCs w:val="20"/>
              </w:rPr>
              <w:t>Препоруке</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за</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унапређење</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препознавања</w:t>
            </w:r>
            <w:proofErr w:type="spellEnd"/>
            <w:r w:rsidRPr="00D92F11">
              <w:rPr>
                <w:rFonts w:ascii="Times New Roman" w:eastAsia="Calibri" w:hAnsi="Times New Roman" w:cs="Times New Roman"/>
                <w:b/>
                <w:sz w:val="20"/>
                <w:szCs w:val="20"/>
              </w:rPr>
              <w:t xml:space="preserve"> и </w:t>
            </w:r>
            <w:proofErr w:type="spellStart"/>
            <w:r w:rsidRPr="00D92F11">
              <w:rPr>
                <w:rFonts w:ascii="Times New Roman" w:eastAsia="Calibri" w:hAnsi="Times New Roman" w:cs="Times New Roman"/>
                <w:b/>
                <w:sz w:val="20"/>
                <w:szCs w:val="20"/>
              </w:rPr>
              <w:t>заштите</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права</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деце</w:t>
            </w:r>
            <w:proofErr w:type="spellEnd"/>
          </w:p>
          <w:p w14:paraId="728DF102" w14:textId="77777777" w:rsidR="002F6902" w:rsidRPr="00D92F11" w:rsidRDefault="002F6902" w:rsidP="002F6902">
            <w:pPr>
              <w:widowControl w:val="0"/>
              <w:rPr>
                <w:rFonts w:ascii="Times New Roman" w:eastAsia="Calibri" w:hAnsi="Times New Roman" w:cs="Times New Roman"/>
                <w:bCs/>
                <w:sz w:val="20"/>
                <w:szCs w:val="20"/>
              </w:rPr>
            </w:pPr>
          </w:p>
          <w:p w14:paraId="7329D6D6" w14:textId="57CBAF9A" w:rsidR="002F6902" w:rsidRPr="002A6C04" w:rsidRDefault="002F6902" w:rsidP="002F6902">
            <w:pPr>
              <w:widowControl w:val="0"/>
              <w:rPr>
                <w:rFonts w:ascii="Times New Roman" w:eastAsia="Calibri" w:hAnsi="Times New Roman" w:cs="Times New Roman"/>
                <w:bCs/>
                <w:sz w:val="20"/>
                <w:szCs w:val="20"/>
                <w:lang w:val="sr-Cyrl-RS"/>
              </w:rPr>
            </w:pPr>
            <w:proofErr w:type="spellStart"/>
            <w:r w:rsidRPr="00D92F11">
              <w:rPr>
                <w:rFonts w:ascii="Times New Roman" w:eastAsia="Calibri" w:hAnsi="Times New Roman" w:cs="Times New Roman"/>
                <w:bCs/>
                <w:sz w:val="20"/>
                <w:szCs w:val="20"/>
              </w:rPr>
              <w:t>Конвенција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УН</w:t>
            </w:r>
            <w:proofErr w:type="spellEnd"/>
            <w:r w:rsidRPr="00D92F11">
              <w:rPr>
                <w:rFonts w:ascii="Times New Roman" w:eastAsia="Calibri" w:hAnsi="Times New Roman" w:cs="Times New Roman"/>
                <w:bCs/>
                <w:sz w:val="20"/>
                <w:szCs w:val="20"/>
              </w:rPr>
              <w:t xml:space="preserve"> о </w:t>
            </w:r>
            <w:proofErr w:type="spellStart"/>
            <w:r w:rsidRPr="00D92F11">
              <w:rPr>
                <w:rFonts w:ascii="Times New Roman" w:eastAsia="Calibri" w:hAnsi="Times New Roman" w:cs="Times New Roman"/>
                <w:bCs/>
                <w:sz w:val="20"/>
                <w:szCs w:val="20"/>
              </w:rPr>
              <w:t>правима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детета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наглашава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обавезу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држава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потписница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штите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права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деце</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вези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животном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средином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lastRenderedPageBreak/>
              <w:t>Здрав</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животни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простор</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сматра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кључним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свеобухватну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примену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Конвенције</w:t>
            </w:r>
            <w:proofErr w:type="spellEnd"/>
            <w:r w:rsidRPr="00D92F11">
              <w:rPr>
                <w:rFonts w:ascii="Times New Roman" w:eastAsia="Calibri" w:hAnsi="Times New Roman" w:cs="Times New Roman"/>
                <w:bCs/>
                <w:sz w:val="20"/>
                <w:szCs w:val="20"/>
              </w:rPr>
              <w:t xml:space="preserve">, а </w:t>
            </w:r>
            <w:proofErr w:type="spellStart"/>
            <w:r w:rsidRPr="00D92F11">
              <w:rPr>
                <w:rFonts w:ascii="Times New Roman" w:eastAsia="Calibri" w:hAnsi="Times New Roman" w:cs="Times New Roman"/>
                <w:bCs/>
                <w:sz w:val="20"/>
                <w:szCs w:val="20"/>
              </w:rPr>
              <w:t>државе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имају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дужност</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штите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децу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од</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еколошких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штета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које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угрожавају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њихова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права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посебно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додатно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угрожене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групе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деце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Поред</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тога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Комитет</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УН</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права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детета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експлицитно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је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потврдио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право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деце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чисто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здраво</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одрживо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окружење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пружајући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свеобухватну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интерпретацију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обавеза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држава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чланица</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оквиру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Конвенције</w:t>
            </w:r>
            <w:proofErr w:type="spellEnd"/>
            <w:r w:rsidRPr="00D92F11">
              <w:rPr>
                <w:rFonts w:ascii="Times New Roman" w:eastAsia="Calibri" w:hAnsi="Times New Roman" w:cs="Times New Roman"/>
                <w:bCs/>
                <w:sz w:val="20"/>
                <w:szCs w:val="20"/>
              </w:rPr>
              <w:t xml:space="preserve"> о </w:t>
            </w:r>
            <w:proofErr w:type="spellStart"/>
            <w:r w:rsidRPr="00D92F11">
              <w:rPr>
                <w:rFonts w:ascii="Times New Roman" w:eastAsia="Calibri" w:hAnsi="Times New Roman" w:cs="Times New Roman"/>
                <w:bCs/>
                <w:sz w:val="20"/>
                <w:szCs w:val="20"/>
              </w:rPr>
              <w:t>правима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детета</w:t>
            </w:r>
            <w:proofErr w:type="spellEnd"/>
            <w:r w:rsidRPr="00D92F11">
              <w:rPr>
                <w:rFonts w:ascii="Times New Roman" w:eastAsia="Calibri" w:hAnsi="Times New Roman" w:cs="Times New Roman"/>
                <w:bCs/>
                <w:sz w:val="20"/>
                <w:szCs w:val="20"/>
              </w:rPr>
              <w:t>.</w:t>
            </w:r>
          </w:p>
        </w:tc>
        <w:tc>
          <w:tcPr>
            <w:tcW w:w="4050" w:type="dxa"/>
          </w:tcPr>
          <w:p w14:paraId="2723B738" w14:textId="77777777" w:rsidR="002F6902" w:rsidRPr="00D92F11" w:rsidRDefault="002F6902" w:rsidP="002F6902">
            <w:pPr>
              <w:pStyle w:val="paragraph"/>
              <w:widowControl w:val="0"/>
              <w:spacing w:beforeAutospacing="0" w:after="0" w:afterAutospacing="0"/>
              <w:rPr>
                <w:sz w:val="20"/>
                <w:szCs w:val="20"/>
              </w:rPr>
            </w:pPr>
          </w:p>
        </w:tc>
        <w:tc>
          <w:tcPr>
            <w:tcW w:w="3150" w:type="dxa"/>
          </w:tcPr>
          <w:p w14:paraId="5887A205" w14:textId="2A801DDC" w:rsidR="002F6902" w:rsidRPr="000D7E2C" w:rsidRDefault="002F6902" w:rsidP="002F6902">
            <w:pPr>
              <w:pStyle w:val="paragraph"/>
              <w:spacing w:after="0"/>
              <w:rPr>
                <w:bCs/>
                <w:sz w:val="20"/>
                <w:szCs w:val="20"/>
                <w:lang w:val="sr-Cyrl-RS"/>
              </w:rPr>
            </w:pPr>
            <w:r w:rsidRPr="002F6902">
              <w:rPr>
                <w:bCs/>
                <w:sz w:val="20"/>
                <w:szCs w:val="20"/>
                <w:lang w:val="sr-Cyrl-RS"/>
              </w:rPr>
              <w:t>Неспоран је значај заштите права деце у вези са животном средином, али имајући у виду да је реч о кровној стратегији, дат је кратак осврт на значај осетљивих друштвених група и деце, као посебно осетљиве друштвене групе, а а</w:t>
            </w:r>
            <w:proofErr w:type="spellStart"/>
            <w:r w:rsidRPr="002F6902">
              <w:rPr>
                <w:bCs/>
                <w:sz w:val="20"/>
                <w:szCs w:val="20"/>
              </w:rPr>
              <w:t>кценат</w:t>
            </w:r>
            <w:proofErr w:type="spellEnd"/>
            <w:r w:rsidRPr="002F6902">
              <w:rPr>
                <w:bCs/>
                <w:sz w:val="20"/>
                <w:szCs w:val="20"/>
              </w:rPr>
              <w:t xml:space="preserve"> </w:t>
            </w:r>
            <w:proofErr w:type="spellStart"/>
            <w:r w:rsidRPr="002F6902">
              <w:rPr>
                <w:bCs/>
                <w:sz w:val="20"/>
                <w:szCs w:val="20"/>
              </w:rPr>
              <w:t>ће</w:t>
            </w:r>
            <w:proofErr w:type="spellEnd"/>
            <w:r w:rsidRPr="002F6902">
              <w:rPr>
                <w:bCs/>
                <w:sz w:val="20"/>
                <w:szCs w:val="20"/>
              </w:rPr>
              <w:t xml:space="preserve"> </w:t>
            </w:r>
            <w:proofErr w:type="spellStart"/>
            <w:r w:rsidRPr="002F6902">
              <w:rPr>
                <w:bCs/>
                <w:sz w:val="20"/>
                <w:szCs w:val="20"/>
              </w:rPr>
              <w:t>бити</w:t>
            </w:r>
            <w:proofErr w:type="spellEnd"/>
            <w:r w:rsidRPr="002F6902">
              <w:rPr>
                <w:bCs/>
                <w:sz w:val="20"/>
                <w:szCs w:val="20"/>
              </w:rPr>
              <w:t xml:space="preserve"> </w:t>
            </w:r>
            <w:proofErr w:type="spellStart"/>
            <w:r w:rsidRPr="002F6902">
              <w:rPr>
                <w:bCs/>
                <w:sz w:val="20"/>
                <w:szCs w:val="20"/>
              </w:rPr>
              <w:t>стављен</w:t>
            </w:r>
            <w:proofErr w:type="spellEnd"/>
            <w:r w:rsidRPr="002F6902">
              <w:rPr>
                <w:bCs/>
                <w:sz w:val="20"/>
                <w:szCs w:val="20"/>
              </w:rPr>
              <w:t xml:space="preserve"> </w:t>
            </w:r>
            <w:proofErr w:type="spellStart"/>
            <w:r w:rsidRPr="002F6902">
              <w:rPr>
                <w:bCs/>
                <w:sz w:val="20"/>
                <w:szCs w:val="20"/>
              </w:rPr>
              <w:lastRenderedPageBreak/>
              <w:t>на</w:t>
            </w:r>
            <w:proofErr w:type="spellEnd"/>
            <w:r w:rsidRPr="002F6902">
              <w:rPr>
                <w:bCs/>
                <w:sz w:val="20"/>
                <w:szCs w:val="20"/>
              </w:rPr>
              <w:t xml:space="preserve"> </w:t>
            </w:r>
            <w:proofErr w:type="spellStart"/>
            <w:r w:rsidRPr="002F6902">
              <w:rPr>
                <w:bCs/>
                <w:sz w:val="20"/>
                <w:szCs w:val="20"/>
              </w:rPr>
              <w:t>заштиту</w:t>
            </w:r>
            <w:proofErr w:type="spellEnd"/>
            <w:r w:rsidRPr="002F6902">
              <w:rPr>
                <w:bCs/>
                <w:sz w:val="20"/>
                <w:szCs w:val="20"/>
              </w:rPr>
              <w:t xml:space="preserve"> </w:t>
            </w:r>
            <w:proofErr w:type="spellStart"/>
            <w:r w:rsidRPr="002F6902">
              <w:rPr>
                <w:bCs/>
                <w:sz w:val="20"/>
                <w:szCs w:val="20"/>
              </w:rPr>
              <w:t>здравља</w:t>
            </w:r>
            <w:proofErr w:type="spellEnd"/>
            <w:r w:rsidRPr="002F6902">
              <w:rPr>
                <w:bCs/>
                <w:sz w:val="20"/>
                <w:szCs w:val="20"/>
              </w:rPr>
              <w:t xml:space="preserve"> </w:t>
            </w:r>
            <w:proofErr w:type="spellStart"/>
            <w:r w:rsidRPr="002F6902">
              <w:rPr>
                <w:bCs/>
                <w:sz w:val="20"/>
                <w:szCs w:val="20"/>
              </w:rPr>
              <w:t>деце</w:t>
            </w:r>
            <w:proofErr w:type="spellEnd"/>
            <w:r w:rsidRPr="002F6902">
              <w:rPr>
                <w:bCs/>
                <w:sz w:val="20"/>
                <w:szCs w:val="20"/>
              </w:rPr>
              <w:t xml:space="preserve"> и </w:t>
            </w:r>
            <w:proofErr w:type="spellStart"/>
            <w:r w:rsidRPr="002F6902">
              <w:rPr>
                <w:bCs/>
                <w:sz w:val="20"/>
                <w:szCs w:val="20"/>
              </w:rPr>
              <w:t>других</w:t>
            </w:r>
            <w:proofErr w:type="spellEnd"/>
            <w:r w:rsidRPr="002F6902">
              <w:rPr>
                <w:bCs/>
                <w:sz w:val="20"/>
                <w:szCs w:val="20"/>
              </w:rPr>
              <w:t xml:space="preserve"> </w:t>
            </w:r>
            <w:proofErr w:type="spellStart"/>
            <w:r w:rsidRPr="002F6902">
              <w:rPr>
                <w:bCs/>
                <w:sz w:val="20"/>
                <w:szCs w:val="20"/>
              </w:rPr>
              <w:t>осетљивих</w:t>
            </w:r>
            <w:proofErr w:type="spellEnd"/>
            <w:r w:rsidRPr="002F6902">
              <w:rPr>
                <w:bCs/>
                <w:sz w:val="20"/>
                <w:szCs w:val="20"/>
              </w:rPr>
              <w:t xml:space="preserve"> </w:t>
            </w:r>
            <w:proofErr w:type="spellStart"/>
            <w:r w:rsidRPr="002F6902">
              <w:rPr>
                <w:bCs/>
                <w:sz w:val="20"/>
                <w:szCs w:val="20"/>
              </w:rPr>
              <w:t>група</w:t>
            </w:r>
            <w:proofErr w:type="spellEnd"/>
            <w:r w:rsidRPr="002F6902">
              <w:rPr>
                <w:bCs/>
                <w:sz w:val="20"/>
                <w:szCs w:val="20"/>
              </w:rPr>
              <w:t xml:space="preserve">, </w:t>
            </w:r>
            <w:proofErr w:type="spellStart"/>
            <w:r w:rsidRPr="002F6902">
              <w:rPr>
                <w:bCs/>
                <w:sz w:val="20"/>
                <w:szCs w:val="20"/>
              </w:rPr>
              <w:t>кроз</w:t>
            </w:r>
            <w:proofErr w:type="spellEnd"/>
            <w:r w:rsidRPr="002F6902">
              <w:rPr>
                <w:bCs/>
                <w:sz w:val="20"/>
                <w:szCs w:val="20"/>
              </w:rPr>
              <w:t xml:space="preserve"> </w:t>
            </w:r>
            <w:proofErr w:type="spellStart"/>
            <w:r w:rsidRPr="002F6902">
              <w:rPr>
                <w:bCs/>
                <w:sz w:val="20"/>
                <w:szCs w:val="20"/>
              </w:rPr>
              <w:t>мере</w:t>
            </w:r>
            <w:proofErr w:type="spellEnd"/>
            <w:r w:rsidRPr="002F6902">
              <w:rPr>
                <w:bCs/>
                <w:sz w:val="20"/>
                <w:szCs w:val="20"/>
              </w:rPr>
              <w:t xml:space="preserve"> </w:t>
            </w:r>
            <w:proofErr w:type="spellStart"/>
            <w:r w:rsidRPr="002F6902">
              <w:rPr>
                <w:bCs/>
                <w:sz w:val="20"/>
                <w:szCs w:val="20"/>
              </w:rPr>
              <w:t>које</w:t>
            </w:r>
            <w:proofErr w:type="spellEnd"/>
            <w:r w:rsidRPr="002F6902">
              <w:rPr>
                <w:bCs/>
                <w:sz w:val="20"/>
                <w:szCs w:val="20"/>
              </w:rPr>
              <w:t xml:space="preserve"> </w:t>
            </w:r>
            <w:proofErr w:type="spellStart"/>
            <w:r w:rsidRPr="002F6902">
              <w:rPr>
                <w:bCs/>
                <w:sz w:val="20"/>
                <w:szCs w:val="20"/>
              </w:rPr>
              <w:t>укључују</w:t>
            </w:r>
            <w:proofErr w:type="spellEnd"/>
            <w:r w:rsidRPr="002F6902">
              <w:rPr>
                <w:bCs/>
                <w:sz w:val="20"/>
                <w:szCs w:val="20"/>
              </w:rPr>
              <w:t xml:space="preserve"> </w:t>
            </w:r>
            <w:proofErr w:type="spellStart"/>
            <w:r w:rsidRPr="002F6902">
              <w:rPr>
                <w:bCs/>
                <w:sz w:val="20"/>
                <w:szCs w:val="20"/>
              </w:rPr>
              <w:t>мониторинг</w:t>
            </w:r>
            <w:proofErr w:type="spellEnd"/>
            <w:r w:rsidRPr="002F6902">
              <w:rPr>
                <w:bCs/>
                <w:sz w:val="20"/>
                <w:szCs w:val="20"/>
              </w:rPr>
              <w:t xml:space="preserve"> </w:t>
            </w:r>
            <w:proofErr w:type="spellStart"/>
            <w:r w:rsidRPr="002F6902">
              <w:rPr>
                <w:bCs/>
                <w:sz w:val="20"/>
                <w:szCs w:val="20"/>
              </w:rPr>
              <w:t>квалитета</w:t>
            </w:r>
            <w:proofErr w:type="spellEnd"/>
            <w:r w:rsidRPr="002F6902">
              <w:rPr>
                <w:bCs/>
                <w:sz w:val="20"/>
                <w:szCs w:val="20"/>
              </w:rPr>
              <w:t xml:space="preserve"> </w:t>
            </w:r>
            <w:proofErr w:type="spellStart"/>
            <w:r w:rsidRPr="002F6902">
              <w:rPr>
                <w:bCs/>
                <w:sz w:val="20"/>
                <w:szCs w:val="20"/>
              </w:rPr>
              <w:t>ваздуха</w:t>
            </w:r>
            <w:proofErr w:type="spellEnd"/>
            <w:r w:rsidRPr="002F6902">
              <w:rPr>
                <w:bCs/>
                <w:sz w:val="20"/>
                <w:szCs w:val="20"/>
              </w:rPr>
              <w:t xml:space="preserve"> и </w:t>
            </w:r>
            <w:proofErr w:type="spellStart"/>
            <w:r w:rsidRPr="002F6902">
              <w:rPr>
                <w:bCs/>
                <w:sz w:val="20"/>
                <w:szCs w:val="20"/>
              </w:rPr>
              <w:t>воде</w:t>
            </w:r>
            <w:proofErr w:type="spellEnd"/>
            <w:r w:rsidRPr="002F6902">
              <w:rPr>
                <w:bCs/>
                <w:sz w:val="20"/>
                <w:szCs w:val="20"/>
              </w:rPr>
              <w:t xml:space="preserve">, </w:t>
            </w:r>
            <w:proofErr w:type="spellStart"/>
            <w:r w:rsidRPr="002F6902">
              <w:rPr>
                <w:bCs/>
                <w:sz w:val="20"/>
                <w:szCs w:val="20"/>
              </w:rPr>
              <w:t>смањење</w:t>
            </w:r>
            <w:proofErr w:type="spellEnd"/>
            <w:r w:rsidRPr="002F6902">
              <w:rPr>
                <w:bCs/>
                <w:sz w:val="20"/>
                <w:szCs w:val="20"/>
              </w:rPr>
              <w:t xml:space="preserve"> </w:t>
            </w:r>
            <w:proofErr w:type="spellStart"/>
            <w:r w:rsidRPr="002F6902">
              <w:rPr>
                <w:bCs/>
                <w:sz w:val="20"/>
                <w:szCs w:val="20"/>
              </w:rPr>
              <w:t>изложености</w:t>
            </w:r>
            <w:proofErr w:type="spellEnd"/>
            <w:r w:rsidRPr="002F6902">
              <w:rPr>
                <w:bCs/>
                <w:sz w:val="20"/>
                <w:szCs w:val="20"/>
              </w:rPr>
              <w:t xml:space="preserve"> </w:t>
            </w:r>
            <w:proofErr w:type="spellStart"/>
            <w:r w:rsidRPr="002F6902">
              <w:rPr>
                <w:bCs/>
                <w:sz w:val="20"/>
                <w:szCs w:val="20"/>
              </w:rPr>
              <w:t>опасним</w:t>
            </w:r>
            <w:proofErr w:type="spellEnd"/>
            <w:r w:rsidRPr="002F6902">
              <w:rPr>
                <w:bCs/>
                <w:sz w:val="20"/>
                <w:szCs w:val="20"/>
              </w:rPr>
              <w:t xml:space="preserve"> </w:t>
            </w:r>
            <w:proofErr w:type="spellStart"/>
            <w:r w:rsidRPr="002F6902">
              <w:rPr>
                <w:bCs/>
                <w:sz w:val="20"/>
                <w:szCs w:val="20"/>
              </w:rPr>
              <w:t>хемикалијама</w:t>
            </w:r>
            <w:proofErr w:type="spellEnd"/>
            <w:r w:rsidRPr="002F6902">
              <w:rPr>
                <w:bCs/>
                <w:sz w:val="20"/>
                <w:szCs w:val="20"/>
              </w:rPr>
              <w:t xml:space="preserve"> и </w:t>
            </w:r>
            <w:proofErr w:type="spellStart"/>
            <w:r w:rsidRPr="002F6902">
              <w:rPr>
                <w:bCs/>
                <w:sz w:val="20"/>
                <w:szCs w:val="20"/>
              </w:rPr>
              <w:t>стварање</w:t>
            </w:r>
            <w:proofErr w:type="spellEnd"/>
            <w:r w:rsidRPr="002F6902">
              <w:rPr>
                <w:bCs/>
                <w:sz w:val="20"/>
                <w:szCs w:val="20"/>
              </w:rPr>
              <w:t xml:space="preserve"> </w:t>
            </w:r>
            <w:proofErr w:type="spellStart"/>
            <w:r w:rsidRPr="002F6902">
              <w:rPr>
                <w:bCs/>
                <w:sz w:val="20"/>
                <w:szCs w:val="20"/>
              </w:rPr>
              <w:t>сигурног</w:t>
            </w:r>
            <w:proofErr w:type="spellEnd"/>
            <w:r w:rsidRPr="002F6902">
              <w:rPr>
                <w:bCs/>
                <w:sz w:val="20"/>
                <w:szCs w:val="20"/>
              </w:rPr>
              <w:t xml:space="preserve"> </w:t>
            </w:r>
            <w:proofErr w:type="spellStart"/>
            <w:r w:rsidRPr="002F6902">
              <w:rPr>
                <w:bCs/>
                <w:sz w:val="20"/>
                <w:szCs w:val="20"/>
              </w:rPr>
              <w:t>окружења</w:t>
            </w:r>
            <w:proofErr w:type="spellEnd"/>
            <w:r w:rsidRPr="002F6902">
              <w:rPr>
                <w:bCs/>
                <w:sz w:val="20"/>
                <w:szCs w:val="20"/>
              </w:rPr>
              <w:t xml:space="preserve"> </w:t>
            </w:r>
            <w:proofErr w:type="spellStart"/>
            <w:r w:rsidRPr="002F6902">
              <w:rPr>
                <w:bCs/>
                <w:sz w:val="20"/>
                <w:szCs w:val="20"/>
              </w:rPr>
              <w:t>за</w:t>
            </w:r>
            <w:proofErr w:type="spellEnd"/>
            <w:r w:rsidRPr="002F6902">
              <w:rPr>
                <w:bCs/>
                <w:sz w:val="20"/>
                <w:szCs w:val="20"/>
              </w:rPr>
              <w:t xml:space="preserve"> </w:t>
            </w:r>
            <w:proofErr w:type="spellStart"/>
            <w:r w:rsidRPr="002F6902">
              <w:rPr>
                <w:bCs/>
                <w:sz w:val="20"/>
                <w:szCs w:val="20"/>
              </w:rPr>
              <w:t>све</w:t>
            </w:r>
            <w:proofErr w:type="spellEnd"/>
            <w:r w:rsidRPr="002F6902">
              <w:rPr>
                <w:bCs/>
                <w:sz w:val="20"/>
                <w:szCs w:val="20"/>
              </w:rPr>
              <w:t xml:space="preserve"> </w:t>
            </w:r>
            <w:proofErr w:type="spellStart"/>
            <w:r w:rsidRPr="002F6902">
              <w:rPr>
                <w:bCs/>
                <w:sz w:val="20"/>
                <w:szCs w:val="20"/>
              </w:rPr>
              <w:t>становнике</w:t>
            </w:r>
            <w:proofErr w:type="spellEnd"/>
            <w:r w:rsidRPr="002F6902">
              <w:rPr>
                <w:bCs/>
                <w:sz w:val="20"/>
                <w:szCs w:val="20"/>
              </w:rPr>
              <w:t xml:space="preserve"> </w:t>
            </w:r>
            <w:proofErr w:type="spellStart"/>
            <w:r w:rsidRPr="002F6902">
              <w:rPr>
                <w:bCs/>
                <w:sz w:val="20"/>
                <w:szCs w:val="20"/>
              </w:rPr>
              <w:t>Републике</w:t>
            </w:r>
            <w:proofErr w:type="spellEnd"/>
            <w:r w:rsidRPr="002F6902">
              <w:rPr>
                <w:bCs/>
                <w:sz w:val="20"/>
                <w:szCs w:val="20"/>
              </w:rPr>
              <w:t xml:space="preserve"> </w:t>
            </w:r>
            <w:proofErr w:type="spellStart"/>
            <w:r w:rsidRPr="002F6902">
              <w:rPr>
                <w:bCs/>
                <w:sz w:val="20"/>
                <w:szCs w:val="20"/>
              </w:rPr>
              <w:t>Србије</w:t>
            </w:r>
            <w:proofErr w:type="spellEnd"/>
            <w:r w:rsidR="000D7E2C">
              <w:rPr>
                <w:bCs/>
                <w:sz w:val="20"/>
                <w:szCs w:val="20"/>
                <w:lang w:val="sr-Cyrl-RS"/>
              </w:rPr>
              <w:t>.</w:t>
            </w:r>
          </w:p>
          <w:p w14:paraId="665F893C" w14:textId="77777777" w:rsidR="002F6902" w:rsidRPr="002F6902" w:rsidRDefault="002F6902" w:rsidP="002F6902">
            <w:pPr>
              <w:pStyle w:val="paragraph"/>
              <w:spacing w:after="0"/>
              <w:rPr>
                <w:bCs/>
                <w:sz w:val="20"/>
                <w:szCs w:val="20"/>
                <w:lang w:val="sr-Cyrl-RS"/>
              </w:rPr>
            </w:pPr>
          </w:p>
          <w:p w14:paraId="2038B357" w14:textId="77777777" w:rsidR="002F6902" w:rsidRPr="002F6902" w:rsidRDefault="002F6902" w:rsidP="002F6902">
            <w:pPr>
              <w:pStyle w:val="paragraph"/>
              <w:spacing w:after="0"/>
              <w:rPr>
                <w:bCs/>
                <w:sz w:val="20"/>
                <w:szCs w:val="20"/>
                <w:lang w:val="sr-Cyrl-RS"/>
              </w:rPr>
            </w:pPr>
          </w:p>
        </w:tc>
      </w:tr>
      <w:tr w:rsidR="002F6902" w:rsidRPr="00D92F11" w14:paraId="76922D18" w14:textId="77777777" w:rsidTr="00821719">
        <w:trPr>
          <w:trHeight w:val="440"/>
        </w:trPr>
        <w:tc>
          <w:tcPr>
            <w:tcW w:w="851" w:type="dxa"/>
          </w:tcPr>
          <w:p w14:paraId="0F96CF93" w14:textId="77777777" w:rsidR="002F6902" w:rsidRPr="00D81CCF" w:rsidRDefault="002F6902" w:rsidP="002F6902">
            <w:pPr>
              <w:pStyle w:val="ListParagraph"/>
              <w:widowControl w:val="0"/>
              <w:ind w:left="524"/>
              <w:rPr>
                <w:rFonts w:ascii="Times New Roman" w:eastAsia="Calibri" w:hAnsi="Times New Roman" w:cs="Times New Roman"/>
                <w:bCs/>
                <w:sz w:val="20"/>
                <w:szCs w:val="20"/>
                <w:lang w:val="sr-Cyrl-RS"/>
              </w:rPr>
            </w:pPr>
          </w:p>
        </w:tc>
        <w:tc>
          <w:tcPr>
            <w:tcW w:w="1394" w:type="dxa"/>
          </w:tcPr>
          <w:p w14:paraId="27A5F140" w14:textId="77777777" w:rsidR="002F6902" w:rsidRPr="00D92F11" w:rsidRDefault="002F6902" w:rsidP="002F6902">
            <w:pPr>
              <w:widowControl w:val="0"/>
              <w:rPr>
                <w:rFonts w:ascii="Times New Roman" w:eastAsia="Calibri" w:hAnsi="Times New Roman" w:cs="Times New Roman"/>
                <w:bCs/>
                <w:sz w:val="20"/>
                <w:szCs w:val="20"/>
              </w:rPr>
            </w:pPr>
          </w:p>
        </w:tc>
        <w:tc>
          <w:tcPr>
            <w:tcW w:w="1265" w:type="dxa"/>
          </w:tcPr>
          <w:p w14:paraId="2424FC98" w14:textId="77777777" w:rsidR="002F6902" w:rsidRPr="00D92F11" w:rsidRDefault="002F6902" w:rsidP="002F6902">
            <w:pPr>
              <w:widowControl w:val="0"/>
              <w:rPr>
                <w:rFonts w:ascii="Times New Roman" w:eastAsia="Calibri" w:hAnsi="Times New Roman" w:cs="Times New Roman"/>
                <w:bCs/>
                <w:sz w:val="20"/>
                <w:szCs w:val="20"/>
              </w:rPr>
            </w:pPr>
          </w:p>
        </w:tc>
        <w:tc>
          <w:tcPr>
            <w:tcW w:w="3055" w:type="dxa"/>
          </w:tcPr>
          <w:p w14:paraId="0B7864B5" w14:textId="77777777" w:rsidR="002F6902" w:rsidRPr="00D92F11" w:rsidRDefault="002F6902" w:rsidP="002F6902">
            <w:pPr>
              <w:widowControl w:val="0"/>
              <w:rPr>
                <w:rFonts w:ascii="Times New Roman" w:eastAsia="Calibri" w:hAnsi="Times New Roman" w:cs="Times New Roman"/>
                <w:b/>
                <w:sz w:val="20"/>
                <w:szCs w:val="20"/>
              </w:rPr>
            </w:pPr>
            <w:proofErr w:type="spellStart"/>
            <w:r w:rsidRPr="00D92F11">
              <w:rPr>
                <w:rFonts w:ascii="Times New Roman" w:eastAsia="Calibri" w:hAnsi="Times New Roman" w:cs="Times New Roman"/>
                <w:b/>
                <w:sz w:val="20"/>
                <w:szCs w:val="20"/>
              </w:rPr>
              <w:t>Деца</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пр</w:t>
            </w:r>
            <w:proofErr w:type="spellEnd"/>
            <w:r w:rsidRPr="00D92F11">
              <w:rPr>
                <w:rFonts w:ascii="Times New Roman" w:eastAsia="Calibri" w:hAnsi="Times New Roman" w:cs="Times New Roman"/>
                <w:b/>
                <w:sz w:val="20"/>
                <w:szCs w:val="20"/>
                <w:lang w:val="sr-Cyrl-RS"/>
              </w:rPr>
              <w:t>епо</w:t>
            </w:r>
            <w:proofErr w:type="spellStart"/>
            <w:r w:rsidRPr="00D92F11">
              <w:rPr>
                <w:rFonts w:ascii="Times New Roman" w:eastAsia="Calibri" w:hAnsi="Times New Roman" w:cs="Times New Roman"/>
                <w:b/>
                <w:sz w:val="20"/>
                <w:szCs w:val="20"/>
              </w:rPr>
              <w:t>зната</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као</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посебно</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угрожена</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група</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призната</w:t>
            </w:r>
            <w:proofErr w:type="spellEnd"/>
            <w:r w:rsidRPr="00D92F11">
              <w:rPr>
                <w:rFonts w:ascii="Times New Roman" w:eastAsia="Calibri" w:hAnsi="Times New Roman" w:cs="Times New Roman"/>
                <w:b/>
                <w:sz w:val="20"/>
                <w:szCs w:val="20"/>
              </w:rPr>
              <w:t xml:space="preserve"> у </w:t>
            </w:r>
            <w:proofErr w:type="spellStart"/>
            <w:r w:rsidRPr="00D92F11">
              <w:rPr>
                <w:rFonts w:ascii="Times New Roman" w:eastAsia="Calibri" w:hAnsi="Times New Roman" w:cs="Times New Roman"/>
                <w:b/>
                <w:sz w:val="20"/>
                <w:szCs w:val="20"/>
              </w:rPr>
              <w:t>Стратегији</w:t>
            </w:r>
            <w:proofErr w:type="spellEnd"/>
          </w:p>
          <w:p w14:paraId="24BC3159" w14:textId="77777777" w:rsidR="002F6902" w:rsidRPr="00D92F11" w:rsidRDefault="002F6902" w:rsidP="002F6902">
            <w:pPr>
              <w:widowControl w:val="0"/>
              <w:rPr>
                <w:rFonts w:ascii="Times New Roman" w:eastAsia="Calibri" w:hAnsi="Times New Roman" w:cs="Times New Roman"/>
                <w:bCs/>
                <w:sz w:val="20"/>
                <w:szCs w:val="20"/>
              </w:rPr>
            </w:pPr>
          </w:p>
          <w:p w14:paraId="62BDE2A5" w14:textId="77777777" w:rsidR="002F6902" w:rsidRPr="00D92F11" w:rsidRDefault="002F6902" w:rsidP="002F6902">
            <w:pPr>
              <w:widowControl w:val="0"/>
              <w:rPr>
                <w:rFonts w:ascii="Times New Roman" w:eastAsia="Calibri" w:hAnsi="Times New Roman" w:cs="Times New Roman"/>
                <w:bCs/>
                <w:sz w:val="20"/>
                <w:szCs w:val="20"/>
              </w:rPr>
            </w:pPr>
            <w:proofErr w:type="spellStart"/>
            <w:r w:rsidRPr="00D92F11">
              <w:rPr>
                <w:rFonts w:ascii="Times New Roman" w:eastAsia="Calibri" w:hAnsi="Times New Roman" w:cs="Times New Roman"/>
                <w:bCs/>
                <w:sz w:val="20"/>
                <w:szCs w:val="20"/>
              </w:rPr>
              <w:t>Због</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својих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јединствених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карактеристика</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специфичних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рањиивости</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поптуне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зависности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од</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других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важно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је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нова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Стратегија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експлицитно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препозна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децу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као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најугроженију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групу</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друштву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Ова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препознатљивост</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је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кључна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осигурање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адекватних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услова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њихов</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развој</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минимизирање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изложености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штетним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факторима</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унапређење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окружења</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складу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њиховим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потребама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рањивошћу</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правима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Њихове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физиолошке</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метаболичке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рањивости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чине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посебно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подложним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штетним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ефектима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из</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животне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средине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што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може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имати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дугорочне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последице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њихов</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физички</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ментални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развој</w:t>
            </w:r>
            <w:proofErr w:type="spellEnd"/>
            <w:r w:rsidRPr="00D92F11">
              <w:rPr>
                <w:rFonts w:ascii="Times New Roman" w:eastAsia="Calibri" w:hAnsi="Times New Roman" w:cs="Times New Roman"/>
                <w:bCs/>
                <w:sz w:val="20"/>
                <w:szCs w:val="20"/>
              </w:rPr>
              <w:t>.</w:t>
            </w:r>
          </w:p>
          <w:p w14:paraId="29ACC070" w14:textId="77777777" w:rsidR="002F6902" w:rsidRPr="00D92F11" w:rsidRDefault="002F6902" w:rsidP="002F6902">
            <w:pPr>
              <w:widowControl w:val="0"/>
              <w:rPr>
                <w:rFonts w:ascii="Times New Roman" w:eastAsia="Calibri" w:hAnsi="Times New Roman" w:cs="Times New Roman"/>
                <w:bCs/>
                <w:sz w:val="20"/>
                <w:szCs w:val="20"/>
              </w:rPr>
            </w:pPr>
            <w:proofErr w:type="spellStart"/>
            <w:r w:rsidRPr="00D92F11">
              <w:rPr>
                <w:rFonts w:ascii="Times New Roman" w:eastAsia="Calibri" w:hAnsi="Times New Roman" w:cs="Times New Roman"/>
                <w:bCs/>
                <w:sz w:val="20"/>
                <w:szCs w:val="20"/>
              </w:rPr>
              <w:lastRenderedPageBreak/>
              <w:t>Изложеност</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загађивачима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може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имати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непосредне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дугорочне</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трансгенерацијске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последице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повећавајући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ризик</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од</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разних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болести</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развојних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проблема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Деца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из</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социјално-економски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угрожених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породица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која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често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изложена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вишим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нивоима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загађења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додатно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угрожена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због</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смањеног</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приступа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здравственој</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заштити</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информацијама</w:t>
            </w:r>
            <w:proofErr w:type="spellEnd"/>
            <w:r w:rsidRPr="00D92F11">
              <w:rPr>
                <w:rFonts w:ascii="Times New Roman" w:eastAsia="Calibri" w:hAnsi="Times New Roman" w:cs="Times New Roman"/>
                <w:bCs/>
                <w:sz w:val="20"/>
                <w:szCs w:val="20"/>
              </w:rPr>
              <w:t xml:space="preserve"> о </w:t>
            </w:r>
            <w:proofErr w:type="spellStart"/>
            <w:r w:rsidRPr="00D92F11">
              <w:rPr>
                <w:rFonts w:ascii="Times New Roman" w:eastAsia="Calibri" w:hAnsi="Times New Roman" w:cs="Times New Roman"/>
                <w:bCs/>
                <w:sz w:val="20"/>
                <w:szCs w:val="20"/>
              </w:rPr>
              <w:t>животној</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средини</w:t>
            </w:r>
            <w:proofErr w:type="spellEnd"/>
            <w:r w:rsidRPr="00D92F11">
              <w:rPr>
                <w:rFonts w:ascii="Times New Roman" w:eastAsia="Calibri" w:hAnsi="Times New Roman" w:cs="Times New Roman"/>
                <w:bCs/>
                <w:sz w:val="20"/>
                <w:szCs w:val="20"/>
              </w:rPr>
              <w:t>.</w:t>
            </w:r>
          </w:p>
          <w:p w14:paraId="635F6320" w14:textId="77777777" w:rsidR="002F6902" w:rsidRPr="00D92F11" w:rsidRDefault="002F6902" w:rsidP="002F6902">
            <w:pPr>
              <w:widowControl w:val="0"/>
              <w:rPr>
                <w:rFonts w:ascii="Times New Roman" w:eastAsia="Calibri" w:hAnsi="Times New Roman" w:cs="Times New Roman"/>
                <w:bCs/>
                <w:sz w:val="20"/>
                <w:szCs w:val="20"/>
              </w:rPr>
            </w:pPr>
            <w:proofErr w:type="spellStart"/>
            <w:r w:rsidRPr="00D92F11">
              <w:rPr>
                <w:rFonts w:ascii="Times New Roman" w:eastAsia="Calibri" w:hAnsi="Times New Roman" w:cs="Times New Roman"/>
                <w:bCs/>
                <w:sz w:val="20"/>
                <w:szCs w:val="20"/>
              </w:rPr>
              <w:t>Прекиди</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образовању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током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катастрофа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имају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дугорочне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последице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њихов</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развој</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док</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специфичне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здравствене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потребе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деце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постају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сложеније</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овим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ситуацијама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Деца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из</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угрожених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група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као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што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деца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развојним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сметњама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деца</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сиромаштву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деца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хроничним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болестима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као</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деца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избеглице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имигранти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суочавају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додатним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препрекама</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географским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областима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високог</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ризика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као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што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ниске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обалне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регије</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суве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области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деца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могу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бити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такође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вишеструко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погођена</w:t>
            </w:r>
            <w:proofErr w:type="spellEnd"/>
            <w:r w:rsidRPr="00D92F11">
              <w:rPr>
                <w:rFonts w:ascii="Times New Roman" w:eastAsia="Calibri" w:hAnsi="Times New Roman" w:cs="Times New Roman"/>
                <w:bCs/>
                <w:sz w:val="20"/>
                <w:szCs w:val="20"/>
              </w:rPr>
              <w:t>.</w:t>
            </w:r>
          </w:p>
          <w:p w14:paraId="5D6AA5AE" w14:textId="77777777" w:rsidR="002F6902" w:rsidRPr="00D92F11" w:rsidRDefault="002F6902" w:rsidP="002F6902">
            <w:pPr>
              <w:widowControl w:val="0"/>
              <w:rPr>
                <w:rFonts w:ascii="Times New Roman" w:eastAsia="Calibri" w:hAnsi="Times New Roman" w:cs="Times New Roman"/>
                <w:bCs/>
                <w:sz w:val="20"/>
                <w:szCs w:val="20"/>
              </w:rPr>
            </w:pPr>
          </w:p>
          <w:p w14:paraId="5F62E2FE" w14:textId="77777777" w:rsidR="002F6902" w:rsidRPr="00D92F11" w:rsidRDefault="002F6902" w:rsidP="002F6902">
            <w:pPr>
              <w:widowControl w:val="0"/>
              <w:rPr>
                <w:rFonts w:ascii="Times New Roman" w:eastAsia="Calibri" w:hAnsi="Times New Roman" w:cs="Times New Roman"/>
                <w:b/>
                <w:sz w:val="20"/>
                <w:szCs w:val="20"/>
              </w:rPr>
            </w:pPr>
            <w:proofErr w:type="spellStart"/>
            <w:r w:rsidRPr="00D92F11">
              <w:rPr>
                <w:rFonts w:ascii="Times New Roman" w:eastAsia="Calibri" w:hAnsi="Times New Roman" w:cs="Times New Roman"/>
                <w:b/>
                <w:sz w:val="20"/>
                <w:szCs w:val="20"/>
              </w:rPr>
              <w:t>Препoруке</w:t>
            </w:r>
            <w:proofErr w:type="spellEnd"/>
          </w:p>
          <w:p w14:paraId="6FAB21DB" w14:textId="77777777" w:rsidR="002F6902" w:rsidRPr="00E15626" w:rsidRDefault="002F6902" w:rsidP="002F6902">
            <w:pPr>
              <w:pStyle w:val="ListParagraph"/>
              <w:widowControl w:val="0"/>
              <w:numPr>
                <w:ilvl w:val="0"/>
                <w:numId w:val="33"/>
              </w:numPr>
              <w:ind w:left="240" w:hanging="240"/>
              <w:rPr>
                <w:rFonts w:ascii="Times New Roman" w:eastAsia="Calibri" w:hAnsi="Times New Roman" w:cs="Times New Roman"/>
                <w:bCs/>
                <w:sz w:val="20"/>
                <w:szCs w:val="20"/>
              </w:rPr>
            </w:pPr>
            <w:proofErr w:type="spellStart"/>
            <w:r w:rsidRPr="00E15626">
              <w:rPr>
                <w:rFonts w:ascii="Times New Roman" w:eastAsia="Calibri" w:hAnsi="Times New Roman" w:cs="Times New Roman"/>
                <w:bCs/>
                <w:sz w:val="20"/>
                <w:szCs w:val="20"/>
              </w:rPr>
              <w:t>Препоручујемо</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да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мере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усмерене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на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заштиту</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свих</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угрожених</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група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прошире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уз</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допуњавање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акционог</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плана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мер</w:t>
            </w:r>
            <w:proofErr w:type="spellEnd"/>
            <w:r>
              <w:rPr>
                <w:rFonts w:ascii="Times New Roman" w:eastAsia="Calibri" w:hAnsi="Times New Roman" w:cs="Times New Roman"/>
                <w:bCs/>
                <w:sz w:val="20"/>
                <w:szCs w:val="20"/>
                <w:lang w:val="sr-Cyrl-RS"/>
              </w:rPr>
              <w:t>ам</w:t>
            </w:r>
            <w:r w:rsidRPr="00E15626">
              <w:rPr>
                <w:rFonts w:ascii="Times New Roman" w:eastAsia="Calibri" w:hAnsi="Times New Roman" w:cs="Times New Roman"/>
                <w:bCs/>
                <w:sz w:val="20"/>
                <w:szCs w:val="20"/>
              </w:rPr>
              <w:t xml:space="preserve">а </w:t>
            </w:r>
            <w:proofErr w:type="spellStart"/>
            <w:r w:rsidRPr="00E15626">
              <w:rPr>
                <w:rFonts w:ascii="Times New Roman" w:eastAsia="Calibri" w:hAnsi="Times New Roman" w:cs="Times New Roman"/>
                <w:bCs/>
                <w:sz w:val="20"/>
                <w:szCs w:val="20"/>
              </w:rPr>
              <w:t>које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ће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омогућити</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ефикасније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деловање</w:t>
            </w:r>
            <w:proofErr w:type="spellEnd"/>
            <w:r w:rsidRPr="00E15626">
              <w:rPr>
                <w:rFonts w:ascii="Times New Roman" w:eastAsia="Calibri" w:hAnsi="Times New Roman" w:cs="Times New Roman"/>
                <w:bCs/>
                <w:sz w:val="20"/>
                <w:szCs w:val="20"/>
              </w:rPr>
              <w:t xml:space="preserve"> у </w:t>
            </w:r>
            <w:proofErr w:type="spellStart"/>
            <w:r w:rsidRPr="00E15626">
              <w:rPr>
                <w:rFonts w:ascii="Times New Roman" w:eastAsia="Calibri" w:hAnsi="Times New Roman" w:cs="Times New Roman"/>
                <w:bCs/>
                <w:sz w:val="20"/>
                <w:szCs w:val="20"/>
              </w:rPr>
              <w:t>заштити</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деце</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других</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угрожених</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категорија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lastRenderedPageBreak/>
              <w:t>осигуравајући</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њихово</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право</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на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здраво</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окружење</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бољу</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будућност</w:t>
            </w:r>
            <w:proofErr w:type="spellEnd"/>
            <w:r w:rsidRPr="00E15626">
              <w:rPr>
                <w:rFonts w:ascii="Times New Roman" w:eastAsia="Calibri" w:hAnsi="Times New Roman" w:cs="Times New Roman"/>
                <w:bCs/>
                <w:sz w:val="20"/>
                <w:szCs w:val="20"/>
              </w:rPr>
              <w:t>.</w:t>
            </w:r>
          </w:p>
          <w:p w14:paraId="133ECADE" w14:textId="77777777" w:rsidR="002F6902" w:rsidRPr="00E15626" w:rsidRDefault="002F6902" w:rsidP="002F6902">
            <w:pPr>
              <w:pStyle w:val="ListParagraph"/>
              <w:widowControl w:val="0"/>
              <w:numPr>
                <w:ilvl w:val="0"/>
                <w:numId w:val="33"/>
              </w:numPr>
              <w:ind w:left="240" w:hanging="240"/>
              <w:rPr>
                <w:rFonts w:ascii="Times New Roman" w:eastAsia="Calibri" w:hAnsi="Times New Roman" w:cs="Times New Roman"/>
                <w:bCs/>
                <w:sz w:val="20"/>
                <w:szCs w:val="20"/>
              </w:rPr>
            </w:pPr>
            <w:proofErr w:type="spellStart"/>
            <w:r w:rsidRPr="00E15626">
              <w:rPr>
                <w:rFonts w:ascii="Times New Roman" w:eastAsia="Calibri" w:hAnsi="Times New Roman" w:cs="Times New Roman"/>
                <w:bCs/>
                <w:sz w:val="20"/>
                <w:szCs w:val="20"/>
              </w:rPr>
              <w:t>Препоручује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да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се</w:t>
            </w:r>
            <w:proofErr w:type="spellEnd"/>
            <w:r w:rsidRPr="00E15626">
              <w:rPr>
                <w:rFonts w:ascii="Times New Roman" w:eastAsia="Calibri" w:hAnsi="Times New Roman" w:cs="Times New Roman"/>
                <w:bCs/>
                <w:sz w:val="20"/>
                <w:szCs w:val="20"/>
              </w:rPr>
              <w:t xml:space="preserve"> у </w:t>
            </w:r>
            <w:proofErr w:type="spellStart"/>
            <w:r w:rsidRPr="00E15626">
              <w:rPr>
                <w:rFonts w:ascii="Times New Roman" w:eastAsia="Calibri" w:hAnsi="Times New Roman" w:cs="Times New Roman"/>
                <w:bCs/>
                <w:sz w:val="20"/>
                <w:szCs w:val="20"/>
              </w:rPr>
              <w:t>међународни</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оквир</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уврсте</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УН</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конвенције</w:t>
            </w:r>
            <w:proofErr w:type="spellEnd"/>
            <w:r w:rsidRPr="00E15626">
              <w:rPr>
                <w:rFonts w:ascii="Times New Roman" w:eastAsia="Calibri" w:hAnsi="Times New Roman" w:cs="Times New Roman"/>
                <w:bCs/>
                <w:sz w:val="20"/>
                <w:szCs w:val="20"/>
              </w:rPr>
              <w:t xml:space="preserve"> у </w:t>
            </w:r>
            <w:proofErr w:type="spellStart"/>
            <w:r w:rsidRPr="00E15626">
              <w:rPr>
                <w:rFonts w:ascii="Times New Roman" w:eastAsia="Calibri" w:hAnsi="Times New Roman" w:cs="Times New Roman"/>
                <w:bCs/>
                <w:sz w:val="20"/>
                <w:szCs w:val="20"/>
              </w:rPr>
              <w:t>области</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људских</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права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јер</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је</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њих</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Србија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потврдила</w:t>
            </w:r>
            <w:proofErr w:type="spellEnd"/>
            <w:r w:rsidRPr="00E15626">
              <w:rPr>
                <w:rFonts w:ascii="Times New Roman" w:eastAsia="Calibri" w:hAnsi="Times New Roman" w:cs="Times New Roman"/>
                <w:bCs/>
                <w:sz w:val="20"/>
                <w:szCs w:val="20"/>
              </w:rPr>
              <w:t xml:space="preserve">, а </w:t>
            </w:r>
            <w:proofErr w:type="spellStart"/>
            <w:r w:rsidRPr="00E15626">
              <w:rPr>
                <w:rFonts w:ascii="Times New Roman" w:eastAsia="Calibri" w:hAnsi="Times New Roman" w:cs="Times New Roman"/>
                <w:bCs/>
                <w:sz w:val="20"/>
                <w:szCs w:val="20"/>
              </w:rPr>
              <w:t>садрже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норме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које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односе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на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људско</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право</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на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здраву</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животну</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средину</w:t>
            </w:r>
            <w:proofErr w:type="spellEnd"/>
            <w:r w:rsidRPr="00E15626">
              <w:rPr>
                <w:rFonts w:ascii="Times New Roman" w:eastAsia="Calibri" w:hAnsi="Times New Roman" w:cs="Times New Roman"/>
                <w:bCs/>
                <w:sz w:val="20"/>
                <w:szCs w:val="20"/>
              </w:rPr>
              <w:t>.</w:t>
            </w:r>
          </w:p>
          <w:p w14:paraId="6AF9674F" w14:textId="77777777" w:rsidR="002F6902" w:rsidRPr="00E15626" w:rsidRDefault="002F6902" w:rsidP="002F6902">
            <w:pPr>
              <w:pStyle w:val="ListParagraph"/>
              <w:widowControl w:val="0"/>
              <w:numPr>
                <w:ilvl w:val="0"/>
                <w:numId w:val="33"/>
              </w:numPr>
              <w:ind w:left="240" w:hanging="240"/>
              <w:rPr>
                <w:rFonts w:ascii="Times New Roman" w:eastAsia="Calibri" w:hAnsi="Times New Roman" w:cs="Times New Roman"/>
                <w:bCs/>
                <w:sz w:val="20"/>
                <w:szCs w:val="20"/>
              </w:rPr>
            </w:pPr>
            <w:r w:rsidRPr="00E15626">
              <w:rPr>
                <w:rFonts w:ascii="Times New Roman" w:eastAsia="Calibri" w:hAnsi="Times New Roman" w:cs="Times New Roman"/>
                <w:bCs/>
                <w:sz w:val="20"/>
                <w:szCs w:val="20"/>
              </w:rPr>
              <w:t xml:space="preserve">У </w:t>
            </w:r>
            <w:proofErr w:type="spellStart"/>
            <w:r w:rsidRPr="00E15626">
              <w:rPr>
                <w:rFonts w:ascii="Times New Roman" w:eastAsia="Calibri" w:hAnsi="Times New Roman" w:cs="Times New Roman"/>
                <w:bCs/>
                <w:sz w:val="20"/>
                <w:szCs w:val="20"/>
              </w:rPr>
              <w:t>законодавном</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оквиру</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требало</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би</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додати</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Закон</w:t>
            </w:r>
            <w:proofErr w:type="spellEnd"/>
            <w:r w:rsidRPr="00E15626">
              <w:rPr>
                <w:rFonts w:ascii="Times New Roman" w:eastAsia="Calibri" w:hAnsi="Times New Roman" w:cs="Times New Roman"/>
                <w:bCs/>
                <w:sz w:val="20"/>
                <w:szCs w:val="20"/>
              </w:rPr>
              <w:t xml:space="preserve"> о </w:t>
            </w:r>
            <w:proofErr w:type="spellStart"/>
            <w:r w:rsidRPr="00E15626">
              <w:rPr>
                <w:rFonts w:ascii="Times New Roman" w:eastAsia="Calibri" w:hAnsi="Times New Roman" w:cs="Times New Roman"/>
                <w:bCs/>
                <w:sz w:val="20"/>
                <w:szCs w:val="20"/>
              </w:rPr>
              <w:t>основама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система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образовања</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васпитања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ЗОСОВ</w:t>
            </w:r>
            <w:proofErr w:type="spellEnd"/>
            <w:r w:rsidRPr="00E15626">
              <w:rPr>
                <w:rFonts w:ascii="Times New Roman" w:eastAsia="Calibri" w:hAnsi="Times New Roman" w:cs="Times New Roman"/>
                <w:bCs/>
                <w:sz w:val="20"/>
                <w:szCs w:val="20"/>
              </w:rPr>
              <w:t xml:space="preserve">), с </w:t>
            </w:r>
            <w:proofErr w:type="spellStart"/>
            <w:r w:rsidRPr="00E15626">
              <w:rPr>
                <w:rFonts w:ascii="Times New Roman" w:eastAsia="Calibri" w:hAnsi="Times New Roman" w:cs="Times New Roman"/>
                <w:bCs/>
                <w:sz w:val="20"/>
                <w:szCs w:val="20"/>
              </w:rPr>
              <w:t>обзиром</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да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је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један</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од</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циљева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образовања</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развијање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свести</w:t>
            </w:r>
            <w:proofErr w:type="spellEnd"/>
            <w:r w:rsidRPr="00E15626">
              <w:rPr>
                <w:rFonts w:ascii="Times New Roman" w:eastAsia="Calibri" w:hAnsi="Times New Roman" w:cs="Times New Roman"/>
                <w:bCs/>
                <w:sz w:val="20"/>
                <w:szCs w:val="20"/>
              </w:rPr>
              <w:t xml:space="preserve"> о </w:t>
            </w:r>
            <w:proofErr w:type="spellStart"/>
            <w:r w:rsidRPr="00E15626">
              <w:rPr>
                <w:rFonts w:ascii="Times New Roman" w:eastAsia="Calibri" w:hAnsi="Times New Roman" w:cs="Times New Roman"/>
                <w:bCs/>
                <w:sz w:val="20"/>
                <w:szCs w:val="20"/>
              </w:rPr>
              <w:t>значају</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одрживог</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развоја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заштите</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очувања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природе</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животне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средине</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еколошке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етике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заштите</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добробити</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животиња</w:t>
            </w:r>
            <w:proofErr w:type="spellEnd"/>
            <w:r w:rsidRPr="00E15626">
              <w:rPr>
                <w:rFonts w:ascii="Times New Roman" w:eastAsia="Calibri" w:hAnsi="Times New Roman" w:cs="Times New Roman"/>
                <w:bCs/>
                <w:sz w:val="20"/>
                <w:szCs w:val="20"/>
              </w:rPr>
              <w:t>;” (</w:t>
            </w:r>
            <w:proofErr w:type="spellStart"/>
            <w:r w:rsidRPr="00E15626">
              <w:rPr>
                <w:rFonts w:ascii="Times New Roman" w:eastAsia="Calibri" w:hAnsi="Times New Roman" w:cs="Times New Roman"/>
                <w:bCs/>
                <w:sz w:val="20"/>
                <w:szCs w:val="20"/>
              </w:rPr>
              <w:t>члан</w:t>
            </w:r>
            <w:proofErr w:type="spellEnd"/>
            <w:r w:rsidRPr="00E15626">
              <w:rPr>
                <w:rFonts w:ascii="Times New Roman" w:eastAsia="Calibri" w:hAnsi="Times New Roman" w:cs="Times New Roman"/>
                <w:bCs/>
                <w:sz w:val="20"/>
                <w:szCs w:val="20"/>
              </w:rPr>
              <w:t xml:space="preserve"> 8. </w:t>
            </w:r>
            <w:proofErr w:type="spellStart"/>
            <w:r w:rsidRPr="00E15626">
              <w:rPr>
                <w:rFonts w:ascii="Times New Roman" w:eastAsia="Calibri" w:hAnsi="Times New Roman" w:cs="Times New Roman"/>
                <w:bCs/>
                <w:sz w:val="20"/>
                <w:szCs w:val="20"/>
              </w:rPr>
              <w:t>ЗОСОВ</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један</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од</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исхода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образовања</w:t>
            </w:r>
            <w:proofErr w:type="spellEnd"/>
            <w:r w:rsidRPr="00E15626">
              <w:rPr>
                <w:rFonts w:ascii="Times New Roman" w:eastAsia="Calibri" w:hAnsi="Times New Roman" w:cs="Times New Roman"/>
                <w:bCs/>
                <w:sz w:val="20"/>
                <w:szCs w:val="20"/>
              </w:rPr>
              <w:t xml:space="preserve"> и “4) </w:t>
            </w:r>
            <w:proofErr w:type="spellStart"/>
            <w:r w:rsidRPr="00E15626">
              <w:rPr>
                <w:rFonts w:ascii="Times New Roman" w:eastAsia="Calibri" w:hAnsi="Times New Roman" w:cs="Times New Roman"/>
                <w:bCs/>
                <w:sz w:val="20"/>
                <w:szCs w:val="20"/>
              </w:rPr>
              <w:t>ефикасно</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критички</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користи</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научна</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технолошка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знања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уз</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показивање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одговорности</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према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свом</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животу</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животу</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других</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животној</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средини</w:t>
            </w:r>
            <w:proofErr w:type="spellEnd"/>
            <w:r w:rsidRPr="00E15626">
              <w:rPr>
                <w:rFonts w:ascii="Times New Roman" w:eastAsia="Calibri" w:hAnsi="Times New Roman" w:cs="Times New Roman"/>
                <w:bCs/>
                <w:sz w:val="20"/>
                <w:szCs w:val="20"/>
              </w:rPr>
              <w:t>;” (</w:t>
            </w:r>
            <w:proofErr w:type="spellStart"/>
            <w:r w:rsidRPr="00E15626">
              <w:rPr>
                <w:rFonts w:ascii="Times New Roman" w:eastAsia="Calibri" w:hAnsi="Times New Roman" w:cs="Times New Roman"/>
                <w:bCs/>
                <w:sz w:val="20"/>
                <w:szCs w:val="20"/>
              </w:rPr>
              <w:t>члан</w:t>
            </w:r>
            <w:proofErr w:type="spellEnd"/>
            <w:r w:rsidRPr="00E15626">
              <w:rPr>
                <w:rFonts w:ascii="Times New Roman" w:eastAsia="Calibri" w:hAnsi="Times New Roman" w:cs="Times New Roman"/>
                <w:bCs/>
                <w:sz w:val="20"/>
                <w:szCs w:val="20"/>
              </w:rPr>
              <w:t xml:space="preserve"> 9. </w:t>
            </w:r>
            <w:proofErr w:type="spellStart"/>
            <w:r w:rsidRPr="00E15626">
              <w:rPr>
                <w:rFonts w:ascii="Times New Roman" w:eastAsia="Calibri" w:hAnsi="Times New Roman" w:cs="Times New Roman"/>
                <w:bCs/>
                <w:sz w:val="20"/>
                <w:szCs w:val="20"/>
              </w:rPr>
              <w:t>ЗОСОВ</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једна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од</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обавеза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ученика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да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стара</w:t>
            </w:r>
            <w:proofErr w:type="spellEnd"/>
            <w:r w:rsidRPr="00E15626">
              <w:rPr>
                <w:rFonts w:ascii="Times New Roman" w:eastAsia="Calibri" w:hAnsi="Times New Roman" w:cs="Times New Roman"/>
                <w:bCs/>
                <w:sz w:val="20"/>
                <w:szCs w:val="20"/>
              </w:rPr>
              <w:t xml:space="preserve"> о </w:t>
            </w:r>
            <w:proofErr w:type="spellStart"/>
            <w:r w:rsidRPr="00E15626">
              <w:rPr>
                <w:rFonts w:ascii="Times New Roman" w:eastAsia="Calibri" w:hAnsi="Times New Roman" w:cs="Times New Roman"/>
                <w:bCs/>
                <w:sz w:val="20"/>
                <w:szCs w:val="20"/>
              </w:rPr>
              <w:t>очувању</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животне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средине</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понаша</w:t>
            </w:r>
            <w:proofErr w:type="spellEnd"/>
            <w:r w:rsidRPr="00E15626">
              <w:rPr>
                <w:rFonts w:ascii="Times New Roman" w:eastAsia="Calibri" w:hAnsi="Times New Roman" w:cs="Times New Roman"/>
                <w:bCs/>
                <w:sz w:val="20"/>
                <w:szCs w:val="20"/>
              </w:rPr>
              <w:t xml:space="preserve"> у </w:t>
            </w:r>
            <w:proofErr w:type="spellStart"/>
            <w:r w:rsidRPr="00E15626">
              <w:rPr>
                <w:rFonts w:ascii="Times New Roman" w:eastAsia="Calibri" w:hAnsi="Times New Roman" w:cs="Times New Roman"/>
                <w:bCs/>
                <w:sz w:val="20"/>
                <w:szCs w:val="20"/>
              </w:rPr>
              <w:t>складу</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правилима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еколошке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етике</w:t>
            </w:r>
            <w:proofErr w:type="spellEnd"/>
            <w:r w:rsidRPr="00E15626">
              <w:rPr>
                <w:rFonts w:ascii="Times New Roman" w:eastAsia="Calibri" w:hAnsi="Times New Roman" w:cs="Times New Roman"/>
                <w:bCs/>
                <w:sz w:val="20"/>
                <w:szCs w:val="20"/>
              </w:rPr>
              <w:t>” (</w:t>
            </w:r>
            <w:proofErr w:type="spellStart"/>
            <w:r w:rsidRPr="00E15626">
              <w:rPr>
                <w:rFonts w:ascii="Times New Roman" w:eastAsia="Calibri" w:hAnsi="Times New Roman" w:cs="Times New Roman"/>
                <w:bCs/>
                <w:sz w:val="20"/>
                <w:szCs w:val="20"/>
              </w:rPr>
              <w:t>члан</w:t>
            </w:r>
            <w:proofErr w:type="spellEnd"/>
            <w:r w:rsidRPr="00E15626">
              <w:rPr>
                <w:rFonts w:ascii="Times New Roman" w:eastAsia="Calibri" w:hAnsi="Times New Roman" w:cs="Times New Roman"/>
                <w:bCs/>
                <w:sz w:val="20"/>
                <w:szCs w:val="20"/>
              </w:rPr>
              <w:t xml:space="preserve"> 80. ЗОСОВ).</w:t>
            </w:r>
          </w:p>
          <w:p w14:paraId="39FB0C9D" w14:textId="018BD62D" w:rsidR="002F6902" w:rsidRPr="002F476D" w:rsidRDefault="002F6902" w:rsidP="002F6902">
            <w:pPr>
              <w:pStyle w:val="ListParagraph"/>
              <w:widowControl w:val="0"/>
              <w:numPr>
                <w:ilvl w:val="0"/>
                <w:numId w:val="33"/>
              </w:numPr>
              <w:ind w:left="240" w:hanging="240"/>
              <w:rPr>
                <w:rFonts w:ascii="Times New Roman" w:eastAsia="Calibri" w:hAnsi="Times New Roman" w:cs="Times New Roman"/>
                <w:bCs/>
                <w:sz w:val="20"/>
                <w:szCs w:val="20"/>
              </w:rPr>
            </w:pPr>
            <w:r w:rsidRPr="00E15626">
              <w:rPr>
                <w:rFonts w:ascii="Times New Roman" w:eastAsia="Calibri" w:hAnsi="Times New Roman" w:cs="Times New Roman"/>
                <w:bCs/>
                <w:sz w:val="20"/>
                <w:szCs w:val="20"/>
              </w:rPr>
              <w:t xml:space="preserve">У </w:t>
            </w:r>
            <w:proofErr w:type="spellStart"/>
            <w:r w:rsidRPr="00E15626">
              <w:rPr>
                <w:rFonts w:ascii="Times New Roman" w:eastAsia="Calibri" w:hAnsi="Times New Roman" w:cs="Times New Roman"/>
                <w:bCs/>
                <w:sz w:val="20"/>
                <w:szCs w:val="20"/>
              </w:rPr>
              <w:t>институционалном</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оквиру</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треба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навести</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Министарство</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просвете</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Министарство</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за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рад</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запошљавање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борачка</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lastRenderedPageBreak/>
              <w:t>социјална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питања</w:t>
            </w:r>
            <w:proofErr w:type="spellEnd"/>
            <w:r w:rsidRPr="00E15626">
              <w:rPr>
                <w:rFonts w:ascii="Times New Roman" w:eastAsia="Calibri" w:hAnsi="Times New Roman" w:cs="Times New Roman"/>
                <w:bCs/>
                <w:sz w:val="20"/>
                <w:szCs w:val="20"/>
              </w:rPr>
              <w:t xml:space="preserve">, с </w:t>
            </w:r>
            <w:proofErr w:type="spellStart"/>
            <w:r w:rsidRPr="00E15626">
              <w:rPr>
                <w:rFonts w:ascii="Times New Roman" w:eastAsia="Calibri" w:hAnsi="Times New Roman" w:cs="Times New Roman"/>
                <w:bCs/>
                <w:sz w:val="20"/>
                <w:szCs w:val="20"/>
              </w:rPr>
              <w:t>обзиром</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да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су</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одређени</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аспекти</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Стратегије</w:t>
            </w:r>
            <w:proofErr w:type="spellEnd"/>
            <w:r w:rsidRPr="00E15626">
              <w:rPr>
                <w:rFonts w:ascii="Times New Roman" w:eastAsia="Calibri" w:hAnsi="Times New Roman" w:cs="Times New Roman"/>
                <w:bCs/>
                <w:sz w:val="20"/>
                <w:szCs w:val="20"/>
              </w:rPr>
              <w:t xml:space="preserve"> и </w:t>
            </w:r>
            <w:proofErr w:type="spellStart"/>
            <w:r w:rsidRPr="00E15626">
              <w:rPr>
                <w:rFonts w:ascii="Times New Roman" w:eastAsia="Calibri" w:hAnsi="Times New Roman" w:cs="Times New Roman"/>
                <w:bCs/>
                <w:sz w:val="20"/>
                <w:szCs w:val="20"/>
              </w:rPr>
              <w:t>одређене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мере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повезане</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са</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овим</w:t>
            </w:r>
            <w:proofErr w:type="spellEnd"/>
            <w:r w:rsidRPr="00E15626">
              <w:rPr>
                <w:rFonts w:ascii="Times New Roman" w:eastAsia="Calibri" w:hAnsi="Times New Roman" w:cs="Times New Roman"/>
                <w:bCs/>
                <w:sz w:val="20"/>
                <w:szCs w:val="20"/>
              </w:rPr>
              <w:t xml:space="preserve"> </w:t>
            </w:r>
            <w:proofErr w:type="spellStart"/>
            <w:r w:rsidRPr="00E15626">
              <w:rPr>
                <w:rFonts w:ascii="Times New Roman" w:eastAsia="Calibri" w:hAnsi="Times New Roman" w:cs="Times New Roman"/>
                <w:bCs/>
                <w:sz w:val="20"/>
                <w:szCs w:val="20"/>
              </w:rPr>
              <w:t>министарствима</w:t>
            </w:r>
            <w:proofErr w:type="spellEnd"/>
            <w:r w:rsidRPr="00E15626">
              <w:rPr>
                <w:rFonts w:ascii="Times New Roman" w:eastAsia="Calibri" w:hAnsi="Times New Roman" w:cs="Times New Roman"/>
                <w:bCs/>
                <w:sz w:val="20"/>
                <w:szCs w:val="20"/>
              </w:rPr>
              <w:t>.</w:t>
            </w:r>
          </w:p>
        </w:tc>
        <w:tc>
          <w:tcPr>
            <w:tcW w:w="4050" w:type="dxa"/>
          </w:tcPr>
          <w:p w14:paraId="6F1FC21E" w14:textId="77777777" w:rsidR="002F6902" w:rsidRPr="00D92F11" w:rsidRDefault="002F6902" w:rsidP="002F6902">
            <w:pPr>
              <w:pStyle w:val="paragraph"/>
              <w:widowControl w:val="0"/>
              <w:spacing w:beforeAutospacing="0" w:after="0" w:afterAutospacing="0"/>
              <w:rPr>
                <w:sz w:val="20"/>
                <w:szCs w:val="20"/>
              </w:rPr>
            </w:pPr>
          </w:p>
        </w:tc>
        <w:tc>
          <w:tcPr>
            <w:tcW w:w="3150" w:type="dxa"/>
            <w:shd w:val="clear" w:color="auto" w:fill="FFFFFF" w:themeFill="background1"/>
          </w:tcPr>
          <w:p w14:paraId="72775AC4" w14:textId="0A39E065" w:rsidR="002F6902" w:rsidRDefault="002F6902" w:rsidP="00DD27F8">
            <w:pPr>
              <w:pStyle w:val="paragraph"/>
              <w:spacing w:after="0" w:afterAutospacing="0"/>
              <w:rPr>
                <w:bCs/>
                <w:sz w:val="20"/>
                <w:szCs w:val="20"/>
                <w:lang w:val="sr-Cyrl-RS"/>
              </w:rPr>
            </w:pPr>
            <w:r>
              <w:rPr>
                <w:bCs/>
                <w:sz w:val="20"/>
                <w:szCs w:val="20"/>
                <w:lang w:val="sr-Cyrl-RS"/>
              </w:rPr>
              <w:t xml:space="preserve">1. </w:t>
            </w:r>
            <w:r w:rsidR="00DD27F8">
              <w:rPr>
                <w:bCs/>
                <w:sz w:val="20"/>
                <w:szCs w:val="20"/>
                <w:lang w:val="sr-Cyrl-RS"/>
              </w:rPr>
              <w:t>Коментар се не прихвата.</w:t>
            </w:r>
          </w:p>
          <w:p w14:paraId="79FB27D0" w14:textId="4E861BB3" w:rsidR="00DD27F8" w:rsidRPr="00DD27F8" w:rsidRDefault="00DD27F8" w:rsidP="00DD27F8">
            <w:pPr>
              <w:pStyle w:val="paragraph"/>
              <w:spacing w:before="0" w:beforeAutospacing="0" w:after="0" w:afterAutospacing="0"/>
              <w:rPr>
                <w:bCs/>
                <w:sz w:val="20"/>
                <w:szCs w:val="20"/>
                <w:lang w:val="sr-Cyrl-RS"/>
              </w:rPr>
            </w:pPr>
            <w:r>
              <w:rPr>
                <w:bCs/>
                <w:sz w:val="20"/>
                <w:szCs w:val="20"/>
                <w:lang w:val="sr-Cyrl-RS"/>
              </w:rPr>
              <w:t xml:space="preserve">Мере и активности усмерене на </w:t>
            </w:r>
            <w:proofErr w:type="spellStart"/>
            <w:r w:rsidRPr="00E15626">
              <w:rPr>
                <w:rFonts w:eastAsia="Calibri"/>
                <w:bCs/>
                <w:sz w:val="20"/>
                <w:szCs w:val="20"/>
              </w:rPr>
              <w:t>заштиту</w:t>
            </w:r>
            <w:proofErr w:type="spellEnd"/>
            <w:r w:rsidRPr="00E15626">
              <w:rPr>
                <w:rFonts w:eastAsia="Calibri"/>
                <w:bCs/>
                <w:sz w:val="20"/>
                <w:szCs w:val="20"/>
              </w:rPr>
              <w:t xml:space="preserve"> </w:t>
            </w:r>
            <w:proofErr w:type="spellStart"/>
            <w:r w:rsidRPr="00E15626">
              <w:rPr>
                <w:rFonts w:eastAsia="Calibri"/>
                <w:bCs/>
                <w:sz w:val="20"/>
                <w:szCs w:val="20"/>
              </w:rPr>
              <w:t>свих</w:t>
            </w:r>
            <w:proofErr w:type="spellEnd"/>
            <w:r w:rsidRPr="00E15626">
              <w:rPr>
                <w:rFonts w:eastAsia="Calibri"/>
                <w:bCs/>
                <w:sz w:val="20"/>
                <w:szCs w:val="20"/>
              </w:rPr>
              <w:t xml:space="preserve"> </w:t>
            </w:r>
            <w:proofErr w:type="spellStart"/>
            <w:r w:rsidRPr="00E15626">
              <w:rPr>
                <w:rFonts w:eastAsia="Calibri"/>
                <w:bCs/>
                <w:sz w:val="20"/>
                <w:szCs w:val="20"/>
              </w:rPr>
              <w:t>угрожених</w:t>
            </w:r>
            <w:proofErr w:type="spellEnd"/>
            <w:r w:rsidRPr="00E15626">
              <w:rPr>
                <w:rFonts w:eastAsia="Calibri"/>
                <w:bCs/>
                <w:sz w:val="20"/>
                <w:szCs w:val="20"/>
              </w:rPr>
              <w:t xml:space="preserve"> </w:t>
            </w:r>
            <w:proofErr w:type="spellStart"/>
            <w:r w:rsidRPr="00E15626">
              <w:rPr>
                <w:rFonts w:eastAsia="Calibri"/>
                <w:bCs/>
                <w:sz w:val="20"/>
                <w:szCs w:val="20"/>
              </w:rPr>
              <w:t>група</w:t>
            </w:r>
            <w:proofErr w:type="spellEnd"/>
            <w:r>
              <w:rPr>
                <w:rFonts w:eastAsia="Calibri"/>
                <w:bCs/>
                <w:sz w:val="20"/>
                <w:szCs w:val="20"/>
                <w:lang w:val="sr-Cyrl-RS"/>
              </w:rPr>
              <w:t xml:space="preserve"> већ су дате у поглављу које се односи на Хоризонтална питања, сразмерно свим областима које покрива Зелена агенда. Секторска документа јавне политике ће даље разрадити ове мере. </w:t>
            </w:r>
          </w:p>
          <w:p w14:paraId="67E20005" w14:textId="77777777" w:rsidR="002F6902" w:rsidRPr="00821719" w:rsidRDefault="002F6902" w:rsidP="002F6902">
            <w:pPr>
              <w:pStyle w:val="paragraph"/>
              <w:spacing w:after="0"/>
              <w:ind w:hanging="12"/>
              <w:rPr>
                <w:bCs/>
                <w:sz w:val="20"/>
                <w:szCs w:val="20"/>
              </w:rPr>
            </w:pPr>
            <w:r w:rsidRPr="00E15626">
              <w:rPr>
                <w:bCs/>
                <w:sz w:val="20"/>
                <w:szCs w:val="20"/>
              </w:rPr>
              <w:t xml:space="preserve">2. </w:t>
            </w:r>
            <w:r>
              <w:rPr>
                <w:bCs/>
                <w:sz w:val="20"/>
                <w:szCs w:val="20"/>
                <w:lang w:val="sr-Cyrl-RS"/>
              </w:rPr>
              <w:t xml:space="preserve">Коментар се не прихвата. </w:t>
            </w:r>
            <w:r w:rsidRPr="00E15626">
              <w:rPr>
                <w:bCs/>
                <w:sz w:val="20"/>
                <w:szCs w:val="20"/>
                <w:lang w:val="sr-Cyrl-RS"/>
              </w:rPr>
              <w:t xml:space="preserve">Везано за  препоруку да се </w:t>
            </w:r>
            <w:r w:rsidRPr="00E15626">
              <w:rPr>
                <w:rFonts w:eastAsia="Calibri"/>
                <w:bCs/>
                <w:sz w:val="20"/>
                <w:szCs w:val="20"/>
              </w:rPr>
              <w:t xml:space="preserve">у </w:t>
            </w:r>
            <w:proofErr w:type="spellStart"/>
            <w:r w:rsidRPr="00E15626">
              <w:rPr>
                <w:rFonts w:eastAsia="Calibri"/>
                <w:bCs/>
                <w:sz w:val="20"/>
                <w:szCs w:val="20"/>
              </w:rPr>
              <w:t>међународни</w:t>
            </w:r>
            <w:proofErr w:type="spellEnd"/>
            <w:r w:rsidRPr="00E15626">
              <w:rPr>
                <w:rFonts w:eastAsia="Calibri"/>
                <w:bCs/>
                <w:sz w:val="20"/>
                <w:szCs w:val="20"/>
              </w:rPr>
              <w:t xml:space="preserve"> </w:t>
            </w:r>
            <w:proofErr w:type="spellStart"/>
            <w:r w:rsidRPr="00E15626">
              <w:rPr>
                <w:rFonts w:eastAsia="Calibri"/>
                <w:bCs/>
                <w:sz w:val="20"/>
                <w:szCs w:val="20"/>
              </w:rPr>
              <w:t>оквир</w:t>
            </w:r>
            <w:proofErr w:type="spellEnd"/>
            <w:r w:rsidRPr="00E15626">
              <w:rPr>
                <w:rFonts w:eastAsia="Calibri"/>
                <w:bCs/>
                <w:sz w:val="20"/>
                <w:szCs w:val="20"/>
              </w:rPr>
              <w:t xml:space="preserve"> </w:t>
            </w:r>
            <w:proofErr w:type="spellStart"/>
            <w:r w:rsidRPr="00E15626">
              <w:rPr>
                <w:rFonts w:eastAsia="Calibri"/>
                <w:bCs/>
                <w:sz w:val="20"/>
                <w:szCs w:val="20"/>
              </w:rPr>
              <w:t>уврсте</w:t>
            </w:r>
            <w:proofErr w:type="spellEnd"/>
            <w:r w:rsidRPr="00E15626">
              <w:rPr>
                <w:rFonts w:eastAsia="Calibri"/>
                <w:bCs/>
                <w:sz w:val="20"/>
                <w:szCs w:val="20"/>
              </w:rPr>
              <w:t xml:space="preserve"> и </w:t>
            </w:r>
            <w:proofErr w:type="spellStart"/>
            <w:r w:rsidRPr="00E15626">
              <w:rPr>
                <w:rFonts w:eastAsia="Calibri"/>
                <w:bCs/>
                <w:sz w:val="20"/>
                <w:szCs w:val="20"/>
              </w:rPr>
              <w:t>УН</w:t>
            </w:r>
            <w:proofErr w:type="spellEnd"/>
            <w:r w:rsidRPr="00E15626">
              <w:rPr>
                <w:rFonts w:eastAsia="Calibri"/>
                <w:bCs/>
                <w:sz w:val="20"/>
                <w:szCs w:val="20"/>
              </w:rPr>
              <w:t xml:space="preserve"> </w:t>
            </w:r>
            <w:proofErr w:type="spellStart"/>
            <w:r w:rsidRPr="00E15626">
              <w:rPr>
                <w:rFonts w:eastAsia="Calibri"/>
                <w:bCs/>
                <w:sz w:val="20"/>
                <w:szCs w:val="20"/>
              </w:rPr>
              <w:t>конвенције</w:t>
            </w:r>
            <w:proofErr w:type="spellEnd"/>
            <w:r w:rsidRPr="00E15626">
              <w:rPr>
                <w:rFonts w:eastAsia="Calibri"/>
                <w:bCs/>
                <w:sz w:val="20"/>
                <w:szCs w:val="20"/>
              </w:rPr>
              <w:t xml:space="preserve"> у </w:t>
            </w:r>
            <w:proofErr w:type="spellStart"/>
            <w:r w:rsidRPr="00E15626">
              <w:rPr>
                <w:rFonts w:eastAsia="Calibri"/>
                <w:bCs/>
                <w:sz w:val="20"/>
                <w:szCs w:val="20"/>
              </w:rPr>
              <w:t>области</w:t>
            </w:r>
            <w:proofErr w:type="spellEnd"/>
            <w:r w:rsidRPr="00E15626">
              <w:rPr>
                <w:rFonts w:eastAsia="Calibri"/>
                <w:bCs/>
                <w:sz w:val="20"/>
                <w:szCs w:val="20"/>
              </w:rPr>
              <w:t xml:space="preserve"> </w:t>
            </w:r>
            <w:proofErr w:type="spellStart"/>
            <w:r w:rsidRPr="00E15626">
              <w:rPr>
                <w:rFonts w:eastAsia="Calibri"/>
                <w:bCs/>
                <w:sz w:val="20"/>
                <w:szCs w:val="20"/>
              </w:rPr>
              <w:t>људских</w:t>
            </w:r>
            <w:proofErr w:type="spellEnd"/>
            <w:r w:rsidRPr="00E15626">
              <w:rPr>
                <w:rFonts w:eastAsia="Calibri"/>
                <w:bCs/>
                <w:sz w:val="20"/>
                <w:szCs w:val="20"/>
              </w:rPr>
              <w:t xml:space="preserve"> </w:t>
            </w:r>
            <w:proofErr w:type="spellStart"/>
            <w:r w:rsidRPr="00E15626">
              <w:rPr>
                <w:rFonts w:eastAsia="Calibri"/>
                <w:bCs/>
                <w:sz w:val="20"/>
                <w:szCs w:val="20"/>
              </w:rPr>
              <w:t>права</w:t>
            </w:r>
            <w:proofErr w:type="spellEnd"/>
            <w:r>
              <w:rPr>
                <w:rFonts w:eastAsia="Calibri"/>
                <w:bCs/>
                <w:sz w:val="20"/>
                <w:szCs w:val="20"/>
                <w:lang w:val="sr-Cyrl-RS"/>
              </w:rPr>
              <w:t>, у</w:t>
            </w:r>
            <w:r w:rsidRPr="00E15626">
              <w:rPr>
                <w:bCs/>
                <w:sz w:val="20"/>
                <w:szCs w:val="20"/>
                <w:lang w:val="sr-Cyrl-RS"/>
              </w:rPr>
              <w:t xml:space="preserve"> Стратегији је, у оквиру тачке 2.3. Законодавно-правни оквир Републике Србије (стр 24.) наведен </w:t>
            </w:r>
            <w:r w:rsidRPr="000D7E2C">
              <w:rPr>
                <w:bCs/>
                <w:sz w:val="20"/>
                <w:szCs w:val="20"/>
                <w:lang w:val="sr-Cyrl-RS"/>
              </w:rPr>
              <w:t>„</w:t>
            </w:r>
            <w:proofErr w:type="spellStart"/>
            <w:r w:rsidRPr="000D7E2C">
              <w:rPr>
                <w:bCs/>
                <w:sz w:val="20"/>
                <w:szCs w:val="20"/>
              </w:rPr>
              <w:t>Закон</w:t>
            </w:r>
            <w:proofErr w:type="spellEnd"/>
            <w:r w:rsidRPr="000D7E2C">
              <w:rPr>
                <w:bCs/>
                <w:sz w:val="20"/>
                <w:szCs w:val="20"/>
              </w:rPr>
              <w:t xml:space="preserve"> о </w:t>
            </w:r>
            <w:proofErr w:type="spellStart"/>
            <w:r w:rsidRPr="000D7E2C">
              <w:rPr>
                <w:bCs/>
                <w:sz w:val="20"/>
                <w:szCs w:val="20"/>
              </w:rPr>
              <w:t>ратификацији</w:t>
            </w:r>
            <w:proofErr w:type="spellEnd"/>
            <w:r w:rsidRPr="000D7E2C">
              <w:rPr>
                <w:bCs/>
                <w:sz w:val="20"/>
                <w:szCs w:val="20"/>
              </w:rPr>
              <w:t xml:space="preserve"> </w:t>
            </w:r>
            <w:proofErr w:type="spellStart"/>
            <w:r w:rsidRPr="000D7E2C">
              <w:rPr>
                <w:bCs/>
                <w:sz w:val="20"/>
                <w:szCs w:val="20"/>
              </w:rPr>
              <w:t>Европске</w:t>
            </w:r>
            <w:proofErr w:type="spellEnd"/>
            <w:r w:rsidRPr="000D7E2C">
              <w:rPr>
                <w:bCs/>
                <w:sz w:val="20"/>
                <w:szCs w:val="20"/>
              </w:rPr>
              <w:t xml:space="preserve"> </w:t>
            </w:r>
            <w:proofErr w:type="spellStart"/>
            <w:r w:rsidRPr="000D7E2C">
              <w:rPr>
                <w:bCs/>
                <w:sz w:val="20"/>
                <w:szCs w:val="20"/>
              </w:rPr>
              <w:t>конвенције</w:t>
            </w:r>
            <w:proofErr w:type="spellEnd"/>
            <w:r w:rsidRPr="000D7E2C">
              <w:rPr>
                <w:bCs/>
                <w:sz w:val="20"/>
                <w:szCs w:val="20"/>
              </w:rPr>
              <w:t xml:space="preserve"> </w:t>
            </w:r>
            <w:proofErr w:type="spellStart"/>
            <w:r w:rsidRPr="000D7E2C">
              <w:rPr>
                <w:bCs/>
                <w:sz w:val="20"/>
                <w:szCs w:val="20"/>
              </w:rPr>
              <w:t>за</w:t>
            </w:r>
            <w:proofErr w:type="spellEnd"/>
            <w:r w:rsidRPr="000D7E2C">
              <w:rPr>
                <w:bCs/>
                <w:sz w:val="20"/>
                <w:szCs w:val="20"/>
              </w:rPr>
              <w:t xml:space="preserve"> </w:t>
            </w:r>
            <w:proofErr w:type="spellStart"/>
            <w:r w:rsidRPr="000D7E2C">
              <w:rPr>
                <w:bCs/>
                <w:sz w:val="20"/>
                <w:szCs w:val="20"/>
              </w:rPr>
              <w:t>заштиту</w:t>
            </w:r>
            <w:proofErr w:type="spellEnd"/>
            <w:r w:rsidRPr="000D7E2C">
              <w:rPr>
                <w:bCs/>
                <w:sz w:val="20"/>
                <w:szCs w:val="20"/>
              </w:rPr>
              <w:t xml:space="preserve"> </w:t>
            </w:r>
            <w:proofErr w:type="spellStart"/>
            <w:r w:rsidRPr="000D7E2C">
              <w:rPr>
                <w:bCs/>
                <w:sz w:val="20"/>
                <w:szCs w:val="20"/>
              </w:rPr>
              <w:t>људских</w:t>
            </w:r>
            <w:proofErr w:type="spellEnd"/>
            <w:r w:rsidRPr="000D7E2C">
              <w:rPr>
                <w:bCs/>
                <w:sz w:val="20"/>
                <w:szCs w:val="20"/>
              </w:rPr>
              <w:t xml:space="preserve"> </w:t>
            </w:r>
            <w:proofErr w:type="spellStart"/>
            <w:r w:rsidRPr="000D7E2C">
              <w:rPr>
                <w:bCs/>
                <w:sz w:val="20"/>
                <w:szCs w:val="20"/>
              </w:rPr>
              <w:t>права</w:t>
            </w:r>
            <w:proofErr w:type="spellEnd"/>
            <w:r w:rsidRPr="000D7E2C">
              <w:rPr>
                <w:bCs/>
                <w:sz w:val="20"/>
                <w:szCs w:val="20"/>
              </w:rPr>
              <w:t xml:space="preserve"> и </w:t>
            </w:r>
            <w:proofErr w:type="spellStart"/>
            <w:r w:rsidRPr="000D7E2C">
              <w:rPr>
                <w:bCs/>
                <w:sz w:val="20"/>
                <w:szCs w:val="20"/>
              </w:rPr>
              <w:t>основних</w:t>
            </w:r>
            <w:proofErr w:type="spellEnd"/>
            <w:r w:rsidRPr="000D7E2C">
              <w:rPr>
                <w:bCs/>
                <w:sz w:val="20"/>
                <w:szCs w:val="20"/>
              </w:rPr>
              <w:t xml:space="preserve"> </w:t>
            </w:r>
            <w:proofErr w:type="spellStart"/>
            <w:r w:rsidRPr="000D7E2C">
              <w:rPr>
                <w:bCs/>
                <w:sz w:val="20"/>
                <w:szCs w:val="20"/>
              </w:rPr>
              <w:t>слобода</w:t>
            </w:r>
            <w:proofErr w:type="spellEnd"/>
            <w:r w:rsidRPr="000D7E2C">
              <w:rPr>
                <w:bCs/>
                <w:sz w:val="20"/>
                <w:szCs w:val="20"/>
              </w:rPr>
              <w:t xml:space="preserve">, </w:t>
            </w:r>
            <w:proofErr w:type="spellStart"/>
            <w:r w:rsidRPr="000D7E2C">
              <w:rPr>
                <w:bCs/>
                <w:sz w:val="20"/>
                <w:szCs w:val="20"/>
              </w:rPr>
              <w:t>измењене</w:t>
            </w:r>
            <w:proofErr w:type="spellEnd"/>
            <w:r w:rsidRPr="000D7E2C">
              <w:rPr>
                <w:bCs/>
                <w:sz w:val="20"/>
                <w:szCs w:val="20"/>
              </w:rPr>
              <w:t xml:space="preserve"> у </w:t>
            </w:r>
            <w:proofErr w:type="spellStart"/>
            <w:r w:rsidRPr="000D7E2C">
              <w:rPr>
                <w:bCs/>
                <w:sz w:val="20"/>
                <w:szCs w:val="20"/>
              </w:rPr>
              <w:t>складу</w:t>
            </w:r>
            <w:proofErr w:type="spellEnd"/>
            <w:r w:rsidRPr="000D7E2C">
              <w:rPr>
                <w:bCs/>
                <w:sz w:val="20"/>
                <w:szCs w:val="20"/>
              </w:rPr>
              <w:t xml:space="preserve"> </w:t>
            </w:r>
            <w:proofErr w:type="spellStart"/>
            <w:r w:rsidRPr="000D7E2C">
              <w:rPr>
                <w:bCs/>
                <w:sz w:val="20"/>
                <w:szCs w:val="20"/>
              </w:rPr>
              <w:t>са</w:t>
            </w:r>
            <w:proofErr w:type="spellEnd"/>
            <w:r w:rsidRPr="000D7E2C">
              <w:rPr>
                <w:bCs/>
                <w:sz w:val="20"/>
                <w:szCs w:val="20"/>
              </w:rPr>
              <w:t xml:space="preserve"> </w:t>
            </w:r>
            <w:proofErr w:type="spellStart"/>
            <w:r w:rsidRPr="000D7E2C">
              <w:rPr>
                <w:bCs/>
                <w:sz w:val="20"/>
                <w:szCs w:val="20"/>
              </w:rPr>
              <w:t>Протоколом</w:t>
            </w:r>
            <w:proofErr w:type="spellEnd"/>
            <w:r w:rsidRPr="00E15626">
              <w:rPr>
                <w:bCs/>
                <w:sz w:val="20"/>
                <w:szCs w:val="20"/>
              </w:rPr>
              <w:t xml:space="preserve"> </w:t>
            </w:r>
            <w:proofErr w:type="spellStart"/>
            <w:r w:rsidRPr="00E15626">
              <w:rPr>
                <w:bCs/>
                <w:sz w:val="20"/>
                <w:szCs w:val="20"/>
              </w:rPr>
              <w:t>број</w:t>
            </w:r>
            <w:proofErr w:type="spellEnd"/>
            <w:r w:rsidRPr="00E15626">
              <w:rPr>
                <w:bCs/>
                <w:sz w:val="20"/>
                <w:szCs w:val="20"/>
              </w:rPr>
              <w:t xml:space="preserve"> 11, </w:t>
            </w:r>
            <w:proofErr w:type="spellStart"/>
            <w:r w:rsidRPr="00E15626">
              <w:rPr>
                <w:bCs/>
                <w:sz w:val="20"/>
                <w:szCs w:val="20"/>
              </w:rPr>
              <w:t>Протоколa</w:t>
            </w:r>
            <w:proofErr w:type="spellEnd"/>
            <w:r w:rsidRPr="00E15626">
              <w:rPr>
                <w:bCs/>
                <w:sz w:val="20"/>
                <w:szCs w:val="20"/>
              </w:rPr>
              <w:t xml:space="preserve"> </w:t>
            </w:r>
            <w:proofErr w:type="spellStart"/>
            <w:r w:rsidRPr="00E15626">
              <w:rPr>
                <w:bCs/>
                <w:sz w:val="20"/>
                <w:szCs w:val="20"/>
              </w:rPr>
              <w:t>уз</w:t>
            </w:r>
            <w:proofErr w:type="spellEnd"/>
            <w:r w:rsidRPr="00E15626">
              <w:rPr>
                <w:bCs/>
                <w:sz w:val="20"/>
                <w:szCs w:val="20"/>
              </w:rPr>
              <w:t xml:space="preserve"> </w:t>
            </w:r>
            <w:proofErr w:type="spellStart"/>
            <w:r w:rsidRPr="00E15626">
              <w:rPr>
                <w:bCs/>
                <w:sz w:val="20"/>
                <w:szCs w:val="20"/>
              </w:rPr>
              <w:t>Конвенцију</w:t>
            </w:r>
            <w:proofErr w:type="spellEnd"/>
            <w:r w:rsidRPr="00E15626">
              <w:rPr>
                <w:bCs/>
                <w:sz w:val="20"/>
                <w:szCs w:val="20"/>
              </w:rPr>
              <w:t xml:space="preserve"> </w:t>
            </w:r>
            <w:proofErr w:type="spellStart"/>
            <w:r w:rsidRPr="00E15626">
              <w:rPr>
                <w:bCs/>
                <w:sz w:val="20"/>
                <w:szCs w:val="20"/>
              </w:rPr>
              <w:t>за</w:t>
            </w:r>
            <w:proofErr w:type="spellEnd"/>
            <w:r w:rsidRPr="00E15626">
              <w:rPr>
                <w:bCs/>
                <w:sz w:val="20"/>
                <w:szCs w:val="20"/>
              </w:rPr>
              <w:t xml:space="preserve"> </w:t>
            </w:r>
            <w:proofErr w:type="spellStart"/>
            <w:r w:rsidRPr="00E15626">
              <w:rPr>
                <w:bCs/>
                <w:sz w:val="20"/>
                <w:szCs w:val="20"/>
              </w:rPr>
              <w:t>заштиту</w:t>
            </w:r>
            <w:proofErr w:type="spellEnd"/>
            <w:r w:rsidRPr="00E15626">
              <w:rPr>
                <w:bCs/>
                <w:sz w:val="20"/>
                <w:szCs w:val="20"/>
              </w:rPr>
              <w:t xml:space="preserve"> </w:t>
            </w:r>
            <w:proofErr w:type="spellStart"/>
            <w:r w:rsidRPr="00E15626">
              <w:rPr>
                <w:bCs/>
                <w:sz w:val="20"/>
                <w:szCs w:val="20"/>
              </w:rPr>
              <w:t>људских</w:t>
            </w:r>
            <w:proofErr w:type="spellEnd"/>
            <w:r w:rsidRPr="00E15626">
              <w:rPr>
                <w:bCs/>
                <w:sz w:val="20"/>
                <w:szCs w:val="20"/>
              </w:rPr>
              <w:t xml:space="preserve"> </w:t>
            </w:r>
            <w:proofErr w:type="spellStart"/>
            <w:r w:rsidRPr="00E15626">
              <w:rPr>
                <w:bCs/>
                <w:sz w:val="20"/>
                <w:szCs w:val="20"/>
              </w:rPr>
              <w:t>права</w:t>
            </w:r>
            <w:proofErr w:type="spellEnd"/>
            <w:r w:rsidRPr="00E15626">
              <w:rPr>
                <w:bCs/>
                <w:sz w:val="20"/>
                <w:szCs w:val="20"/>
              </w:rPr>
              <w:t xml:space="preserve"> и </w:t>
            </w:r>
            <w:proofErr w:type="spellStart"/>
            <w:r w:rsidRPr="00E15626">
              <w:rPr>
                <w:bCs/>
                <w:sz w:val="20"/>
                <w:szCs w:val="20"/>
              </w:rPr>
              <w:t>основних</w:t>
            </w:r>
            <w:proofErr w:type="spellEnd"/>
            <w:r w:rsidRPr="00E15626">
              <w:rPr>
                <w:bCs/>
                <w:sz w:val="20"/>
                <w:szCs w:val="20"/>
              </w:rPr>
              <w:t xml:space="preserve"> </w:t>
            </w:r>
            <w:proofErr w:type="spellStart"/>
            <w:r w:rsidRPr="00E15626">
              <w:rPr>
                <w:bCs/>
                <w:sz w:val="20"/>
                <w:szCs w:val="20"/>
              </w:rPr>
              <w:t>слобода</w:t>
            </w:r>
            <w:proofErr w:type="spellEnd"/>
            <w:r w:rsidRPr="00E15626">
              <w:rPr>
                <w:bCs/>
                <w:sz w:val="20"/>
                <w:szCs w:val="20"/>
              </w:rPr>
              <w:t xml:space="preserve">, </w:t>
            </w:r>
            <w:proofErr w:type="spellStart"/>
            <w:r w:rsidRPr="00E15626">
              <w:rPr>
                <w:bCs/>
                <w:sz w:val="20"/>
                <w:szCs w:val="20"/>
              </w:rPr>
              <w:t>Протоколa</w:t>
            </w:r>
            <w:proofErr w:type="spellEnd"/>
            <w:r w:rsidRPr="00E15626">
              <w:rPr>
                <w:bCs/>
                <w:sz w:val="20"/>
                <w:szCs w:val="20"/>
              </w:rPr>
              <w:t xml:space="preserve"> </w:t>
            </w:r>
            <w:proofErr w:type="spellStart"/>
            <w:r w:rsidRPr="00E15626">
              <w:rPr>
                <w:bCs/>
                <w:sz w:val="20"/>
                <w:szCs w:val="20"/>
              </w:rPr>
              <w:t>број</w:t>
            </w:r>
            <w:proofErr w:type="spellEnd"/>
            <w:r w:rsidRPr="00E15626">
              <w:rPr>
                <w:bCs/>
                <w:sz w:val="20"/>
                <w:szCs w:val="20"/>
              </w:rPr>
              <w:t xml:space="preserve"> 4 </w:t>
            </w:r>
            <w:proofErr w:type="spellStart"/>
            <w:r w:rsidRPr="00E15626">
              <w:rPr>
                <w:bCs/>
                <w:sz w:val="20"/>
                <w:szCs w:val="20"/>
              </w:rPr>
              <w:t>уз</w:t>
            </w:r>
            <w:proofErr w:type="spellEnd"/>
            <w:r w:rsidRPr="00E15626">
              <w:rPr>
                <w:bCs/>
                <w:sz w:val="20"/>
                <w:szCs w:val="20"/>
              </w:rPr>
              <w:t xml:space="preserve"> </w:t>
            </w:r>
            <w:proofErr w:type="spellStart"/>
            <w:r w:rsidRPr="00E15626">
              <w:rPr>
                <w:bCs/>
                <w:sz w:val="20"/>
                <w:szCs w:val="20"/>
              </w:rPr>
              <w:lastRenderedPageBreak/>
              <w:t>Конвенцију</w:t>
            </w:r>
            <w:proofErr w:type="spellEnd"/>
            <w:r w:rsidRPr="00E15626">
              <w:rPr>
                <w:bCs/>
                <w:sz w:val="20"/>
                <w:szCs w:val="20"/>
              </w:rPr>
              <w:t xml:space="preserve"> </w:t>
            </w:r>
            <w:proofErr w:type="spellStart"/>
            <w:r w:rsidRPr="00E15626">
              <w:rPr>
                <w:bCs/>
                <w:sz w:val="20"/>
                <w:szCs w:val="20"/>
              </w:rPr>
              <w:t>за</w:t>
            </w:r>
            <w:proofErr w:type="spellEnd"/>
            <w:r w:rsidRPr="00E15626">
              <w:rPr>
                <w:bCs/>
                <w:sz w:val="20"/>
                <w:szCs w:val="20"/>
              </w:rPr>
              <w:t xml:space="preserve"> </w:t>
            </w:r>
            <w:proofErr w:type="spellStart"/>
            <w:r w:rsidRPr="00E15626">
              <w:rPr>
                <w:bCs/>
                <w:sz w:val="20"/>
                <w:szCs w:val="20"/>
              </w:rPr>
              <w:t>заштиту</w:t>
            </w:r>
            <w:proofErr w:type="spellEnd"/>
            <w:r w:rsidRPr="00E15626">
              <w:rPr>
                <w:bCs/>
                <w:sz w:val="20"/>
                <w:szCs w:val="20"/>
              </w:rPr>
              <w:t xml:space="preserve"> </w:t>
            </w:r>
            <w:proofErr w:type="spellStart"/>
            <w:r w:rsidRPr="00E15626">
              <w:rPr>
                <w:bCs/>
                <w:sz w:val="20"/>
                <w:szCs w:val="20"/>
              </w:rPr>
              <w:t>људских</w:t>
            </w:r>
            <w:proofErr w:type="spellEnd"/>
            <w:r w:rsidRPr="00E15626">
              <w:rPr>
                <w:bCs/>
                <w:sz w:val="20"/>
                <w:szCs w:val="20"/>
              </w:rPr>
              <w:t xml:space="preserve"> </w:t>
            </w:r>
            <w:proofErr w:type="spellStart"/>
            <w:r w:rsidRPr="00E15626">
              <w:rPr>
                <w:bCs/>
                <w:sz w:val="20"/>
                <w:szCs w:val="20"/>
              </w:rPr>
              <w:t>права</w:t>
            </w:r>
            <w:proofErr w:type="spellEnd"/>
            <w:r w:rsidRPr="00E15626">
              <w:rPr>
                <w:bCs/>
                <w:sz w:val="20"/>
                <w:szCs w:val="20"/>
              </w:rPr>
              <w:t xml:space="preserve"> и </w:t>
            </w:r>
            <w:proofErr w:type="spellStart"/>
            <w:r w:rsidRPr="00E15626">
              <w:rPr>
                <w:bCs/>
                <w:sz w:val="20"/>
                <w:szCs w:val="20"/>
              </w:rPr>
              <w:t>основних</w:t>
            </w:r>
            <w:proofErr w:type="spellEnd"/>
            <w:r w:rsidRPr="00E15626">
              <w:rPr>
                <w:bCs/>
                <w:sz w:val="20"/>
                <w:szCs w:val="20"/>
              </w:rPr>
              <w:t xml:space="preserve"> </w:t>
            </w:r>
            <w:proofErr w:type="spellStart"/>
            <w:r w:rsidRPr="00E15626">
              <w:rPr>
                <w:bCs/>
                <w:sz w:val="20"/>
                <w:szCs w:val="20"/>
              </w:rPr>
              <w:t>слобода</w:t>
            </w:r>
            <w:proofErr w:type="spellEnd"/>
            <w:r w:rsidRPr="00E15626">
              <w:rPr>
                <w:bCs/>
                <w:sz w:val="20"/>
                <w:szCs w:val="20"/>
              </w:rPr>
              <w:t xml:space="preserve"> </w:t>
            </w:r>
            <w:proofErr w:type="spellStart"/>
            <w:r w:rsidRPr="00E15626">
              <w:rPr>
                <w:bCs/>
                <w:sz w:val="20"/>
                <w:szCs w:val="20"/>
              </w:rPr>
              <w:t>којим</w:t>
            </w:r>
            <w:proofErr w:type="spellEnd"/>
            <w:r w:rsidRPr="00E15626">
              <w:rPr>
                <w:bCs/>
                <w:sz w:val="20"/>
                <w:szCs w:val="20"/>
              </w:rPr>
              <w:t xml:space="preserve"> </w:t>
            </w:r>
            <w:proofErr w:type="spellStart"/>
            <w:r w:rsidRPr="00E15626">
              <w:rPr>
                <w:bCs/>
                <w:sz w:val="20"/>
                <w:szCs w:val="20"/>
              </w:rPr>
              <w:t>се</w:t>
            </w:r>
            <w:proofErr w:type="spellEnd"/>
            <w:r w:rsidRPr="00E15626">
              <w:rPr>
                <w:bCs/>
                <w:sz w:val="20"/>
                <w:szCs w:val="20"/>
              </w:rPr>
              <w:t xml:space="preserve"> </w:t>
            </w:r>
            <w:proofErr w:type="spellStart"/>
            <w:r w:rsidRPr="00E15626">
              <w:rPr>
                <w:bCs/>
                <w:sz w:val="20"/>
                <w:szCs w:val="20"/>
              </w:rPr>
              <w:t>обезбеђују</w:t>
            </w:r>
            <w:proofErr w:type="spellEnd"/>
            <w:r w:rsidRPr="00E15626">
              <w:rPr>
                <w:bCs/>
                <w:sz w:val="20"/>
                <w:szCs w:val="20"/>
              </w:rPr>
              <w:t xml:space="preserve"> </w:t>
            </w:r>
            <w:proofErr w:type="spellStart"/>
            <w:r w:rsidRPr="00E15626">
              <w:rPr>
                <w:bCs/>
                <w:sz w:val="20"/>
                <w:szCs w:val="20"/>
              </w:rPr>
              <w:t>извесна</w:t>
            </w:r>
            <w:proofErr w:type="spellEnd"/>
            <w:r w:rsidRPr="00E15626">
              <w:rPr>
                <w:bCs/>
                <w:sz w:val="20"/>
                <w:szCs w:val="20"/>
              </w:rPr>
              <w:t xml:space="preserve"> </w:t>
            </w:r>
            <w:proofErr w:type="spellStart"/>
            <w:r w:rsidRPr="00E15626">
              <w:rPr>
                <w:bCs/>
                <w:sz w:val="20"/>
                <w:szCs w:val="20"/>
              </w:rPr>
              <w:t>права</w:t>
            </w:r>
            <w:proofErr w:type="spellEnd"/>
            <w:r w:rsidRPr="00E15626">
              <w:rPr>
                <w:bCs/>
                <w:sz w:val="20"/>
                <w:szCs w:val="20"/>
              </w:rPr>
              <w:t xml:space="preserve"> и </w:t>
            </w:r>
            <w:proofErr w:type="spellStart"/>
            <w:r w:rsidRPr="00E15626">
              <w:rPr>
                <w:bCs/>
                <w:sz w:val="20"/>
                <w:szCs w:val="20"/>
              </w:rPr>
              <w:t>слободе</w:t>
            </w:r>
            <w:proofErr w:type="spellEnd"/>
            <w:r w:rsidRPr="00E15626">
              <w:rPr>
                <w:bCs/>
                <w:sz w:val="20"/>
                <w:szCs w:val="20"/>
              </w:rPr>
              <w:t xml:space="preserve"> </w:t>
            </w:r>
            <w:proofErr w:type="spellStart"/>
            <w:r w:rsidRPr="00E15626">
              <w:rPr>
                <w:bCs/>
                <w:sz w:val="20"/>
                <w:szCs w:val="20"/>
              </w:rPr>
              <w:t>који</w:t>
            </w:r>
            <w:proofErr w:type="spellEnd"/>
            <w:r w:rsidRPr="00E15626">
              <w:rPr>
                <w:bCs/>
                <w:sz w:val="20"/>
                <w:szCs w:val="20"/>
              </w:rPr>
              <w:t xml:space="preserve"> </w:t>
            </w:r>
            <w:proofErr w:type="spellStart"/>
            <w:r w:rsidRPr="00E15626">
              <w:rPr>
                <w:bCs/>
                <w:sz w:val="20"/>
                <w:szCs w:val="20"/>
              </w:rPr>
              <w:t>нису</w:t>
            </w:r>
            <w:proofErr w:type="spellEnd"/>
            <w:r w:rsidRPr="00E15626">
              <w:rPr>
                <w:bCs/>
                <w:sz w:val="20"/>
                <w:szCs w:val="20"/>
              </w:rPr>
              <w:t xml:space="preserve"> </w:t>
            </w:r>
            <w:proofErr w:type="spellStart"/>
            <w:r w:rsidRPr="00E15626">
              <w:rPr>
                <w:bCs/>
                <w:sz w:val="20"/>
                <w:szCs w:val="20"/>
              </w:rPr>
              <w:t>укључени</w:t>
            </w:r>
            <w:proofErr w:type="spellEnd"/>
            <w:r w:rsidRPr="00E15626">
              <w:rPr>
                <w:bCs/>
                <w:sz w:val="20"/>
                <w:szCs w:val="20"/>
              </w:rPr>
              <w:t xml:space="preserve"> у </w:t>
            </w:r>
            <w:proofErr w:type="spellStart"/>
            <w:r w:rsidRPr="00E15626">
              <w:rPr>
                <w:bCs/>
                <w:sz w:val="20"/>
                <w:szCs w:val="20"/>
              </w:rPr>
              <w:t>Конвенцију</w:t>
            </w:r>
            <w:proofErr w:type="spellEnd"/>
            <w:r w:rsidRPr="00E15626">
              <w:rPr>
                <w:bCs/>
                <w:sz w:val="20"/>
                <w:szCs w:val="20"/>
              </w:rPr>
              <w:t xml:space="preserve"> и </w:t>
            </w:r>
            <w:proofErr w:type="spellStart"/>
            <w:r w:rsidRPr="00E15626">
              <w:rPr>
                <w:bCs/>
                <w:sz w:val="20"/>
                <w:szCs w:val="20"/>
              </w:rPr>
              <w:t>Први</w:t>
            </w:r>
            <w:proofErr w:type="spellEnd"/>
            <w:r w:rsidRPr="00E15626">
              <w:rPr>
                <w:bCs/>
                <w:sz w:val="20"/>
                <w:szCs w:val="20"/>
              </w:rPr>
              <w:t xml:space="preserve"> </w:t>
            </w:r>
            <w:proofErr w:type="spellStart"/>
            <w:r w:rsidRPr="00E15626">
              <w:rPr>
                <w:bCs/>
                <w:sz w:val="20"/>
                <w:szCs w:val="20"/>
              </w:rPr>
              <w:t>Протокол</w:t>
            </w:r>
            <w:proofErr w:type="spellEnd"/>
            <w:r w:rsidRPr="00E15626">
              <w:rPr>
                <w:bCs/>
                <w:sz w:val="20"/>
                <w:szCs w:val="20"/>
              </w:rPr>
              <w:t xml:space="preserve"> </w:t>
            </w:r>
            <w:proofErr w:type="spellStart"/>
            <w:r w:rsidRPr="00E15626">
              <w:rPr>
                <w:bCs/>
                <w:sz w:val="20"/>
                <w:szCs w:val="20"/>
              </w:rPr>
              <w:t>уз</w:t>
            </w:r>
            <w:proofErr w:type="spellEnd"/>
            <w:r w:rsidRPr="00E15626">
              <w:rPr>
                <w:bCs/>
                <w:sz w:val="20"/>
                <w:szCs w:val="20"/>
              </w:rPr>
              <w:t xml:space="preserve"> </w:t>
            </w:r>
            <w:proofErr w:type="spellStart"/>
            <w:r w:rsidRPr="00E15626">
              <w:rPr>
                <w:bCs/>
                <w:sz w:val="20"/>
                <w:szCs w:val="20"/>
              </w:rPr>
              <w:t>њу</w:t>
            </w:r>
            <w:proofErr w:type="spellEnd"/>
            <w:r w:rsidRPr="00E15626">
              <w:rPr>
                <w:bCs/>
                <w:sz w:val="20"/>
                <w:szCs w:val="20"/>
              </w:rPr>
              <w:t xml:space="preserve">, </w:t>
            </w:r>
            <w:proofErr w:type="spellStart"/>
            <w:r w:rsidRPr="00E15626">
              <w:rPr>
                <w:bCs/>
                <w:sz w:val="20"/>
                <w:szCs w:val="20"/>
              </w:rPr>
              <w:t>Протоколa</w:t>
            </w:r>
            <w:proofErr w:type="spellEnd"/>
            <w:r w:rsidRPr="00E15626">
              <w:rPr>
                <w:bCs/>
                <w:sz w:val="20"/>
                <w:szCs w:val="20"/>
              </w:rPr>
              <w:t xml:space="preserve"> </w:t>
            </w:r>
            <w:proofErr w:type="spellStart"/>
            <w:r w:rsidRPr="00E15626">
              <w:rPr>
                <w:bCs/>
                <w:sz w:val="20"/>
                <w:szCs w:val="20"/>
              </w:rPr>
              <w:t>број</w:t>
            </w:r>
            <w:proofErr w:type="spellEnd"/>
            <w:r w:rsidRPr="00E15626">
              <w:rPr>
                <w:bCs/>
                <w:sz w:val="20"/>
                <w:szCs w:val="20"/>
              </w:rPr>
              <w:t xml:space="preserve"> 6 </w:t>
            </w:r>
            <w:proofErr w:type="spellStart"/>
            <w:r w:rsidRPr="00E15626">
              <w:rPr>
                <w:bCs/>
                <w:sz w:val="20"/>
                <w:szCs w:val="20"/>
              </w:rPr>
              <w:t>уз</w:t>
            </w:r>
            <w:proofErr w:type="spellEnd"/>
            <w:r w:rsidRPr="00E15626">
              <w:rPr>
                <w:bCs/>
                <w:sz w:val="20"/>
                <w:szCs w:val="20"/>
              </w:rPr>
              <w:t xml:space="preserve"> </w:t>
            </w:r>
            <w:proofErr w:type="spellStart"/>
            <w:r w:rsidRPr="00E15626">
              <w:rPr>
                <w:bCs/>
                <w:sz w:val="20"/>
                <w:szCs w:val="20"/>
              </w:rPr>
              <w:t>Конвенцију</w:t>
            </w:r>
            <w:proofErr w:type="spellEnd"/>
            <w:r w:rsidRPr="00E15626">
              <w:rPr>
                <w:bCs/>
                <w:sz w:val="20"/>
                <w:szCs w:val="20"/>
              </w:rPr>
              <w:t xml:space="preserve"> </w:t>
            </w:r>
            <w:proofErr w:type="spellStart"/>
            <w:r w:rsidRPr="00E15626">
              <w:rPr>
                <w:bCs/>
                <w:sz w:val="20"/>
                <w:szCs w:val="20"/>
              </w:rPr>
              <w:t>за</w:t>
            </w:r>
            <w:proofErr w:type="spellEnd"/>
            <w:r w:rsidRPr="00E15626">
              <w:rPr>
                <w:bCs/>
                <w:sz w:val="20"/>
                <w:szCs w:val="20"/>
              </w:rPr>
              <w:t xml:space="preserve"> </w:t>
            </w:r>
            <w:proofErr w:type="spellStart"/>
            <w:r w:rsidRPr="00E15626">
              <w:rPr>
                <w:bCs/>
                <w:sz w:val="20"/>
                <w:szCs w:val="20"/>
              </w:rPr>
              <w:t>заштиту</w:t>
            </w:r>
            <w:proofErr w:type="spellEnd"/>
            <w:r w:rsidRPr="00E15626">
              <w:rPr>
                <w:bCs/>
                <w:sz w:val="20"/>
                <w:szCs w:val="20"/>
              </w:rPr>
              <w:t xml:space="preserve"> </w:t>
            </w:r>
            <w:proofErr w:type="spellStart"/>
            <w:r w:rsidRPr="00E15626">
              <w:rPr>
                <w:bCs/>
                <w:sz w:val="20"/>
                <w:szCs w:val="20"/>
              </w:rPr>
              <w:t>људских</w:t>
            </w:r>
            <w:proofErr w:type="spellEnd"/>
            <w:r w:rsidRPr="00E15626">
              <w:rPr>
                <w:bCs/>
                <w:sz w:val="20"/>
                <w:szCs w:val="20"/>
              </w:rPr>
              <w:t xml:space="preserve"> </w:t>
            </w:r>
            <w:proofErr w:type="spellStart"/>
            <w:r w:rsidRPr="00E15626">
              <w:rPr>
                <w:bCs/>
                <w:sz w:val="20"/>
                <w:szCs w:val="20"/>
              </w:rPr>
              <w:t>права</w:t>
            </w:r>
            <w:proofErr w:type="spellEnd"/>
            <w:r w:rsidRPr="00E15626">
              <w:rPr>
                <w:bCs/>
                <w:sz w:val="20"/>
                <w:szCs w:val="20"/>
              </w:rPr>
              <w:t xml:space="preserve"> и </w:t>
            </w:r>
            <w:proofErr w:type="spellStart"/>
            <w:r w:rsidRPr="00E15626">
              <w:rPr>
                <w:bCs/>
                <w:sz w:val="20"/>
                <w:szCs w:val="20"/>
              </w:rPr>
              <w:t>основних</w:t>
            </w:r>
            <w:proofErr w:type="spellEnd"/>
            <w:r w:rsidRPr="00E15626">
              <w:rPr>
                <w:bCs/>
                <w:sz w:val="20"/>
                <w:szCs w:val="20"/>
              </w:rPr>
              <w:t xml:space="preserve"> </w:t>
            </w:r>
            <w:proofErr w:type="spellStart"/>
            <w:r w:rsidRPr="00E15626">
              <w:rPr>
                <w:bCs/>
                <w:sz w:val="20"/>
                <w:szCs w:val="20"/>
              </w:rPr>
              <w:t>слободa</w:t>
            </w:r>
            <w:proofErr w:type="spellEnd"/>
            <w:r w:rsidRPr="00E15626">
              <w:rPr>
                <w:bCs/>
                <w:sz w:val="20"/>
                <w:szCs w:val="20"/>
              </w:rPr>
              <w:t xml:space="preserve"> о </w:t>
            </w:r>
            <w:proofErr w:type="spellStart"/>
            <w:r w:rsidRPr="00E15626">
              <w:rPr>
                <w:bCs/>
                <w:sz w:val="20"/>
                <w:szCs w:val="20"/>
              </w:rPr>
              <w:t>укидању</w:t>
            </w:r>
            <w:proofErr w:type="spellEnd"/>
            <w:r w:rsidRPr="00E15626">
              <w:rPr>
                <w:bCs/>
                <w:sz w:val="20"/>
                <w:szCs w:val="20"/>
              </w:rPr>
              <w:t xml:space="preserve"> </w:t>
            </w:r>
            <w:proofErr w:type="spellStart"/>
            <w:r w:rsidRPr="00E15626">
              <w:rPr>
                <w:bCs/>
                <w:sz w:val="20"/>
                <w:szCs w:val="20"/>
              </w:rPr>
              <w:t>смртне</w:t>
            </w:r>
            <w:proofErr w:type="spellEnd"/>
            <w:r w:rsidRPr="00E15626">
              <w:rPr>
                <w:bCs/>
                <w:sz w:val="20"/>
                <w:szCs w:val="20"/>
              </w:rPr>
              <w:t xml:space="preserve"> </w:t>
            </w:r>
            <w:proofErr w:type="spellStart"/>
            <w:r w:rsidRPr="00E15626">
              <w:rPr>
                <w:bCs/>
                <w:sz w:val="20"/>
                <w:szCs w:val="20"/>
              </w:rPr>
              <w:t>казне</w:t>
            </w:r>
            <w:proofErr w:type="spellEnd"/>
            <w:r w:rsidRPr="00E15626">
              <w:rPr>
                <w:bCs/>
                <w:sz w:val="20"/>
                <w:szCs w:val="20"/>
              </w:rPr>
              <w:t xml:space="preserve">, </w:t>
            </w:r>
            <w:proofErr w:type="spellStart"/>
            <w:r w:rsidRPr="00E15626">
              <w:rPr>
                <w:bCs/>
                <w:sz w:val="20"/>
                <w:szCs w:val="20"/>
              </w:rPr>
              <w:t>Протоколa</w:t>
            </w:r>
            <w:proofErr w:type="spellEnd"/>
            <w:r w:rsidRPr="00E15626">
              <w:rPr>
                <w:bCs/>
                <w:sz w:val="20"/>
                <w:szCs w:val="20"/>
              </w:rPr>
              <w:t xml:space="preserve"> </w:t>
            </w:r>
            <w:proofErr w:type="spellStart"/>
            <w:r w:rsidRPr="00E15626">
              <w:rPr>
                <w:bCs/>
                <w:sz w:val="20"/>
                <w:szCs w:val="20"/>
              </w:rPr>
              <w:t>број</w:t>
            </w:r>
            <w:proofErr w:type="spellEnd"/>
            <w:r w:rsidRPr="00E15626">
              <w:rPr>
                <w:bCs/>
                <w:sz w:val="20"/>
                <w:szCs w:val="20"/>
              </w:rPr>
              <w:t xml:space="preserve"> 7 </w:t>
            </w:r>
            <w:proofErr w:type="spellStart"/>
            <w:r w:rsidRPr="00E15626">
              <w:rPr>
                <w:bCs/>
                <w:sz w:val="20"/>
                <w:szCs w:val="20"/>
              </w:rPr>
              <w:t>уз</w:t>
            </w:r>
            <w:proofErr w:type="spellEnd"/>
            <w:r w:rsidRPr="00E15626">
              <w:rPr>
                <w:bCs/>
                <w:sz w:val="20"/>
                <w:szCs w:val="20"/>
              </w:rPr>
              <w:t xml:space="preserve"> </w:t>
            </w:r>
            <w:proofErr w:type="spellStart"/>
            <w:r w:rsidRPr="00E15626">
              <w:rPr>
                <w:bCs/>
                <w:sz w:val="20"/>
                <w:szCs w:val="20"/>
              </w:rPr>
              <w:t>Конвенцију</w:t>
            </w:r>
            <w:proofErr w:type="spellEnd"/>
            <w:r w:rsidRPr="00E15626">
              <w:rPr>
                <w:bCs/>
                <w:sz w:val="20"/>
                <w:szCs w:val="20"/>
              </w:rPr>
              <w:t xml:space="preserve"> </w:t>
            </w:r>
            <w:proofErr w:type="spellStart"/>
            <w:r w:rsidRPr="00E15626">
              <w:rPr>
                <w:bCs/>
                <w:sz w:val="20"/>
                <w:szCs w:val="20"/>
              </w:rPr>
              <w:t>за</w:t>
            </w:r>
            <w:proofErr w:type="spellEnd"/>
            <w:r w:rsidRPr="00E15626">
              <w:rPr>
                <w:bCs/>
                <w:sz w:val="20"/>
                <w:szCs w:val="20"/>
              </w:rPr>
              <w:t xml:space="preserve"> </w:t>
            </w:r>
            <w:proofErr w:type="spellStart"/>
            <w:r w:rsidRPr="00E15626">
              <w:rPr>
                <w:bCs/>
                <w:sz w:val="20"/>
                <w:szCs w:val="20"/>
              </w:rPr>
              <w:t>заштиту</w:t>
            </w:r>
            <w:proofErr w:type="spellEnd"/>
            <w:r w:rsidRPr="00E15626">
              <w:rPr>
                <w:bCs/>
                <w:sz w:val="20"/>
                <w:szCs w:val="20"/>
              </w:rPr>
              <w:t xml:space="preserve"> </w:t>
            </w:r>
            <w:proofErr w:type="spellStart"/>
            <w:r w:rsidRPr="00E15626">
              <w:rPr>
                <w:bCs/>
                <w:sz w:val="20"/>
                <w:szCs w:val="20"/>
              </w:rPr>
              <w:t>људских</w:t>
            </w:r>
            <w:proofErr w:type="spellEnd"/>
            <w:r w:rsidRPr="00E15626">
              <w:rPr>
                <w:bCs/>
                <w:sz w:val="20"/>
                <w:szCs w:val="20"/>
              </w:rPr>
              <w:t xml:space="preserve"> </w:t>
            </w:r>
            <w:proofErr w:type="spellStart"/>
            <w:r w:rsidRPr="00E15626">
              <w:rPr>
                <w:bCs/>
                <w:sz w:val="20"/>
                <w:szCs w:val="20"/>
              </w:rPr>
              <w:t>права</w:t>
            </w:r>
            <w:proofErr w:type="spellEnd"/>
            <w:r w:rsidRPr="00E15626">
              <w:rPr>
                <w:bCs/>
                <w:sz w:val="20"/>
                <w:szCs w:val="20"/>
              </w:rPr>
              <w:t xml:space="preserve"> и </w:t>
            </w:r>
            <w:proofErr w:type="spellStart"/>
            <w:r w:rsidRPr="00E15626">
              <w:rPr>
                <w:bCs/>
                <w:sz w:val="20"/>
                <w:szCs w:val="20"/>
              </w:rPr>
              <w:t>основних</w:t>
            </w:r>
            <w:proofErr w:type="spellEnd"/>
            <w:r w:rsidRPr="00E15626">
              <w:rPr>
                <w:bCs/>
                <w:sz w:val="20"/>
                <w:szCs w:val="20"/>
              </w:rPr>
              <w:t xml:space="preserve"> </w:t>
            </w:r>
            <w:proofErr w:type="spellStart"/>
            <w:r w:rsidRPr="00E15626">
              <w:rPr>
                <w:bCs/>
                <w:sz w:val="20"/>
                <w:szCs w:val="20"/>
              </w:rPr>
              <w:t>слобода</w:t>
            </w:r>
            <w:proofErr w:type="spellEnd"/>
            <w:r w:rsidRPr="00E15626">
              <w:rPr>
                <w:bCs/>
                <w:sz w:val="20"/>
                <w:szCs w:val="20"/>
              </w:rPr>
              <w:t xml:space="preserve">, </w:t>
            </w:r>
            <w:proofErr w:type="spellStart"/>
            <w:r w:rsidRPr="00E15626">
              <w:rPr>
                <w:bCs/>
                <w:sz w:val="20"/>
                <w:szCs w:val="20"/>
              </w:rPr>
              <w:t>Протоколa</w:t>
            </w:r>
            <w:proofErr w:type="spellEnd"/>
            <w:r w:rsidRPr="00E15626">
              <w:rPr>
                <w:bCs/>
                <w:sz w:val="20"/>
                <w:szCs w:val="20"/>
              </w:rPr>
              <w:t xml:space="preserve"> </w:t>
            </w:r>
            <w:proofErr w:type="spellStart"/>
            <w:r w:rsidRPr="00E15626">
              <w:rPr>
                <w:bCs/>
                <w:sz w:val="20"/>
                <w:szCs w:val="20"/>
              </w:rPr>
              <w:t>број</w:t>
            </w:r>
            <w:proofErr w:type="spellEnd"/>
            <w:r w:rsidRPr="00E15626">
              <w:rPr>
                <w:bCs/>
                <w:sz w:val="20"/>
                <w:szCs w:val="20"/>
              </w:rPr>
              <w:t xml:space="preserve"> 12 </w:t>
            </w:r>
            <w:proofErr w:type="spellStart"/>
            <w:r w:rsidRPr="00E15626">
              <w:rPr>
                <w:bCs/>
                <w:sz w:val="20"/>
                <w:szCs w:val="20"/>
              </w:rPr>
              <w:t>уз</w:t>
            </w:r>
            <w:proofErr w:type="spellEnd"/>
            <w:r w:rsidRPr="00E15626">
              <w:rPr>
                <w:bCs/>
                <w:sz w:val="20"/>
                <w:szCs w:val="20"/>
              </w:rPr>
              <w:t xml:space="preserve"> </w:t>
            </w:r>
            <w:proofErr w:type="spellStart"/>
            <w:r w:rsidRPr="00E15626">
              <w:rPr>
                <w:bCs/>
                <w:sz w:val="20"/>
                <w:szCs w:val="20"/>
              </w:rPr>
              <w:t>Конвенцију</w:t>
            </w:r>
            <w:proofErr w:type="spellEnd"/>
            <w:r w:rsidRPr="00E15626">
              <w:rPr>
                <w:bCs/>
                <w:sz w:val="20"/>
                <w:szCs w:val="20"/>
              </w:rPr>
              <w:t xml:space="preserve"> </w:t>
            </w:r>
            <w:proofErr w:type="spellStart"/>
            <w:r w:rsidRPr="00E15626">
              <w:rPr>
                <w:bCs/>
                <w:sz w:val="20"/>
                <w:szCs w:val="20"/>
              </w:rPr>
              <w:t>за</w:t>
            </w:r>
            <w:proofErr w:type="spellEnd"/>
            <w:r w:rsidRPr="00E15626">
              <w:rPr>
                <w:bCs/>
                <w:sz w:val="20"/>
                <w:szCs w:val="20"/>
              </w:rPr>
              <w:t xml:space="preserve"> </w:t>
            </w:r>
            <w:proofErr w:type="spellStart"/>
            <w:r w:rsidRPr="00E15626">
              <w:rPr>
                <w:bCs/>
                <w:sz w:val="20"/>
                <w:szCs w:val="20"/>
              </w:rPr>
              <w:t>заштиту</w:t>
            </w:r>
            <w:proofErr w:type="spellEnd"/>
            <w:r w:rsidRPr="00E15626">
              <w:rPr>
                <w:bCs/>
                <w:sz w:val="20"/>
                <w:szCs w:val="20"/>
              </w:rPr>
              <w:t xml:space="preserve"> </w:t>
            </w:r>
            <w:proofErr w:type="spellStart"/>
            <w:r w:rsidRPr="00E15626">
              <w:rPr>
                <w:bCs/>
                <w:sz w:val="20"/>
                <w:szCs w:val="20"/>
              </w:rPr>
              <w:t>људских</w:t>
            </w:r>
            <w:proofErr w:type="spellEnd"/>
            <w:r w:rsidRPr="00E15626">
              <w:rPr>
                <w:bCs/>
                <w:sz w:val="20"/>
                <w:szCs w:val="20"/>
              </w:rPr>
              <w:t xml:space="preserve"> </w:t>
            </w:r>
            <w:proofErr w:type="spellStart"/>
            <w:r w:rsidRPr="00E15626">
              <w:rPr>
                <w:bCs/>
                <w:sz w:val="20"/>
                <w:szCs w:val="20"/>
              </w:rPr>
              <w:t>права</w:t>
            </w:r>
            <w:proofErr w:type="spellEnd"/>
            <w:r w:rsidRPr="00E15626">
              <w:rPr>
                <w:bCs/>
                <w:sz w:val="20"/>
                <w:szCs w:val="20"/>
              </w:rPr>
              <w:t xml:space="preserve"> и </w:t>
            </w:r>
            <w:proofErr w:type="spellStart"/>
            <w:r w:rsidRPr="00E15626">
              <w:rPr>
                <w:bCs/>
                <w:sz w:val="20"/>
                <w:szCs w:val="20"/>
              </w:rPr>
              <w:t>основних</w:t>
            </w:r>
            <w:proofErr w:type="spellEnd"/>
            <w:r w:rsidRPr="00E15626">
              <w:rPr>
                <w:bCs/>
                <w:sz w:val="20"/>
                <w:szCs w:val="20"/>
              </w:rPr>
              <w:t xml:space="preserve"> </w:t>
            </w:r>
            <w:proofErr w:type="spellStart"/>
            <w:r w:rsidRPr="00E15626">
              <w:rPr>
                <w:bCs/>
                <w:sz w:val="20"/>
                <w:szCs w:val="20"/>
              </w:rPr>
              <w:t>слобода</w:t>
            </w:r>
            <w:proofErr w:type="spellEnd"/>
            <w:r w:rsidRPr="00E15626">
              <w:rPr>
                <w:bCs/>
                <w:sz w:val="20"/>
                <w:szCs w:val="20"/>
              </w:rPr>
              <w:t xml:space="preserve"> и </w:t>
            </w:r>
            <w:proofErr w:type="spellStart"/>
            <w:r w:rsidRPr="00E15626">
              <w:rPr>
                <w:bCs/>
                <w:sz w:val="20"/>
                <w:szCs w:val="20"/>
              </w:rPr>
              <w:t>Протоколa</w:t>
            </w:r>
            <w:proofErr w:type="spellEnd"/>
            <w:r w:rsidRPr="00E15626">
              <w:rPr>
                <w:bCs/>
                <w:sz w:val="20"/>
                <w:szCs w:val="20"/>
              </w:rPr>
              <w:t xml:space="preserve"> </w:t>
            </w:r>
            <w:proofErr w:type="spellStart"/>
            <w:r w:rsidRPr="00E15626">
              <w:rPr>
                <w:bCs/>
                <w:sz w:val="20"/>
                <w:szCs w:val="20"/>
              </w:rPr>
              <w:t>број</w:t>
            </w:r>
            <w:proofErr w:type="spellEnd"/>
            <w:r w:rsidRPr="00E15626">
              <w:rPr>
                <w:bCs/>
                <w:sz w:val="20"/>
                <w:szCs w:val="20"/>
              </w:rPr>
              <w:t xml:space="preserve"> 13 </w:t>
            </w:r>
            <w:proofErr w:type="spellStart"/>
            <w:r w:rsidRPr="00E15626">
              <w:rPr>
                <w:bCs/>
                <w:sz w:val="20"/>
                <w:szCs w:val="20"/>
              </w:rPr>
              <w:t>уз</w:t>
            </w:r>
            <w:proofErr w:type="spellEnd"/>
            <w:r w:rsidRPr="00E15626">
              <w:rPr>
                <w:bCs/>
                <w:sz w:val="20"/>
                <w:szCs w:val="20"/>
              </w:rPr>
              <w:t xml:space="preserve"> </w:t>
            </w:r>
            <w:proofErr w:type="spellStart"/>
            <w:r w:rsidRPr="00E15626">
              <w:rPr>
                <w:bCs/>
                <w:sz w:val="20"/>
                <w:szCs w:val="20"/>
              </w:rPr>
              <w:t>Конвенцију</w:t>
            </w:r>
            <w:proofErr w:type="spellEnd"/>
            <w:r w:rsidRPr="00E15626">
              <w:rPr>
                <w:bCs/>
                <w:sz w:val="20"/>
                <w:szCs w:val="20"/>
              </w:rPr>
              <w:t xml:space="preserve"> </w:t>
            </w:r>
            <w:proofErr w:type="spellStart"/>
            <w:r w:rsidRPr="00E15626">
              <w:rPr>
                <w:bCs/>
                <w:sz w:val="20"/>
                <w:szCs w:val="20"/>
              </w:rPr>
              <w:t>за</w:t>
            </w:r>
            <w:proofErr w:type="spellEnd"/>
            <w:r w:rsidRPr="00E15626">
              <w:rPr>
                <w:bCs/>
                <w:sz w:val="20"/>
                <w:szCs w:val="20"/>
              </w:rPr>
              <w:t xml:space="preserve"> </w:t>
            </w:r>
            <w:proofErr w:type="spellStart"/>
            <w:r w:rsidRPr="00E15626">
              <w:rPr>
                <w:bCs/>
                <w:sz w:val="20"/>
                <w:szCs w:val="20"/>
              </w:rPr>
              <w:t>заштиту</w:t>
            </w:r>
            <w:proofErr w:type="spellEnd"/>
            <w:r w:rsidRPr="00E15626">
              <w:rPr>
                <w:bCs/>
                <w:sz w:val="20"/>
                <w:szCs w:val="20"/>
              </w:rPr>
              <w:t xml:space="preserve"> </w:t>
            </w:r>
            <w:proofErr w:type="spellStart"/>
            <w:r w:rsidRPr="00E15626">
              <w:rPr>
                <w:bCs/>
                <w:sz w:val="20"/>
                <w:szCs w:val="20"/>
              </w:rPr>
              <w:t>људских</w:t>
            </w:r>
            <w:proofErr w:type="spellEnd"/>
            <w:r w:rsidRPr="00E15626">
              <w:rPr>
                <w:bCs/>
                <w:sz w:val="20"/>
                <w:szCs w:val="20"/>
              </w:rPr>
              <w:t xml:space="preserve"> </w:t>
            </w:r>
            <w:proofErr w:type="spellStart"/>
            <w:r w:rsidRPr="00E15626">
              <w:rPr>
                <w:bCs/>
                <w:sz w:val="20"/>
                <w:szCs w:val="20"/>
              </w:rPr>
              <w:t>права</w:t>
            </w:r>
            <w:proofErr w:type="spellEnd"/>
            <w:r w:rsidRPr="00E15626">
              <w:rPr>
                <w:bCs/>
                <w:sz w:val="20"/>
                <w:szCs w:val="20"/>
              </w:rPr>
              <w:t xml:space="preserve"> и </w:t>
            </w:r>
            <w:proofErr w:type="spellStart"/>
            <w:r w:rsidRPr="00E15626">
              <w:rPr>
                <w:bCs/>
                <w:sz w:val="20"/>
                <w:szCs w:val="20"/>
              </w:rPr>
              <w:t>основних</w:t>
            </w:r>
            <w:proofErr w:type="spellEnd"/>
            <w:r w:rsidRPr="00E15626">
              <w:rPr>
                <w:bCs/>
                <w:sz w:val="20"/>
                <w:szCs w:val="20"/>
              </w:rPr>
              <w:t xml:space="preserve"> </w:t>
            </w:r>
            <w:proofErr w:type="spellStart"/>
            <w:r w:rsidRPr="00E15626">
              <w:rPr>
                <w:bCs/>
                <w:sz w:val="20"/>
                <w:szCs w:val="20"/>
              </w:rPr>
              <w:t>слободa</w:t>
            </w:r>
            <w:proofErr w:type="spellEnd"/>
            <w:r w:rsidRPr="00E15626">
              <w:rPr>
                <w:bCs/>
                <w:sz w:val="20"/>
                <w:szCs w:val="20"/>
              </w:rPr>
              <w:t xml:space="preserve"> о </w:t>
            </w:r>
            <w:proofErr w:type="spellStart"/>
            <w:r w:rsidRPr="00E15626">
              <w:rPr>
                <w:bCs/>
                <w:sz w:val="20"/>
                <w:szCs w:val="20"/>
              </w:rPr>
              <w:t>укидању</w:t>
            </w:r>
            <w:proofErr w:type="spellEnd"/>
            <w:r w:rsidRPr="00E15626">
              <w:rPr>
                <w:bCs/>
                <w:sz w:val="20"/>
                <w:szCs w:val="20"/>
              </w:rPr>
              <w:t xml:space="preserve"> </w:t>
            </w:r>
            <w:proofErr w:type="spellStart"/>
            <w:r w:rsidRPr="00E15626">
              <w:rPr>
                <w:bCs/>
                <w:sz w:val="20"/>
                <w:szCs w:val="20"/>
              </w:rPr>
              <w:t>смртне</w:t>
            </w:r>
            <w:proofErr w:type="spellEnd"/>
            <w:r w:rsidRPr="00E15626">
              <w:rPr>
                <w:bCs/>
                <w:sz w:val="20"/>
                <w:szCs w:val="20"/>
              </w:rPr>
              <w:t xml:space="preserve"> </w:t>
            </w:r>
            <w:proofErr w:type="spellStart"/>
            <w:r w:rsidRPr="00E15626">
              <w:rPr>
                <w:bCs/>
                <w:sz w:val="20"/>
                <w:szCs w:val="20"/>
              </w:rPr>
              <w:t>казне</w:t>
            </w:r>
            <w:proofErr w:type="spellEnd"/>
            <w:r w:rsidRPr="00E15626">
              <w:rPr>
                <w:bCs/>
                <w:sz w:val="20"/>
                <w:szCs w:val="20"/>
              </w:rPr>
              <w:t xml:space="preserve"> у </w:t>
            </w:r>
            <w:proofErr w:type="spellStart"/>
            <w:r w:rsidRPr="00E15626">
              <w:rPr>
                <w:bCs/>
                <w:sz w:val="20"/>
                <w:szCs w:val="20"/>
              </w:rPr>
              <w:t>свим</w:t>
            </w:r>
            <w:proofErr w:type="spellEnd"/>
            <w:r w:rsidRPr="00E15626">
              <w:rPr>
                <w:bCs/>
                <w:sz w:val="20"/>
                <w:szCs w:val="20"/>
              </w:rPr>
              <w:t xml:space="preserve"> </w:t>
            </w:r>
            <w:proofErr w:type="spellStart"/>
            <w:r w:rsidRPr="00E15626">
              <w:rPr>
                <w:bCs/>
                <w:sz w:val="20"/>
                <w:szCs w:val="20"/>
              </w:rPr>
              <w:t>околностима</w:t>
            </w:r>
            <w:proofErr w:type="spellEnd"/>
            <w:r w:rsidRPr="00E15626">
              <w:rPr>
                <w:bCs/>
                <w:sz w:val="20"/>
                <w:szCs w:val="20"/>
              </w:rPr>
              <w:t xml:space="preserve"> („</w:t>
            </w:r>
            <w:proofErr w:type="spellStart"/>
            <w:r w:rsidRPr="00E15626">
              <w:rPr>
                <w:bCs/>
                <w:sz w:val="20"/>
                <w:szCs w:val="20"/>
              </w:rPr>
              <w:t>Службени</w:t>
            </w:r>
            <w:proofErr w:type="spellEnd"/>
            <w:r w:rsidRPr="00E15626">
              <w:rPr>
                <w:bCs/>
                <w:sz w:val="20"/>
                <w:szCs w:val="20"/>
              </w:rPr>
              <w:t xml:space="preserve"> </w:t>
            </w:r>
            <w:proofErr w:type="spellStart"/>
            <w:r w:rsidRPr="00E15626">
              <w:rPr>
                <w:bCs/>
                <w:sz w:val="20"/>
                <w:szCs w:val="20"/>
              </w:rPr>
              <w:t>лист</w:t>
            </w:r>
            <w:proofErr w:type="spellEnd"/>
            <w:r w:rsidRPr="00E15626">
              <w:rPr>
                <w:bCs/>
                <w:sz w:val="20"/>
                <w:szCs w:val="20"/>
              </w:rPr>
              <w:t xml:space="preserve"> </w:t>
            </w:r>
            <w:proofErr w:type="spellStart"/>
            <w:r w:rsidRPr="00E15626">
              <w:rPr>
                <w:bCs/>
                <w:sz w:val="20"/>
                <w:szCs w:val="20"/>
              </w:rPr>
              <w:t>СЦГ</w:t>
            </w:r>
            <w:proofErr w:type="spellEnd"/>
            <w:r w:rsidRPr="00E15626">
              <w:rPr>
                <w:bCs/>
                <w:sz w:val="20"/>
                <w:szCs w:val="20"/>
              </w:rPr>
              <w:t xml:space="preserve"> - </w:t>
            </w:r>
            <w:proofErr w:type="spellStart"/>
            <w:r w:rsidRPr="00E15626">
              <w:rPr>
                <w:bCs/>
                <w:sz w:val="20"/>
                <w:szCs w:val="20"/>
              </w:rPr>
              <w:t>Међународни</w:t>
            </w:r>
            <w:proofErr w:type="spellEnd"/>
            <w:r w:rsidRPr="00E15626">
              <w:rPr>
                <w:bCs/>
                <w:sz w:val="20"/>
                <w:szCs w:val="20"/>
              </w:rPr>
              <w:t xml:space="preserve"> </w:t>
            </w:r>
            <w:proofErr w:type="spellStart"/>
            <w:r w:rsidRPr="00E15626">
              <w:rPr>
                <w:bCs/>
                <w:sz w:val="20"/>
                <w:szCs w:val="20"/>
              </w:rPr>
              <w:t>уговори</w:t>
            </w:r>
            <w:proofErr w:type="spellEnd"/>
            <w:r w:rsidRPr="00E15626">
              <w:rPr>
                <w:bCs/>
                <w:sz w:val="20"/>
                <w:szCs w:val="20"/>
              </w:rPr>
              <w:t xml:space="preserve">”, </w:t>
            </w:r>
            <w:proofErr w:type="spellStart"/>
            <w:r w:rsidRPr="00E15626">
              <w:rPr>
                <w:bCs/>
                <w:sz w:val="20"/>
                <w:szCs w:val="20"/>
              </w:rPr>
              <w:t>број</w:t>
            </w:r>
            <w:proofErr w:type="spellEnd"/>
            <w:r w:rsidRPr="00E15626">
              <w:rPr>
                <w:bCs/>
                <w:sz w:val="20"/>
                <w:szCs w:val="20"/>
              </w:rPr>
              <w:t xml:space="preserve"> 9/03) </w:t>
            </w:r>
            <w:proofErr w:type="spellStart"/>
            <w:r w:rsidRPr="00E15626">
              <w:rPr>
                <w:bCs/>
                <w:sz w:val="20"/>
                <w:szCs w:val="20"/>
              </w:rPr>
              <w:t>представља</w:t>
            </w:r>
            <w:proofErr w:type="spellEnd"/>
            <w:r w:rsidRPr="00E15626">
              <w:rPr>
                <w:bCs/>
                <w:sz w:val="20"/>
                <w:szCs w:val="20"/>
              </w:rPr>
              <w:t xml:space="preserve"> </w:t>
            </w:r>
            <w:proofErr w:type="spellStart"/>
            <w:r w:rsidRPr="00E15626">
              <w:rPr>
                <w:bCs/>
                <w:sz w:val="20"/>
                <w:szCs w:val="20"/>
              </w:rPr>
              <w:t>најважнији</w:t>
            </w:r>
            <w:proofErr w:type="spellEnd"/>
            <w:r w:rsidRPr="00E15626">
              <w:rPr>
                <w:bCs/>
                <w:sz w:val="20"/>
                <w:szCs w:val="20"/>
              </w:rPr>
              <w:t xml:space="preserve"> </w:t>
            </w:r>
            <w:proofErr w:type="spellStart"/>
            <w:r w:rsidRPr="00E15626">
              <w:rPr>
                <w:bCs/>
                <w:sz w:val="20"/>
                <w:szCs w:val="20"/>
              </w:rPr>
              <w:t>регионални</w:t>
            </w:r>
            <w:proofErr w:type="spellEnd"/>
            <w:r w:rsidRPr="00E15626">
              <w:rPr>
                <w:bCs/>
                <w:sz w:val="20"/>
                <w:szCs w:val="20"/>
              </w:rPr>
              <w:t xml:space="preserve"> </w:t>
            </w:r>
            <w:proofErr w:type="spellStart"/>
            <w:r w:rsidRPr="00E15626">
              <w:rPr>
                <w:bCs/>
                <w:sz w:val="20"/>
                <w:szCs w:val="20"/>
              </w:rPr>
              <w:t>инструмент</w:t>
            </w:r>
            <w:proofErr w:type="spellEnd"/>
            <w:r w:rsidRPr="00E15626">
              <w:rPr>
                <w:bCs/>
                <w:sz w:val="20"/>
                <w:szCs w:val="20"/>
              </w:rPr>
              <w:t xml:space="preserve"> </w:t>
            </w:r>
            <w:proofErr w:type="spellStart"/>
            <w:r w:rsidRPr="00E15626">
              <w:rPr>
                <w:bCs/>
                <w:sz w:val="20"/>
                <w:szCs w:val="20"/>
              </w:rPr>
              <w:t>којим</w:t>
            </w:r>
            <w:proofErr w:type="spellEnd"/>
            <w:r w:rsidRPr="00E15626">
              <w:rPr>
                <w:bCs/>
                <w:sz w:val="20"/>
                <w:szCs w:val="20"/>
              </w:rPr>
              <w:t xml:space="preserve"> </w:t>
            </w:r>
            <w:proofErr w:type="spellStart"/>
            <w:r w:rsidRPr="00E15626">
              <w:rPr>
                <w:bCs/>
                <w:sz w:val="20"/>
                <w:szCs w:val="20"/>
              </w:rPr>
              <w:t>су</w:t>
            </w:r>
            <w:proofErr w:type="spellEnd"/>
            <w:r w:rsidRPr="00E15626">
              <w:rPr>
                <w:bCs/>
                <w:sz w:val="20"/>
                <w:szCs w:val="20"/>
              </w:rPr>
              <w:t xml:space="preserve"> у </w:t>
            </w:r>
            <w:proofErr w:type="spellStart"/>
            <w:r w:rsidRPr="00E15626">
              <w:rPr>
                <w:bCs/>
                <w:sz w:val="20"/>
                <w:szCs w:val="20"/>
              </w:rPr>
              <w:t>Европи</w:t>
            </w:r>
            <w:proofErr w:type="spellEnd"/>
            <w:r w:rsidRPr="00E15626">
              <w:rPr>
                <w:bCs/>
                <w:sz w:val="20"/>
                <w:szCs w:val="20"/>
              </w:rPr>
              <w:t xml:space="preserve"> </w:t>
            </w:r>
            <w:proofErr w:type="spellStart"/>
            <w:r w:rsidRPr="00E15626">
              <w:rPr>
                <w:bCs/>
                <w:sz w:val="20"/>
                <w:szCs w:val="20"/>
              </w:rPr>
              <w:t>гарантована</w:t>
            </w:r>
            <w:proofErr w:type="spellEnd"/>
            <w:r w:rsidRPr="00E15626">
              <w:rPr>
                <w:bCs/>
                <w:sz w:val="20"/>
                <w:szCs w:val="20"/>
              </w:rPr>
              <w:t xml:space="preserve"> </w:t>
            </w:r>
            <w:proofErr w:type="spellStart"/>
            <w:r w:rsidRPr="00E15626">
              <w:rPr>
                <w:bCs/>
                <w:sz w:val="20"/>
                <w:szCs w:val="20"/>
              </w:rPr>
              <w:t>основна</w:t>
            </w:r>
            <w:proofErr w:type="spellEnd"/>
            <w:r w:rsidRPr="00E15626">
              <w:rPr>
                <w:bCs/>
                <w:sz w:val="20"/>
                <w:szCs w:val="20"/>
              </w:rPr>
              <w:t xml:space="preserve"> </w:t>
            </w:r>
            <w:proofErr w:type="spellStart"/>
            <w:r w:rsidRPr="00821719">
              <w:rPr>
                <w:bCs/>
                <w:sz w:val="20"/>
                <w:szCs w:val="20"/>
              </w:rPr>
              <w:t>права</w:t>
            </w:r>
            <w:proofErr w:type="spellEnd"/>
            <w:r w:rsidRPr="00821719">
              <w:rPr>
                <w:bCs/>
                <w:sz w:val="20"/>
                <w:szCs w:val="20"/>
              </w:rPr>
              <w:t xml:space="preserve"> и </w:t>
            </w:r>
            <w:proofErr w:type="spellStart"/>
            <w:r w:rsidRPr="00821719">
              <w:rPr>
                <w:bCs/>
                <w:sz w:val="20"/>
                <w:szCs w:val="20"/>
              </w:rPr>
              <w:t>слободе</w:t>
            </w:r>
            <w:proofErr w:type="spellEnd"/>
            <w:r w:rsidRPr="00821719">
              <w:rPr>
                <w:bCs/>
                <w:sz w:val="20"/>
                <w:szCs w:val="20"/>
                <w:lang w:val="sr-Cyrl-RS"/>
              </w:rPr>
              <w:t>“</w:t>
            </w:r>
            <w:r w:rsidRPr="00821719">
              <w:rPr>
                <w:bCs/>
                <w:sz w:val="20"/>
                <w:szCs w:val="20"/>
              </w:rPr>
              <w:t>.</w:t>
            </w:r>
          </w:p>
          <w:p w14:paraId="6427B288" w14:textId="77777777" w:rsidR="002F6902" w:rsidRPr="00821719" w:rsidRDefault="002F6902" w:rsidP="00821719">
            <w:pPr>
              <w:pStyle w:val="paragraph"/>
              <w:shd w:val="clear" w:color="auto" w:fill="FFFFFF" w:themeFill="background1"/>
              <w:spacing w:before="0" w:beforeAutospacing="0" w:after="0" w:afterAutospacing="0"/>
              <w:rPr>
                <w:rFonts w:eastAsia="Calibri"/>
                <w:bCs/>
                <w:sz w:val="20"/>
                <w:szCs w:val="20"/>
                <w:lang w:val="sr-Cyrl-RS"/>
              </w:rPr>
            </w:pPr>
            <w:r w:rsidRPr="00821719">
              <w:rPr>
                <w:rFonts w:eastAsia="Calibri"/>
                <w:bCs/>
                <w:sz w:val="20"/>
                <w:szCs w:val="20"/>
              </w:rPr>
              <w:t xml:space="preserve">3. </w:t>
            </w:r>
            <w:r w:rsidRPr="00821719">
              <w:rPr>
                <w:rFonts w:eastAsia="Calibri"/>
                <w:bCs/>
                <w:sz w:val="20"/>
                <w:szCs w:val="20"/>
                <w:lang w:val="sr-Cyrl-RS"/>
              </w:rPr>
              <w:t>Коментар се прихвата.</w:t>
            </w:r>
          </w:p>
          <w:p w14:paraId="61F8E8C4" w14:textId="77777777" w:rsidR="002F6902" w:rsidRPr="00821719" w:rsidRDefault="002F6902" w:rsidP="00821719">
            <w:pPr>
              <w:pStyle w:val="paragraph"/>
              <w:shd w:val="clear" w:color="auto" w:fill="FFFFFF" w:themeFill="background1"/>
              <w:spacing w:before="0" w:beforeAutospacing="0" w:after="0" w:afterAutospacing="0"/>
              <w:rPr>
                <w:rFonts w:eastAsia="Calibri"/>
                <w:bCs/>
                <w:sz w:val="20"/>
                <w:szCs w:val="20"/>
                <w:lang w:val="sr-Cyrl-RS"/>
              </w:rPr>
            </w:pPr>
            <w:r w:rsidRPr="00821719">
              <w:rPr>
                <w:rFonts w:eastAsia="Calibri"/>
                <w:bCs/>
                <w:sz w:val="20"/>
                <w:szCs w:val="20"/>
              </w:rPr>
              <w:t xml:space="preserve">У </w:t>
            </w:r>
            <w:proofErr w:type="spellStart"/>
            <w:r w:rsidRPr="00821719">
              <w:rPr>
                <w:rFonts w:eastAsia="Calibri"/>
                <w:bCs/>
                <w:sz w:val="20"/>
                <w:szCs w:val="20"/>
              </w:rPr>
              <w:t>законодавном</w:t>
            </w:r>
            <w:proofErr w:type="spellEnd"/>
            <w:r w:rsidRPr="00821719">
              <w:rPr>
                <w:rFonts w:eastAsia="Calibri"/>
                <w:bCs/>
                <w:sz w:val="20"/>
                <w:szCs w:val="20"/>
              </w:rPr>
              <w:t xml:space="preserve"> </w:t>
            </w:r>
            <w:proofErr w:type="spellStart"/>
            <w:r w:rsidRPr="00821719">
              <w:rPr>
                <w:rFonts w:eastAsia="Calibri"/>
                <w:bCs/>
                <w:sz w:val="20"/>
                <w:szCs w:val="20"/>
              </w:rPr>
              <w:t>оквиру</w:t>
            </w:r>
            <w:proofErr w:type="spellEnd"/>
            <w:r w:rsidRPr="00821719">
              <w:rPr>
                <w:rFonts w:eastAsia="Calibri"/>
                <w:bCs/>
                <w:sz w:val="20"/>
                <w:szCs w:val="20"/>
              </w:rPr>
              <w:t xml:space="preserve">, </w:t>
            </w:r>
            <w:r w:rsidRPr="00821719">
              <w:rPr>
                <w:rFonts w:eastAsia="Calibri"/>
                <w:bCs/>
                <w:sz w:val="20"/>
                <w:szCs w:val="20"/>
                <w:lang w:val="sr-Cyrl-RS"/>
              </w:rPr>
              <w:t>потребно је</w:t>
            </w:r>
            <w:r w:rsidRPr="00821719">
              <w:rPr>
                <w:rFonts w:eastAsia="Calibri"/>
                <w:bCs/>
                <w:sz w:val="20"/>
                <w:szCs w:val="20"/>
              </w:rPr>
              <w:t xml:space="preserve"> </w:t>
            </w:r>
            <w:proofErr w:type="spellStart"/>
            <w:r w:rsidRPr="00821719">
              <w:rPr>
                <w:rFonts w:eastAsia="Calibri"/>
                <w:bCs/>
                <w:sz w:val="20"/>
                <w:szCs w:val="20"/>
              </w:rPr>
              <w:t>додати</w:t>
            </w:r>
            <w:proofErr w:type="spellEnd"/>
            <w:r w:rsidRPr="00821719">
              <w:rPr>
                <w:rFonts w:eastAsia="Calibri"/>
                <w:bCs/>
                <w:sz w:val="20"/>
                <w:szCs w:val="20"/>
              </w:rPr>
              <w:t xml:space="preserve"> </w:t>
            </w:r>
            <w:proofErr w:type="spellStart"/>
            <w:r w:rsidRPr="00821719">
              <w:rPr>
                <w:rFonts w:eastAsia="Calibri"/>
                <w:bCs/>
                <w:sz w:val="20"/>
                <w:szCs w:val="20"/>
              </w:rPr>
              <w:t>Закон</w:t>
            </w:r>
            <w:proofErr w:type="spellEnd"/>
            <w:r w:rsidRPr="00821719">
              <w:rPr>
                <w:rFonts w:eastAsia="Calibri"/>
                <w:bCs/>
                <w:sz w:val="20"/>
                <w:szCs w:val="20"/>
              </w:rPr>
              <w:t xml:space="preserve"> о </w:t>
            </w:r>
            <w:proofErr w:type="spellStart"/>
            <w:r w:rsidRPr="00821719">
              <w:rPr>
                <w:rFonts w:eastAsia="Calibri"/>
                <w:bCs/>
                <w:sz w:val="20"/>
                <w:szCs w:val="20"/>
              </w:rPr>
              <w:t>основама</w:t>
            </w:r>
            <w:proofErr w:type="spellEnd"/>
            <w:r w:rsidRPr="00821719">
              <w:rPr>
                <w:rFonts w:eastAsia="Calibri"/>
                <w:bCs/>
                <w:sz w:val="20"/>
                <w:szCs w:val="20"/>
              </w:rPr>
              <w:t xml:space="preserve"> </w:t>
            </w:r>
            <w:proofErr w:type="spellStart"/>
            <w:r w:rsidRPr="00821719">
              <w:rPr>
                <w:rFonts w:eastAsia="Calibri"/>
                <w:bCs/>
                <w:sz w:val="20"/>
                <w:szCs w:val="20"/>
              </w:rPr>
              <w:t>система</w:t>
            </w:r>
            <w:proofErr w:type="spellEnd"/>
            <w:r w:rsidRPr="00821719">
              <w:rPr>
                <w:rFonts w:eastAsia="Calibri"/>
                <w:bCs/>
                <w:sz w:val="20"/>
                <w:szCs w:val="20"/>
              </w:rPr>
              <w:t xml:space="preserve"> </w:t>
            </w:r>
            <w:proofErr w:type="spellStart"/>
            <w:r w:rsidRPr="00821719">
              <w:rPr>
                <w:rFonts w:eastAsia="Calibri"/>
                <w:bCs/>
                <w:sz w:val="20"/>
                <w:szCs w:val="20"/>
              </w:rPr>
              <w:t>образовања</w:t>
            </w:r>
            <w:proofErr w:type="spellEnd"/>
            <w:r w:rsidRPr="00821719">
              <w:rPr>
                <w:rFonts w:eastAsia="Calibri"/>
                <w:bCs/>
                <w:sz w:val="20"/>
                <w:szCs w:val="20"/>
              </w:rPr>
              <w:t xml:space="preserve"> и </w:t>
            </w:r>
            <w:proofErr w:type="spellStart"/>
            <w:r w:rsidRPr="00821719">
              <w:rPr>
                <w:rFonts w:eastAsia="Calibri"/>
                <w:bCs/>
                <w:sz w:val="20"/>
                <w:szCs w:val="20"/>
              </w:rPr>
              <w:t>васпитања</w:t>
            </w:r>
            <w:proofErr w:type="spellEnd"/>
            <w:r w:rsidRPr="00821719">
              <w:rPr>
                <w:rFonts w:eastAsia="Calibri"/>
                <w:bCs/>
                <w:sz w:val="20"/>
                <w:szCs w:val="20"/>
              </w:rPr>
              <w:t xml:space="preserve"> (ЗОСОВ)</w:t>
            </w:r>
          </w:p>
          <w:p w14:paraId="25068D7B" w14:textId="77777777" w:rsidR="002F6902" w:rsidRPr="00821719" w:rsidRDefault="002F6902" w:rsidP="00821719">
            <w:pPr>
              <w:pStyle w:val="paragraph"/>
              <w:shd w:val="clear" w:color="auto" w:fill="FFFFFF" w:themeFill="background1"/>
              <w:spacing w:before="0" w:beforeAutospacing="0" w:after="0" w:afterAutospacing="0"/>
              <w:rPr>
                <w:rFonts w:eastAsia="Calibri"/>
                <w:bCs/>
                <w:sz w:val="20"/>
                <w:szCs w:val="20"/>
                <w:lang w:val="sr-Cyrl-RS"/>
              </w:rPr>
            </w:pPr>
          </w:p>
          <w:p w14:paraId="076E7F34" w14:textId="77777777" w:rsidR="002F6902" w:rsidRPr="00821719" w:rsidRDefault="002F6902" w:rsidP="00821719">
            <w:pPr>
              <w:pStyle w:val="paragraph"/>
              <w:shd w:val="clear" w:color="auto" w:fill="FFFFFF" w:themeFill="background1"/>
              <w:spacing w:before="0" w:beforeAutospacing="0" w:after="0" w:afterAutospacing="0"/>
              <w:rPr>
                <w:rFonts w:eastAsia="Calibri"/>
                <w:bCs/>
                <w:sz w:val="20"/>
                <w:szCs w:val="20"/>
                <w:lang w:val="sr-Cyrl-RS"/>
              </w:rPr>
            </w:pPr>
            <w:r w:rsidRPr="00821719">
              <w:rPr>
                <w:rFonts w:eastAsia="Calibri"/>
                <w:bCs/>
                <w:sz w:val="20"/>
                <w:szCs w:val="20"/>
                <w:lang w:val="sr-Cyrl-RS"/>
              </w:rPr>
              <w:t>4. Коментар се прихвата.</w:t>
            </w:r>
            <w:r w:rsidRPr="00821719">
              <w:rPr>
                <w:rFonts w:eastAsia="Calibri"/>
                <w:bCs/>
                <w:sz w:val="20"/>
                <w:szCs w:val="20"/>
              </w:rPr>
              <w:t xml:space="preserve"> </w:t>
            </w:r>
          </w:p>
          <w:p w14:paraId="3512A75D" w14:textId="77777777" w:rsidR="002F6902" w:rsidRPr="00E15626" w:rsidRDefault="002F6902" w:rsidP="00821719">
            <w:pPr>
              <w:pStyle w:val="paragraph"/>
              <w:shd w:val="clear" w:color="auto" w:fill="FFFFFF" w:themeFill="background1"/>
              <w:spacing w:before="0" w:beforeAutospacing="0" w:after="0" w:afterAutospacing="0"/>
              <w:rPr>
                <w:rFonts w:eastAsia="Calibri"/>
                <w:bCs/>
                <w:sz w:val="20"/>
                <w:szCs w:val="20"/>
                <w:lang w:val="sr-Cyrl-RS"/>
              </w:rPr>
            </w:pPr>
            <w:r w:rsidRPr="00821719">
              <w:rPr>
                <w:rFonts w:eastAsia="Calibri"/>
                <w:bCs/>
                <w:sz w:val="20"/>
                <w:szCs w:val="20"/>
              </w:rPr>
              <w:t xml:space="preserve">У </w:t>
            </w:r>
            <w:proofErr w:type="spellStart"/>
            <w:r w:rsidRPr="00821719">
              <w:rPr>
                <w:rFonts w:eastAsia="Calibri"/>
                <w:bCs/>
                <w:sz w:val="20"/>
                <w:szCs w:val="20"/>
              </w:rPr>
              <w:t>институционалном</w:t>
            </w:r>
            <w:proofErr w:type="spellEnd"/>
            <w:r w:rsidRPr="00821719">
              <w:rPr>
                <w:rFonts w:eastAsia="Calibri"/>
                <w:bCs/>
                <w:sz w:val="20"/>
                <w:szCs w:val="20"/>
              </w:rPr>
              <w:t xml:space="preserve"> </w:t>
            </w:r>
            <w:proofErr w:type="spellStart"/>
            <w:r w:rsidRPr="00821719">
              <w:rPr>
                <w:rFonts w:eastAsia="Calibri"/>
                <w:bCs/>
                <w:sz w:val="20"/>
                <w:szCs w:val="20"/>
              </w:rPr>
              <w:t>оквиру</w:t>
            </w:r>
            <w:proofErr w:type="spellEnd"/>
            <w:r w:rsidRPr="00821719">
              <w:rPr>
                <w:rFonts w:eastAsia="Calibri"/>
                <w:bCs/>
                <w:sz w:val="20"/>
                <w:szCs w:val="20"/>
              </w:rPr>
              <w:t xml:space="preserve"> </w:t>
            </w:r>
            <w:r w:rsidRPr="00821719">
              <w:rPr>
                <w:rFonts w:eastAsia="Calibri"/>
                <w:bCs/>
                <w:sz w:val="20"/>
                <w:szCs w:val="20"/>
                <w:lang w:val="sr-Cyrl-RS"/>
              </w:rPr>
              <w:t>потребно је</w:t>
            </w:r>
            <w:r w:rsidRPr="00821719">
              <w:rPr>
                <w:rFonts w:eastAsia="Calibri"/>
                <w:bCs/>
                <w:sz w:val="20"/>
                <w:szCs w:val="20"/>
              </w:rPr>
              <w:t xml:space="preserve"> </w:t>
            </w:r>
            <w:proofErr w:type="spellStart"/>
            <w:r w:rsidRPr="00821719">
              <w:rPr>
                <w:rFonts w:eastAsia="Calibri"/>
                <w:bCs/>
                <w:sz w:val="20"/>
                <w:szCs w:val="20"/>
              </w:rPr>
              <w:t>навести</w:t>
            </w:r>
            <w:proofErr w:type="spellEnd"/>
            <w:r w:rsidRPr="00821719">
              <w:rPr>
                <w:rFonts w:eastAsia="Calibri"/>
                <w:bCs/>
                <w:sz w:val="20"/>
                <w:szCs w:val="20"/>
              </w:rPr>
              <w:t xml:space="preserve"> и </w:t>
            </w:r>
            <w:proofErr w:type="spellStart"/>
            <w:r w:rsidRPr="00821719">
              <w:rPr>
                <w:rFonts w:eastAsia="Calibri"/>
                <w:bCs/>
                <w:sz w:val="20"/>
                <w:szCs w:val="20"/>
              </w:rPr>
              <w:t>Министарство</w:t>
            </w:r>
            <w:proofErr w:type="spellEnd"/>
            <w:r w:rsidRPr="00821719">
              <w:rPr>
                <w:rFonts w:eastAsia="Calibri"/>
                <w:bCs/>
                <w:sz w:val="20"/>
                <w:szCs w:val="20"/>
              </w:rPr>
              <w:t xml:space="preserve"> </w:t>
            </w:r>
            <w:proofErr w:type="spellStart"/>
            <w:r w:rsidRPr="00821719">
              <w:rPr>
                <w:rFonts w:eastAsia="Calibri"/>
                <w:bCs/>
                <w:sz w:val="20"/>
                <w:szCs w:val="20"/>
              </w:rPr>
              <w:t>просвете</w:t>
            </w:r>
            <w:proofErr w:type="spellEnd"/>
            <w:r w:rsidRPr="00821719">
              <w:rPr>
                <w:rFonts w:eastAsia="Calibri"/>
                <w:bCs/>
                <w:sz w:val="20"/>
                <w:szCs w:val="20"/>
              </w:rPr>
              <w:t xml:space="preserve"> и </w:t>
            </w:r>
            <w:proofErr w:type="spellStart"/>
            <w:r w:rsidRPr="00821719">
              <w:rPr>
                <w:rFonts w:eastAsia="Calibri"/>
                <w:bCs/>
                <w:sz w:val="20"/>
                <w:szCs w:val="20"/>
              </w:rPr>
              <w:t>Министарство</w:t>
            </w:r>
            <w:proofErr w:type="spellEnd"/>
            <w:r w:rsidRPr="00821719">
              <w:rPr>
                <w:rFonts w:eastAsia="Calibri"/>
                <w:bCs/>
                <w:sz w:val="20"/>
                <w:szCs w:val="20"/>
              </w:rPr>
              <w:t xml:space="preserve"> </w:t>
            </w:r>
            <w:proofErr w:type="spellStart"/>
            <w:r w:rsidRPr="00821719">
              <w:rPr>
                <w:rFonts w:eastAsia="Calibri"/>
                <w:bCs/>
                <w:sz w:val="20"/>
                <w:szCs w:val="20"/>
              </w:rPr>
              <w:t>за</w:t>
            </w:r>
            <w:proofErr w:type="spellEnd"/>
            <w:r w:rsidRPr="00821719">
              <w:rPr>
                <w:rFonts w:eastAsia="Calibri"/>
                <w:bCs/>
                <w:sz w:val="20"/>
                <w:szCs w:val="20"/>
              </w:rPr>
              <w:t xml:space="preserve"> </w:t>
            </w:r>
            <w:proofErr w:type="spellStart"/>
            <w:r w:rsidRPr="00821719">
              <w:rPr>
                <w:rFonts w:eastAsia="Calibri"/>
                <w:bCs/>
                <w:sz w:val="20"/>
                <w:szCs w:val="20"/>
              </w:rPr>
              <w:t>рад</w:t>
            </w:r>
            <w:proofErr w:type="spellEnd"/>
            <w:r w:rsidRPr="00821719">
              <w:rPr>
                <w:rFonts w:eastAsia="Calibri"/>
                <w:bCs/>
                <w:sz w:val="20"/>
                <w:szCs w:val="20"/>
              </w:rPr>
              <w:t xml:space="preserve">, </w:t>
            </w:r>
            <w:proofErr w:type="spellStart"/>
            <w:r w:rsidRPr="00821719">
              <w:rPr>
                <w:rFonts w:eastAsia="Calibri"/>
                <w:bCs/>
                <w:sz w:val="20"/>
                <w:szCs w:val="20"/>
              </w:rPr>
              <w:t>запошљавање</w:t>
            </w:r>
            <w:proofErr w:type="spellEnd"/>
            <w:r w:rsidRPr="00821719">
              <w:rPr>
                <w:rFonts w:eastAsia="Calibri"/>
                <w:bCs/>
                <w:sz w:val="20"/>
                <w:szCs w:val="20"/>
              </w:rPr>
              <w:t xml:space="preserve">, </w:t>
            </w:r>
            <w:proofErr w:type="spellStart"/>
            <w:r w:rsidRPr="00821719">
              <w:rPr>
                <w:rFonts w:eastAsia="Calibri"/>
                <w:bCs/>
                <w:sz w:val="20"/>
                <w:szCs w:val="20"/>
              </w:rPr>
              <w:t>борачка</w:t>
            </w:r>
            <w:proofErr w:type="spellEnd"/>
            <w:r w:rsidRPr="00821719">
              <w:rPr>
                <w:rFonts w:eastAsia="Calibri"/>
                <w:bCs/>
                <w:sz w:val="20"/>
                <w:szCs w:val="20"/>
              </w:rPr>
              <w:t xml:space="preserve"> и </w:t>
            </w:r>
            <w:proofErr w:type="spellStart"/>
            <w:r w:rsidRPr="00821719">
              <w:rPr>
                <w:rFonts w:eastAsia="Calibri"/>
                <w:bCs/>
                <w:sz w:val="20"/>
                <w:szCs w:val="20"/>
              </w:rPr>
              <w:t>социјална</w:t>
            </w:r>
            <w:proofErr w:type="spellEnd"/>
            <w:r w:rsidRPr="00821719">
              <w:rPr>
                <w:rFonts w:eastAsia="Calibri"/>
                <w:bCs/>
                <w:sz w:val="20"/>
                <w:szCs w:val="20"/>
              </w:rPr>
              <w:t xml:space="preserve"> </w:t>
            </w:r>
            <w:proofErr w:type="spellStart"/>
            <w:r w:rsidRPr="00821719">
              <w:rPr>
                <w:rFonts w:eastAsia="Calibri"/>
                <w:bCs/>
                <w:sz w:val="20"/>
                <w:szCs w:val="20"/>
              </w:rPr>
              <w:t>питања</w:t>
            </w:r>
            <w:proofErr w:type="spellEnd"/>
            <w:r w:rsidRPr="00821719">
              <w:rPr>
                <w:rFonts w:eastAsia="Calibri"/>
                <w:bCs/>
                <w:sz w:val="20"/>
                <w:szCs w:val="20"/>
              </w:rPr>
              <w:t xml:space="preserve">, с </w:t>
            </w:r>
            <w:proofErr w:type="spellStart"/>
            <w:r w:rsidRPr="00821719">
              <w:rPr>
                <w:rFonts w:eastAsia="Calibri"/>
                <w:bCs/>
                <w:sz w:val="20"/>
                <w:szCs w:val="20"/>
              </w:rPr>
              <w:t>обзиром</w:t>
            </w:r>
            <w:proofErr w:type="spellEnd"/>
            <w:r w:rsidRPr="00821719">
              <w:rPr>
                <w:rFonts w:eastAsia="Calibri"/>
                <w:bCs/>
                <w:sz w:val="20"/>
                <w:szCs w:val="20"/>
              </w:rPr>
              <w:t xml:space="preserve"> </w:t>
            </w:r>
            <w:proofErr w:type="spellStart"/>
            <w:r w:rsidRPr="00821719">
              <w:rPr>
                <w:rFonts w:eastAsia="Calibri"/>
                <w:bCs/>
                <w:sz w:val="20"/>
                <w:szCs w:val="20"/>
              </w:rPr>
              <w:t>да</w:t>
            </w:r>
            <w:proofErr w:type="spellEnd"/>
            <w:r w:rsidRPr="00821719">
              <w:rPr>
                <w:rFonts w:eastAsia="Calibri"/>
                <w:bCs/>
                <w:sz w:val="20"/>
                <w:szCs w:val="20"/>
              </w:rPr>
              <w:t xml:space="preserve"> </w:t>
            </w:r>
            <w:proofErr w:type="spellStart"/>
            <w:r w:rsidRPr="00821719">
              <w:rPr>
                <w:rFonts w:eastAsia="Calibri"/>
                <w:bCs/>
                <w:sz w:val="20"/>
                <w:szCs w:val="20"/>
              </w:rPr>
              <w:t>су</w:t>
            </w:r>
            <w:proofErr w:type="spellEnd"/>
            <w:r w:rsidRPr="00821719">
              <w:rPr>
                <w:rFonts w:eastAsia="Calibri"/>
                <w:bCs/>
                <w:sz w:val="20"/>
                <w:szCs w:val="20"/>
              </w:rPr>
              <w:t xml:space="preserve"> </w:t>
            </w:r>
            <w:proofErr w:type="spellStart"/>
            <w:r w:rsidRPr="00821719">
              <w:rPr>
                <w:rFonts w:eastAsia="Calibri"/>
                <w:bCs/>
                <w:sz w:val="20"/>
                <w:szCs w:val="20"/>
              </w:rPr>
              <w:t>одређени</w:t>
            </w:r>
            <w:proofErr w:type="spellEnd"/>
            <w:r w:rsidRPr="00821719">
              <w:rPr>
                <w:rFonts w:eastAsia="Calibri"/>
                <w:bCs/>
                <w:sz w:val="20"/>
                <w:szCs w:val="20"/>
              </w:rPr>
              <w:t xml:space="preserve"> </w:t>
            </w:r>
            <w:proofErr w:type="spellStart"/>
            <w:r w:rsidRPr="00821719">
              <w:rPr>
                <w:rFonts w:eastAsia="Calibri"/>
                <w:bCs/>
                <w:sz w:val="20"/>
                <w:szCs w:val="20"/>
              </w:rPr>
              <w:t>аспекти</w:t>
            </w:r>
            <w:proofErr w:type="spellEnd"/>
            <w:r w:rsidRPr="00821719">
              <w:rPr>
                <w:rFonts w:eastAsia="Calibri"/>
                <w:bCs/>
                <w:sz w:val="20"/>
                <w:szCs w:val="20"/>
              </w:rPr>
              <w:t xml:space="preserve"> </w:t>
            </w:r>
            <w:proofErr w:type="spellStart"/>
            <w:r w:rsidRPr="00821719">
              <w:rPr>
                <w:rFonts w:eastAsia="Calibri"/>
                <w:bCs/>
                <w:sz w:val="20"/>
                <w:szCs w:val="20"/>
              </w:rPr>
              <w:t>Стратегије</w:t>
            </w:r>
            <w:proofErr w:type="spellEnd"/>
            <w:r w:rsidRPr="00821719">
              <w:rPr>
                <w:rFonts w:eastAsia="Calibri"/>
                <w:bCs/>
                <w:sz w:val="20"/>
                <w:szCs w:val="20"/>
              </w:rPr>
              <w:t xml:space="preserve"> и </w:t>
            </w:r>
            <w:proofErr w:type="spellStart"/>
            <w:r w:rsidRPr="00821719">
              <w:rPr>
                <w:rFonts w:eastAsia="Calibri"/>
                <w:bCs/>
                <w:sz w:val="20"/>
                <w:szCs w:val="20"/>
              </w:rPr>
              <w:lastRenderedPageBreak/>
              <w:t>одређене</w:t>
            </w:r>
            <w:proofErr w:type="spellEnd"/>
            <w:r w:rsidRPr="00821719">
              <w:rPr>
                <w:rFonts w:eastAsia="Calibri"/>
                <w:bCs/>
                <w:sz w:val="20"/>
                <w:szCs w:val="20"/>
              </w:rPr>
              <w:t xml:space="preserve"> </w:t>
            </w:r>
            <w:proofErr w:type="spellStart"/>
            <w:r w:rsidRPr="00821719">
              <w:rPr>
                <w:rFonts w:eastAsia="Calibri"/>
                <w:bCs/>
                <w:sz w:val="20"/>
                <w:szCs w:val="20"/>
              </w:rPr>
              <w:t>мере</w:t>
            </w:r>
            <w:proofErr w:type="spellEnd"/>
            <w:r w:rsidRPr="00821719">
              <w:rPr>
                <w:rFonts w:eastAsia="Calibri"/>
                <w:bCs/>
                <w:sz w:val="20"/>
                <w:szCs w:val="20"/>
              </w:rPr>
              <w:t xml:space="preserve"> </w:t>
            </w:r>
            <w:proofErr w:type="spellStart"/>
            <w:r w:rsidRPr="00821719">
              <w:rPr>
                <w:rFonts w:eastAsia="Calibri"/>
                <w:bCs/>
                <w:sz w:val="20"/>
                <w:szCs w:val="20"/>
              </w:rPr>
              <w:t>повезане</w:t>
            </w:r>
            <w:proofErr w:type="spellEnd"/>
            <w:r w:rsidRPr="00821719">
              <w:rPr>
                <w:rFonts w:eastAsia="Calibri"/>
                <w:bCs/>
                <w:sz w:val="20"/>
                <w:szCs w:val="20"/>
              </w:rPr>
              <w:t xml:space="preserve"> </w:t>
            </w:r>
            <w:proofErr w:type="spellStart"/>
            <w:r w:rsidRPr="00821719">
              <w:rPr>
                <w:rFonts w:eastAsia="Calibri"/>
                <w:bCs/>
                <w:sz w:val="20"/>
                <w:szCs w:val="20"/>
              </w:rPr>
              <w:t>са</w:t>
            </w:r>
            <w:proofErr w:type="spellEnd"/>
            <w:r w:rsidRPr="00821719">
              <w:rPr>
                <w:rFonts w:eastAsia="Calibri"/>
                <w:bCs/>
                <w:sz w:val="20"/>
                <w:szCs w:val="20"/>
              </w:rPr>
              <w:t xml:space="preserve"> </w:t>
            </w:r>
            <w:proofErr w:type="spellStart"/>
            <w:r w:rsidRPr="00821719">
              <w:rPr>
                <w:rFonts w:eastAsia="Calibri"/>
                <w:bCs/>
                <w:sz w:val="20"/>
                <w:szCs w:val="20"/>
              </w:rPr>
              <w:t>овим</w:t>
            </w:r>
            <w:proofErr w:type="spellEnd"/>
            <w:r w:rsidRPr="00821719">
              <w:rPr>
                <w:rFonts w:eastAsia="Calibri"/>
                <w:bCs/>
                <w:sz w:val="20"/>
                <w:szCs w:val="20"/>
              </w:rPr>
              <w:t xml:space="preserve"> </w:t>
            </w:r>
            <w:proofErr w:type="spellStart"/>
            <w:r w:rsidRPr="00821719">
              <w:rPr>
                <w:rFonts w:eastAsia="Calibri"/>
                <w:bCs/>
                <w:sz w:val="20"/>
                <w:szCs w:val="20"/>
              </w:rPr>
              <w:t>министарствима</w:t>
            </w:r>
            <w:proofErr w:type="spellEnd"/>
            <w:r w:rsidRPr="00821719">
              <w:rPr>
                <w:rFonts w:eastAsia="Calibri"/>
                <w:bCs/>
                <w:sz w:val="20"/>
                <w:szCs w:val="20"/>
              </w:rPr>
              <w:t>.</w:t>
            </w:r>
          </w:p>
          <w:p w14:paraId="3066E5FF" w14:textId="3512E0AD" w:rsidR="002F6902" w:rsidRPr="002F6902" w:rsidRDefault="002F6902" w:rsidP="002F6902">
            <w:pPr>
              <w:pStyle w:val="paragraph"/>
              <w:spacing w:after="0"/>
              <w:rPr>
                <w:bCs/>
                <w:sz w:val="20"/>
                <w:szCs w:val="20"/>
                <w:lang w:val="sr-Cyrl-RS"/>
              </w:rPr>
            </w:pPr>
          </w:p>
        </w:tc>
      </w:tr>
      <w:tr w:rsidR="002F6902" w:rsidRPr="00D92F11" w14:paraId="1A90CD54" w14:textId="77777777" w:rsidTr="00D35D3B">
        <w:trPr>
          <w:trHeight w:val="1348"/>
        </w:trPr>
        <w:tc>
          <w:tcPr>
            <w:tcW w:w="851" w:type="dxa"/>
          </w:tcPr>
          <w:p w14:paraId="68B8E368" w14:textId="77777777" w:rsidR="002F6902" w:rsidRPr="00D81CCF" w:rsidRDefault="002F6902" w:rsidP="002F6902">
            <w:pPr>
              <w:pStyle w:val="ListParagraph"/>
              <w:widowControl w:val="0"/>
              <w:ind w:left="524"/>
              <w:rPr>
                <w:rFonts w:ascii="Times New Roman" w:eastAsia="Calibri" w:hAnsi="Times New Roman" w:cs="Times New Roman"/>
                <w:bCs/>
                <w:sz w:val="20"/>
                <w:szCs w:val="20"/>
                <w:lang w:val="sr-Cyrl-RS"/>
              </w:rPr>
            </w:pPr>
          </w:p>
        </w:tc>
        <w:tc>
          <w:tcPr>
            <w:tcW w:w="1394" w:type="dxa"/>
          </w:tcPr>
          <w:p w14:paraId="17F909C4" w14:textId="77777777" w:rsidR="002F6902" w:rsidRPr="00D92F11" w:rsidRDefault="002F6902" w:rsidP="002F6902">
            <w:pPr>
              <w:widowControl w:val="0"/>
              <w:rPr>
                <w:rFonts w:ascii="Times New Roman" w:eastAsia="Calibri" w:hAnsi="Times New Roman" w:cs="Times New Roman"/>
                <w:bCs/>
                <w:sz w:val="20"/>
                <w:szCs w:val="20"/>
              </w:rPr>
            </w:pPr>
          </w:p>
        </w:tc>
        <w:tc>
          <w:tcPr>
            <w:tcW w:w="1265" w:type="dxa"/>
          </w:tcPr>
          <w:p w14:paraId="47F856C8" w14:textId="77777777" w:rsidR="002F6902" w:rsidRPr="00D92F11" w:rsidRDefault="002F6902" w:rsidP="002F6902">
            <w:pPr>
              <w:widowControl w:val="0"/>
              <w:rPr>
                <w:rFonts w:ascii="Times New Roman" w:eastAsia="Calibri" w:hAnsi="Times New Roman" w:cs="Times New Roman"/>
                <w:bCs/>
                <w:sz w:val="20"/>
                <w:szCs w:val="20"/>
              </w:rPr>
            </w:pPr>
          </w:p>
        </w:tc>
        <w:tc>
          <w:tcPr>
            <w:tcW w:w="3055" w:type="dxa"/>
          </w:tcPr>
          <w:p w14:paraId="0B6C8FCC" w14:textId="77777777" w:rsidR="002F6902" w:rsidRPr="00D92F11" w:rsidRDefault="002F6902" w:rsidP="002F6902">
            <w:pPr>
              <w:widowControl w:val="0"/>
              <w:rPr>
                <w:rFonts w:ascii="Times New Roman" w:eastAsia="Calibri" w:hAnsi="Times New Roman" w:cs="Times New Roman"/>
                <w:b/>
                <w:sz w:val="20"/>
                <w:szCs w:val="20"/>
              </w:rPr>
            </w:pPr>
            <w:r w:rsidRPr="00D92F11">
              <w:rPr>
                <w:rFonts w:ascii="Times New Roman" w:eastAsia="Calibri" w:hAnsi="Times New Roman" w:cs="Times New Roman"/>
                <w:b/>
                <w:sz w:val="20"/>
                <w:szCs w:val="20"/>
              </w:rPr>
              <w:t xml:space="preserve">Демографски </w:t>
            </w:r>
            <w:proofErr w:type="spellStart"/>
            <w:r w:rsidRPr="00D92F11">
              <w:rPr>
                <w:rFonts w:ascii="Times New Roman" w:eastAsia="Calibri" w:hAnsi="Times New Roman" w:cs="Times New Roman"/>
                <w:b/>
                <w:sz w:val="20"/>
                <w:szCs w:val="20"/>
              </w:rPr>
              <w:t>подаци</w:t>
            </w:r>
            <w:proofErr w:type="spellEnd"/>
            <w:r w:rsidRPr="00D92F11">
              <w:rPr>
                <w:rFonts w:ascii="Times New Roman" w:eastAsia="Calibri" w:hAnsi="Times New Roman" w:cs="Times New Roman"/>
                <w:b/>
                <w:sz w:val="20"/>
                <w:szCs w:val="20"/>
              </w:rPr>
              <w:t xml:space="preserve"> о </w:t>
            </w:r>
            <w:proofErr w:type="spellStart"/>
            <w:r w:rsidRPr="00D92F11">
              <w:rPr>
                <w:rFonts w:ascii="Times New Roman" w:eastAsia="Calibri" w:hAnsi="Times New Roman" w:cs="Times New Roman"/>
                <w:b/>
                <w:sz w:val="20"/>
                <w:szCs w:val="20"/>
              </w:rPr>
              <w:t>деци</w:t>
            </w:r>
            <w:proofErr w:type="spellEnd"/>
            <w:r w:rsidRPr="00D92F11">
              <w:rPr>
                <w:rFonts w:ascii="Times New Roman" w:eastAsia="Calibri" w:hAnsi="Times New Roman" w:cs="Times New Roman"/>
                <w:b/>
                <w:sz w:val="20"/>
                <w:szCs w:val="20"/>
              </w:rPr>
              <w:t xml:space="preserve"> и </w:t>
            </w:r>
            <w:proofErr w:type="spellStart"/>
            <w:r w:rsidRPr="00D92F11">
              <w:rPr>
                <w:rFonts w:ascii="Times New Roman" w:eastAsia="Calibri" w:hAnsi="Times New Roman" w:cs="Times New Roman"/>
                <w:b/>
                <w:sz w:val="20"/>
                <w:szCs w:val="20"/>
              </w:rPr>
              <w:t>младима</w:t>
            </w:r>
            <w:proofErr w:type="spellEnd"/>
          </w:p>
          <w:p w14:paraId="1D260170" w14:textId="6CA426F1" w:rsidR="002F6902" w:rsidRPr="002F476D" w:rsidRDefault="002F6902" w:rsidP="002F6902">
            <w:pPr>
              <w:widowControl w:val="0"/>
              <w:rPr>
                <w:rFonts w:ascii="Times New Roman" w:eastAsia="Calibri" w:hAnsi="Times New Roman" w:cs="Times New Roman"/>
                <w:bCs/>
                <w:sz w:val="20"/>
                <w:szCs w:val="20"/>
              </w:rPr>
            </w:pPr>
            <w:proofErr w:type="spellStart"/>
            <w:r w:rsidRPr="00D92F11">
              <w:rPr>
                <w:rFonts w:ascii="Times New Roman" w:eastAsia="Calibri" w:hAnsi="Times New Roman" w:cs="Times New Roman"/>
                <w:bCs/>
                <w:sz w:val="20"/>
                <w:szCs w:val="20"/>
              </w:rPr>
              <w:t>Предлажемо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се</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оквиру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Главе</w:t>
            </w:r>
            <w:proofErr w:type="spellEnd"/>
            <w:r w:rsidRPr="00D92F11">
              <w:rPr>
                <w:rFonts w:ascii="Times New Roman" w:eastAsia="Calibri" w:hAnsi="Times New Roman" w:cs="Times New Roman"/>
                <w:bCs/>
                <w:sz w:val="20"/>
                <w:szCs w:val="20"/>
              </w:rPr>
              <w:t xml:space="preserve"> 3 - </w:t>
            </w:r>
            <w:proofErr w:type="spellStart"/>
            <w:r w:rsidRPr="00D92F11">
              <w:rPr>
                <w:rFonts w:ascii="Times New Roman" w:eastAsia="Calibri" w:hAnsi="Times New Roman" w:cs="Times New Roman"/>
                <w:bCs/>
                <w:sz w:val="20"/>
                <w:szCs w:val="20"/>
              </w:rPr>
              <w:t>Тренутно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стање</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области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животне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средине</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климатских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промена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под</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тачком</w:t>
            </w:r>
            <w:proofErr w:type="spellEnd"/>
            <w:r w:rsidRPr="00D92F11">
              <w:rPr>
                <w:rFonts w:ascii="Times New Roman" w:eastAsia="Calibri" w:hAnsi="Times New Roman" w:cs="Times New Roman"/>
                <w:bCs/>
                <w:sz w:val="20"/>
                <w:szCs w:val="20"/>
              </w:rPr>
              <w:t xml:space="preserve"> 3.1 - </w:t>
            </w:r>
            <w:proofErr w:type="spellStart"/>
            <w:r w:rsidRPr="00D92F11">
              <w:rPr>
                <w:rFonts w:ascii="Times New Roman" w:eastAsia="Calibri" w:hAnsi="Times New Roman" w:cs="Times New Roman"/>
                <w:bCs/>
                <w:sz w:val="20"/>
                <w:szCs w:val="20"/>
              </w:rPr>
              <w:t>Основни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подаци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додају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информације</w:t>
            </w:r>
            <w:proofErr w:type="spellEnd"/>
            <w:r w:rsidRPr="00D92F11">
              <w:rPr>
                <w:rFonts w:ascii="Times New Roman" w:eastAsia="Calibri" w:hAnsi="Times New Roman" w:cs="Times New Roman"/>
                <w:bCs/>
                <w:sz w:val="20"/>
                <w:szCs w:val="20"/>
              </w:rPr>
              <w:t xml:space="preserve"> о </w:t>
            </w:r>
            <w:proofErr w:type="spellStart"/>
            <w:r w:rsidRPr="00D92F11">
              <w:rPr>
                <w:rFonts w:ascii="Times New Roman" w:eastAsia="Calibri" w:hAnsi="Times New Roman" w:cs="Times New Roman"/>
                <w:bCs/>
                <w:sz w:val="20"/>
                <w:szCs w:val="20"/>
              </w:rPr>
              <w:t>броју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деце</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младих</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Републици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Србији</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односу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удео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укупне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популације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Ови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подаци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кључни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разумевање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специфичних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потреба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ове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популације</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контексту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заштите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животне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средине</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климатских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промена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што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омогућава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боље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планирање</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имплементацију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мера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које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директно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утичу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здравље</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благостање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најмлађих</w:t>
            </w:r>
            <w:proofErr w:type="spellEnd"/>
            <w:r w:rsidRPr="00D92F11">
              <w:rPr>
                <w:rFonts w:ascii="Times New Roman" w:eastAsia="Calibri" w:hAnsi="Times New Roman" w:cs="Times New Roman"/>
                <w:bCs/>
                <w:sz w:val="20"/>
                <w:szCs w:val="20"/>
              </w:rPr>
              <w:t>.</w:t>
            </w:r>
          </w:p>
        </w:tc>
        <w:tc>
          <w:tcPr>
            <w:tcW w:w="4050" w:type="dxa"/>
          </w:tcPr>
          <w:p w14:paraId="5611E3CD" w14:textId="77777777" w:rsidR="002F6902" w:rsidRPr="00D92F11" w:rsidRDefault="002F6902" w:rsidP="002F6902">
            <w:pPr>
              <w:pStyle w:val="paragraph"/>
              <w:widowControl w:val="0"/>
              <w:spacing w:beforeAutospacing="0" w:after="0" w:afterAutospacing="0"/>
              <w:rPr>
                <w:sz w:val="20"/>
                <w:szCs w:val="20"/>
              </w:rPr>
            </w:pPr>
          </w:p>
        </w:tc>
        <w:tc>
          <w:tcPr>
            <w:tcW w:w="3150" w:type="dxa"/>
            <w:shd w:val="clear" w:color="auto" w:fill="FFFFFF" w:themeFill="background1"/>
          </w:tcPr>
          <w:p w14:paraId="186280E0" w14:textId="77777777" w:rsidR="002F6902" w:rsidRPr="009017C8" w:rsidRDefault="002F6902" w:rsidP="002F6902">
            <w:pPr>
              <w:widowControl w:val="0"/>
              <w:rPr>
                <w:rFonts w:ascii="Times New Roman" w:eastAsia="Calibri" w:hAnsi="Times New Roman" w:cs="Times New Roman"/>
                <w:bCs/>
                <w:sz w:val="20"/>
                <w:szCs w:val="20"/>
                <w:lang w:val="sr-Cyrl-RS"/>
              </w:rPr>
            </w:pPr>
            <w:r w:rsidRPr="009017C8">
              <w:rPr>
                <w:rFonts w:ascii="Times New Roman" w:eastAsia="Calibri" w:hAnsi="Times New Roman" w:cs="Times New Roman"/>
                <w:bCs/>
                <w:sz w:val="20"/>
                <w:szCs w:val="20"/>
                <w:lang w:val="sr-Cyrl-RS"/>
              </w:rPr>
              <w:t>Коментар се прихвата.</w:t>
            </w:r>
          </w:p>
          <w:p w14:paraId="32B5929D" w14:textId="77777777" w:rsidR="002F6902" w:rsidRPr="009017C8" w:rsidRDefault="002F6902" w:rsidP="002F6902">
            <w:pPr>
              <w:widowControl w:val="0"/>
              <w:rPr>
                <w:rFonts w:ascii="Times New Roman" w:eastAsia="Calibri" w:hAnsi="Times New Roman" w:cs="Times New Roman"/>
                <w:bCs/>
                <w:sz w:val="20"/>
                <w:szCs w:val="20"/>
                <w:lang w:val="sr-Cyrl-RS"/>
              </w:rPr>
            </w:pPr>
          </w:p>
          <w:p w14:paraId="15F6C2FB" w14:textId="27E485CD" w:rsidR="002F6902" w:rsidRPr="009017C8" w:rsidRDefault="002F6902" w:rsidP="002F6902">
            <w:pPr>
              <w:widowControl w:val="0"/>
              <w:rPr>
                <w:rFonts w:ascii="Times New Roman" w:eastAsia="Calibri" w:hAnsi="Times New Roman" w:cs="Times New Roman"/>
                <w:bCs/>
                <w:sz w:val="20"/>
                <w:szCs w:val="20"/>
                <w:lang w:val="sr-Cyrl-RS"/>
              </w:rPr>
            </w:pPr>
            <w:r w:rsidRPr="009017C8">
              <w:rPr>
                <w:rFonts w:ascii="Times New Roman" w:eastAsia="Calibri" w:hAnsi="Times New Roman" w:cs="Times New Roman"/>
                <w:bCs/>
                <w:sz w:val="20"/>
                <w:szCs w:val="20"/>
              </w:rPr>
              <w:t xml:space="preserve">Демографски </w:t>
            </w:r>
            <w:proofErr w:type="spellStart"/>
            <w:r w:rsidRPr="009017C8">
              <w:rPr>
                <w:rFonts w:ascii="Times New Roman" w:eastAsia="Calibri" w:hAnsi="Times New Roman" w:cs="Times New Roman"/>
                <w:bCs/>
                <w:sz w:val="20"/>
                <w:szCs w:val="20"/>
              </w:rPr>
              <w:t>подаци</w:t>
            </w:r>
            <w:proofErr w:type="spellEnd"/>
            <w:r w:rsidRPr="009017C8">
              <w:rPr>
                <w:rFonts w:ascii="Times New Roman" w:eastAsia="Calibri" w:hAnsi="Times New Roman" w:cs="Times New Roman"/>
                <w:bCs/>
                <w:sz w:val="20"/>
                <w:szCs w:val="20"/>
              </w:rPr>
              <w:t xml:space="preserve"> о </w:t>
            </w:r>
            <w:proofErr w:type="spellStart"/>
            <w:r w:rsidRPr="009017C8">
              <w:rPr>
                <w:rFonts w:ascii="Times New Roman" w:eastAsia="Calibri" w:hAnsi="Times New Roman" w:cs="Times New Roman"/>
                <w:bCs/>
                <w:sz w:val="20"/>
                <w:szCs w:val="20"/>
              </w:rPr>
              <w:t>деци</w:t>
            </w:r>
            <w:proofErr w:type="spellEnd"/>
            <w:r w:rsidRPr="009017C8">
              <w:rPr>
                <w:rFonts w:ascii="Times New Roman" w:eastAsia="Calibri" w:hAnsi="Times New Roman" w:cs="Times New Roman"/>
                <w:bCs/>
                <w:sz w:val="20"/>
                <w:szCs w:val="20"/>
              </w:rPr>
              <w:t xml:space="preserve"> и </w:t>
            </w:r>
            <w:proofErr w:type="spellStart"/>
            <w:r w:rsidRPr="009017C8">
              <w:rPr>
                <w:rFonts w:ascii="Times New Roman" w:eastAsia="Calibri" w:hAnsi="Times New Roman" w:cs="Times New Roman"/>
                <w:bCs/>
                <w:sz w:val="20"/>
                <w:szCs w:val="20"/>
              </w:rPr>
              <w:t>младима</w:t>
            </w:r>
            <w:proofErr w:type="spellEnd"/>
            <w:r w:rsidRPr="009017C8">
              <w:rPr>
                <w:rFonts w:ascii="Times New Roman" w:eastAsia="Calibri" w:hAnsi="Times New Roman" w:cs="Times New Roman"/>
                <w:bCs/>
                <w:sz w:val="20"/>
                <w:szCs w:val="20"/>
                <w:lang w:val="sr-Cyrl-RS"/>
              </w:rPr>
              <w:t xml:space="preserve"> -</w:t>
            </w:r>
            <w:r w:rsidRPr="009017C8">
              <w:rPr>
                <w:rFonts w:ascii="Times New Roman" w:eastAsia="Calibri" w:hAnsi="Times New Roman" w:cs="Times New Roman"/>
                <w:bCs/>
                <w:sz w:val="20"/>
                <w:szCs w:val="20"/>
              </w:rPr>
              <w:t xml:space="preserve"> у </w:t>
            </w:r>
            <w:proofErr w:type="spellStart"/>
            <w:r w:rsidRPr="009017C8">
              <w:rPr>
                <w:rFonts w:ascii="Times New Roman" w:eastAsia="Calibri" w:hAnsi="Times New Roman" w:cs="Times New Roman"/>
                <w:bCs/>
                <w:sz w:val="20"/>
                <w:szCs w:val="20"/>
              </w:rPr>
              <w:t>оквиру</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Главе</w:t>
            </w:r>
            <w:proofErr w:type="spellEnd"/>
            <w:r w:rsidRPr="009017C8">
              <w:rPr>
                <w:rFonts w:ascii="Times New Roman" w:eastAsia="Calibri" w:hAnsi="Times New Roman" w:cs="Times New Roman"/>
                <w:bCs/>
                <w:sz w:val="20"/>
                <w:szCs w:val="20"/>
              </w:rPr>
              <w:t xml:space="preserve"> 3 - </w:t>
            </w:r>
            <w:proofErr w:type="spellStart"/>
            <w:r w:rsidRPr="009017C8">
              <w:rPr>
                <w:rFonts w:ascii="Times New Roman" w:eastAsia="Calibri" w:hAnsi="Times New Roman" w:cs="Times New Roman"/>
                <w:bCs/>
                <w:sz w:val="20"/>
                <w:szCs w:val="20"/>
              </w:rPr>
              <w:t>Тренутно</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стање</w:t>
            </w:r>
            <w:proofErr w:type="spellEnd"/>
            <w:r w:rsidRPr="009017C8">
              <w:rPr>
                <w:rFonts w:ascii="Times New Roman" w:eastAsia="Calibri" w:hAnsi="Times New Roman" w:cs="Times New Roman"/>
                <w:bCs/>
                <w:sz w:val="20"/>
                <w:szCs w:val="20"/>
              </w:rPr>
              <w:t xml:space="preserve"> у </w:t>
            </w:r>
            <w:proofErr w:type="spellStart"/>
            <w:r w:rsidRPr="009017C8">
              <w:rPr>
                <w:rFonts w:ascii="Times New Roman" w:eastAsia="Calibri" w:hAnsi="Times New Roman" w:cs="Times New Roman"/>
                <w:bCs/>
                <w:sz w:val="20"/>
                <w:szCs w:val="20"/>
              </w:rPr>
              <w:t>области</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животне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средине</w:t>
            </w:r>
            <w:proofErr w:type="spellEnd"/>
            <w:r w:rsidRPr="009017C8">
              <w:rPr>
                <w:rFonts w:ascii="Times New Roman" w:eastAsia="Calibri" w:hAnsi="Times New Roman" w:cs="Times New Roman"/>
                <w:bCs/>
                <w:sz w:val="20"/>
                <w:szCs w:val="20"/>
              </w:rPr>
              <w:t xml:space="preserve"> и </w:t>
            </w:r>
            <w:proofErr w:type="spellStart"/>
            <w:r w:rsidRPr="009017C8">
              <w:rPr>
                <w:rFonts w:ascii="Times New Roman" w:eastAsia="Calibri" w:hAnsi="Times New Roman" w:cs="Times New Roman"/>
                <w:bCs/>
                <w:sz w:val="20"/>
                <w:szCs w:val="20"/>
              </w:rPr>
              <w:t>климатских</w:t>
            </w:r>
            <w:proofErr w:type="spellEnd"/>
            <w:r w:rsidRPr="009017C8">
              <w:rPr>
                <w:rFonts w:ascii="Times New Roman" w:eastAsia="Calibri" w:hAnsi="Times New Roman" w:cs="Times New Roman"/>
                <w:bCs/>
                <w:sz w:val="20"/>
                <w:szCs w:val="20"/>
              </w:rPr>
              <w:t xml:space="preserve"> </w:t>
            </w:r>
            <w:proofErr w:type="spellStart"/>
            <w:r w:rsidRPr="007154E2">
              <w:rPr>
                <w:rFonts w:ascii="Times New Roman" w:eastAsia="Calibri" w:hAnsi="Times New Roman" w:cs="Times New Roman"/>
                <w:bCs/>
                <w:sz w:val="20"/>
                <w:szCs w:val="20"/>
              </w:rPr>
              <w:t>промена</w:t>
            </w:r>
            <w:proofErr w:type="spellEnd"/>
            <w:r w:rsidRPr="007154E2">
              <w:rPr>
                <w:rFonts w:ascii="Times New Roman" w:eastAsia="Calibri" w:hAnsi="Times New Roman" w:cs="Times New Roman"/>
                <w:bCs/>
                <w:sz w:val="20"/>
                <w:szCs w:val="20"/>
              </w:rPr>
              <w:t xml:space="preserve">, </w:t>
            </w:r>
            <w:proofErr w:type="spellStart"/>
            <w:r w:rsidRPr="007154E2">
              <w:rPr>
                <w:rFonts w:ascii="Times New Roman" w:eastAsia="Calibri" w:hAnsi="Times New Roman" w:cs="Times New Roman"/>
                <w:bCs/>
                <w:sz w:val="20"/>
                <w:szCs w:val="20"/>
              </w:rPr>
              <w:t>под</w:t>
            </w:r>
            <w:proofErr w:type="spellEnd"/>
            <w:r w:rsidRPr="007154E2">
              <w:rPr>
                <w:rFonts w:ascii="Times New Roman" w:eastAsia="Calibri" w:hAnsi="Times New Roman" w:cs="Times New Roman"/>
                <w:bCs/>
                <w:sz w:val="20"/>
                <w:szCs w:val="20"/>
              </w:rPr>
              <w:t xml:space="preserve"> </w:t>
            </w:r>
            <w:proofErr w:type="spellStart"/>
            <w:r w:rsidRPr="007154E2">
              <w:rPr>
                <w:rFonts w:ascii="Times New Roman" w:eastAsia="Calibri" w:hAnsi="Times New Roman" w:cs="Times New Roman"/>
                <w:bCs/>
                <w:sz w:val="20"/>
                <w:szCs w:val="20"/>
              </w:rPr>
              <w:t>тачком</w:t>
            </w:r>
            <w:proofErr w:type="spellEnd"/>
            <w:r w:rsidRPr="007154E2">
              <w:rPr>
                <w:rFonts w:ascii="Times New Roman" w:eastAsia="Calibri" w:hAnsi="Times New Roman" w:cs="Times New Roman"/>
                <w:bCs/>
                <w:sz w:val="20"/>
                <w:szCs w:val="20"/>
              </w:rPr>
              <w:t xml:space="preserve"> 3.1 - </w:t>
            </w:r>
            <w:proofErr w:type="spellStart"/>
            <w:r w:rsidRPr="007154E2">
              <w:rPr>
                <w:rFonts w:ascii="Times New Roman" w:eastAsia="Calibri" w:hAnsi="Times New Roman" w:cs="Times New Roman"/>
                <w:bCs/>
                <w:sz w:val="20"/>
                <w:szCs w:val="20"/>
              </w:rPr>
              <w:t>Основни</w:t>
            </w:r>
            <w:proofErr w:type="spellEnd"/>
            <w:r w:rsidRPr="007154E2">
              <w:rPr>
                <w:rFonts w:ascii="Times New Roman" w:eastAsia="Calibri" w:hAnsi="Times New Roman" w:cs="Times New Roman"/>
                <w:bCs/>
                <w:sz w:val="20"/>
                <w:szCs w:val="20"/>
              </w:rPr>
              <w:t xml:space="preserve"> </w:t>
            </w:r>
            <w:proofErr w:type="spellStart"/>
            <w:r w:rsidRPr="007154E2">
              <w:rPr>
                <w:rFonts w:ascii="Times New Roman" w:eastAsia="Calibri" w:hAnsi="Times New Roman" w:cs="Times New Roman"/>
                <w:bCs/>
                <w:sz w:val="20"/>
                <w:szCs w:val="20"/>
              </w:rPr>
              <w:t>подаци</w:t>
            </w:r>
            <w:proofErr w:type="spellEnd"/>
            <w:r w:rsidRPr="007154E2">
              <w:rPr>
                <w:rFonts w:ascii="Times New Roman" w:eastAsia="Calibri" w:hAnsi="Times New Roman" w:cs="Times New Roman"/>
                <w:bCs/>
                <w:sz w:val="20"/>
                <w:szCs w:val="20"/>
              </w:rPr>
              <w:t xml:space="preserve">, </w:t>
            </w:r>
            <w:proofErr w:type="spellStart"/>
            <w:r w:rsidRPr="007154E2">
              <w:rPr>
                <w:rFonts w:ascii="Times New Roman" w:eastAsia="Calibri" w:hAnsi="Times New Roman" w:cs="Times New Roman"/>
                <w:bCs/>
                <w:sz w:val="20"/>
                <w:szCs w:val="20"/>
              </w:rPr>
              <w:t>додају</w:t>
            </w:r>
            <w:proofErr w:type="spellEnd"/>
            <w:r w:rsidRPr="007154E2">
              <w:rPr>
                <w:rFonts w:ascii="Times New Roman" w:eastAsia="Calibri" w:hAnsi="Times New Roman" w:cs="Times New Roman"/>
                <w:bCs/>
                <w:sz w:val="20"/>
                <w:szCs w:val="20"/>
              </w:rPr>
              <w:t xml:space="preserve"> </w:t>
            </w:r>
            <w:r w:rsidRPr="007154E2">
              <w:rPr>
                <w:rFonts w:ascii="Times New Roman" w:eastAsia="Calibri" w:hAnsi="Times New Roman" w:cs="Times New Roman"/>
                <w:bCs/>
                <w:sz w:val="20"/>
                <w:szCs w:val="20"/>
                <w:lang w:val="sr-Cyrl-RS"/>
              </w:rPr>
              <w:t xml:space="preserve">се </w:t>
            </w:r>
            <w:proofErr w:type="spellStart"/>
            <w:r w:rsidRPr="007154E2">
              <w:rPr>
                <w:rFonts w:ascii="Times New Roman" w:eastAsia="Calibri" w:hAnsi="Times New Roman" w:cs="Times New Roman"/>
                <w:bCs/>
                <w:sz w:val="20"/>
                <w:szCs w:val="20"/>
              </w:rPr>
              <w:t>информације</w:t>
            </w:r>
            <w:proofErr w:type="spellEnd"/>
            <w:r w:rsidRPr="007154E2">
              <w:rPr>
                <w:rFonts w:ascii="Times New Roman" w:eastAsia="Calibri" w:hAnsi="Times New Roman" w:cs="Times New Roman"/>
                <w:bCs/>
                <w:sz w:val="20"/>
                <w:szCs w:val="20"/>
              </w:rPr>
              <w:t xml:space="preserve"> о </w:t>
            </w:r>
            <w:proofErr w:type="spellStart"/>
            <w:r w:rsidRPr="007154E2">
              <w:rPr>
                <w:rFonts w:ascii="Times New Roman" w:eastAsia="Calibri" w:hAnsi="Times New Roman" w:cs="Times New Roman"/>
                <w:bCs/>
                <w:sz w:val="20"/>
                <w:szCs w:val="20"/>
              </w:rPr>
              <w:t>броју</w:t>
            </w:r>
            <w:proofErr w:type="spellEnd"/>
            <w:r w:rsidRPr="007154E2">
              <w:rPr>
                <w:rFonts w:ascii="Times New Roman" w:eastAsia="Calibri" w:hAnsi="Times New Roman" w:cs="Times New Roman"/>
                <w:bCs/>
                <w:sz w:val="20"/>
                <w:szCs w:val="20"/>
              </w:rPr>
              <w:t xml:space="preserve"> </w:t>
            </w:r>
            <w:proofErr w:type="spellStart"/>
            <w:r w:rsidRPr="007154E2">
              <w:rPr>
                <w:rFonts w:ascii="Times New Roman" w:eastAsia="Calibri" w:hAnsi="Times New Roman" w:cs="Times New Roman"/>
                <w:bCs/>
                <w:sz w:val="20"/>
                <w:szCs w:val="20"/>
              </w:rPr>
              <w:t>деце</w:t>
            </w:r>
            <w:proofErr w:type="spellEnd"/>
            <w:r w:rsidRPr="007154E2">
              <w:rPr>
                <w:rFonts w:ascii="Times New Roman" w:eastAsia="Calibri" w:hAnsi="Times New Roman" w:cs="Times New Roman"/>
                <w:bCs/>
                <w:sz w:val="20"/>
                <w:szCs w:val="20"/>
              </w:rPr>
              <w:t xml:space="preserve"> и </w:t>
            </w:r>
            <w:proofErr w:type="spellStart"/>
            <w:r w:rsidRPr="007154E2">
              <w:rPr>
                <w:rFonts w:ascii="Times New Roman" w:eastAsia="Calibri" w:hAnsi="Times New Roman" w:cs="Times New Roman"/>
                <w:bCs/>
                <w:sz w:val="20"/>
                <w:szCs w:val="20"/>
              </w:rPr>
              <w:t>младих</w:t>
            </w:r>
            <w:proofErr w:type="spellEnd"/>
            <w:r w:rsidRPr="007154E2">
              <w:rPr>
                <w:rFonts w:ascii="Times New Roman" w:eastAsia="Calibri" w:hAnsi="Times New Roman" w:cs="Times New Roman"/>
                <w:bCs/>
                <w:sz w:val="20"/>
                <w:szCs w:val="20"/>
              </w:rPr>
              <w:t xml:space="preserve"> у </w:t>
            </w:r>
            <w:proofErr w:type="spellStart"/>
            <w:r w:rsidRPr="007154E2">
              <w:rPr>
                <w:rFonts w:ascii="Times New Roman" w:eastAsia="Calibri" w:hAnsi="Times New Roman" w:cs="Times New Roman"/>
                <w:bCs/>
                <w:sz w:val="20"/>
                <w:szCs w:val="20"/>
              </w:rPr>
              <w:t>Републици</w:t>
            </w:r>
            <w:proofErr w:type="spellEnd"/>
            <w:r w:rsidRPr="007154E2">
              <w:rPr>
                <w:rFonts w:ascii="Times New Roman" w:eastAsia="Calibri" w:hAnsi="Times New Roman" w:cs="Times New Roman"/>
                <w:bCs/>
                <w:sz w:val="20"/>
                <w:szCs w:val="20"/>
              </w:rPr>
              <w:t xml:space="preserve"> </w:t>
            </w:r>
            <w:proofErr w:type="spellStart"/>
            <w:r w:rsidRPr="007154E2">
              <w:rPr>
                <w:rFonts w:ascii="Times New Roman" w:eastAsia="Calibri" w:hAnsi="Times New Roman" w:cs="Times New Roman"/>
                <w:bCs/>
                <w:sz w:val="20"/>
                <w:szCs w:val="20"/>
              </w:rPr>
              <w:t>Србији</w:t>
            </w:r>
            <w:proofErr w:type="spellEnd"/>
            <w:r w:rsidRPr="007154E2">
              <w:rPr>
                <w:rFonts w:ascii="Times New Roman" w:eastAsia="Calibri" w:hAnsi="Times New Roman" w:cs="Times New Roman"/>
                <w:bCs/>
                <w:sz w:val="20"/>
                <w:szCs w:val="20"/>
                <w:lang w:val="sr-Cyrl-RS"/>
              </w:rPr>
              <w:t>. Додат</w:t>
            </w:r>
            <w:r w:rsidR="00260824" w:rsidRPr="007154E2">
              <w:rPr>
                <w:rFonts w:ascii="Times New Roman" w:eastAsia="Calibri" w:hAnsi="Times New Roman" w:cs="Times New Roman"/>
                <w:bCs/>
                <w:sz w:val="20"/>
                <w:szCs w:val="20"/>
                <w:lang w:val="sr-Cyrl-RS"/>
              </w:rPr>
              <w:t>о је</w:t>
            </w:r>
            <w:r w:rsidRPr="007154E2">
              <w:rPr>
                <w:rFonts w:ascii="Times New Roman" w:eastAsia="Calibri" w:hAnsi="Times New Roman" w:cs="Times New Roman"/>
                <w:bCs/>
                <w:sz w:val="20"/>
                <w:szCs w:val="20"/>
                <w:lang w:val="sr-Cyrl-RS"/>
              </w:rPr>
              <w:t xml:space="preserve"> у оквиру другог пасуса, где се већ налазе демографски подаци у односу на пол и старост.</w:t>
            </w:r>
            <w:r w:rsidRPr="009017C8">
              <w:rPr>
                <w:rFonts w:ascii="Times New Roman" w:eastAsia="Calibri" w:hAnsi="Times New Roman" w:cs="Times New Roman"/>
                <w:bCs/>
                <w:sz w:val="20"/>
                <w:szCs w:val="20"/>
                <w:lang w:val="sr-Cyrl-RS"/>
              </w:rPr>
              <w:t xml:space="preserve"> </w:t>
            </w:r>
          </w:p>
          <w:p w14:paraId="075D1F92" w14:textId="77777777" w:rsidR="002F6902" w:rsidRPr="009017C8" w:rsidRDefault="002F6902" w:rsidP="002F6902">
            <w:pPr>
              <w:pStyle w:val="paragraph"/>
              <w:spacing w:after="0"/>
              <w:rPr>
                <w:bCs/>
                <w:sz w:val="20"/>
                <w:szCs w:val="20"/>
                <w:lang w:val="sr-Cyrl-RS"/>
              </w:rPr>
            </w:pPr>
          </w:p>
        </w:tc>
      </w:tr>
      <w:tr w:rsidR="002F6902" w:rsidRPr="00D92F11" w14:paraId="35B4C8E5" w14:textId="77777777" w:rsidTr="0029359E">
        <w:trPr>
          <w:trHeight w:val="1348"/>
        </w:trPr>
        <w:tc>
          <w:tcPr>
            <w:tcW w:w="851" w:type="dxa"/>
          </w:tcPr>
          <w:p w14:paraId="1220886F" w14:textId="77777777" w:rsidR="002F6902" w:rsidRPr="00D81CCF" w:rsidRDefault="002F6902" w:rsidP="002F6902">
            <w:pPr>
              <w:pStyle w:val="ListParagraph"/>
              <w:widowControl w:val="0"/>
              <w:ind w:left="524"/>
              <w:rPr>
                <w:rFonts w:ascii="Times New Roman" w:eastAsia="Calibri" w:hAnsi="Times New Roman" w:cs="Times New Roman"/>
                <w:bCs/>
                <w:sz w:val="20"/>
                <w:szCs w:val="20"/>
                <w:lang w:val="sr-Cyrl-RS"/>
              </w:rPr>
            </w:pPr>
          </w:p>
        </w:tc>
        <w:tc>
          <w:tcPr>
            <w:tcW w:w="1394" w:type="dxa"/>
          </w:tcPr>
          <w:p w14:paraId="051EC406" w14:textId="77777777" w:rsidR="002F6902" w:rsidRPr="00D92F11" w:rsidRDefault="002F6902" w:rsidP="002F6902">
            <w:pPr>
              <w:widowControl w:val="0"/>
              <w:rPr>
                <w:rFonts w:ascii="Times New Roman" w:eastAsia="Calibri" w:hAnsi="Times New Roman" w:cs="Times New Roman"/>
                <w:bCs/>
                <w:sz w:val="20"/>
                <w:szCs w:val="20"/>
              </w:rPr>
            </w:pPr>
          </w:p>
        </w:tc>
        <w:tc>
          <w:tcPr>
            <w:tcW w:w="1265" w:type="dxa"/>
          </w:tcPr>
          <w:p w14:paraId="0852C86A" w14:textId="77777777" w:rsidR="002F6902" w:rsidRPr="00D92F11" w:rsidRDefault="002F6902" w:rsidP="002F6902">
            <w:pPr>
              <w:widowControl w:val="0"/>
              <w:rPr>
                <w:rFonts w:ascii="Times New Roman" w:eastAsia="Calibri" w:hAnsi="Times New Roman" w:cs="Times New Roman"/>
                <w:bCs/>
                <w:sz w:val="20"/>
                <w:szCs w:val="20"/>
              </w:rPr>
            </w:pPr>
          </w:p>
        </w:tc>
        <w:tc>
          <w:tcPr>
            <w:tcW w:w="3055" w:type="dxa"/>
          </w:tcPr>
          <w:p w14:paraId="65EDFEFF" w14:textId="77777777" w:rsidR="002F6902" w:rsidRPr="00D92F11" w:rsidRDefault="002F6902" w:rsidP="002F6902">
            <w:pPr>
              <w:widowControl w:val="0"/>
              <w:rPr>
                <w:rFonts w:ascii="Times New Roman" w:eastAsia="Calibri" w:hAnsi="Times New Roman" w:cs="Times New Roman"/>
                <w:b/>
                <w:sz w:val="20"/>
                <w:szCs w:val="20"/>
              </w:rPr>
            </w:pPr>
            <w:proofErr w:type="spellStart"/>
            <w:r w:rsidRPr="00D92F11">
              <w:rPr>
                <w:rFonts w:ascii="Times New Roman" w:eastAsia="Calibri" w:hAnsi="Times New Roman" w:cs="Times New Roman"/>
                <w:b/>
                <w:sz w:val="20"/>
                <w:szCs w:val="20"/>
              </w:rPr>
              <w:t>Укључивање</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младих</w:t>
            </w:r>
            <w:proofErr w:type="spellEnd"/>
            <w:r w:rsidRPr="00D92F11">
              <w:rPr>
                <w:rFonts w:ascii="Times New Roman" w:eastAsia="Calibri" w:hAnsi="Times New Roman" w:cs="Times New Roman"/>
                <w:b/>
                <w:sz w:val="20"/>
                <w:szCs w:val="20"/>
              </w:rPr>
              <w:t xml:space="preserve"> у </w:t>
            </w:r>
            <w:proofErr w:type="spellStart"/>
            <w:r w:rsidRPr="00D92F11">
              <w:rPr>
                <w:rFonts w:ascii="Times New Roman" w:eastAsia="Calibri" w:hAnsi="Times New Roman" w:cs="Times New Roman"/>
                <w:b/>
                <w:sz w:val="20"/>
                <w:szCs w:val="20"/>
              </w:rPr>
              <w:t>процесе</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доношења</w:t>
            </w:r>
            <w:proofErr w:type="spellEnd"/>
            <w:r w:rsidRPr="00D92F11">
              <w:rPr>
                <w:rFonts w:ascii="Times New Roman" w:eastAsia="Calibri" w:hAnsi="Times New Roman" w:cs="Times New Roman"/>
                <w:b/>
                <w:sz w:val="20"/>
                <w:szCs w:val="20"/>
              </w:rPr>
              <w:t xml:space="preserve"> </w:t>
            </w:r>
            <w:proofErr w:type="spellStart"/>
            <w:r w:rsidRPr="00D92F11">
              <w:rPr>
                <w:rFonts w:ascii="Times New Roman" w:eastAsia="Calibri" w:hAnsi="Times New Roman" w:cs="Times New Roman"/>
                <w:b/>
                <w:sz w:val="20"/>
                <w:szCs w:val="20"/>
              </w:rPr>
              <w:t>одлука</w:t>
            </w:r>
            <w:proofErr w:type="spellEnd"/>
          </w:p>
          <w:p w14:paraId="765C6DED" w14:textId="77777777" w:rsidR="002F6902" w:rsidRPr="00D92F11" w:rsidRDefault="002F6902" w:rsidP="002F6902">
            <w:pPr>
              <w:widowControl w:val="0"/>
              <w:rPr>
                <w:rFonts w:ascii="Times New Roman" w:eastAsia="Calibri" w:hAnsi="Times New Roman" w:cs="Times New Roman"/>
                <w:bCs/>
                <w:sz w:val="20"/>
                <w:szCs w:val="20"/>
              </w:rPr>
            </w:pPr>
            <w:proofErr w:type="spellStart"/>
            <w:r w:rsidRPr="00D92F11">
              <w:rPr>
                <w:rFonts w:ascii="Times New Roman" w:eastAsia="Calibri" w:hAnsi="Times New Roman" w:cs="Times New Roman"/>
                <w:bCs/>
                <w:sz w:val="20"/>
                <w:szCs w:val="20"/>
              </w:rPr>
              <w:t>Подстицање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младих</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деце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укључе</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питања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животне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средине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је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од</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суштинског</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значаја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јер</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њихове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јединствене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перспективе</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иновативне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идеје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могу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донети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значајне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промене</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подстицати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одрживу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будућност</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све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Активним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учешћем</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дискусијама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доношењу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одлука</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иницијативама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млади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могу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допринети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новим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увидима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који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одражавају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њихове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вредности</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искуства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што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доводи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решења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lastRenderedPageBreak/>
              <w:t>која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су</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ефективна</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релевантна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Њихово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укључивање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само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оснажује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већ</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ојачава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отпорност</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заједнице</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промовише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културу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одрживости</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генерацијама</w:t>
            </w:r>
            <w:proofErr w:type="spellEnd"/>
            <w:r w:rsidRPr="00D92F11">
              <w:rPr>
                <w:rFonts w:ascii="Times New Roman" w:eastAsia="Calibri" w:hAnsi="Times New Roman" w:cs="Times New Roman"/>
                <w:bCs/>
                <w:sz w:val="20"/>
                <w:szCs w:val="20"/>
              </w:rPr>
              <w:t>.</w:t>
            </w:r>
          </w:p>
          <w:p w14:paraId="6ADF40C1" w14:textId="7076E2A6" w:rsidR="002F6902" w:rsidRPr="002F476D" w:rsidRDefault="002F6902" w:rsidP="002F6902">
            <w:pPr>
              <w:widowControl w:val="0"/>
              <w:rPr>
                <w:rFonts w:ascii="Times New Roman" w:eastAsia="Calibri" w:hAnsi="Times New Roman" w:cs="Times New Roman"/>
                <w:bCs/>
                <w:sz w:val="20"/>
                <w:szCs w:val="20"/>
              </w:rPr>
            </w:pPr>
            <w:proofErr w:type="spellStart"/>
            <w:r w:rsidRPr="00D92F11">
              <w:rPr>
                <w:rFonts w:ascii="Times New Roman" w:eastAsia="Calibri" w:hAnsi="Times New Roman" w:cs="Times New Roman"/>
                <w:bCs/>
                <w:sz w:val="20"/>
                <w:szCs w:val="20"/>
              </w:rPr>
              <w:t>Због</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тога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мере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оснаживање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платформи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партиципацију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као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што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савети</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омладински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клубови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кључне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за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укључивање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адолесцената</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доношење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одлука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омогућавајући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изразе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своје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гласове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бриге</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идеје</w:t>
            </w:r>
            <w:proofErr w:type="spellEnd"/>
            <w:r w:rsidRPr="00D92F11">
              <w:rPr>
                <w:rFonts w:ascii="Times New Roman" w:eastAsia="Calibri" w:hAnsi="Times New Roman" w:cs="Times New Roman"/>
                <w:bCs/>
                <w:sz w:val="20"/>
                <w:szCs w:val="20"/>
              </w:rPr>
              <w:t xml:space="preserve"> у </w:t>
            </w:r>
            <w:proofErr w:type="spellStart"/>
            <w:r w:rsidRPr="00D92F11">
              <w:rPr>
                <w:rFonts w:ascii="Times New Roman" w:eastAsia="Calibri" w:hAnsi="Times New Roman" w:cs="Times New Roman"/>
                <w:bCs/>
                <w:sz w:val="20"/>
                <w:szCs w:val="20"/>
              </w:rPr>
              <w:t>вези</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животном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средином</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климатским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променама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Ове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платформе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треба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активно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да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укључе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младе</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посебно</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из</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угрожених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група</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повежу</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их</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постојећим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организацијама</w:t>
            </w:r>
            <w:proofErr w:type="spellEnd"/>
            <w:r w:rsidRPr="00D92F11">
              <w:rPr>
                <w:rFonts w:ascii="Times New Roman" w:eastAsia="Calibri" w:hAnsi="Times New Roman" w:cs="Times New Roman"/>
                <w:bCs/>
                <w:sz w:val="20"/>
                <w:szCs w:val="20"/>
              </w:rPr>
              <w:t xml:space="preserve"> и </w:t>
            </w:r>
            <w:proofErr w:type="spellStart"/>
            <w:r w:rsidRPr="00D92F11">
              <w:rPr>
                <w:rFonts w:ascii="Times New Roman" w:eastAsia="Calibri" w:hAnsi="Times New Roman" w:cs="Times New Roman"/>
                <w:bCs/>
                <w:sz w:val="20"/>
                <w:szCs w:val="20"/>
              </w:rPr>
              <w:t>иницијативама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на</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свим</w:t>
            </w:r>
            <w:proofErr w:type="spellEnd"/>
            <w:r w:rsidRPr="00D92F11">
              <w:rPr>
                <w:rFonts w:ascii="Times New Roman" w:eastAsia="Calibri" w:hAnsi="Times New Roman" w:cs="Times New Roman"/>
                <w:bCs/>
                <w:sz w:val="20"/>
                <w:szCs w:val="20"/>
              </w:rPr>
              <w:t xml:space="preserve"> </w:t>
            </w:r>
            <w:proofErr w:type="spellStart"/>
            <w:r w:rsidRPr="00D92F11">
              <w:rPr>
                <w:rFonts w:ascii="Times New Roman" w:eastAsia="Calibri" w:hAnsi="Times New Roman" w:cs="Times New Roman"/>
                <w:bCs/>
                <w:sz w:val="20"/>
                <w:szCs w:val="20"/>
              </w:rPr>
              <w:t>ниовима</w:t>
            </w:r>
            <w:proofErr w:type="spellEnd"/>
            <w:r w:rsidRPr="00D92F11">
              <w:rPr>
                <w:rFonts w:ascii="Times New Roman" w:eastAsia="Calibri" w:hAnsi="Times New Roman" w:cs="Times New Roman"/>
                <w:bCs/>
                <w:sz w:val="20"/>
                <w:szCs w:val="20"/>
              </w:rPr>
              <w:t>.</w:t>
            </w:r>
          </w:p>
        </w:tc>
        <w:tc>
          <w:tcPr>
            <w:tcW w:w="4050" w:type="dxa"/>
          </w:tcPr>
          <w:p w14:paraId="11C41970" w14:textId="77777777" w:rsidR="002F6902" w:rsidRPr="00D92F11" w:rsidRDefault="002F6902" w:rsidP="002F6902">
            <w:pPr>
              <w:pStyle w:val="paragraph"/>
              <w:widowControl w:val="0"/>
              <w:spacing w:beforeAutospacing="0" w:after="0" w:afterAutospacing="0"/>
              <w:rPr>
                <w:sz w:val="20"/>
                <w:szCs w:val="20"/>
              </w:rPr>
            </w:pPr>
          </w:p>
        </w:tc>
        <w:tc>
          <w:tcPr>
            <w:tcW w:w="3150" w:type="dxa"/>
          </w:tcPr>
          <w:p w14:paraId="2C7CBACF" w14:textId="77777777" w:rsidR="002F6902" w:rsidRPr="009017C8" w:rsidRDefault="002F6902" w:rsidP="002F6902">
            <w:pPr>
              <w:widowControl w:val="0"/>
              <w:rPr>
                <w:rFonts w:ascii="Times New Roman" w:eastAsia="Calibri" w:hAnsi="Times New Roman" w:cs="Times New Roman"/>
                <w:bCs/>
                <w:sz w:val="20"/>
                <w:szCs w:val="20"/>
                <w:lang w:val="sr-Cyrl-RS"/>
              </w:rPr>
            </w:pPr>
            <w:r w:rsidRPr="009017C8">
              <w:rPr>
                <w:rFonts w:ascii="Times New Roman" w:eastAsia="Calibri" w:hAnsi="Times New Roman" w:cs="Times New Roman"/>
                <w:bCs/>
                <w:sz w:val="20"/>
                <w:szCs w:val="20"/>
                <w:lang w:val="sr-Cyrl-RS"/>
              </w:rPr>
              <w:t>Коментар се не прихвата.</w:t>
            </w:r>
          </w:p>
          <w:p w14:paraId="2914445A" w14:textId="77777777" w:rsidR="002F6902" w:rsidRPr="009017C8" w:rsidRDefault="002F6902" w:rsidP="002F6902">
            <w:pPr>
              <w:widowControl w:val="0"/>
              <w:rPr>
                <w:rFonts w:ascii="Times New Roman" w:eastAsia="Calibri" w:hAnsi="Times New Roman" w:cs="Times New Roman"/>
                <w:bCs/>
                <w:sz w:val="20"/>
                <w:szCs w:val="20"/>
                <w:lang w:val="sr-Cyrl-RS"/>
              </w:rPr>
            </w:pPr>
          </w:p>
          <w:p w14:paraId="48175AC9" w14:textId="323B540D" w:rsidR="002F6902" w:rsidRPr="009017C8" w:rsidRDefault="002F6902" w:rsidP="002F6902">
            <w:pPr>
              <w:widowControl w:val="0"/>
              <w:rPr>
                <w:rFonts w:ascii="Times New Roman" w:eastAsia="Times New Roman" w:hAnsi="Times New Roman" w:cs="Times New Roman"/>
                <w:bCs/>
                <w:sz w:val="20"/>
                <w:szCs w:val="20"/>
                <w:lang w:val="sr-Cyrl-RS"/>
              </w:rPr>
            </w:pPr>
            <w:proofErr w:type="spellStart"/>
            <w:r w:rsidRPr="009017C8">
              <w:rPr>
                <w:rFonts w:ascii="Times New Roman" w:eastAsia="Calibri" w:hAnsi="Times New Roman" w:cs="Times New Roman"/>
                <w:bCs/>
                <w:sz w:val="20"/>
                <w:szCs w:val="20"/>
              </w:rPr>
              <w:t>Укључивање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младих</w:t>
            </w:r>
            <w:proofErr w:type="spellEnd"/>
            <w:r w:rsidRPr="009017C8">
              <w:rPr>
                <w:rFonts w:ascii="Times New Roman" w:eastAsia="Calibri" w:hAnsi="Times New Roman" w:cs="Times New Roman"/>
                <w:bCs/>
                <w:sz w:val="20"/>
                <w:szCs w:val="20"/>
              </w:rPr>
              <w:t xml:space="preserve"> у </w:t>
            </w:r>
            <w:proofErr w:type="spellStart"/>
            <w:r w:rsidRPr="009017C8">
              <w:rPr>
                <w:rFonts w:ascii="Times New Roman" w:eastAsia="Calibri" w:hAnsi="Times New Roman" w:cs="Times New Roman"/>
                <w:bCs/>
                <w:sz w:val="20"/>
                <w:szCs w:val="20"/>
              </w:rPr>
              <w:t>процесе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доношења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одлука</w:t>
            </w:r>
            <w:proofErr w:type="spellEnd"/>
            <w:r w:rsidRPr="009017C8">
              <w:rPr>
                <w:rFonts w:ascii="Times New Roman" w:eastAsia="Calibri" w:hAnsi="Times New Roman" w:cs="Times New Roman"/>
                <w:bCs/>
                <w:sz w:val="20"/>
                <w:szCs w:val="20"/>
                <w:lang w:val="sr-Cyrl-RS"/>
              </w:rPr>
              <w:t xml:space="preserve"> је већ у</w:t>
            </w:r>
            <w:r w:rsidRPr="009017C8">
              <w:rPr>
                <w:rFonts w:ascii="Times New Roman" w:eastAsia="Times New Roman" w:hAnsi="Times New Roman" w:cs="Times New Roman"/>
                <w:bCs/>
                <w:sz w:val="20"/>
                <w:szCs w:val="20"/>
                <w:lang w:val="sr-Cyrl-RS"/>
              </w:rPr>
              <w:t xml:space="preserve">кључено у оквиру </w:t>
            </w:r>
            <w:proofErr w:type="spellStart"/>
            <w:r w:rsidRPr="009017C8">
              <w:rPr>
                <w:rFonts w:ascii="Times New Roman" w:eastAsia="Times New Roman" w:hAnsi="Times New Roman" w:cs="Times New Roman"/>
                <w:bCs/>
                <w:sz w:val="20"/>
                <w:szCs w:val="20"/>
              </w:rPr>
              <w:t>Посебн</w:t>
            </w:r>
            <w:proofErr w:type="spellEnd"/>
            <w:r w:rsidRPr="009017C8">
              <w:rPr>
                <w:rFonts w:ascii="Times New Roman" w:eastAsia="Times New Roman" w:hAnsi="Times New Roman" w:cs="Times New Roman"/>
                <w:bCs/>
                <w:sz w:val="20"/>
                <w:szCs w:val="20"/>
                <w:lang w:val="sr-Cyrl-RS"/>
              </w:rPr>
              <w:t>ог</w:t>
            </w:r>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циљ</w:t>
            </w:r>
            <w:proofErr w:type="spellEnd"/>
            <w:r w:rsidRPr="009017C8">
              <w:rPr>
                <w:rFonts w:ascii="Times New Roman" w:eastAsia="Times New Roman" w:hAnsi="Times New Roman" w:cs="Times New Roman"/>
                <w:bCs/>
                <w:sz w:val="20"/>
                <w:szCs w:val="20"/>
                <w:lang w:val="sr-Cyrl-RS"/>
              </w:rPr>
              <w:t>а</w:t>
            </w:r>
            <w:r w:rsidRPr="009017C8">
              <w:rPr>
                <w:rFonts w:ascii="Times New Roman" w:eastAsia="Times New Roman" w:hAnsi="Times New Roman" w:cs="Times New Roman"/>
                <w:bCs/>
                <w:sz w:val="20"/>
                <w:szCs w:val="20"/>
              </w:rPr>
              <w:t xml:space="preserve"> 6.2: </w:t>
            </w:r>
            <w:proofErr w:type="spellStart"/>
            <w:r w:rsidRPr="009017C8">
              <w:rPr>
                <w:rFonts w:ascii="Times New Roman" w:eastAsia="Times New Roman" w:hAnsi="Times New Roman" w:cs="Times New Roman"/>
                <w:bCs/>
                <w:sz w:val="20"/>
                <w:szCs w:val="20"/>
              </w:rPr>
              <w:t>Обезбеђивање</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заштите</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права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на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здраву</w:t>
            </w:r>
            <w:proofErr w:type="spellEnd"/>
            <w:r w:rsidRPr="009017C8">
              <w:rPr>
                <w:rFonts w:ascii="Times New Roman" w:eastAsia="Times New Roman" w:hAnsi="Times New Roman" w:cs="Times New Roman"/>
                <w:bCs/>
                <w:sz w:val="20"/>
                <w:szCs w:val="20"/>
              </w:rPr>
              <w:t xml:space="preserve"> и </w:t>
            </w:r>
            <w:proofErr w:type="spellStart"/>
            <w:r w:rsidRPr="009017C8">
              <w:rPr>
                <w:rFonts w:ascii="Times New Roman" w:eastAsia="Times New Roman" w:hAnsi="Times New Roman" w:cs="Times New Roman"/>
                <w:bCs/>
                <w:sz w:val="20"/>
                <w:szCs w:val="20"/>
              </w:rPr>
              <w:t>очувану</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животну</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средину</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приступa</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информацијама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учешћа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јавности</w:t>
            </w:r>
            <w:proofErr w:type="spellEnd"/>
            <w:r w:rsidRPr="009017C8">
              <w:rPr>
                <w:rFonts w:ascii="Times New Roman" w:eastAsia="Times New Roman" w:hAnsi="Times New Roman" w:cs="Times New Roman"/>
                <w:bCs/>
                <w:sz w:val="20"/>
                <w:szCs w:val="20"/>
              </w:rPr>
              <w:t xml:space="preserve"> у </w:t>
            </w:r>
            <w:proofErr w:type="spellStart"/>
            <w:r w:rsidRPr="009017C8">
              <w:rPr>
                <w:rFonts w:ascii="Times New Roman" w:eastAsia="Times New Roman" w:hAnsi="Times New Roman" w:cs="Times New Roman"/>
                <w:bCs/>
                <w:sz w:val="20"/>
                <w:szCs w:val="20"/>
              </w:rPr>
              <w:t>доношењу</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одлука</w:t>
            </w:r>
            <w:proofErr w:type="spellEnd"/>
            <w:r w:rsidRPr="009017C8">
              <w:rPr>
                <w:rFonts w:ascii="Times New Roman" w:eastAsia="Times New Roman" w:hAnsi="Times New Roman" w:cs="Times New Roman"/>
                <w:bCs/>
                <w:sz w:val="20"/>
                <w:szCs w:val="20"/>
              </w:rPr>
              <w:t xml:space="preserve"> и </w:t>
            </w:r>
            <w:proofErr w:type="spellStart"/>
            <w:r w:rsidRPr="009017C8">
              <w:rPr>
                <w:rFonts w:ascii="Times New Roman" w:eastAsia="Times New Roman" w:hAnsi="Times New Roman" w:cs="Times New Roman"/>
                <w:bCs/>
                <w:sz w:val="20"/>
                <w:szCs w:val="20"/>
              </w:rPr>
              <w:t>правнe</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заштитe</w:t>
            </w:r>
            <w:proofErr w:type="spellEnd"/>
            <w:r w:rsidRPr="009017C8">
              <w:rPr>
                <w:rFonts w:ascii="Times New Roman" w:eastAsia="Times New Roman" w:hAnsi="Times New Roman" w:cs="Times New Roman"/>
                <w:bCs/>
                <w:sz w:val="20"/>
                <w:szCs w:val="20"/>
              </w:rPr>
              <w:t xml:space="preserve"> у </w:t>
            </w:r>
            <w:proofErr w:type="spellStart"/>
            <w:r w:rsidRPr="009017C8">
              <w:rPr>
                <w:rFonts w:ascii="Times New Roman" w:eastAsia="Times New Roman" w:hAnsi="Times New Roman" w:cs="Times New Roman"/>
                <w:bCs/>
                <w:sz w:val="20"/>
                <w:szCs w:val="20"/>
              </w:rPr>
              <w:t>питањима</w:t>
            </w:r>
            <w:proofErr w:type="spellEnd"/>
            <w:r w:rsidRPr="009017C8">
              <w:rPr>
                <w:rFonts w:ascii="Times New Roman" w:eastAsia="Times New Roman" w:hAnsi="Times New Roman" w:cs="Times New Roman"/>
                <w:bCs/>
                <w:sz w:val="20"/>
                <w:szCs w:val="20"/>
              </w:rPr>
              <w:t xml:space="preserve"> у </w:t>
            </w:r>
            <w:proofErr w:type="spellStart"/>
            <w:r w:rsidRPr="009017C8">
              <w:rPr>
                <w:rFonts w:ascii="Times New Roman" w:eastAsia="Times New Roman" w:hAnsi="Times New Roman" w:cs="Times New Roman"/>
                <w:bCs/>
                <w:sz w:val="20"/>
                <w:szCs w:val="20"/>
              </w:rPr>
              <w:t>вези</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са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животном</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средином</w:t>
            </w:r>
            <w:proofErr w:type="spellEnd"/>
            <w:r w:rsidRPr="009017C8">
              <w:rPr>
                <w:rFonts w:ascii="Times New Roman" w:eastAsia="Times New Roman" w:hAnsi="Times New Roman" w:cs="Times New Roman"/>
                <w:bCs/>
                <w:sz w:val="20"/>
                <w:szCs w:val="20"/>
                <w:lang w:val="sr-Cyrl-RS"/>
              </w:rPr>
              <w:t xml:space="preserve"> – једна од ; </w:t>
            </w:r>
            <w:proofErr w:type="spellStart"/>
            <w:r w:rsidRPr="009017C8">
              <w:rPr>
                <w:rFonts w:ascii="Times New Roman" w:eastAsia="Times New Roman" w:hAnsi="Times New Roman" w:cs="Times New Roman"/>
                <w:bCs/>
                <w:sz w:val="20"/>
                <w:szCs w:val="20"/>
              </w:rPr>
              <w:t>Мера</w:t>
            </w:r>
            <w:proofErr w:type="spellEnd"/>
            <w:r w:rsidRPr="009017C8">
              <w:rPr>
                <w:rFonts w:ascii="Times New Roman" w:eastAsia="Times New Roman" w:hAnsi="Times New Roman" w:cs="Times New Roman"/>
                <w:bCs/>
                <w:sz w:val="20"/>
                <w:szCs w:val="20"/>
              </w:rPr>
              <w:t xml:space="preserve"> 6.2.3. </w:t>
            </w:r>
            <w:proofErr w:type="spellStart"/>
            <w:r w:rsidRPr="009017C8">
              <w:rPr>
                <w:rFonts w:ascii="Times New Roman" w:eastAsia="Times New Roman" w:hAnsi="Times New Roman" w:cs="Times New Roman"/>
                <w:bCs/>
                <w:sz w:val="20"/>
                <w:szCs w:val="20"/>
              </w:rPr>
              <w:t>Подизање</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капацитета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заинтересованих</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страна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за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учешће</w:t>
            </w:r>
            <w:proofErr w:type="spellEnd"/>
            <w:r w:rsidRPr="009017C8">
              <w:rPr>
                <w:rFonts w:ascii="Times New Roman" w:eastAsia="Times New Roman" w:hAnsi="Times New Roman" w:cs="Times New Roman"/>
                <w:bCs/>
                <w:sz w:val="20"/>
                <w:szCs w:val="20"/>
              </w:rPr>
              <w:t xml:space="preserve"> у </w:t>
            </w:r>
            <w:proofErr w:type="spellStart"/>
            <w:r w:rsidRPr="009017C8">
              <w:rPr>
                <w:rFonts w:ascii="Times New Roman" w:eastAsia="Times New Roman" w:hAnsi="Times New Roman" w:cs="Times New Roman"/>
                <w:bCs/>
                <w:sz w:val="20"/>
                <w:szCs w:val="20"/>
              </w:rPr>
              <w:t>процесима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доношења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lastRenderedPageBreak/>
              <w:t>одлука</w:t>
            </w:r>
            <w:proofErr w:type="spellEnd"/>
            <w:r w:rsidRPr="009017C8">
              <w:rPr>
                <w:rFonts w:ascii="Times New Roman" w:eastAsia="Times New Roman" w:hAnsi="Times New Roman" w:cs="Times New Roman"/>
                <w:bCs/>
                <w:sz w:val="20"/>
                <w:szCs w:val="20"/>
              </w:rPr>
              <w:t xml:space="preserve"> о </w:t>
            </w:r>
            <w:proofErr w:type="spellStart"/>
            <w:r w:rsidRPr="009017C8">
              <w:rPr>
                <w:rFonts w:ascii="Times New Roman" w:eastAsia="Times New Roman" w:hAnsi="Times New Roman" w:cs="Times New Roman"/>
                <w:bCs/>
                <w:sz w:val="20"/>
                <w:szCs w:val="20"/>
              </w:rPr>
              <w:t>питањима</w:t>
            </w:r>
            <w:proofErr w:type="spellEnd"/>
            <w:r w:rsidRPr="009017C8">
              <w:rPr>
                <w:rFonts w:ascii="Times New Roman" w:eastAsia="Times New Roman" w:hAnsi="Times New Roman" w:cs="Times New Roman"/>
                <w:bCs/>
                <w:sz w:val="20"/>
                <w:szCs w:val="20"/>
              </w:rPr>
              <w:t xml:space="preserve"> у </w:t>
            </w:r>
            <w:proofErr w:type="spellStart"/>
            <w:r w:rsidRPr="009017C8">
              <w:rPr>
                <w:rFonts w:ascii="Times New Roman" w:eastAsia="Times New Roman" w:hAnsi="Times New Roman" w:cs="Times New Roman"/>
                <w:bCs/>
                <w:sz w:val="20"/>
                <w:szCs w:val="20"/>
              </w:rPr>
              <w:t>вези</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са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животном</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средином</w:t>
            </w:r>
            <w:proofErr w:type="spellEnd"/>
          </w:p>
          <w:p w14:paraId="4302A4B7" w14:textId="04EDCF9C" w:rsidR="002F6902" w:rsidRPr="009017C8" w:rsidRDefault="002F6902" w:rsidP="002F6902">
            <w:pPr>
              <w:widowControl w:val="0"/>
              <w:rPr>
                <w:rFonts w:ascii="Times New Roman" w:eastAsia="Times New Roman" w:hAnsi="Times New Roman" w:cs="Times New Roman"/>
                <w:bCs/>
                <w:sz w:val="20"/>
                <w:szCs w:val="20"/>
                <w:lang w:val="sr-Cyrl-RS"/>
              </w:rPr>
            </w:pPr>
            <w:r w:rsidRPr="009017C8">
              <w:rPr>
                <w:rFonts w:ascii="Times New Roman" w:eastAsia="Times New Roman" w:hAnsi="Times New Roman" w:cs="Times New Roman"/>
                <w:bCs/>
                <w:sz w:val="20"/>
                <w:szCs w:val="20"/>
                <w:lang w:val="sr-Cyrl-RS"/>
              </w:rPr>
              <w:t xml:space="preserve">предвиђене су активности </w:t>
            </w:r>
            <w:proofErr w:type="spellStart"/>
            <w:r w:rsidRPr="009017C8">
              <w:rPr>
                <w:rFonts w:ascii="Times New Roman" w:eastAsia="Times New Roman" w:hAnsi="Times New Roman" w:cs="Times New Roman"/>
                <w:bCs/>
                <w:sz w:val="20"/>
                <w:szCs w:val="20"/>
              </w:rPr>
              <w:t>за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идентификовање</w:t>
            </w:r>
            <w:proofErr w:type="spellEnd"/>
            <w:r w:rsidRPr="009017C8">
              <w:rPr>
                <w:rFonts w:ascii="Times New Roman" w:eastAsia="Times New Roman" w:hAnsi="Times New Roman" w:cs="Times New Roman"/>
                <w:bCs/>
                <w:sz w:val="20"/>
                <w:szCs w:val="20"/>
              </w:rPr>
              <w:t xml:space="preserve"> и </w:t>
            </w:r>
            <w:proofErr w:type="spellStart"/>
            <w:r w:rsidRPr="009017C8">
              <w:rPr>
                <w:rFonts w:ascii="Times New Roman" w:eastAsia="Times New Roman" w:hAnsi="Times New Roman" w:cs="Times New Roman"/>
                <w:bCs/>
                <w:sz w:val="20"/>
                <w:szCs w:val="20"/>
              </w:rPr>
              <w:t>рано</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укључивање</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заинтересоване</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јавности</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посебно</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ОЦД</w:t>
            </w:r>
            <w:proofErr w:type="spellEnd"/>
            <w:r w:rsidRPr="009017C8">
              <w:rPr>
                <w:rFonts w:ascii="Times New Roman" w:eastAsia="Times New Roman" w:hAnsi="Times New Roman" w:cs="Times New Roman"/>
                <w:bCs/>
                <w:sz w:val="20"/>
                <w:szCs w:val="20"/>
              </w:rPr>
              <w:t xml:space="preserve"> и </w:t>
            </w:r>
            <w:proofErr w:type="spellStart"/>
            <w:r w:rsidRPr="009017C8">
              <w:rPr>
                <w:rFonts w:ascii="Times New Roman" w:eastAsia="Times New Roman" w:hAnsi="Times New Roman" w:cs="Times New Roman"/>
                <w:bCs/>
                <w:sz w:val="20"/>
                <w:szCs w:val="20"/>
              </w:rPr>
              <w:t>осетљивих</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друштвених</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група</w:t>
            </w:r>
            <w:proofErr w:type="spellEnd"/>
            <w:r w:rsidRPr="009017C8">
              <w:rPr>
                <w:rFonts w:ascii="Times New Roman" w:eastAsia="Times New Roman" w:hAnsi="Times New Roman" w:cs="Times New Roman"/>
                <w:bCs/>
                <w:sz w:val="20"/>
                <w:szCs w:val="20"/>
              </w:rPr>
              <w:t>)</w:t>
            </w:r>
            <w:r w:rsidR="00260824">
              <w:rPr>
                <w:rFonts w:ascii="Times New Roman" w:eastAsia="Times New Roman" w:hAnsi="Times New Roman" w:cs="Times New Roman"/>
                <w:bCs/>
                <w:sz w:val="20"/>
                <w:szCs w:val="20"/>
                <w:lang w:val="sr-Cyrl-RS"/>
              </w:rPr>
              <w:t>.</w:t>
            </w:r>
            <w:r w:rsidRPr="009017C8">
              <w:rPr>
                <w:rFonts w:ascii="Times New Roman" w:eastAsia="Times New Roman" w:hAnsi="Times New Roman" w:cs="Times New Roman"/>
                <w:bCs/>
                <w:sz w:val="20"/>
                <w:szCs w:val="20"/>
              </w:rPr>
              <w:t xml:space="preserve"> </w:t>
            </w:r>
          </w:p>
          <w:p w14:paraId="5775D633" w14:textId="77777777" w:rsidR="002F6902" w:rsidRPr="009017C8" w:rsidRDefault="002F6902" w:rsidP="002F6902">
            <w:pPr>
              <w:widowControl w:val="0"/>
              <w:rPr>
                <w:rFonts w:ascii="Times New Roman" w:eastAsia="Times New Roman" w:hAnsi="Times New Roman" w:cs="Times New Roman"/>
                <w:bCs/>
                <w:sz w:val="20"/>
                <w:szCs w:val="20"/>
                <w:lang w:val="sr-Cyrl-RS"/>
              </w:rPr>
            </w:pPr>
          </w:p>
          <w:p w14:paraId="5EA73493" w14:textId="33C74D71" w:rsidR="002F6902" w:rsidRPr="009017C8" w:rsidRDefault="002F6902" w:rsidP="002F6902">
            <w:pPr>
              <w:widowControl w:val="0"/>
              <w:rPr>
                <w:rFonts w:ascii="Times New Roman" w:eastAsia="Times New Roman" w:hAnsi="Times New Roman" w:cs="Times New Roman"/>
                <w:bCs/>
                <w:sz w:val="20"/>
                <w:szCs w:val="20"/>
                <w:lang w:val="sr-Cyrl-RS"/>
              </w:rPr>
            </w:pPr>
            <w:r w:rsidRPr="009017C8">
              <w:rPr>
                <w:rFonts w:ascii="Times New Roman" w:eastAsia="Times New Roman" w:hAnsi="Times New Roman" w:cs="Times New Roman"/>
                <w:bCs/>
                <w:sz w:val="20"/>
                <w:szCs w:val="20"/>
                <w:lang w:val="sr-Cyrl-RS"/>
              </w:rPr>
              <w:t xml:space="preserve">Такође, </w:t>
            </w:r>
            <w:r w:rsidR="00D8412A" w:rsidRPr="009017C8">
              <w:rPr>
                <w:rFonts w:ascii="Times New Roman" w:eastAsia="Times New Roman" w:hAnsi="Times New Roman" w:cs="Times New Roman"/>
                <w:bCs/>
                <w:sz w:val="20"/>
                <w:szCs w:val="20"/>
                <w:lang w:val="sr-Cyrl-RS"/>
              </w:rPr>
              <w:t>н</w:t>
            </w:r>
            <w:r w:rsidRPr="009017C8">
              <w:rPr>
                <w:rFonts w:ascii="Times New Roman" w:eastAsia="Times New Roman" w:hAnsi="Times New Roman" w:cs="Times New Roman"/>
                <w:bCs/>
                <w:sz w:val="20"/>
                <w:szCs w:val="20"/>
                <w:lang w:val="sr-Cyrl-RS"/>
              </w:rPr>
              <w:t xml:space="preserve">аведено питање ближе је разматрано у оквиру </w:t>
            </w:r>
            <w:proofErr w:type="spellStart"/>
            <w:r w:rsidRPr="009017C8">
              <w:rPr>
                <w:rFonts w:ascii="Times New Roman" w:eastAsia="Times New Roman" w:hAnsi="Times New Roman" w:cs="Times New Roman"/>
                <w:bCs/>
                <w:sz w:val="20"/>
                <w:szCs w:val="20"/>
              </w:rPr>
              <w:t>Стратегиј</w:t>
            </w:r>
            <w:proofErr w:type="spellEnd"/>
            <w:r w:rsidRPr="009017C8">
              <w:rPr>
                <w:rFonts w:ascii="Times New Roman" w:eastAsia="Times New Roman" w:hAnsi="Times New Roman" w:cs="Times New Roman"/>
                <w:bCs/>
                <w:sz w:val="20"/>
                <w:szCs w:val="20"/>
                <w:lang w:val="sr-Cyrl-RS"/>
              </w:rPr>
              <w:t>е</w:t>
            </w:r>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за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младе</w:t>
            </w:r>
            <w:proofErr w:type="spellEnd"/>
            <w:r w:rsidRPr="009017C8">
              <w:rPr>
                <w:rFonts w:ascii="Times New Roman" w:eastAsia="Times New Roman" w:hAnsi="Times New Roman" w:cs="Times New Roman"/>
                <w:bCs/>
                <w:sz w:val="20"/>
                <w:szCs w:val="20"/>
              </w:rPr>
              <w:t xml:space="preserve"> у </w:t>
            </w:r>
            <w:proofErr w:type="spellStart"/>
            <w:r w:rsidRPr="009017C8">
              <w:rPr>
                <w:rFonts w:ascii="Times New Roman" w:eastAsia="Times New Roman" w:hAnsi="Times New Roman" w:cs="Times New Roman"/>
                <w:bCs/>
                <w:sz w:val="20"/>
                <w:szCs w:val="20"/>
              </w:rPr>
              <w:t>Републици</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Србији</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за</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период</w:t>
            </w:r>
            <w:proofErr w:type="spellEnd"/>
            <w:r w:rsidRPr="009017C8">
              <w:rPr>
                <w:rFonts w:ascii="Times New Roman" w:eastAsia="Times New Roman" w:hAnsi="Times New Roman" w:cs="Times New Roman"/>
                <w:bCs/>
                <w:sz w:val="20"/>
                <w:szCs w:val="20"/>
              </w:rPr>
              <w:t xml:space="preserve"> </w:t>
            </w:r>
            <w:proofErr w:type="spellStart"/>
            <w:r w:rsidRPr="009017C8">
              <w:rPr>
                <w:rFonts w:ascii="Times New Roman" w:eastAsia="Times New Roman" w:hAnsi="Times New Roman" w:cs="Times New Roman"/>
                <w:bCs/>
                <w:sz w:val="20"/>
                <w:szCs w:val="20"/>
              </w:rPr>
              <w:t>од</w:t>
            </w:r>
            <w:proofErr w:type="spellEnd"/>
            <w:r w:rsidRPr="009017C8">
              <w:rPr>
                <w:rFonts w:ascii="Times New Roman" w:eastAsia="Times New Roman" w:hAnsi="Times New Roman" w:cs="Times New Roman"/>
                <w:bCs/>
                <w:sz w:val="20"/>
                <w:szCs w:val="20"/>
              </w:rPr>
              <w:t xml:space="preserve"> 2023. </w:t>
            </w:r>
            <w:proofErr w:type="spellStart"/>
            <w:r w:rsidRPr="009017C8">
              <w:rPr>
                <w:rFonts w:ascii="Times New Roman" w:eastAsia="Times New Roman" w:hAnsi="Times New Roman" w:cs="Times New Roman"/>
                <w:bCs/>
                <w:sz w:val="20"/>
                <w:szCs w:val="20"/>
              </w:rPr>
              <w:t>до</w:t>
            </w:r>
            <w:proofErr w:type="spellEnd"/>
            <w:r w:rsidRPr="009017C8">
              <w:rPr>
                <w:rFonts w:ascii="Times New Roman" w:eastAsia="Times New Roman" w:hAnsi="Times New Roman" w:cs="Times New Roman"/>
                <w:bCs/>
                <w:sz w:val="20"/>
                <w:szCs w:val="20"/>
              </w:rPr>
              <w:t xml:space="preserve"> 2030. </w:t>
            </w:r>
            <w:r w:rsidRPr="009017C8">
              <w:rPr>
                <w:rFonts w:ascii="Times New Roman" w:eastAsia="Times New Roman" w:hAnsi="Times New Roman" w:cs="Times New Roman"/>
                <w:bCs/>
                <w:sz w:val="20"/>
                <w:szCs w:val="20"/>
                <w:lang w:val="sr-Cyrl-RS"/>
              </w:rPr>
              <w:t>г</w:t>
            </w:r>
            <w:proofErr w:type="spellStart"/>
            <w:r w:rsidRPr="009017C8">
              <w:rPr>
                <w:rFonts w:ascii="Times New Roman" w:eastAsia="Times New Roman" w:hAnsi="Times New Roman" w:cs="Times New Roman"/>
                <w:bCs/>
                <w:sz w:val="20"/>
                <w:szCs w:val="20"/>
              </w:rPr>
              <w:t>один</w:t>
            </w:r>
            <w:proofErr w:type="spellEnd"/>
            <w:r w:rsidRPr="009017C8">
              <w:rPr>
                <w:rFonts w:ascii="Times New Roman" w:eastAsia="Times New Roman" w:hAnsi="Times New Roman" w:cs="Times New Roman"/>
                <w:bCs/>
                <w:sz w:val="20"/>
                <w:szCs w:val="20"/>
                <w:lang w:val="sr-Cyrl-RS"/>
              </w:rPr>
              <w:t xml:space="preserve">е (посебно у оквиру </w:t>
            </w:r>
            <w:r w:rsidRPr="009017C8">
              <w:rPr>
                <w:rFonts w:ascii="Times New Roman" w:hAnsi="Times New Roman" w:cs="Times New Roman"/>
                <w:bCs/>
                <w:noProof/>
                <w:sz w:val="20"/>
                <w:szCs w:val="20"/>
              </w:rPr>
              <w:t>Посебн</w:t>
            </w:r>
            <w:r w:rsidRPr="009017C8">
              <w:rPr>
                <w:rFonts w:ascii="Times New Roman" w:hAnsi="Times New Roman" w:cs="Times New Roman"/>
                <w:bCs/>
                <w:noProof/>
                <w:sz w:val="20"/>
                <w:szCs w:val="20"/>
                <w:lang w:val="sr-Cyrl-RS"/>
              </w:rPr>
              <w:t xml:space="preserve">ог </w:t>
            </w:r>
            <w:r w:rsidRPr="009017C8">
              <w:rPr>
                <w:rFonts w:ascii="Times New Roman" w:hAnsi="Times New Roman" w:cs="Times New Roman"/>
                <w:bCs/>
                <w:noProof/>
                <w:sz w:val="20"/>
                <w:szCs w:val="20"/>
              </w:rPr>
              <w:t>циљ</w:t>
            </w:r>
            <w:r w:rsidRPr="009017C8">
              <w:rPr>
                <w:rFonts w:ascii="Times New Roman" w:hAnsi="Times New Roman" w:cs="Times New Roman"/>
                <w:bCs/>
                <w:noProof/>
                <w:sz w:val="20"/>
                <w:szCs w:val="20"/>
                <w:lang w:val="sr-Cyrl-RS"/>
              </w:rPr>
              <w:t>а</w:t>
            </w:r>
            <w:r w:rsidRPr="009017C8">
              <w:rPr>
                <w:rFonts w:ascii="Times New Roman" w:hAnsi="Times New Roman" w:cs="Times New Roman"/>
                <w:bCs/>
                <w:noProof/>
                <w:sz w:val="20"/>
                <w:szCs w:val="20"/>
              </w:rPr>
              <w:t xml:space="preserve"> 3: Млади су активни учесници друштва на свим нивоима</w:t>
            </w:r>
            <w:r w:rsidRPr="009017C8">
              <w:rPr>
                <w:rFonts w:ascii="Times New Roman" w:eastAsia="Times New Roman" w:hAnsi="Times New Roman" w:cs="Times New Roman"/>
                <w:bCs/>
                <w:sz w:val="20"/>
                <w:szCs w:val="20"/>
                <w:lang w:val="sr-Cyrl-RS"/>
              </w:rPr>
              <w:t xml:space="preserve"> и  циља 5. Створени услови за здраво и безбедно окружење и социјално благостање младих)</w:t>
            </w:r>
            <w:r w:rsidR="00260824">
              <w:rPr>
                <w:rFonts w:ascii="Times New Roman" w:eastAsia="Times New Roman" w:hAnsi="Times New Roman" w:cs="Times New Roman"/>
                <w:bCs/>
                <w:sz w:val="20"/>
                <w:szCs w:val="20"/>
                <w:lang w:val="sr-Cyrl-RS"/>
              </w:rPr>
              <w:t>.</w:t>
            </w:r>
          </w:p>
          <w:p w14:paraId="4F98C145" w14:textId="77777777" w:rsidR="002F6902" w:rsidRPr="009017C8" w:rsidRDefault="002F6902" w:rsidP="002F6902">
            <w:pPr>
              <w:widowControl w:val="0"/>
              <w:rPr>
                <w:rFonts w:ascii="Times New Roman" w:eastAsia="Times New Roman" w:hAnsi="Times New Roman" w:cs="Times New Roman"/>
                <w:bCs/>
                <w:sz w:val="20"/>
                <w:szCs w:val="20"/>
                <w:lang w:val="sr-Cyrl-RS"/>
              </w:rPr>
            </w:pPr>
          </w:p>
          <w:p w14:paraId="2B1091C4" w14:textId="77777777" w:rsidR="002F6902" w:rsidRPr="009017C8" w:rsidRDefault="002F6902" w:rsidP="002F6902">
            <w:pPr>
              <w:pStyle w:val="paragraph"/>
              <w:spacing w:after="0"/>
              <w:rPr>
                <w:bCs/>
                <w:sz w:val="20"/>
                <w:szCs w:val="20"/>
                <w:lang w:val="sr-Cyrl-RS"/>
              </w:rPr>
            </w:pPr>
          </w:p>
        </w:tc>
      </w:tr>
      <w:tr w:rsidR="002F6902" w:rsidRPr="00D92F11" w14:paraId="7DD3A603" w14:textId="77777777" w:rsidTr="00DD27F8">
        <w:trPr>
          <w:trHeight w:val="1348"/>
        </w:trPr>
        <w:tc>
          <w:tcPr>
            <w:tcW w:w="851" w:type="dxa"/>
          </w:tcPr>
          <w:p w14:paraId="35F64EF2" w14:textId="77777777" w:rsidR="002F6902" w:rsidRPr="00D81CCF" w:rsidRDefault="002F6902" w:rsidP="002F6902">
            <w:pPr>
              <w:pStyle w:val="ListParagraph"/>
              <w:widowControl w:val="0"/>
              <w:ind w:left="524"/>
              <w:rPr>
                <w:rFonts w:ascii="Times New Roman" w:eastAsia="Calibri" w:hAnsi="Times New Roman" w:cs="Times New Roman"/>
                <w:bCs/>
                <w:sz w:val="20"/>
                <w:szCs w:val="20"/>
                <w:lang w:val="sr-Cyrl-RS"/>
              </w:rPr>
            </w:pPr>
          </w:p>
        </w:tc>
        <w:tc>
          <w:tcPr>
            <w:tcW w:w="1394" w:type="dxa"/>
          </w:tcPr>
          <w:p w14:paraId="453F7C4B" w14:textId="77777777" w:rsidR="002F6902" w:rsidRPr="00D92F11" w:rsidRDefault="002F6902" w:rsidP="002F6902">
            <w:pPr>
              <w:widowControl w:val="0"/>
              <w:rPr>
                <w:rFonts w:ascii="Times New Roman" w:eastAsia="Calibri" w:hAnsi="Times New Roman" w:cs="Times New Roman"/>
                <w:bCs/>
                <w:sz w:val="20"/>
                <w:szCs w:val="20"/>
              </w:rPr>
            </w:pPr>
          </w:p>
        </w:tc>
        <w:tc>
          <w:tcPr>
            <w:tcW w:w="1265" w:type="dxa"/>
          </w:tcPr>
          <w:p w14:paraId="2F90360B" w14:textId="77777777" w:rsidR="002F6902" w:rsidRPr="00D92F11" w:rsidRDefault="002F6902" w:rsidP="002F6902">
            <w:pPr>
              <w:widowControl w:val="0"/>
              <w:rPr>
                <w:rFonts w:ascii="Times New Roman" w:eastAsia="Calibri" w:hAnsi="Times New Roman" w:cs="Times New Roman"/>
                <w:bCs/>
                <w:sz w:val="20"/>
                <w:szCs w:val="20"/>
              </w:rPr>
            </w:pPr>
          </w:p>
        </w:tc>
        <w:tc>
          <w:tcPr>
            <w:tcW w:w="3055" w:type="dxa"/>
          </w:tcPr>
          <w:p w14:paraId="0C99C644" w14:textId="77777777" w:rsidR="002F6902" w:rsidRPr="002F6902" w:rsidRDefault="002F6902" w:rsidP="002F6902">
            <w:pPr>
              <w:widowControl w:val="0"/>
              <w:rPr>
                <w:rFonts w:ascii="Times New Roman" w:eastAsia="Calibri" w:hAnsi="Times New Roman" w:cs="Times New Roman"/>
                <w:b/>
                <w:sz w:val="20"/>
                <w:szCs w:val="20"/>
              </w:rPr>
            </w:pPr>
            <w:proofErr w:type="spellStart"/>
            <w:r w:rsidRPr="002F6902">
              <w:rPr>
                <w:rFonts w:ascii="Times New Roman" w:eastAsia="Calibri" w:hAnsi="Times New Roman" w:cs="Times New Roman"/>
                <w:b/>
                <w:sz w:val="20"/>
                <w:szCs w:val="20"/>
              </w:rPr>
              <w:t>Утицаји</w:t>
            </w:r>
            <w:proofErr w:type="spellEnd"/>
            <w:r w:rsidRPr="002F6902">
              <w:rPr>
                <w:rFonts w:ascii="Times New Roman" w:eastAsia="Calibri" w:hAnsi="Times New Roman" w:cs="Times New Roman"/>
                <w:b/>
                <w:sz w:val="20"/>
                <w:szCs w:val="20"/>
              </w:rPr>
              <w:t xml:space="preserve"> </w:t>
            </w:r>
            <w:proofErr w:type="spellStart"/>
            <w:r w:rsidRPr="002F6902">
              <w:rPr>
                <w:rFonts w:ascii="Times New Roman" w:eastAsia="Calibri" w:hAnsi="Times New Roman" w:cs="Times New Roman"/>
                <w:b/>
                <w:sz w:val="20"/>
                <w:szCs w:val="20"/>
              </w:rPr>
              <w:t>пожара</w:t>
            </w:r>
            <w:proofErr w:type="spellEnd"/>
            <w:r w:rsidRPr="002F6902">
              <w:rPr>
                <w:rFonts w:ascii="Times New Roman" w:eastAsia="Calibri" w:hAnsi="Times New Roman" w:cs="Times New Roman"/>
                <w:b/>
                <w:sz w:val="20"/>
                <w:szCs w:val="20"/>
              </w:rPr>
              <w:t xml:space="preserve"> </w:t>
            </w:r>
            <w:proofErr w:type="spellStart"/>
            <w:r w:rsidRPr="002F6902">
              <w:rPr>
                <w:rFonts w:ascii="Times New Roman" w:eastAsia="Calibri" w:hAnsi="Times New Roman" w:cs="Times New Roman"/>
                <w:b/>
                <w:sz w:val="20"/>
                <w:szCs w:val="20"/>
              </w:rPr>
              <w:t>на</w:t>
            </w:r>
            <w:proofErr w:type="spellEnd"/>
            <w:r w:rsidRPr="002F6902">
              <w:rPr>
                <w:rFonts w:ascii="Times New Roman" w:eastAsia="Calibri" w:hAnsi="Times New Roman" w:cs="Times New Roman"/>
                <w:b/>
                <w:sz w:val="20"/>
                <w:szCs w:val="20"/>
              </w:rPr>
              <w:t xml:space="preserve"> </w:t>
            </w:r>
            <w:proofErr w:type="spellStart"/>
            <w:r w:rsidRPr="002F6902">
              <w:rPr>
                <w:rFonts w:ascii="Times New Roman" w:eastAsia="Calibri" w:hAnsi="Times New Roman" w:cs="Times New Roman"/>
                <w:b/>
                <w:sz w:val="20"/>
                <w:szCs w:val="20"/>
              </w:rPr>
              <w:t>депонијама</w:t>
            </w:r>
            <w:proofErr w:type="spellEnd"/>
          </w:p>
          <w:p w14:paraId="0257C884" w14:textId="77777777" w:rsidR="002F6902" w:rsidRPr="002F6902" w:rsidRDefault="002F6902" w:rsidP="002F6902">
            <w:pPr>
              <w:widowControl w:val="0"/>
              <w:rPr>
                <w:rFonts w:ascii="Times New Roman" w:eastAsia="Calibri" w:hAnsi="Times New Roman" w:cs="Times New Roman"/>
                <w:bCs/>
                <w:sz w:val="20"/>
                <w:szCs w:val="20"/>
              </w:rPr>
            </w:pPr>
            <w:proofErr w:type="spellStart"/>
            <w:r w:rsidRPr="002F6902">
              <w:rPr>
                <w:rFonts w:ascii="Times New Roman" w:eastAsia="Calibri" w:hAnsi="Times New Roman" w:cs="Times New Roman"/>
                <w:bCs/>
                <w:sz w:val="20"/>
                <w:szCs w:val="20"/>
              </w:rPr>
              <w:t>Додатно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предлажемо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Глава</w:t>
            </w:r>
            <w:proofErr w:type="spellEnd"/>
            <w:r w:rsidRPr="002F6902">
              <w:rPr>
                <w:rFonts w:ascii="Times New Roman" w:eastAsia="Calibri" w:hAnsi="Times New Roman" w:cs="Times New Roman"/>
                <w:bCs/>
                <w:sz w:val="20"/>
                <w:szCs w:val="20"/>
              </w:rPr>
              <w:t xml:space="preserve"> 3 - </w:t>
            </w:r>
            <w:proofErr w:type="spellStart"/>
            <w:r w:rsidRPr="002F6902">
              <w:rPr>
                <w:rFonts w:ascii="Times New Roman" w:eastAsia="Calibri" w:hAnsi="Times New Roman" w:cs="Times New Roman"/>
                <w:bCs/>
                <w:sz w:val="20"/>
                <w:szCs w:val="20"/>
              </w:rPr>
              <w:t>Тренутно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стање</w:t>
            </w:r>
            <w:proofErr w:type="spellEnd"/>
            <w:r w:rsidRPr="002F6902">
              <w:rPr>
                <w:rFonts w:ascii="Times New Roman" w:eastAsia="Calibri" w:hAnsi="Times New Roman" w:cs="Times New Roman"/>
                <w:bCs/>
                <w:sz w:val="20"/>
                <w:szCs w:val="20"/>
              </w:rPr>
              <w:t xml:space="preserve"> у </w:t>
            </w:r>
            <w:proofErr w:type="spellStart"/>
            <w:r w:rsidRPr="002F6902">
              <w:rPr>
                <w:rFonts w:ascii="Times New Roman" w:eastAsia="Calibri" w:hAnsi="Times New Roman" w:cs="Times New Roman"/>
                <w:bCs/>
                <w:sz w:val="20"/>
                <w:szCs w:val="20"/>
              </w:rPr>
              <w:t>области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животне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средине</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климатских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промена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такође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истакне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утицаје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пожара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депонијама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стање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животне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средине</w:t>
            </w:r>
            <w:proofErr w:type="spellEnd"/>
            <w:r w:rsidRPr="002F6902">
              <w:rPr>
                <w:rFonts w:ascii="Times New Roman" w:eastAsia="Calibri" w:hAnsi="Times New Roman" w:cs="Times New Roman"/>
                <w:bCs/>
                <w:sz w:val="20"/>
                <w:szCs w:val="20"/>
              </w:rPr>
              <w:t>.</w:t>
            </w:r>
          </w:p>
          <w:p w14:paraId="4A7613F2" w14:textId="77777777" w:rsidR="002F6902" w:rsidRPr="002F6902" w:rsidRDefault="002F6902" w:rsidP="002F6902">
            <w:pPr>
              <w:widowControl w:val="0"/>
              <w:rPr>
                <w:rFonts w:ascii="Times New Roman" w:eastAsia="Calibri" w:hAnsi="Times New Roman" w:cs="Times New Roman"/>
                <w:b/>
                <w:sz w:val="20"/>
                <w:szCs w:val="20"/>
              </w:rPr>
            </w:pPr>
          </w:p>
        </w:tc>
        <w:tc>
          <w:tcPr>
            <w:tcW w:w="4050" w:type="dxa"/>
          </w:tcPr>
          <w:p w14:paraId="2EE7FD7D" w14:textId="77777777" w:rsidR="002F6902" w:rsidRPr="00D92F11" w:rsidRDefault="002F6902" w:rsidP="002F6902">
            <w:pPr>
              <w:pStyle w:val="paragraph"/>
              <w:widowControl w:val="0"/>
              <w:spacing w:beforeAutospacing="0" w:after="0" w:afterAutospacing="0"/>
              <w:rPr>
                <w:sz w:val="20"/>
                <w:szCs w:val="20"/>
              </w:rPr>
            </w:pPr>
          </w:p>
        </w:tc>
        <w:tc>
          <w:tcPr>
            <w:tcW w:w="3150" w:type="dxa"/>
            <w:shd w:val="clear" w:color="auto" w:fill="auto"/>
          </w:tcPr>
          <w:p w14:paraId="68A334D3" w14:textId="77777777" w:rsidR="00D8412A" w:rsidRPr="009017C8" w:rsidRDefault="00D8412A" w:rsidP="00D8412A">
            <w:pPr>
              <w:rPr>
                <w:rFonts w:ascii="Times New Roman" w:hAnsi="Times New Roman" w:cs="Times New Roman"/>
                <w:bCs/>
                <w:sz w:val="20"/>
                <w:szCs w:val="20"/>
              </w:rPr>
            </w:pPr>
            <w:r w:rsidRPr="009017C8">
              <w:rPr>
                <w:rFonts w:ascii="Times New Roman" w:hAnsi="Times New Roman" w:cs="Times New Roman"/>
                <w:bCs/>
                <w:sz w:val="20"/>
                <w:szCs w:val="20"/>
                <w:lang w:val="sr-Cyrl-RS"/>
              </w:rPr>
              <w:t xml:space="preserve">Коментар се не прихвата. </w:t>
            </w:r>
          </w:p>
          <w:p w14:paraId="444A3D14" w14:textId="77777777" w:rsidR="00DD27F8" w:rsidRPr="009017C8" w:rsidRDefault="00DD27F8" w:rsidP="00DD27F8">
            <w:pPr>
              <w:widowControl w:val="0"/>
              <w:rPr>
                <w:rFonts w:ascii="Times New Roman" w:eastAsia="Calibri" w:hAnsi="Times New Roman" w:cs="Times New Roman"/>
                <w:bCs/>
                <w:sz w:val="20"/>
                <w:szCs w:val="20"/>
                <w:lang w:val="sr-Cyrl-RS"/>
              </w:rPr>
            </w:pPr>
          </w:p>
          <w:p w14:paraId="400AF62B" w14:textId="17A90062" w:rsidR="00DD27F8" w:rsidRPr="009017C8" w:rsidRDefault="00DD27F8" w:rsidP="00DD27F8">
            <w:pPr>
              <w:widowControl w:val="0"/>
              <w:rPr>
                <w:rFonts w:ascii="Times New Roman" w:eastAsia="Calibri" w:hAnsi="Times New Roman" w:cs="Times New Roman"/>
                <w:bCs/>
                <w:sz w:val="20"/>
                <w:szCs w:val="20"/>
                <w:lang w:val="sr-Cyrl-RS"/>
              </w:rPr>
            </w:pPr>
            <w:r w:rsidRPr="009017C8">
              <w:rPr>
                <w:rFonts w:ascii="Times New Roman" w:eastAsia="Calibri" w:hAnsi="Times New Roman" w:cs="Times New Roman"/>
                <w:bCs/>
                <w:sz w:val="20"/>
                <w:szCs w:val="20"/>
                <w:lang w:val="sr-Cyrl-RS"/>
              </w:rPr>
              <w:t xml:space="preserve">Ова тема је обрађена у Програму управљања отпадом 2022-2031., као документу јавне политике нижег хијерархијског </w:t>
            </w:r>
            <w:r w:rsidR="00D10EDE">
              <w:rPr>
                <w:rFonts w:ascii="Times New Roman" w:eastAsia="Calibri" w:hAnsi="Times New Roman" w:cs="Times New Roman"/>
                <w:bCs/>
                <w:sz w:val="20"/>
                <w:szCs w:val="20"/>
                <w:lang w:val="sr-Cyrl-RS"/>
              </w:rPr>
              <w:t>нивоа</w:t>
            </w:r>
            <w:r w:rsidRPr="009017C8">
              <w:rPr>
                <w:rFonts w:ascii="Times New Roman" w:eastAsia="Calibri" w:hAnsi="Times New Roman" w:cs="Times New Roman"/>
                <w:bCs/>
                <w:sz w:val="20"/>
                <w:szCs w:val="20"/>
                <w:lang w:val="sr-Cyrl-RS"/>
              </w:rPr>
              <w:t>, где је обухваћен читав сет мера и активности у циљу превенција пожара на депонијама, почев од повећања степена покривености прикупљања отпада, изградње санитарних депонија, смањења одлагања отпада, јачања капацитета инспекцијског надзора, и др. до затварања  и санације несанитарних депонија.</w:t>
            </w:r>
          </w:p>
          <w:p w14:paraId="14F45E55" w14:textId="5FD6249E" w:rsidR="002F6902" w:rsidRPr="009017C8" w:rsidRDefault="00DD27F8" w:rsidP="00DD27F8">
            <w:pPr>
              <w:widowControl w:val="0"/>
              <w:rPr>
                <w:bCs/>
                <w:sz w:val="20"/>
                <w:szCs w:val="20"/>
                <w:lang w:val="sr-Cyrl-RS"/>
              </w:rPr>
            </w:pPr>
            <w:r w:rsidRPr="009017C8">
              <w:rPr>
                <w:rFonts w:ascii="Times New Roman" w:eastAsia="Calibri" w:hAnsi="Times New Roman" w:cs="Times New Roman"/>
                <w:bCs/>
                <w:sz w:val="20"/>
                <w:szCs w:val="20"/>
                <w:lang w:val="sr-Cyrl-RS"/>
              </w:rPr>
              <w:t xml:space="preserve">(Програмом управљања отпадом је предвиђено да се 80% </w:t>
            </w:r>
            <w:r w:rsidRPr="009017C8">
              <w:rPr>
                <w:rFonts w:ascii="Times New Roman" w:eastAsia="Calibri" w:hAnsi="Times New Roman" w:cs="Times New Roman"/>
                <w:bCs/>
                <w:sz w:val="20"/>
                <w:szCs w:val="20"/>
                <w:lang w:val="sr-Cyrl-RS"/>
              </w:rPr>
              <w:lastRenderedPageBreak/>
              <w:t>несанитарних депонија, на којима се иначе јављају пожари, затвори до 2031.</w:t>
            </w:r>
            <w:r w:rsidRPr="009017C8">
              <w:rPr>
                <w:rFonts w:ascii="Times New Roman" w:eastAsia="Calibri" w:hAnsi="Times New Roman" w:cs="Times New Roman"/>
                <w:bCs/>
                <w:sz w:val="20"/>
                <w:szCs w:val="20"/>
              </w:rPr>
              <w:t xml:space="preserve"> </w:t>
            </w:r>
            <w:r w:rsidRPr="009017C8">
              <w:rPr>
                <w:rFonts w:ascii="Times New Roman" w:eastAsia="Calibri" w:hAnsi="Times New Roman" w:cs="Times New Roman"/>
                <w:bCs/>
                <w:sz w:val="20"/>
                <w:szCs w:val="20"/>
                <w:lang w:val="sr-Cyrl-RS"/>
              </w:rPr>
              <w:t>године). Поред тога</w:t>
            </w:r>
            <w:r w:rsidRPr="009017C8">
              <w:rPr>
                <w:rFonts w:eastAsia="Calibri"/>
                <w:bCs/>
                <w:sz w:val="20"/>
                <w:szCs w:val="20"/>
                <w:lang w:val="sr-Cyrl-RS"/>
              </w:rPr>
              <w:t>,</w:t>
            </w:r>
            <w:r w:rsidRPr="009017C8">
              <w:rPr>
                <w:rFonts w:ascii="Times New Roman" w:eastAsia="Calibri" w:hAnsi="Times New Roman" w:cs="Times New Roman"/>
                <w:bCs/>
                <w:sz w:val="20"/>
                <w:szCs w:val="20"/>
                <w:lang w:val="sr-Cyrl-RS"/>
              </w:rPr>
              <w:t xml:space="preserve"> кључна </w:t>
            </w:r>
            <w:r w:rsidRPr="009017C8">
              <w:rPr>
                <w:rFonts w:eastAsia="Calibri"/>
                <w:bCs/>
                <w:sz w:val="20"/>
                <w:szCs w:val="20"/>
                <w:lang w:val="sr-Cyrl-RS"/>
              </w:rPr>
              <w:t xml:space="preserve">је </w:t>
            </w:r>
            <w:r w:rsidRPr="009017C8">
              <w:rPr>
                <w:rFonts w:ascii="Times New Roman" w:eastAsia="Calibri" w:hAnsi="Times New Roman" w:cs="Times New Roman"/>
                <w:bCs/>
                <w:sz w:val="20"/>
                <w:szCs w:val="20"/>
                <w:lang w:val="sr-Cyrl-RS"/>
              </w:rPr>
              <w:t>улога Сектора за ванредне ситуације, Министарства унутрашњих послова</w:t>
            </w:r>
            <w:r w:rsidRPr="009017C8">
              <w:rPr>
                <w:bCs/>
              </w:rPr>
              <w:t xml:space="preserve"> </w:t>
            </w:r>
            <w:r w:rsidRPr="009017C8">
              <w:rPr>
                <w:rFonts w:ascii="Times New Roman" w:eastAsia="Calibri" w:hAnsi="Times New Roman" w:cs="Times New Roman"/>
                <w:bCs/>
                <w:sz w:val="20"/>
                <w:szCs w:val="20"/>
                <w:lang w:val="sr-Cyrl-RS"/>
              </w:rPr>
              <w:t>и унапређење капацитета овог сектора у циљу бржег и бољег реаговања на пожаре на депонијама (едукација, инфраструктура, сарадња са јединица самоуправе, ресурси и сл.).</w:t>
            </w:r>
          </w:p>
        </w:tc>
      </w:tr>
      <w:tr w:rsidR="002F6902" w:rsidRPr="00D92F11" w14:paraId="36EDCCF6" w14:textId="77777777" w:rsidTr="00D35D3B">
        <w:trPr>
          <w:trHeight w:val="278"/>
        </w:trPr>
        <w:tc>
          <w:tcPr>
            <w:tcW w:w="851" w:type="dxa"/>
          </w:tcPr>
          <w:p w14:paraId="409D97C0" w14:textId="77777777" w:rsidR="002F6902" w:rsidRPr="00D81CCF" w:rsidRDefault="002F6902" w:rsidP="002F6902">
            <w:pPr>
              <w:pStyle w:val="ListParagraph"/>
              <w:widowControl w:val="0"/>
              <w:ind w:left="524"/>
              <w:rPr>
                <w:rFonts w:ascii="Times New Roman" w:eastAsia="Calibri" w:hAnsi="Times New Roman" w:cs="Times New Roman"/>
                <w:bCs/>
                <w:sz w:val="20"/>
                <w:szCs w:val="20"/>
                <w:lang w:val="sr-Cyrl-RS"/>
              </w:rPr>
            </w:pPr>
          </w:p>
        </w:tc>
        <w:tc>
          <w:tcPr>
            <w:tcW w:w="1394" w:type="dxa"/>
          </w:tcPr>
          <w:p w14:paraId="78D3769D" w14:textId="77777777" w:rsidR="002F6902" w:rsidRPr="00D92F11" w:rsidRDefault="002F6902" w:rsidP="002F6902">
            <w:pPr>
              <w:widowControl w:val="0"/>
              <w:rPr>
                <w:rFonts w:ascii="Times New Roman" w:eastAsia="Calibri" w:hAnsi="Times New Roman" w:cs="Times New Roman"/>
                <w:bCs/>
                <w:sz w:val="20"/>
                <w:szCs w:val="20"/>
              </w:rPr>
            </w:pPr>
          </w:p>
        </w:tc>
        <w:tc>
          <w:tcPr>
            <w:tcW w:w="1265" w:type="dxa"/>
          </w:tcPr>
          <w:p w14:paraId="637A6B61" w14:textId="77777777" w:rsidR="002F6902" w:rsidRPr="00D92F11" w:rsidRDefault="002F6902" w:rsidP="002F6902">
            <w:pPr>
              <w:widowControl w:val="0"/>
              <w:rPr>
                <w:rFonts w:ascii="Times New Roman" w:eastAsia="Calibri" w:hAnsi="Times New Roman" w:cs="Times New Roman"/>
                <w:bCs/>
                <w:sz w:val="20"/>
                <w:szCs w:val="20"/>
              </w:rPr>
            </w:pPr>
          </w:p>
        </w:tc>
        <w:tc>
          <w:tcPr>
            <w:tcW w:w="3055" w:type="dxa"/>
          </w:tcPr>
          <w:p w14:paraId="2545D640" w14:textId="07768A3D" w:rsidR="002F6902" w:rsidRPr="002F6902" w:rsidRDefault="002F6902" w:rsidP="002F6902">
            <w:pPr>
              <w:widowControl w:val="0"/>
              <w:rPr>
                <w:rFonts w:ascii="Times New Roman" w:eastAsia="Calibri" w:hAnsi="Times New Roman" w:cs="Times New Roman"/>
                <w:b/>
                <w:sz w:val="20"/>
                <w:szCs w:val="20"/>
              </w:rPr>
            </w:pPr>
            <w:proofErr w:type="spellStart"/>
            <w:r w:rsidRPr="002F6902">
              <w:rPr>
                <w:rFonts w:ascii="Times New Roman" w:eastAsia="Calibri" w:hAnsi="Times New Roman" w:cs="Times New Roman"/>
                <w:b/>
                <w:sz w:val="20"/>
                <w:szCs w:val="20"/>
              </w:rPr>
              <w:t>Обука</w:t>
            </w:r>
            <w:proofErr w:type="spellEnd"/>
            <w:r w:rsidRPr="002F6902">
              <w:rPr>
                <w:rFonts w:ascii="Times New Roman" w:eastAsia="Calibri" w:hAnsi="Times New Roman" w:cs="Times New Roman"/>
                <w:b/>
                <w:sz w:val="20"/>
                <w:szCs w:val="20"/>
              </w:rPr>
              <w:t xml:space="preserve"> </w:t>
            </w:r>
            <w:proofErr w:type="spellStart"/>
            <w:r w:rsidRPr="002F6902">
              <w:rPr>
                <w:rFonts w:ascii="Times New Roman" w:eastAsia="Calibri" w:hAnsi="Times New Roman" w:cs="Times New Roman"/>
                <w:b/>
                <w:sz w:val="20"/>
                <w:szCs w:val="20"/>
              </w:rPr>
              <w:t>сл</w:t>
            </w:r>
            <w:proofErr w:type="spellEnd"/>
            <w:r w:rsidR="00D8412A">
              <w:rPr>
                <w:rFonts w:ascii="Times New Roman" w:eastAsia="Calibri" w:hAnsi="Times New Roman" w:cs="Times New Roman"/>
                <w:b/>
                <w:sz w:val="20"/>
                <w:szCs w:val="20"/>
                <w:lang w:val="sr-Cyrl-RS"/>
              </w:rPr>
              <w:t>у</w:t>
            </w:r>
            <w:proofErr w:type="spellStart"/>
            <w:r w:rsidRPr="002F6902">
              <w:rPr>
                <w:rFonts w:ascii="Times New Roman" w:eastAsia="Calibri" w:hAnsi="Times New Roman" w:cs="Times New Roman"/>
                <w:b/>
                <w:sz w:val="20"/>
                <w:szCs w:val="20"/>
              </w:rPr>
              <w:t>жбеника</w:t>
            </w:r>
            <w:proofErr w:type="spellEnd"/>
            <w:r w:rsidRPr="002F6902">
              <w:rPr>
                <w:rFonts w:ascii="Times New Roman" w:eastAsia="Calibri" w:hAnsi="Times New Roman" w:cs="Times New Roman"/>
                <w:b/>
                <w:sz w:val="20"/>
                <w:szCs w:val="20"/>
              </w:rPr>
              <w:t xml:space="preserve"> о </w:t>
            </w:r>
            <w:proofErr w:type="spellStart"/>
            <w:r w:rsidRPr="002F6902">
              <w:rPr>
                <w:rFonts w:ascii="Times New Roman" w:eastAsia="Calibri" w:hAnsi="Times New Roman" w:cs="Times New Roman"/>
                <w:b/>
                <w:sz w:val="20"/>
                <w:szCs w:val="20"/>
              </w:rPr>
              <w:t>правима</w:t>
            </w:r>
            <w:proofErr w:type="spellEnd"/>
            <w:r w:rsidRPr="002F6902">
              <w:rPr>
                <w:rFonts w:ascii="Times New Roman" w:eastAsia="Calibri" w:hAnsi="Times New Roman" w:cs="Times New Roman"/>
                <w:b/>
                <w:sz w:val="20"/>
                <w:szCs w:val="20"/>
              </w:rPr>
              <w:t xml:space="preserve"> </w:t>
            </w:r>
            <w:proofErr w:type="spellStart"/>
            <w:r w:rsidRPr="002F6902">
              <w:rPr>
                <w:rFonts w:ascii="Times New Roman" w:eastAsia="Calibri" w:hAnsi="Times New Roman" w:cs="Times New Roman"/>
                <w:b/>
                <w:sz w:val="20"/>
                <w:szCs w:val="20"/>
              </w:rPr>
              <w:t>деце</w:t>
            </w:r>
            <w:proofErr w:type="spellEnd"/>
            <w:r w:rsidRPr="002F6902">
              <w:rPr>
                <w:rFonts w:ascii="Times New Roman" w:eastAsia="Calibri" w:hAnsi="Times New Roman" w:cs="Times New Roman"/>
                <w:b/>
                <w:sz w:val="20"/>
                <w:szCs w:val="20"/>
              </w:rPr>
              <w:t xml:space="preserve"> у </w:t>
            </w:r>
            <w:proofErr w:type="spellStart"/>
            <w:r w:rsidRPr="002F6902">
              <w:rPr>
                <w:rFonts w:ascii="Times New Roman" w:eastAsia="Calibri" w:hAnsi="Times New Roman" w:cs="Times New Roman"/>
                <w:b/>
                <w:sz w:val="20"/>
                <w:szCs w:val="20"/>
              </w:rPr>
              <w:t>области</w:t>
            </w:r>
            <w:proofErr w:type="spellEnd"/>
            <w:r w:rsidRPr="002F6902">
              <w:rPr>
                <w:rFonts w:ascii="Times New Roman" w:eastAsia="Calibri" w:hAnsi="Times New Roman" w:cs="Times New Roman"/>
                <w:b/>
                <w:sz w:val="20"/>
                <w:szCs w:val="20"/>
              </w:rPr>
              <w:t xml:space="preserve"> </w:t>
            </w:r>
            <w:proofErr w:type="spellStart"/>
            <w:r w:rsidRPr="002F6902">
              <w:rPr>
                <w:rFonts w:ascii="Times New Roman" w:eastAsia="Calibri" w:hAnsi="Times New Roman" w:cs="Times New Roman"/>
                <w:b/>
                <w:sz w:val="20"/>
                <w:szCs w:val="20"/>
              </w:rPr>
              <w:t>животне</w:t>
            </w:r>
            <w:proofErr w:type="spellEnd"/>
            <w:r w:rsidRPr="002F6902">
              <w:rPr>
                <w:rFonts w:ascii="Times New Roman" w:eastAsia="Calibri" w:hAnsi="Times New Roman" w:cs="Times New Roman"/>
                <w:b/>
                <w:sz w:val="20"/>
                <w:szCs w:val="20"/>
              </w:rPr>
              <w:t xml:space="preserve"> </w:t>
            </w:r>
            <w:proofErr w:type="spellStart"/>
            <w:r w:rsidRPr="002F6902">
              <w:rPr>
                <w:rFonts w:ascii="Times New Roman" w:eastAsia="Calibri" w:hAnsi="Times New Roman" w:cs="Times New Roman"/>
                <w:b/>
                <w:sz w:val="20"/>
                <w:szCs w:val="20"/>
              </w:rPr>
              <w:t>средине</w:t>
            </w:r>
            <w:proofErr w:type="spellEnd"/>
          </w:p>
          <w:p w14:paraId="6A765C4D" w14:textId="7F1A4A6E" w:rsidR="002F6902" w:rsidRPr="00D10EDE" w:rsidRDefault="002F6902" w:rsidP="002F6902">
            <w:pPr>
              <w:widowControl w:val="0"/>
              <w:rPr>
                <w:rFonts w:ascii="Times New Roman" w:eastAsia="Calibri" w:hAnsi="Times New Roman" w:cs="Times New Roman"/>
                <w:bCs/>
                <w:sz w:val="20"/>
                <w:szCs w:val="20"/>
                <w:lang w:val="sr-Cyrl-RS"/>
              </w:rPr>
            </w:pPr>
            <w:r w:rsidRPr="002F6902">
              <w:rPr>
                <w:rFonts w:ascii="Times New Roman" w:eastAsia="Calibri" w:hAnsi="Times New Roman" w:cs="Times New Roman"/>
                <w:bCs/>
                <w:sz w:val="20"/>
                <w:szCs w:val="20"/>
              </w:rPr>
              <w:t xml:space="preserve">У </w:t>
            </w:r>
            <w:proofErr w:type="spellStart"/>
            <w:r w:rsidRPr="002F6902">
              <w:rPr>
                <w:rFonts w:ascii="Times New Roman" w:eastAsia="Calibri" w:hAnsi="Times New Roman" w:cs="Times New Roman"/>
                <w:bCs/>
                <w:sz w:val="20"/>
                <w:szCs w:val="20"/>
              </w:rPr>
              <w:t>оквиру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Специјалног</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циља</w:t>
            </w:r>
            <w:proofErr w:type="spellEnd"/>
            <w:r w:rsidRPr="002F6902">
              <w:rPr>
                <w:rFonts w:ascii="Times New Roman" w:eastAsia="Calibri" w:hAnsi="Times New Roman" w:cs="Times New Roman"/>
                <w:bCs/>
                <w:sz w:val="20"/>
                <w:szCs w:val="20"/>
              </w:rPr>
              <w:t xml:space="preserve"> 6.1, </w:t>
            </w:r>
            <w:proofErr w:type="spellStart"/>
            <w:r w:rsidRPr="002F6902">
              <w:rPr>
                <w:rFonts w:ascii="Times New Roman" w:eastAsia="Calibri" w:hAnsi="Times New Roman" w:cs="Times New Roman"/>
                <w:bCs/>
                <w:sz w:val="20"/>
                <w:szCs w:val="20"/>
              </w:rPr>
              <w:t>који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фокусира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изградњу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капацитета</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побољшање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знања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примену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стандарда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ЕУ</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Зелене</w:t>
            </w:r>
            <w:proofErr w:type="spellEnd"/>
            <w:r w:rsidRPr="002F6902">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агенде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предлажемо</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увођење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мера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обуке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за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званичнике</w:t>
            </w:r>
            <w:proofErr w:type="spellEnd"/>
            <w:r w:rsidRPr="009017C8">
              <w:rPr>
                <w:rFonts w:ascii="Times New Roman" w:eastAsia="Calibri" w:hAnsi="Times New Roman" w:cs="Times New Roman"/>
                <w:bCs/>
                <w:sz w:val="20"/>
                <w:szCs w:val="20"/>
              </w:rPr>
              <w:t xml:space="preserve"> о </w:t>
            </w:r>
            <w:proofErr w:type="spellStart"/>
            <w:r w:rsidRPr="009017C8">
              <w:rPr>
                <w:rFonts w:ascii="Times New Roman" w:eastAsia="Calibri" w:hAnsi="Times New Roman" w:cs="Times New Roman"/>
                <w:bCs/>
                <w:sz w:val="20"/>
                <w:szCs w:val="20"/>
              </w:rPr>
              <w:t>правима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деце</w:t>
            </w:r>
            <w:proofErr w:type="spellEnd"/>
            <w:r w:rsidRPr="009017C8">
              <w:rPr>
                <w:rFonts w:ascii="Times New Roman" w:eastAsia="Calibri" w:hAnsi="Times New Roman" w:cs="Times New Roman"/>
                <w:bCs/>
                <w:sz w:val="20"/>
                <w:szCs w:val="20"/>
              </w:rPr>
              <w:t xml:space="preserve"> у </w:t>
            </w:r>
            <w:proofErr w:type="spellStart"/>
            <w:r w:rsidRPr="009017C8">
              <w:rPr>
                <w:rFonts w:ascii="Times New Roman" w:eastAsia="Calibri" w:hAnsi="Times New Roman" w:cs="Times New Roman"/>
                <w:bCs/>
                <w:sz w:val="20"/>
                <w:szCs w:val="20"/>
              </w:rPr>
              <w:t>области</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животне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средине</w:t>
            </w:r>
            <w:proofErr w:type="spellEnd"/>
            <w:r w:rsidRPr="009017C8">
              <w:rPr>
                <w:rFonts w:ascii="Times New Roman" w:eastAsia="Calibri" w:hAnsi="Times New Roman" w:cs="Times New Roman"/>
                <w:bCs/>
                <w:sz w:val="20"/>
                <w:szCs w:val="20"/>
              </w:rPr>
              <w:t xml:space="preserve"> и </w:t>
            </w:r>
            <w:proofErr w:type="spellStart"/>
            <w:r w:rsidRPr="009017C8">
              <w:rPr>
                <w:rFonts w:ascii="Times New Roman" w:eastAsia="Calibri" w:hAnsi="Times New Roman" w:cs="Times New Roman"/>
                <w:bCs/>
                <w:sz w:val="20"/>
                <w:szCs w:val="20"/>
              </w:rPr>
              <w:t>обавезама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државе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према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Конвенцији</w:t>
            </w:r>
            <w:proofErr w:type="spellEnd"/>
            <w:r w:rsidRPr="009017C8">
              <w:rPr>
                <w:rFonts w:ascii="Times New Roman" w:eastAsia="Calibri" w:hAnsi="Times New Roman" w:cs="Times New Roman"/>
                <w:bCs/>
                <w:sz w:val="20"/>
                <w:szCs w:val="20"/>
              </w:rPr>
              <w:t xml:space="preserve"> о </w:t>
            </w:r>
            <w:proofErr w:type="spellStart"/>
            <w:r w:rsidRPr="009017C8">
              <w:rPr>
                <w:rFonts w:ascii="Times New Roman" w:eastAsia="Calibri" w:hAnsi="Times New Roman" w:cs="Times New Roman"/>
                <w:bCs/>
                <w:sz w:val="20"/>
                <w:szCs w:val="20"/>
              </w:rPr>
              <w:t>правима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детета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Ова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обука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треба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да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обухвати</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детаљно</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разумевање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Генералног</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коментара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УН</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бр</w:t>
            </w:r>
            <w:proofErr w:type="spellEnd"/>
            <w:r w:rsidRPr="009017C8">
              <w:rPr>
                <w:rFonts w:ascii="Times New Roman" w:eastAsia="Calibri" w:hAnsi="Times New Roman" w:cs="Times New Roman"/>
                <w:bCs/>
                <w:sz w:val="20"/>
                <w:szCs w:val="20"/>
              </w:rPr>
              <w:t xml:space="preserve">. 26 (2023) о </w:t>
            </w:r>
            <w:proofErr w:type="spellStart"/>
            <w:r w:rsidRPr="009017C8">
              <w:rPr>
                <w:rFonts w:ascii="Times New Roman" w:eastAsia="Calibri" w:hAnsi="Times New Roman" w:cs="Times New Roman"/>
                <w:bCs/>
                <w:sz w:val="20"/>
                <w:szCs w:val="20"/>
              </w:rPr>
              <w:t>правима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деце</w:t>
            </w:r>
            <w:proofErr w:type="spellEnd"/>
            <w:r w:rsidRPr="009017C8">
              <w:rPr>
                <w:rFonts w:ascii="Times New Roman" w:eastAsia="Calibri" w:hAnsi="Times New Roman" w:cs="Times New Roman"/>
                <w:bCs/>
                <w:sz w:val="20"/>
                <w:szCs w:val="20"/>
              </w:rPr>
              <w:t xml:space="preserve"> и </w:t>
            </w:r>
            <w:proofErr w:type="spellStart"/>
            <w:r w:rsidRPr="009017C8">
              <w:rPr>
                <w:rFonts w:ascii="Times New Roman" w:eastAsia="Calibri" w:hAnsi="Times New Roman" w:cs="Times New Roman"/>
                <w:bCs/>
                <w:sz w:val="20"/>
                <w:szCs w:val="20"/>
              </w:rPr>
              <w:t>животној</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средини</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са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посебним</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акцентом</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на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климатске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промене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Јачање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капацитета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професионалаца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службеника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на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свим</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ниовима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ће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осигурати</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ефективнију</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имплементацију</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права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деце</w:t>
            </w:r>
            <w:proofErr w:type="spellEnd"/>
            <w:r w:rsidRPr="009017C8">
              <w:rPr>
                <w:rFonts w:ascii="Times New Roman" w:eastAsia="Calibri" w:hAnsi="Times New Roman" w:cs="Times New Roman"/>
                <w:bCs/>
                <w:sz w:val="20"/>
                <w:szCs w:val="20"/>
              </w:rPr>
              <w:t xml:space="preserve"> у </w:t>
            </w:r>
            <w:proofErr w:type="spellStart"/>
            <w:r w:rsidRPr="009017C8">
              <w:rPr>
                <w:rFonts w:ascii="Times New Roman" w:eastAsia="Calibri" w:hAnsi="Times New Roman" w:cs="Times New Roman"/>
                <w:bCs/>
                <w:sz w:val="20"/>
                <w:szCs w:val="20"/>
              </w:rPr>
              <w:t>заштити</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животне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средине</w:t>
            </w:r>
            <w:proofErr w:type="spellEnd"/>
            <w:r w:rsidRPr="009017C8">
              <w:rPr>
                <w:rFonts w:ascii="Times New Roman" w:eastAsia="Calibri" w:hAnsi="Times New Roman" w:cs="Times New Roman"/>
                <w:bCs/>
                <w:sz w:val="20"/>
                <w:szCs w:val="20"/>
              </w:rPr>
              <w:t xml:space="preserve"> и </w:t>
            </w:r>
            <w:proofErr w:type="spellStart"/>
            <w:r w:rsidRPr="009017C8">
              <w:rPr>
                <w:rFonts w:ascii="Times New Roman" w:eastAsia="Calibri" w:hAnsi="Times New Roman" w:cs="Times New Roman"/>
                <w:bCs/>
                <w:sz w:val="20"/>
                <w:szCs w:val="20"/>
              </w:rPr>
              <w:t>њиховом</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здрављу</w:t>
            </w:r>
            <w:proofErr w:type="spellEnd"/>
            <w:r w:rsidRPr="009017C8">
              <w:rPr>
                <w:rFonts w:ascii="Times New Roman" w:eastAsia="Calibri" w:hAnsi="Times New Roman" w:cs="Times New Roman"/>
                <w:bCs/>
                <w:sz w:val="20"/>
                <w:szCs w:val="20"/>
              </w:rPr>
              <w:t>.</w:t>
            </w:r>
          </w:p>
        </w:tc>
        <w:tc>
          <w:tcPr>
            <w:tcW w:w="4050" w:type="dxa"/>
          </w:tcPr>
          <w:p w14:paraId="59BFDDAC" w14:textId="77777777" w:rsidR="002F6902" w:rsidRPr="00D92F11" w:rsidRDefault="002F6902" w:rsidP="002F6902">
            <w:pPr>
              <w:pStyle w:val="paragraph"/>
              <w:widowControl w:val="0"/>
              <w:spacing w:beforeAutospacing="0" w:after="0" w:afterAutospacing="0"/>
              <w:rPr>
                <w:sz w:val="20"/>
                <w:szCs w:val="20"/>
              </w:rPr>
            </w:pPr>
          </w:p>
        </w:tc>
        <w:tc>
          <w:tcPr>
            <w:tcW w:w="3150" w:type="dxa"/>
            <w:shd w:val="clear" w:color="auto" w:fill="FFFFFF" w:themeFill="background1"/>
          </w:tcPr>
          <w:p w14:paraId="18A257EA" w14:textId="77777777" w:rsidR="002F6902" w:rsidRPr="007154E2" w:rsidRDefault="009017C8" w:rsidP="00D35D3B">
            <w:pPr>
              <w:pStyle w:val="paragraph"/>
              <w:shd w:val="clear" w:color="auto" w:fill="FFFFFF" w:themeFill="background1"/>
              <w:spacing w:after="0"/>
              <w:rPr>
                <w:bCs/>
                <w:sz w:val="20"/>
                <w:szCs w:val="20"/>
                <w:lang w:val="sr-Cyrl-RS"/>
              </w:rPr>
            </w:pPr>
            <w:r w:rsidRPr="007154E2">
              <w:rPr>
                <w:bCs/>
                <w:sz w:val="20"/>
                <w:szCs w:val="20"/>
                <w:lang w:val="sr-Cyrl-RS"/>
              </w:rPr>
              <w:t>Коментар се прихвата.</w:t>
            </w:r>
          </w:p>
          <w:p w14:paraId="30A7F84F" w14:textId="20F04EEB" w:rsidR="009017C8" w:rsidRPr="007154E2" w:rsidRDefault="00D10EDE" w:rsidP="00D35D3B">
            <w:pPr>
              <w:pStyle w:val="paragraph"/>
              <w:shd w:val="clear" w:color="auto" w:fill="FFFFFF" w:themeFill="background1"/>
              <w:spacing w:after="0"/>
              <w:rPr>
                <w:bCs/>
                <w:sz w:val="20"/>
                <w:szCs w:val="20"/>
                <w:lang w:val="sr-Cyrl-RS"/>
              </w:rPr>
            </w:pPr>
            <w:r w:rsidRPr="007154E2">
              <w:rPr>
                <w:bCs/>
                <w:sz w:val="20"/>
                <w:szCs w:val="20"/>
                <w:lang w:val="sr-Cyrl-RS"/>
              </w:rPr>
              <w:t>У оквиру Посебног циља 6.1., д</w:t>
            </w:r>
            <w:r w:rsidR="009017C8" w:rsidRPr="007154E2">
              <w:rPr>
                <w:bCs/>
                <w:sz w:val="20"/>
                <w:szCs w:val="20"/>
                <w:lang w:val="sr-Cyrl-RS"/>
              </w:rPr>
              <w:t xml:space="preserve">одаје се активност која се односи на </w:t>
            </w:r>
            <w:proofErr w:type="spellStart"/>
            <w:r w:rsidR="009017C8" w:rsidRPr="007154E2">
              <w:rPr>
                <w:rFonts w:eastAsia="Calibri"/>
                <w:bCs/>
                <w:sz w:val="20"/>
                <w:szCs w:val="20"/>
              </w:rPr>
              <w:t>обуке</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за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званичнике</w:t>
            </w:r>
            <w:proofErr w:type="spellEnd"/>
            <w:r w:rsidR="009017C8" w:rsidRPr="007154E2">
              <w:rPr>
                <w:rFonts w:eastAsia="Calibri"/>
                <w:bCs/>
                <w:sz w:val="20"/>
                <w:szCs w:val="20"/>
              </w:rPr>
              <w:t xml:space="preserve"> о </w:t>
            </w:r>
            <w:proofErr w:type="spellStart"/>
            <w:r w:rsidR="009017C8" w:rsidRPr="007154E2">
              <w:rPr>
                <w:rFonts w:eastAsia="Calibri"/>
                <w:bCs/>
                <w:sz w:val="20"/>
                <w:szCs w:val="20"/>
              </w:rPr>
              <w:t>правима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деце</w:t>
            </w:r>
            <w:proofErr w:type="spellEnd"/>
            <w:r w:rsidR="009017C8" w:rsidRPr="007154E2">
              <w:rPr>
                <w:rFonts w:eastAsia="Calibri"/>
                <w:bCs/>
                <w:sz w:val="20"/>
                <w:szCs w:val="20"/>
              </w:rPr>
              <w:t xml:space="preserve"> у </w:t>
            </w:r>
            <w:proofErr w:type="spellStart"/>
            <w:r w:rsidR="009017C8" w:rsidRPr="007154E2">
              <w:rPr>
                <w:rFonts w:eastAsia="Calibri"/>
                <w:bCs/>
                <w:sz w:val="20"/>
                <w:szCs w:val="20"/>
              </w:rPr>
              <w:t>области</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животне</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средине</w:t>
            </w:r>
            <w:proofErr w:type="spellEnd"/>
            <w:r w:rsidR="009017C8" w:rsidRPr="007154E2">
              <w:rPr>
                <w:rFonts w:eastAsia="Calibri"/>
                <w:bCs/>
                <w:sz w:val="20"/>
                <w:szCs w:val="20"/>
              </w:rPr>
              <w:t xml:space="preserve"> и </w:t>
            </w:r>
            <w:proofErr w:type="spellStart"/>
            <w:r w:rsidR="009017C8" w:rsidRPr="007154E2">
              <w:rPr>
                <w:rFonts w:eastAsia="Calibri"/>
                <w:bCs/>
                <w:sz w:val="20"/>
                <w:szCs w:val="20"/>
              </w:rPr>
              <w:t>обавезама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државе</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према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Конвенцији</w:t>
            </w:r>
            <w:proofErr w:type="spellEnd"/>
            <w:r w:rsidR="009017C8" w:rsidRPr="007154E2">
              <w:rPr>
                <w:rFonts w:eastAsia="Calibri"/>
                <w:bCs/>
                <w:sz w:val="20"/>
                <w:szCs w:val="20"/>
              </w:rPr>
              <w:t xml:space="preserve"> о </w:t>
            </w:r>
            <w:proofErr w:type="spellStart"/>
            <w:r w:rsidR="009017C8" w:rsidRPr="007154E2">
              <w:rPr>
                <w:rFonts w:eastAsia="Calibri"/>
                <w:bCs/>
                <w:sz w:val="20"/>
                <w:szCs w:val="20"/>
              </w:rPr>
              <w:t>правима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детета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Ова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обука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треба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да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обухвати</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детаљно</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разумевање</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Генералног</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коментара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УН</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бр</w:t>
            </w:r>
            <w:proofErr w:type="spellEnd"/>
            <w:r w:rsidR="009017C8" w:rsidRPr="007154E2">
              <w:rPr>
                <w:rFonts w:eastAsia="Calibri"/>
                <w:bCs/>
                <w:sz w:val="20"/>
                <w:szCs w:val="20"/>
              </w:rPr>
              <w:t xml:space="preserve">. 26 (2023) о </w:t>
            </w:r>
            <w:proofErr w:type="spellStart"/>
            <w:r w:rsidR="009017C8" w:rsidRPr="007154E2">
              <w:rPr>
                <w:rFonts w:eastAsia="Calibri"/>
                <w:bCs/>
                <w:sz w:val="20"/>
                <w:szCs w:val="20"/>
              </w:rPr>
              <w:t>правима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деце</w:t>
            </w:r>
            <w:proofErr w:type="spellEnd"/>
            <w:r w:rsidR="009017C8" w:rsidRPr="007154E2">
              <w:rPr>
                <w:rFonts w:eastAsia="Calibri"/>
                <w:bCs/>
                <w:sz w:val="20"/>
                <w:szCs w:val="20"/>
              </w:rPr>
              <w:t xml:space="preserve"> и </w:t>
            </w:r>
            <w:proofErr w:type="spellStart"/>
            <w:r w:rsidR="009017C8" w:rsidRPr="007154E2">
              <w:rPr>
                <w:rFonts w:eastAsia="Calibri"/>
                <w:bCs/>
                <w:sz w:val="20"/>
                <w:szCs w:val="20"/>
              </w:rPr>
              <w:t>животној</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средини</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са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посебним</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акцентом</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на</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климатске</w:t>
            </w:r>
            <w:proofErr w:type="spellEnd"/>
            <w:r w:rsidR="009017C8" w:rsidRPr="007154E2">
              <w:rPr>
                <w:rFonts w:eastAsia="Calibri"/>
                <w:bCs/>
                <w:sz w:val="20"/>
                <w:szCs w:val="20"/>
              </w:rPr>
              <w:t xml:space="preserve"> </w:t>
            </w:r>
            <w:proofErr w:type="spellStart"/>
            <w:r w:rsidR="009017C8" w:rsidRPr="007154E2">
              <w:rPr>
                <w:rFonts w:eastAsia="Calibri"/>
                <w:bCs/>
                <w:sz w:val="20"/>
                <w:szCs w:val="20"/>
              </w:rPr>
              <w:t>промене</w:t>
            </w:r>
            <w:proofErr w:type="spellEnd"/>
            <w:r w:rsidRPr="007154E2">
              <w:rPr>
                <w:rFonts w:eastAsia="Calibri"/>
                <w:bCs/>
                <w:sz w:val="20"/>
                <w:szCs w:val="20"/>
                <w:lang w:val="sr-Cyrl-RS"/>
              </w:rPr>
              <w:t>.</w:t>
            </w:r>
          </w:p>
        </w:tc>
      </w:tr>
      <w:tr w:rsidR="002F6902" w:rsidRPr="00D92F11" w14:paraId="63754DB6" w14:textId="77777777" w:rsidTr="009017C8">
        <w:trPr>
          <w:trHeight w:val="1348"/>
        </w:trPr>
        <w:tc>
          <w:tcPr>
            <w:tcW w:w="851" w:type="dxa"/>
          </w:tcPr>
          <w:p w14:paraId="0537B6F6" w14:textId="77777777" w:rsidR="002F6902" w:rsidRPr="00D81CCF" w:rsidRDefault="002F6902" w:rsidP="002F6902">
            <w:pPr>
              <w:pStyle w:val="ListParagraph"/>
              <w:widowControl w:val="0"/>
              <w:ind w:left="524"/>
              <w:rPr>
                <w:rFonts w:ascii="Times New Roman" w:eastAsia="Calibri" w:hAnsi="Times New Roman" w:cs="Times New Roman"/>
                <w:bCs/>
                <w:sz w:val="20"/>
                <w:szCs w:val="20"/>
                <w:lang w:val="sr-Cyrl-RS"/>
              </w:rPr>
            </w:pPr>
          </w:p>
        </w:tc>
        <w:tc>
          <w:tcPr>
            <w:tcW w:w="1394" w:type="dxa"/>
          </w:tcPr>
          <w:p w14:paraId="45729F08" w14:textId="77777777" w:rsidR="002F6902" w:rsidRPr="00D92F11" w:rsidRDefault="002F6902" w:rsidP="002F6902">
            <w:pPr>
              <w:widowControl w:val="0"/>
              <w:rPr>
                <w:rFonts w:ascii="Times New Roman" w:eastAsia="Calibri" w:hAnsi="Times New Roman" w:cs="Times New Roman"/>
                <w:bCs/>
                <w:sz w:val="20"/>
                <w:szCs w:val="20"/>
              </w:rPr>
            </w:pPr>
          </w:p>
        </w:tc>
        <w:tc>
          <w:tcPr>
            <w:tcW w:w="1265" w:type="dxa"/>
          </w:tcPr>
          <w:p w14:paraId="594BE16D" w14:textId="77777777" w:rsidR="002F6902" w:rsidRPr="00D92F11" w:rsidRDefault="002F6902" w:rsidP="002F6902">
            <w:pPr>
              <w:widowControl w:val="0"/>
              <w:rPr>
                <w:rFonts w:ascii="Times New Roman" w:eastAsia="Calibri" w:hAnsi="Times New Roman" w:cs="Times New Roman"/>
                <w:bCs/>
                <w:sz w:val="20"/>
                <w:szCs w:val="20"/>
              </w:rPr>
            </w:pPr>
          </w:p>
        </w:tc>
        <w:tc>
          <w:tcPr>
            <w:tcW w:w="3055" w:type="dxa"/>
          </w:tcPr>
          <w:p w14:paraId="7973EDB0" w14:textId="77777777" w:rsidR="002F6902" w:rsidRPr="002F6902" w:rsidRDefault="002F6902" w:rsidP="002F6902">
            <w:pPr>
              <w:widowControl w:val="0"/>
              <w:rPr>
                <w:rFonts w:ascii="Times New Roman" w:eastAsia="Calibri" w:hAnsi="Times New Roman" w:cs="Times New Roman"/>
                <w:b/>
                <w:sz w:val="20"/>
                <w:szCs w:val="20"/>
              </w:rPr>
            </w:pPr>
            <w:proofErr w:type="spellStart"/>
            <w:r w:rsidRPr="002F6902">
              <w:rPr>
                <w:rFonts w:ascii="Times New Roman" w:eastAsia="Calibri" w:hAnsi="Times New Roman" w:cs="Times New Roman"/>
                <w:b/>
                <w:sz w:val="20"/>
                <w:szCs w:val="20"/>
              </w:rPr>
              <w:t>Инфраструктура</w:t>
            </w:r>
            <w:proofErr w:type="spellEnd"/>
            <w:r w:rsidRPr="002F6902">
              <w:rPr>
                <w:rFonts w:ascii="Times New Roman" w:eastAsia="Calibri" w:hAnsi="Times New Roman" w:cs="Times New Roman"/>
                <w:b/>
                <w:sz w:val="20"/>
                <w:szCs w:val="20"/>
              </w:rPr>
              <w:t xml:space="preserve"> </w:t>
            </w:r>
            <w:proofErr w:type="spellStart"/>
            <w:r w:rsidRPr="002F6902">
              <w:rPr>
                <w:rFonts w:ascii="Times New Roman" w:eastAsia="Calibri" w:hAnsi="Times New Roman" w:cs="Times New Roman"/>
                <w:b/>
                <w:sz w:val="20"/>
                <w:szCs w:val="20"/>
              </w:rPr>
              <w:t>важна</w:t>
            </w:r>
            <w:proofErr w:type="spellEnd"/>
            <w:r w:rsidRPr="002F6902">
              <w:rPr>
                <w:rFonts w:ascii="Times New Roman" w:eastAsia="Calibri" w:hAnsi="Times New Roman" w:cs="Times New Roman"/>
                <w:b/>
                <w:sz w:val="20"/>
                <w:szCs w:val="20"/>
              </w:rPr>
              <w:t xml:space="preserve"> </w:t>
            </w:r>
            <w:proofErr w:type="spellStart"/>
            <w:r w:rsidRPr="002F6902">
              <w:rPr>
                <w:rFonts w:ascii="Times New Roman" w:eastAsia="Calibri" w:hAnsi="Times New Roman" w:cs="Times New Roman"/>
                <w:b/>
                <w:sz w:val="20"/>
                <w:szCs w:val="20"/>
              </w:rPr>
              <w:t>за</w:t>
            </w:r>
            <w:proofErr w:type="spellEnd"/>
            <w:r w:rsidRPr="002F6902">
              <w:rPr>
                <w:rFonts w:ascii="Times New Roman" w:eastAsia="Calibri" w:hAnsi="Times New Roman" w:cs="Times New Roman"/>
                <w:b/>
                <w:sz w:val="20"/>
                <w:szCs w:val="20"/>
              </w:rPr>
              <w:t xml:space="preserve"> </w:t>
            </w:r>
            <w:proofErr w:type="spellStart"/>
            <w:r w:rsidRPr="002F6902">
              <w:rPr>
                <w:rFonts w:ascii="Times New Roman" w:eastAsia="Calibri" w:hAnsi="Times New Roman" w:cs="Times New Roman"/>
                <w:b/>
                <w:sz w:val="20"/>
                <w:szCs w:val="20"/>
              </w:rPr>
              <w:t>децу</w:t>
            </w:r>
            <w:proofErr w:type="spellEnd"/>
          </w:p>
          <w:p w14:paraId="6F72711F" w14:textId="77777777" w:rsidR="002F6902" w:rsidRPr="002F6902" w:rsidRDefault="002F6902" w:rsidP="002F6902">
            <w:pPr>
              <w:widowControl w:val="0"/>
              <w:rPr>
                <w:rFonts w:ascii="Times New Roman" w:eastAsia="Calibri" w:hAnsi="Times New Roman" w:cs="Times New Roman"/>
                <w:bCs/>
                <w:sz w:val="20"/>
                <w:szCs w:val="20"/>
              </w:rPr>
            </w:pPr>
            <w:proofErr w:type="spellStart"/>
            <w:r w:rsidRPr="002F6902">
              <w:rPr>
                <w:rFonts w:ascii="Times New Roman" w:eastAsia="Calibri" w:hAnsi="Times New Roman" w:cs="Times New Roman"/>
                <w:bCs/>
                <w:sz w:val="20"/>
                <w:szCs w:val="20"/>
              </w:rPr>
              <w:t>Предлажемо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се</w:t>
            </w:r>
            <w:proofErr w:type="spellEnd"/>
            <w:r w:rsidRPr="002F6902">
              <w:rPr>
                <w:rFonts w:ascii="Times New Roman" w:eastAsia="Calibri" w:hAnsi="Times New Roman" w:cs="Times New Roman"/>
                <w:bCs/>
                <w:sz w:val="20"/>
                <w:szCs w:val="20"/>
              </w:rPr>
              <w:t xml:space="preserve"> у </w:t>
            </w:r>
            <w:proofErr w:type="spellStart"/>
            <w:r w:rsidRPr="002F6902">
              <w:rPr>
                <w:rFonts w:ascii="Times New Roman" w:eastAsia="Calibri" w:hAnsi="Times New Roman" w:cs="Times New Roman"/>
                <w:bCs/>
                <w:sz w:val="20"/>
                <w:szCs w:val="20"/>
              </w:rPr>
              <w:t>оквиру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Специјалног</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циља</w:t>
            </w:r>
            <w:proofErr w:type="spellEnd"/>
            <w:r w:rsidRPr="002F6902">
              <w:rPr>
                <w:rFonts w:ascii="Times New Roman" w:eastAsia="Calibri" w:hAnsi="Times New Roman" w:cs="Times New Roman"/>
                <w:bCs/>
                <w:sz w:val="20"/>
                <w:szCs w:val="20"/>
              </w:rPr>
              <w:t xml:space="preserve"> 1.2 - </w:t>
            </w:r>
            <w:proofErr w:type="spellStart"/>
            <w:r w:rsidRPr="002F6902">
              <w:rPr>
                <w:rFonts w:ascii="Times New Roman" w:eastAsia="Calibri" w:hAnsi="Times New Roman" w:cs="Times New Roman"/>
                <w:bCs/>
                <w:sz w:val="20"/>
                <w:szCs w:val="20"/>
              </w:rPr>
              <w:t>Побољшање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система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раног</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упозоравања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праћење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утицаја</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смањење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ризика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од</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климатских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промена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посебно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истакне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обавеза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усмеравања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мера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као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што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повећање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отпорности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градова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климатске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промене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Мера</w:t>
            </w:r>
            <w:proofErr w:type="spellEnd"/>
            <w:r w:rsidRPr="002F6902">
              <w:rPr>
                <w:rFonts w:ascii="Times New Roman" w:eastAsia="Calibri" w:hAnsi="Times New Roman" w:cs="Times New Roman"/>
                <w:bCs/>
                <w:sz w:val="20"/>
                <w:szCs w:val="20"/>
              </w:rPr>
              <w:t xml:space="preserve"> 1.2.4), </w:t>
            </w:r>
            <w:proofErr w:type="spellStart"/>
            <w:r w:rsidRPr="002F6902">
              <w:rPr>
                <w:rFonts w:ascii="Times New Roman" w:eastAsia="Calibri" w:hAnsi="Times New Roman" w:cs="Times New Roman"/>
                <w:bCs/>
                <w:sz w:val="20"/>
                <w:szCs w:val="20"/>
              </w:rPr>
              <w:t>ка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инфраструктури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важној</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децу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као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што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школе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вртићи</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игралишта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Ове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мере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ће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осигурати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додатну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заштиту</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побољшање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услова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здравље</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благостање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деце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посебно</w:t>
            </w:r>
            <w:proofErr w:type="spellEnd"/>
            <w:r w:rsidRPr="002F6902">
              <w:rPr>
                <w:rFonts w:ascii="Times New Roman" w:eastAsia="Calibri" w:hAnsi="Times New Roman" w:cs="Times New Roman"/>
                <w:bCs/>
                <w:sz w:val="20"/>
                <w:szCs w:val="20"/>
              </w:rPr>
              <w:t xml:space="preserve"> у </w:t>
            </w:r>
            <w:proofErr w:type="spellStart"/>
            <w:r w:rsidRPr="002F6902">
              <w:rPr>
                <w:rFonts w:ascii="Times New Roman" w:eastAsia="Calibri" w:hAnsi="Times New Roman" w:cs="Times New Roman"/>
                <w:bCs/>
                <w:sz w:val="20"/>
                <w:szCs w:val="20"/>
              </w:rPr>
              <w:t>контексту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климатских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изазова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Ова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обавеза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доприноси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стварању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безбеднијег</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здравијег</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окружења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најмлађе</w:t>
            </w:r>
            <w:proofErr w:type="spellEnd"/>
            <w:r w:rsidRPr="002F6902">
              <w:rPr>
                <w:rFonts w:ascii="Times New Roman" w:eastAsia="Calibri" w:hAnsi="Times New Roman" w:cs="Times New Roman"/>
                <w:bCs/>
                <w:sz w:val="20"/>
                <w:szCs w:val="20"/>
              </w:rPr>
              <w:t>.</w:t>
            </w:r>
          </w:p>
          <w:p w14:paraId="4F140589" w14:textId="77777777" w:rsidR="002F6902" w:rsidRPr="002F6902" w:rsidRDefault="002F6902" w:rsidP="002F6902">
            <w:pPr>
              <w:widowControl w:val="0"/>
              <w:rPr>
                <w:rFonts w:ascii="Times New Roman" w:eastAsia="Calibri" w:hAnsi="Times New Roman" w:cs="Times New Roman"/>
                <w:b/>
                <w:sz w:val="20"/>
                <w:szCs w:val="20"/>
              </w:rPr>
            </w:pPr>
          </w:p>
        </w:tc>
        <w:tc>
          <w:tcPr>
            <w:tcW w:w="4050" w:type="dxa"/>
          </w:tcPr>
          <w:p w14:paraId="4E254B09" w14:textId="77777777" w:rsidR="002F6902" w:rsidRPr="00D92F11" w:rsidRDefault="002F6902" w:rsidP="002F6902">
            <w:pPr>
              <w:pStyle w:val="paragraph"/>
              <w:widowControl w:val="0"/>
              <w:spacing w:beforeAutospacing="0" w:after="0" w:afterAutospacing="0"/>
              <w:rPr>
                <w:sz w:val="20"/>
                <w:szCs w:val="20"/>
              </w:rPr>
            </w:pPr>
          </w:p>
        </w:tc>
        <w:tc>
          <w:tcPr>
            <w:tcW w:w="3150" w:type="dxa"/>
            <w:shd w:val="clear" w:color="auto" w:fill="auto"/>
          </w:tcPr>
          <w:p w14:paraId="69A207DF" w14:textId="77777777" w:rsidR="00D8412A" w:rsidRPr="009017C8" w:rsidRDefault="00D8412A" w:rsidP="00D8412A">
            <w:pPr>
              <w:rPr>
                <w:rFonts w:ascii="Times New Roman" w:hAnsi="Times New Roman" w:cs="Times New Roman"/>
                <w:bCs/>
                <w:sz w:val="20"/>
                <w:szCs w:val="20"/>
              </w:rPr>
            </w:pPr>
            <w:r w:rsidRPr="009017C8">
              <w:rPr>
                <w:rFonts w:ascii="Times New Roman" w:hAnsi="Times New Roman" w:cs="Times New Roman"/>
                <w:bCs/>
                <w:sz w:val="20"/>
                <w:szCs w:val="20"/>
                <w:lang w:val="sr-Cyrl-RS"/>
              </w:rPr>
              <w:t xml:space="preserve">Коментар се не прихвата. </w:t>
            </w:r>
          </w:p>
          <w:p w14:paraId="07BC7230" w14:textId="3CF91FB7" w:rsidR="002F6902" w:rsidRPr="009017C8" w:rsidRDefault="009017C8" w:rsidP="002F6902">
            <w:pPr>
              <w:pStyle w:val="paragraph"/>
              <w:spacing w:after="0"/>
              <w:rPr>
                <w:bCs/>
                <w:sz w:val="20"/>
                <w:szCs w:val="20"/>
                <w:lang w:val="sr-Cyrl-RS"/>
              </w:rPr>
            </w:pPr>
            <w:r w:rsidRPr="009017C8">
              <w:rPr>
                <w:bCs/>
                <w:sz w:val="20"/>
                <w:szCs w:val="20"/>
                <w:lang w:val="sr-Cyrl-RS"/>
              </w:rPr>
              <w:t>Не умањујући потребу да се истакне потреба инфраструктуре важне за децу, ова питања су предмет документа јавне политике нижег хијерархијског нивоа.</w:t>
            </w:r>
          </w:p>
        </w:tc>
      </w:tr>
      <w:tr w:rsidR="002F6902" w:rsidRPr="00D92F11" w14:paraId="444DC2F3" w14:textId="77777777" w:rsidTr="009017C8">
        <w:trPr>
          <w:trHeight w:val="1348"/>
        </w:trPr>
        <w:tc>
          <w:tcPr>
            <w:tcW w:w="851" w:type="dxa"/>
          </w:tcPr>
          <w:p w14:paraId="42C3CF3E" w14:textId="77777777" w:rsidR="002F6902" w:rsidRPr="00D81CCF" w:rsidRDefault="002F6902" w:rsidP="002F6902">
            <w:pPr>
              <w:pStyle w:val="ListParagraph"/>
              <w:widowControl w:val="0"/>
              <w:ind w:left="524"/>
              <w:rPr>
                <w:rFonts w:ascii="Times New Roman" w:eastAsia="Calibri" w:hAnsi="Times New Roman" w:cs="Times New Roman"/>
                <w:bCs/>
                <w:sz w:val="20"/>
                <w:szCs w:val="20"/>
                <w:lang w:val="sr-Cyrl-RS"/>
              </w:rPr>
            </w:pPr>
          </w:p>
        </w:tc>
        <w:tc>
          <w:tcPr>
            <w:tcW w:w="1394" w:type="dxa"/>
          </w:tcPr>
          <w:p w14:paraId="6CF24CB9" w14:textId="77777777" w:rsidR="002F6902" w:rsidRPr="00D92F11" w:rsidRDefault="002F6902" w:rsidP="002F6902">
            <w:pPr>
              <w:widowControl w:val="0"/>
              <w:rPr>
                <w:rFonts w:ascii="Times New Roman" w:eastAsia="Calibri" w:hAnsi="Times New Roman" w:cs="Times New Roman"/>
                <w:bCs/>
                <w:sz w:val="20"/>
                <w:szCs w:val="20"/>
              </w:rPr>
            </w:pPr>
          </w:p>
        </w:tc>
        <w:tc>
          <w:tcPr>
            <w:tcW w:w="1265" w:type="dxa"/>
          </w:tcPr>
          <w:p w14:paraId="26763C76" w14:textId="77777777" w:rsidR="002F6902" w:rsidRPr="00D92F11" w:rsidRDefault="002F6902" w:rsidP="002F6902">
            <w:pPr>
              <w:widowControl w:val="0"/>
              <w:rPr>
                <w:rFonts w:ascii="Times New Roman" w:eastAsia="Calibri" w:hAnsi="Times New Roman" w:cs="Times New Roman"/>
                <w:bCs/>
                <w:sz w:val="20"/>
                <w:szCs w:val="20"/>
              </w:rPr>
            </w:pPr>
          </w:p>
        </w:tc>
        <w:tc>
          <w:tcPr>
            <w:tcW w:w="3055" w:type="dxa"/>
          </w:tcPr>
          <w:p w14:paraId="108F357F" w14:textId="77777777" w:rsidR="002F6902" w:rsidRPr="002F6902" w:rsidRDefault="002F6902" w:rsidP="002F6902">
            <w:pPr>
              <w:widowControl w:val="0"/>
              <w:rPr>
                <w:rFonts w:ascii="Times New Roman" w:eastAsia="Calibri" w:hAnsi="Times New Roman" w:cs="Times New Roman"/>
                <w:b/>
                <w:sz w:val="20"/>
                <w:szCs w:val="20"/>
              </w:rPr>
            </w:pPr>
            <w:proofErr w:type="spellStart"/>
            <w:r w:rsidRPr="002F6902">
              <w:rPr>
                <w:rFonts w:ascii="Times New Roman" w:eastAsia="Calibri" w:hAnsi="Times New Roman" w:cs="Times New Roman"/>
                <w:b/>
                <w:sz w:val="20"/>
                <w:szCs w:val="20"/>
              </w:rPr>
              <w:t>Заштита</w:t>
            </w:r>
            <w:proofErr w:type="spellEnd"/>
            <w:r w:rsidRPr="002F6902">
              <w:rPr>
                <w:rFonts w:ascii="Times New Roman" w:eastAsia="Calibri" w:hAnsi="Times New Roman" w:cs="Times New Roman"/>
                <w:b/>
                <w:sz w:val="20"/>
                <w:szCs w:val="20"/>
              </w:rPr>
              <w:t xml:space="preserve"> </w:t>
            </w:r>
            <w:proofErr w:type="spellStart"/>
            <w:r w:rsidRPr="002F6902">
              <w:rPr>
                <w:rFonts w:ascii="Times New Roman" w:eastAsia="Calibri" w:hAnsi="Times New Roman" w:cs="Times New Roman"/>
                <w:b/>
                <w:sz w:val="20"/>
                <w:szCs w:val="20"/>
              </w:rPr>
              <w:t>здравља</w:t>
            </w:r>
            <w:proofErr w:type="spellEnd"/>
            <w:r w:rsidRPr="002F6902">
              <w:rPr>
                <w:rFonts w:ascii="Times New Roman" w:eastAsia="Calibri" w:hAnsi="Times New Roman" w:cs="Times New Roman"/>
                <w:b/>
                <w:sz w:val="20"/>
                <w:szCs w:val="20"/>
              </w:rPr>
              <w:t xml:space="preserve"> </w:t>
            </w:r>
            <w:proofErr w:type="spellStart"/>
            <w:r w:rsidRPr="002F6902">
              <w:rPr>
                <w:rFonts w:ascii="Times New Roman" w:eastAsia="Calibri" w:hAnsi="Times New Roman" w:cs="Times New Roman"/>
                <w:b/>
                <w:sz w:val="20"/>
                <w:szCs w:val="20"/>
              </w:rPr>
              <w:t>деце</w:t>
            </w:r>
            <w:proofErr w:type="spellEnd"/>
          </w:p>
          <w:p w14:paraId="610407DA" w14:textId="77777777" w:rsidR="002F6902" w:rsidRPr="002F6902" w:rsidRDefault="002F6902" w:rsidP="002F6902">
            <w:pPr>
              <w:widowControl w:val="0"/>
              <w:rPr>
                <w:rFonts w:ascii="Times New Roman" w:eastAsia="Calibri" w:hAnsi="Times New Roman" w:cs="Times New Roman"/>
                <w:bCs/>
                <w:sz w:val="20"/>
                <w:szCs w:val="20"/>
              </w:rPr>
            </w:pPr>
            <w:proofErr w:type="spellStart"/>
            <w:r w:rsidRPr="002F6902">
              <w:rPr>
                <w:rFonts w:ascii="Times New Roman" w:eastAsia="Calibri" w:hAnsi="Times New Roman" w:cs="Times New Roman"/>
                <w:bCs/>
                <w:sz w:val="20"/>
                <w:szCs w:val="20"/>
              </w:rPr>
              <w:t>Честитамо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Стратегији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признавању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значаја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здравља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деце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кроз</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мере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мониторинга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респираторних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болести</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болести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узрокованих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хемијском</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контаминацијом</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воде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чиме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осигурава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њихова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заштита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од</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одређених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негативних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утицаја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животне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средине</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доприноси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здравијем</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окружењу</w:t>
            </w:r>
            <w:proofErr w:type="spellEnd"/>
            <w:r w:rsidRPr="002F6902">
              <w:rPr>
                <w:rFonts w:ascii="Times New Roman" w:eastAsia="Calibri" w:hAnsi="Times New Roman" w:cs="Times New Roman"/>
                <w:bCs/>
                <w:sz w:val="20"/>
                <w:szCs w:val="20"/>
              </w:rPr>
              <w:t>.</w:t>
            </w:r>
          </w:p>
          <w:p w14:paraId="72AE114E" w14:textId="77777777" w:rsidR="002F6902" w:rsidRPr="00D10EDE" w:rsidRDefault="002F6902" w:rsidP="002F6902">
            <w:pPr>
              <w:widowControl w:val="0"/>
              <w:rPr>
                <w:rFonts w:ascii="Times New Roman" w:eastAsia="Calibri" w:hAnsi="Times New Roman" w:cs="Times New Roman"/>
                <w:bCs/>
                <w:sz w:val="20"/>
                <w:szCs w:val="20"/>
              </w:rPr>
            </w:pPr>
            <w:proofErr w:type="spellStart"/>
            <w:r w:rsidRPr="002F6902">
              <w:rPr>
                <w:rFonts w:ascii="Times New Roman" w:eastAsia="Calibri" w:hAnsi="Times New Roman" w:cs="Times New Roman"/>
                <w:bCs/>
                <w:sz w:val="20"/>
                <w:szCs w:val="20"/>
              </w:rPr>
              <w:t>Побољшања</w:t>
            </w:r>
            <w:proofErr w:type="spellEnd"/>
            <w:r w:rsidRPr="002F6902">
              <w:rPr>
                <w:rFonts w:ascii="Times New Roman" w:eastAsia="Calibri" w:hAnsi="Times New Roman" w:cs="Times New Roman"/>
                <w:bCs/>
                <w:sz w:val="20"/>
                <w:szCs w:val="20"/>
              </w:rPr>
              <w:t xml:space="preserve"> у </w:t>
            </w:r>
            <w:proofErr w:type="spellStart"/>
            <w:r w:rsidRPr="002F6902">
              <w:rPr>
                <w:rFonts w:ascii="Times New Roman" w:eastAsia="Calibri" w:hAnsi="Times New Roman" w:cs="Times New Roman"/>
                <w:bCs/>
                <w:sz w:val="20"/>
                <w:szCs w:val="20"/>
              </w:rPr>
              <w:t>мониторингу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животне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средине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могу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значајно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утицати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процену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излагања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деце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омогућавајући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благовремено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идентификовање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ризика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од</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загађења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заштиту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lastRenderedPageBreak/>
              <w:t>њиховог</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здравља</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развој</w:t>
            </w:r>
            <w:proofErr w:type="spellEnd"/>
            <w:r w:rsidRPr="002F6902">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ефикаснијих</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стратегија</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за</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очување</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њиховог</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благостања</w:t>
            </w:r>
            <w:proofErr w:type="spellEnd"/>
            <w:r w:rsidRPr="00D10EDE">
              <w:rPr>
                <w:rFonts w:ascii="Times New Roman" w:eastAsia="Calibri" w:hAnsi="Times New Roman" w:cs="Times New Roman"/>
                <w:bCs/>
                <w:sz w:val="20"/>
                <w:szCs w:val="20"/>
              </w:rPr>
              <w:t>.</w:t>
            </w:r>
          </w:p>
          <w:p w14:paraId="1ADAD8BF" w14:textId="77777777" w:rsidR="002F6902" w:rsidRPr="00D10EDE" w:rsidRDefault="002F6902" w:rsidP="002F6902">
            <w:pPr>
              <w:widowControl w:val="0"/>
              <w:rPr>
                <w:rFonts w:ascii="Times New Roman" w:eastAsia="Calibri" w:hAnsi="Times New Roman" w:cs="Times New Roman"/>
                <w:bCs/>
                <w:sz w:val="20"/>
                <w:szCs w:val="20"/>
              </w:rPr>
            </w:pPr>
            <w:proofErr w:type="spellStart"/>
            <w:r w:rsidRPr="00D10EDE">
              <w:rPr>
                <w:rFonts w:ascii="Times New Roman" w:eastAsia="Calibri" w:hAnsi="Times New Roman" w:cs="Times New Roman"/>
                <w:bCs/>
                <w:sz w:val="20"/>
                <w:szCs w:val="20"/>
              </w:rPr>
              <w:t>Предлажемо</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успостављање</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системског</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мониторинг</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система</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за</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излагање</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деце</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тешким</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металима</w:t>
            </w:r>
            <w:proofErr w:type="spellEnd"/>
            <w:r w:rsidRPr="00D10EDE">
              <w:rPr>
                <w:rFonts w:ascii="Times New Roman" w:eastAsia="Calibri" w:hAnsi="Times New Roman" w:cs="Times New Roman"/>
                <w:bCs/>
                <w:sz w:val="20"/>
                <w:szCs w:val="20"/>
              </w:rPr>
              <w:t xml:space="preserve"> и </w:t>
            </w:r>
            <w:proofErr w:type="spellStart"/>
            <w:r w:rsidRPr="00D10EDE">
              <w:rPr>
                <w:rFonts w:ascii="Times New Roman" w:eastAsia="Calibri" w:hAnsi="Times New Roman" w:cs="Times New Roman"/>
                <w:bCs/>
                <w:sz w:val="20"/>
                <w:szCs w:val="20"/>
              </w:rPr>
              <w:t>металоидима</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пре</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свега</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олову</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живи</w:t>
            </w:r>
            <w:proofErr w:type="spellEnd"/>
            <w:r w:rsidRPr="00D10EDE">
              <w:rPr>
                <w:rFonts w:ascii="Times New Roman" w:eastAsia="Calibri" w:hAnsi="Times New Roman" w:cs="Times New Roman"/>
                <w:bCs/>
                <w:sz w:val="20"/>
                <w:szCs w:val="20"/>
              </w:rPr>
              <w:t xml:space="preserve"> и </w:t>
            </w:r>
            <w:proofErr w:type="spellStart"/>
            <w:r w:rsidRPr="00D10EDE">
              <w:rPr>
                <w:rFonts w:ascii="Times New Roman" w:eastAsia="Calibri" w:hAnsi="Times New Roman" w:cs="Times New Roman"/>
                <w:bCs/>
                <w:sz w:val="20"/>
                <w:szCs w:val="20"/>
              </w:rPr>
              <w:t>арсену</w:t>
            </w:r>
            <w:proofErr w:type="spellEnd"/>
            <w:r w:rsidRPr="00D10EDE">
              <w:rPr>
                <w:rFonts w:ascii="Times New Roman" w:eastAsia="Calibri" w:hAnsi="Times New Roman" w:cs="Times New Roman"/>
                <w:bCs/>
                <w:sz w:val="20"/>
                <w:szCs w:val="20"/>
              </w:rPr>
              <w:t xml:space="preserve">, с </w:t>
            </w:r>
            <w:proofErr w:type="spellStart"/>
            <w:r w:rsidRPr="00D10EDE">
              <w:rPr>
                <w:rFonts w:ascii="Times New Roman" w:eastAsia="Calibri" w:hAnsi="Times New Roman" w:cs="Times New Roman"/>
                <w:bCs/>
                <w:sz w:val="20"/>
                <w:szCs w:val="20"/>
              </w:rPr>
              <w:t>обзиром</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на</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њихов</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значајан</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утицај</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на</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ментални</w:t>
            </w:r>
            <w:proofErr w:type="spellEnd"/>
            <w:r w:rsidRPr="00D10EDE">
              <w:rPr>
                <w:rFonts w:ascii="Times New Roman" w:eastAsia="Calibri" w:hAnsi="Times New Roman" w:cs="Times New Roman"/>
                <w:bCs/>
                <w:sz w:val="20"/>
                <w:szCs w:val="20"/>
              </w:rPr>
              <w:t xml:space="preserve"> и </w:t>
            </w:r>
            <w:proofErr w:type="spellStart"/>
            <w:r w:rsidRPr="00D10EDE">
              <w:rPr>
                <w:rFonts w:ascii="Times New Roman" w:eastAsia="Calibri" w:hAnsi="Times New Roman" w:cs="Times New Roman"/>
                <w:bCs/>
                <w:sz w:val="20"/>
                <w:szCs w:val="20"/>
              </w:rPr>
              <w:t>физички</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развој</w:t>
            </w:r>
            <w:proofErr w:type="spellEnd"/>
            <w:r w:rsidRPr="00D10EDE">
              <w:rPr>
                <w:rFonts w:ascii="Times New Roman" w:eastAsia="Calibri" w:hAnsi="Times New Roman" w:cs="Times New Roman"/>
                <w:bCs/>
                <w:sz w:val="20"/>
                <w:szCs w:val="20"/>
              </w:rPr>
              <w:t xml:space="preserve"> и </w:t>
            </w:r>
            <w:proofErr w:type="spellStart"/>
            <w:r w:rsidRPr="00D10EDE">
              <w:rPr>
                <w:rFonts w:ascii="Times New Roman" w:eastAsia="Calibri" w:hAnsi="Times New Roman" w:cs="Times New Roman"/>
                <w:bCs/>
                <w:sz w:val="20"/>
                <w:szCs w:val="20"/>
              </w:rPr>
              <w:t>њихово</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присуство</w:t>
            </w:r>
            <w:proofErr w:type="spellEnd"/>
            <w:r w:rsidRPr="00D10EDE">
              <w:rPr>
                <w:rFonts w:ascii="Times New Roman" w:eastAsia="Calibri" w:hAnsi="Times New Roman" w:cs="Times New Roman"/>
                <w:bCs/>
                <w:sz w:val="20"/>
                <w:szCs w:val="20"/>
              </w:rPr>
              <w:t xml:space="preserve"> у </w:t>
            </w:r>
            <w:proofErr w:type="spellStart"/>
            <w:r w:rsidRPr="00D10EDE">
              <w:rPr>
                <w:rFonts w:ascii="Times New Roman" w:eastAsia="Calibri" w:hAnsi="Times New Roman" w:cs="Times New Roman"/>
                <w:bCs/>
                <w:sz w:val="20"/>
                <w:szCs w:val="20"/>
              </w:rPr>
              <w:t>животној</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средини</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Ова</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мера</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ће</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омогућити</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благовремено</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идентификовање</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потенцијалних</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ризика</w:t>
            </w:r>
            <w:proofErr w:type="spellEnd"/>
            <w:r w:rsidRPr="00D10EDE">
              <w:rPr>
                <w:rFonts w:ascii="Times New Roman" w:eastAsia="Calibri" w:hAnsi="Times New Roman" w:cs="Times New Roman"/>
                <w:bCs/>
                <w:sz w:val="20"/>
                <w:szCs w:val="20"/>
              </w:rPr>
              <w:t xml:space="preserve"> и </w:t>
            </w:r>
            <w:proofErr w:type="spellStart"/>
            <w:r w:rsidRPr="00D10EDE">
              <w:rPr>
                <w:rFonts w:ascii="Times New Roman" w:eastAsia="Calibri" w:hAnsi="Times New Roman" w:cs="Times New Roman"/>
                <w:bCs/>
                <w:sz w:val="20"/>
                <w:szCs w:val="20"/>
              </w:rPr>
              <w:t>заштиту</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најмлађих</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од</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негативних</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ефеката</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који</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могу</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утицати</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на</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њихов</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когнитивни</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развој</w:t>
            </w:r>
            <w:proofErr w:type="spellEnd"/>
            <w:r w:rsidRPr="00D10EDE">
              <w:rPr>
                <w:rFonts w:ascii="Times New Roman" w:eastAsia="Calibri" w:hAnsi="Times New Roman" w:cs="Times New Roman"/>
                <w:bCs/>
                <w:sz w:val="20"/>
                <w:szCs w:val="20"/>
              </w:rPr>
              <w:t xml:space="preserve"> и </w:t>
            </w:r>
            <w:proofErr w:type="spellStart"/>
            <w:r w:rsidRPr="00D10EDE">
              <w:rPr>
                <w:rFonts w:ascii="Times New Roman" w:eastAsia="Calibri" w:hAnsi="Times New Roman" w:cs="Times New Roman"/>
                <w:bCs/>
                <w:sz w:val="20"/>
                <w:szCs w:val="20"/>
              </w:rPr>
              <w:t>опште</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здравље</w:t>
            </w:r>
            <w:proofErr w:type="spellEnd"/>
            <w:r w:rsidRPr="00D10EDE">
              <w:rPr>
                <w:rFonts w:ascii="Times New Roman" w:eastAsia="Calibri" w:hAnsi="Times New Roman" w:cs="Times New Roman"/>
                <w:bCs/>
                <w:sz w:val="20"/>
                <w:szCs w:val="20"/>
              </w:rPr>
              <w:t>.</w:t>
            </w:r>
          </w:p>
          <w:p w14:paraId="58B9D128" w14:textId="77777777" w:rsidR="002F6902" w:rsidRPr="002F6902" w:rsidRDefault="002F6902" w:rsidP="002F6902">
            <w:pPr>
              <w:widowControl w:val="0"/>
              <w:rPr>
                <w:rFonts w:ascii="Times New Roman" w:eastAsia="Calibri" w:hAnsi="Times New Roman" w:cs="Times New Roman"/>
                <w:bCs/>
                <w:sz w:val="20"/>
                <w:szCs w:val="20"/>
              </w:rPr>
            </w:pPr>
            <w:r w:rsidRPr="00D10EDE">
              <w:rPr>
                <w:rFonts w:ascii="Times New Roman" w:eastAsia="Calibri" w:hAnsi="Times New Roman" w:cs="Times New Roman"/>
                <w:bCs/>
                <w:sz w:val="20"/>
                <w:szCs w:val="20"/>
              </w:rPr>
              <w:t xml:space="preserve">У </w:t>
            </w:r>
            <w:proofErr w:type="spellStart"/>
            <w:r w:rsidRPr="00D10EDE">
              <w:rPr>
                <w:rFonts w:ascii="Times New Roman" w:eastAsia="Calibri" w:hAnsi="Times New Roman" w:cs="Times New Roman"/>
                <w:bCs/>
                <w:sz w:val="20"/>
                <w:szCs w:val="20"/>
              </w:rPr>
              <w:t>оквиру</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Специјалног</w:t>
            </w:r>
            <w:proofErr w:type="spellEnd"/>
            <w:r w:rsidRPr="00D10EDE">
              <w:rPr>
                <w:rFonts w:ascii="Times New Roman" w:eastAsia="Calibri" w:hAnsi="Times New Roman" w:cs="Times New Roman"/>
                <w:bCs/>
                <w:sz w:val="20"/>
                <w:szCs w:val="20"/>
              </w:rPr>
              <w:t xml:space="preserve"> </w:t>
            </w:r>
            <w:proofErr w:type="spellStart"/>
            <w:r w:rsidRPr="00D10EDE">
              <w:rPr>
                <w:rFonts w:ascii="Times New Roman" w:eastAsia="Calibri" w:hAnsi="Times New Roman" w:cs="Times New Roman"/>
                <w:bCs/>
                <w:sz w:val="20"/>
                <w:szCs w:val="20"/>
              </w:rPr>
              <w:t>циља</w:t>
            </w:r>
            <w:proofErr w:type="spellEnd"/>
            <w:r w:rsidRPr="00D10EDE">
              <w:rPr>
                <w:rFonts w:ascii="Times New Roman" w:eastAsia="Calibri" w:hAnsi="Times New Roman" w:cs="Times New Roman"/>
                <w:bCs/>
                <w:sz w:val="20"/>
                <w:szCs w:val="20"/>
              </w:rPr>
              <w:t xml:space="preserve"> 3.1</w:t>
            </w:r>
            <w:r w:rsidRPr="009017C8">
              <w:rPr>
                <w:rFonts w:ascii="Times New Roman" w:eastAsia="Calibri" w:hAnsi="Times New Roman" w:cs="Times New Roman"/>
                <w:bCs/>
                <w:sz w:val="20"/>
                <w:szCs w:val="20"/>
              </w:rPr>
              <w:t xml:space="preserve"> - </w:t>
            </w:r>
            <w:proofErr w:type="spellStart"/>
            <w:r w:rsidRPr="009017C8">
              <w:rPr>
                <w:rFonts w:ascii="Times New Roman" w:eastAsia="Calibri" w:hAnsi="Times New Roman" w:cs="Times New Roman"/>
                <w:bCs/>
                <w:sz w:val="20"/>
                <w:szCs w:val="20"/>
              </w:rPr>
              <w:t>Побољшање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квалитета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ваздуха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предлажемо</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успостављање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обавезног</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мониторинга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фурана</w:t>
            </w:r>
            <w:proofErr w:type="spellEnd"/>
            <w:r w:rsidRPr="009017C8">
              <w:rPr>
                <w:rFonts w:ascii="Times New Roman" w:eastAsia="Calibri" w:hAnsi="Times New Roman" w:cs="Times New Roman"/>
                <w:bCs/>
                <w:sz w:val="20"/>
                <w:szCs w:val="20"/>
              </w:rPr>
              <w:t xml:space="preserve"> и </w:t>
            </w:r>
            <w:proofErr w:type="spellStart"/>
            <w:r w:rsidRPr="009017C8">
              <w:rPr>
                <w:rFonts w:ascii="Times New Roman" w:eastAsia="Calibri" w:hAnsi="Times New Roman" w:cs="Times New Roman"/>
                <w:bCs/>
                <w:sz w:val="20"/>
                <w:szCs w:val="20"/>
              </w:rPr>
              <w:t>диоксина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током</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пожара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на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депонијама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Ова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мера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ће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омогућити</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благовремено</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откривање</w:t>
            </w:r>
            <w:proofErr w:type="spellEnd"/>
            <w:r w:rsidRPr="009017C8">
              <w:rPr>
                <w:rFonts w:ascii="Times New Roman" w:eastAsia="Calibri" w:hAnsi="Times New Roman" w:cs="Times New Roman"/>
                <w:bCs/>
                <w:sz w:val="20"/>
                <w:szCs w:val="20"/>
              </w:rPr>
              <w:t xml:space="preserve"> и </w:t>
            </w:r>
            <w:proofErr w:type="spellStart"/>
            <w:r w:rsidRPr="009017C8">
              <w:rPr>
                <w:rFonts w:ascii="Times New Roman" w:eastAsia="Calibri" w:hAnsi="Times New Roman" w:cs="Times New Roman"/>
                <w:bCs/>
                <w:sz w:val="20"/>
                <w:szCs w:val="20"/>
              </w:rPr>
              <w:t>анализу</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штетних</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емисија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чиме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ће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се</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додатно</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заштитити</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јавно</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здравље</w:t>
            </w:r>
            <w:proofErr w:type="spellEnd"/>
            <w:r w:rsidRPr="009017C8">
              <w:rPr>
                <w:rFonts w:ascii="Times New Roman" w:eastAsia="Calibri" w:hAnsi="Times New Roman" w:cs="Times New Roman"/>
                <w:bCs/>
                <w:sz w:val="20"/>
                <w:szCs w:val="20"/>
              </w:rPr>
              <w:t xml:space="preserve"> и </w:t>
            </w:r>
            <w:proofErr w:type="spellStart"/>
            <w:r w:rsidRPr="009017C8">
              <w:rPr>
                <w:rFonts w:ascii="Times New Roman" w:eastAsia="Calibri" w:hAnsi="Times New Roman" w:cs="Times New Roman"/>
                <w:bCs/>
                <w:sz w:val="20"/>
                <w:szCs w:val="20"/>
              </w:rPr>
              <w:t>животна</w:t>
            </w:r>
            <w:proofErr w:type="spellEnd"/>
            <w:r w:rsidRPr="009017C8">
              <w:rPr>
                <w:rFonts w:ascii="Times New Roman" w:eastAsia="Calibri" w:hAnsi="Times New Roman" w:cs="Times New Roman"/>
                <w:bCs/>
                <w:sz w:val="20"/>
                <w:szCs w:val="20"/>
              </w:rPr>
              <w:t xml:space="preserve"> </w:t>
            </w:r>
            <w:proofErr w:type="spellStart"/>
            <w:r w:rsidRPr="009017C8">
              <w:rPr>
                <w:rFonts w:ascii="Times New Roman" w:eastAsia="Calibri" w:hAnsi="Times New Roman" w:cs="Times New Roman"/>
                <w:bCs/>
                <w:sz w:val="20"/>
                <w:szCs w:val="20"/>
              </w:rPr>
              <w:t>средина</w:t>
            </w:r>
            <w:proofErr w:type="spellEnd"/>
            <w:r w:rsidRPr="009017C8">
              <w:rPr>
                <w:rFonts w:ascii="Times New Roman" w:eastAsia="Calibri" w:hAnsi="Times New Roman" w:cs="Times New Roman"/>
                <w:bCs/>
                <w:sz w:val="20"/>
                <w:szCs w:val="20"/>
              </w:rPr>
              <w:t>.</w:t>
            </w:r>
          </w:p>
          <w:p w14:paraId="20FA3A09" w14:textId="6B99C717" w:rsidR="002F6902" w:rsidRPr="002F6902" w:rsidRDefault="002F6902" w:rsidP="002F6902">
            <w:pPr>
              <w:widowControl w:val="0"/>
              <w:rPr>
                <w:rFonts w:ascii="Times New Roman" w:eastAsia="Calibri" w:hAnsi="Times New Roman" w:cs="Times New Roman"/>
                <w:b/>
                <w:sz w:val="20"/>
                <w:szCs w:val="20"/>
              </w:rPr>
            </w:pPr>
            <w:proofErr w:type="spellStart"/>
            <w:r w:rsidRPr="002F6902">
              <w:rPr>
                <w:rFonts w:ascii="Times New Roman" w:eastAsia="Calibri" w:hAnsi="Times New Roman" w:cs="Times New Roman"/>
                <w:bCs/>
                <w:sz w:val="20"/>
                <w:szCs w:val="20"/>
              </w:rPr>
              <w:t>Предлажемо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се</w:t>
            </w:r>
            <w:proofErr w:type="spellEnd"/>
            <w:r w:rsidRPr="002F6902">
              <w:rPr>
                <w:rFonts w:ascii="Times New Roman" w:eastAsia="Calibri" w:hAnsi="Times New Roman" w:cs="Times New Roman"/>
                <w:bCs/>
                <w:sz w:val="20"/>
                <w:szCs w:val="20"/>
              </w:rPr>
              <w:t xml:space="preserve"> у </w:t>
            </w:r>
            <w:proofErr w:type="spellStart"/>
            <w:r w:rsidRPr="002F6902">
              <w:rPr>
                <w:rFonts w:ascii="Times New Roman" w:eastAsia="Calibri" w:hAnsi="Times New Roman" w:cs="Times New Roman"/>
                <w:bCs/>
                <w:sz w:val="20"/>
                <w:szCs w:val="20"/>
              </w:rPr>
              <w:t>оквиру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Специјалног</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циља</w:t>
            </w:r>
            <w:proofErr w:type="spellEnd"/>
            <w:r w:rsidRPr="002F6902">
              <w:rPr>
                <w:rFonts w:ascii="Times New Roman" w:eastAsia="Calibri" w:hAnsi="Times New Roman" w:cs="Times New Roman"/>
                <w:bCs/>
                <w:sz w:val="20"/>
                <w:szCs w:val="20"/>
              </w:rPr>
              <w:t xml:space="preserve"> 6.3 - </w:t>
            </w:r>
            <w:proofErr w:type="spellStart"/>
            <w:r w:rsidRPr="002F6902">
              <w:rPr>
                <w:rFonts w:ascii="Times New Roman" w:eastAsia="Calibri" w:hAnsi="Times New Roman" w:cs="Times New Roman"/>
                <w:bCs/>
                <w:sz w:val="20"/>
                <w:szCs w:val="20"/>
              </w:rPr>
              <w:t>Даља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развој</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система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мониторинг</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фактора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квалитета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животне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средине</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утицаја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климатских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промена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јасно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истакне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обавеза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спровођења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мониторинга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местима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од</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посебног</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значаја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децу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као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што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школе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вртићи</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игралишта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посебно</w:t>
            </w:r>
            <w:proofErr w:type="spellEnd"/>
            <w:r w:rsidRPr="002F6902">
              <w:rPr>
                <w:rFonts w:ascii="Times New Roman" w:eastAsia="Calibri" w:hAnsi="Times New Roman" w:cs="Times New Roman"/>
                <w:bCs/>
                <w:sz w:val="20"/>
                <w:szCs w:val="20"/>
              </w:rPr>
              <w:t xml:space="preserve"> у </w:t>
            </w:r>
            <w:proofErr w:type="spellStart"/>
            <w:r w:rsidRPr="002F6902">
              <w:rPr>
                <w:rFonts w:ascii="Times New Roman" w:eastAsia="Calibri" w:hAnsi="Times New Roman" w:cs="Times New Roman"/>
                <w:bCs/>
                <w:sz w:val="20"/>
                <w:szCs w:val="20"/>
              </w:rPr>
              <w:t>областима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које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под</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утицајем</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lastRenderedPageBreak/>
              <w:t>загађења</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климатских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промена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Ова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мера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ће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омогућити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благовремено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идентификовање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потенцијалних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ризика</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загађења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чиме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ће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даље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заштитити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здравље</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благостање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најмлађих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осигуравајући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им</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безбедније</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здравије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окружење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раст</w:t>
            </w:r>
            <w:proofErr w:type="spellEnd"/>
            <w:r w:rsidRPr="002F6902">
              <w:rPr>
                <w:rFonts w:ascii="Times New Roman" w:eastAsia="Calibri" w:hAnsi="Times New Roman" w:cs="Times New Roman"/>
                <w:bCs/>
                <w:sz w:val="20"/>
                <w:szCs w:val="20"/>
              </w:rPr>
              <w:t>.</w:t>
            </w:r>
          </w:p>
        </w:tc>
        <w:tc>
          <w:tcPr>
            <w:tcW w:w="4050" w:type="dxa"/>
          </w:tcPr>
          <w:p w14:paraId="3A912377" w14:textId="77777777" w:rsidR="002F6902" w:rsidRPr="00D92F11" w:rsidRDefault="002F6902" w:rsidP="002F6902">
            <w:pPr>
              <w:pStyle w:val="paragraph"/>
              <w:widowControl w:val="0"/>
              <w:spacing w:beforeAutospacing="0" w:after="0" w:afterAutospacing="0"/>
              <w:rPr>
                <w:sz w:val="20"/>
                <w:szCs w:val="20"/>
              </w:rPr>
            </w:pPr>
          </w:p>
        </w:tc>
        <w:tc>
          <w:tcPr>
            <w:tcW w:w="3150" w:type="dxa"/>
            <w:shd w:val="clear" w:color="auto" w:fill="auto"/>
          </w:tcPr>
          <w:p w14:paraId="2674F3F6" w14:textId="77777777" w:rsidR="002F6902" w:rsidRPr="009017C8" w:rsidRDefault="009017C8" w:rsidP="002F6902">
            <w:pPr>
              <w:pStyle w:val="paragraph"/>
              <w:spacing w:after="0"/>
              <w:rPr>
                <w:bCs/>
                <w:sz w:val="20"/>
                <w:szCs w:val="20"/>
                <w:lang w:val="sr-Cyrl-RS"/>
              </w:rPr>
            </w:pPr>
            <w:r w:rsidRPr="009017C8">
              <w:rPr>
                <w:bCs/>
                <w:sz w:val="20"/>
                <w:szCs w:val="20"/>
                <w:lang w:val="sr-Cyrl-RS"/>
              </w:rPr>
              <w:t>Коментар се не прихвата.</w:t>
            </w:r>
          </w:p>
          <w:p w14:paraId="6D0A6EE9" w14:textId="4252D371" w:rsidR="009017C8" w:rsidRPr="009017C8" w:rsidRDefault="009017C8" w:rsidP="002F6902">
            <w:pPr>
              <w:pStyle w:val="paragraph"/>
              <w:spacing w:after="0"/>
              <w:rPr>
                <w:bCs/>
                <w:sz w:val="20"/>
                <w:szCs w:val="20"/>
                <w:lang w:val="sr-Cyrl-RS"/>
              </w:rPr>
            </w:pPr>
            <w:r w:rsidRPr="009017C8">
              <w:rPr>
                <w:bCs/>
                <w:sz w:val="20"/>
                <w:szCs w:val="20"/>
                <w:lang w:val="sr-Cyrl-RS"/>
              </w:rPr>
              <w:t xml:space="preserve">Не умањујући </w:t>
            </w:r>
            <w:proofErr w:type="spellStart"/>
            <w:r w:rsidRPr="009017C8">
              <w:rPr>
                <w:rFonts w:eastAsia="Calibri"/>
                <w:bCs/>
                <w:sz w:val="20"/>
                <w:szCs w:val="20"/>
              </w:rPr>
              <w:t>значај</w:t>
            </w:r>
            <w:proofErr w:type="spellEnd"/>
            <w:r w:rsidRPr="009017C8">
              <w:rPr>
                <w:rFonts w:eastAsia="Calibri"/>
                <w:bCs/>
                <w:sz w:val="20"/>
                <w:szCs w:val="20"/>
              </w:rPr>
              <w:t xml:space="preserve"> </w:t>
            </w:r>
            <w:proofErr w:type="spellStart"/>
            <w:r w:rsidRPr="009017C8">
              <w:rPr>
                <w:rFonts w:eastAsia="Calibri"/>
                <w:bCs/>
                <w:sz w:val="20"/>
                <w:szCs w:val="20"/>
              </w:rPr>
              <w:t>здравља</w:t>
            </w:r>
            <w:proofErr w:type="spellEnd"/>
            <w:r w:rsidRPr="009017C8">
              <w:rPr>
                <w:rFonts w:eastAsia="Calibri"/>
                <w:bCs/>
                <w:sz w:val="20"/>
                <w:szCs w:val="20"/>
              </w:rPr>
              <w:t xml:space="preserve"> </w:t>
            </w:r>
            <w:proofErr w:type="spellStart"/>
            <w:r w:rsidRPr="009017C8">
              <w:rPr>
                <w:rFonts w:eastAsia="Calibri"/>
                <w:bCs/>
                <w:sz w:val="20"/>
                <w:szCs w:val="20"/>
              </w:rPr>
              <w:t>деце</w:t>
            </w:r>
            <w:proofErr w:type="spellEnd"/>
            <w:r w:rsidRPr="009017C8">
              <w:rPr>
                <w:bCs/>
                <w:sz w:val="20"/>
                <w:szCs w:val="20"/>
                <w:lang w:val="sr-Cyrl-RS"/>
              </w:rPr>
              <w:t>, ова питања су предмет других докумената јавне политике у области здрав</w:t>
            </w:r>
            <w:r w:rsidR="00D10EDE">
              <w:rPr>
                <w:bCs/>
                <w:sz w:val="20"/>
                <w:szCs w:val="20"/>
                <w:lang w:val="sr-Cyrl-RS"/>
              </w:rPr>
              <w:t>ства.</w:t>
            </w:r>
          </w:p>
        </w:tc>
      </w:tr>
      <w:tr w:rsidR="002F6902" w:rsidRPr="00D92F11" w14:paraId="130033D8" w14:textId="77777777" w:rsidTr="00520836">
        <w:trPr>
          <w:trHeight w:val="1348"/>
        </w:trPr>
        <w:tc>
          <w:tcPr>
            <w:tcW w:w="851" w:type="dxa"/>
          </w:tcPr>
          <w:p w14:paraId="6E8BE1A3" w14:textId="77777777" w:rsidR="002F6902" w:rsidRPr="00D81CCF" w:rsidRDefault="002F6902" w:rsidP="002F6902">
            <w:pPr>
              <w:pStyle w:val="ListParagraph"/>
              <w:widowControl w:val="0"/>
              <w:ind w:left="524"/>
              <w:rPr>
                <w:rFonts w:ascii="Times New Roman" w:eastAsia="Calibri" w:hAnsi="Times New Roman" w:cs="Times New Roman"/>
                <w:bCs/>
                <w:sz w:val="20"/>
                <w:szCs w:val="20"/>
                <w:lang w:val="sr-Cyrl-RS"/>
              </w:rPr>
            </w:pPr>
          </w:p>
        </w:tc>
        <w:tc>
          <w:tcPr>
            <w:tcW w:w="1394" w:type="dxa"/>
          </w:tcPr>
          <w:p w14:paraId="075C2207" w14:textId="77777777" w:rsidR="002F6902" w:rsidRPr="00D92F11" w:rsidRDefault="002F6902" w:rsidP="002F6902">
            <w:pPr>
              <w:widowControl w:val="0"/>
              <w:rPr>
                <w:rFonts w:ascii="Times New Roman" w:eastAsia="Calibri" w:hAnsi="Times New Roman" w:cs="Times New Roman"/>
                <w:bCs/>
                <w:sz w:val="20"/>
                <w:szCs w:val="20"/>
              </w:rPr>
            </w:pPr>
          </w:p>
        </w:tc>
        <w:tc>
          <w:tcPr>
            <w:tcW w:w="1265" w:type="dxa"/>
          </w:tcPr>
          <w:p w14:paraId="74922B19" w14:textId="77777777" w:rsidR="002F6902" w:rsidRPr="00D92F11" w:rsidRDefault="002F6902" w:rsidP="002F6902">
            <w:pPr>
              <w:widowControl w:val="0"/>
              <w:rPr>
                <w:rFonts w:ascii="Times New Roman" w:eastAsia="Calibri" w:hAnsi="Times New Roman" w:cs="Times New Roman"/>
                <w:bCs/>
                <w:sz w:val="20"/>
                <w:szCs w:val="20"/>
              </w:rPr>
            </w:pPr>
          </w:p>
        </w:tc>
        <w:tc>
          <w:tcPr>
            <w:tcW w:w="3055" w:type="dxa"/>
          </w:tcPr>
          <w:p w14:paraId="53439819" w14:textId="77777777" w:rsidR="002F6902" w:rsidRPr="002F6902" w:rsidRDefault="002F6902" w:rsidP="002F6902">
            <w:pPr>
              <w:widowControl w:val="0"/>
              <w:rPr>
                <w:rFonts w:ascii="Times New Roman" w:eastAsia="Calibri" w:hAnsi="Times New Roman" w:cs="Times New Roman"/>
                <w:b/>
                <w:sz w:val="20"/>
                <w:szCs w:val="20"/>
              </w:rPr>
            </w:pPr>
            <w:proofErr w:type="spellStart"/>
            <w:r w:rsidRPr="002F6902">
              <w:rPr>
                <w:rFonts w:ascii="Times New Roman" w:eastAsia="Calibri" w:hAnsi="Times New Roman" w:cs="Times New Roman"/>
                <w:b/>
                <w:sz w:val="20"/>
                <w:szCs w:val="20"/>
              </w:rPr>
              <w:t>Образовање</w:t>
            </w:r>
            <w:proofErr w:type="spellEnd"/>
            <w:r w:rsidRPr="002F6902">
              <w:rPr>
                <w:rFonts w:ascii="Times New Roman" w:eastAsia="Calibri" w:hAnsi="Times New Roman" w:cs="Times New Roman"/>
                <w:b/>
                <w:sz w:val="20"/>
                <w:szCs w:val="20"/>
              </w:rPr>
              <w:t xml:space="preserve"> </w:t>
            </w:r>
            <w:proofErr w:type="spellStart"/>
            <w:r w:rsidRPr="002F6902">
              <w:rPr>
                <w:rFonts w:ascii="Times New Roman" w:eastAsia="Calibri" w:hAnsi="Times New Roman" w:cs="Times New Roman"/>
                <w:b/>
                <w:sz w:val="20"/>
                <w:szCs w:val="20"/>
              </w:rPr>
              <w:t>деце</w:t>
            </w:r>
            <w:proofErr w:type="spellEnd"/>
          </w:p>
          <w:p w14:paraId="632ED364" w14:textId="77777777" w:rsidR="002F6902" w:rsidRPr="002F6902" w:rsidRDefault="002F6902" w:rsidP="002F6902">
            <w:pPr>
              <w:widowControl w:val="0"/>
              <w:rPr>
                <w:rFonts w:ascii="Times New Roman" w:eastAsia="Calibri" w:hAnsi="Times New Roman" w:cs="Times New Roman"/>
                <w:bCs/>
                <w:sz w:val="20"/>
                <w:szCs w:val="20"/>
              </w:rPr>
            </w:pPr>
            <w:r w:rsidRPr="002F6902">
              <w:rPr>
                <w:rFonts w:ascii="Times New Roman" w:eastAsia="Calibri" w:hAnsi="Times New Roman" w:cs="Times New Roman"/>
                <w:bCs/>
                <w:sz w:val="20"/>
                <w:szCs w:val="20"/>
              </w:rPr>
              <w:t xml:space="preserve">Подршка </w:t>
            </w:r>
            <w:proofErr w:type="spellStart"/>
            <w:r w:rsidRPr="002F6902">
              <w:rPr>
                <w:rFonts w:ascii="Times New Roman" w:eastAsia="Calibri" w:hAnsi="Times New Roman" w:cs="Times New Roman"/>
                <w:bCs/>
                <w:sz w:val="20"/>
                <w:szCs w:val="20"/>
              </w:rPr>
              <w:t>промотивним</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активностима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усмереним</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предшколску</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школску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децу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које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фокусирају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заштиту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животне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средине</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климатске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промене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Ове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активности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могу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обухватити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развој</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различитих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образовних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материјала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школских</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пројеката</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укључивање</w:t>
            </w:r>
            <w:proofErr w:type="spellEnd"/>
            <w:r w:rsidRPr="002F6902">
              <w:rPr>
                <w:rFonts w:ascii="Times New Roman" w:eastAsia="Calibri" w:hAnsi="Times New Roman" w:cs="Times New Roman"/>
                <w:bCs/>
                <w:sz w:val="20"/>
                <w:szCs w:val="20"/>
              </w:rPr>
              <w:t xml:space="preserve"> у </w:t>
            </w:r>
            <w:proofErr w:type="spellStart"/>
            <w:r w:rsidRPr="002F6902">
              <w:rPr>
                <w:rFonts w:ascii="Times New Roman" w:eastAsia="Calibri" w:hAnsi="Times New Roman" w:cs="Times New Roman"/>
                <w:bCs/>
                <w:sz w:val="20"/>
                <w:szCs w:val="20"/>
              </w:rPr>
              <w:t>кампање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подизања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свести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како</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би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ангажовала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деца</w:t>
            </w:r>
            <w:proofErr w:type="spellEnd"/>
            <w:r w:rsidRPr="002F6902">
              <w:rPr>
                <w:rFonts w:ascii="Times New Roman" w:eastAsia="Calibri" w:hAnsi="Times New Roman" w:cs="Times New Roman"/>
                <w:bCs/>
                <w:sz w:val="20"/>
                <w:szCs w:val="20"/>
              </w:rPr>
              <w:t xml:space="preserve"> у </w:t>
            </w:r>
            <w:proofErr w:type="spellStart"/>
            <w:r w:rsidRPr="002F6902">
              <w:rPr>
                <w:rFonts w:ascii="Times New Roman" w:eastAsia="Calibri" w:hAnsi="Times New Roman" w:cs="Times New Roman"/>
                <w:bCs/>
                <w:sz w:val="20"/>
                <w:szCs w:val="20"/>
              </w:rPr>
              <w:t>очувању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животне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средине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од</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најранијег</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узраста</w:t>
            </w:r>
            <w:proofErr w:type="spellEnd"/>
            <w:r w:rsidRPr="002F6902">
              <w:rPr>
                <w:rFonts w:ascii="Times New Roman" w:eastAsia="Calibri" w:hAnsi="Times New Roman" w:cs="Times New Roman"/>
                <w:bCs/>
                <w:sz w:val="20"/>
                <w:szCs w:val="20"/>
              </w:rPr>
              <w:t>.</w:t>
            </w:r>
          </w:p>
          <w:p w14:paraId="268C6601" w14:textId="0814DB52" w:rsidR="002F6902" w:rsidRPr="00D8412A" w:rsidRDefault="002F6902" w:rsidP="002F6902">
            <w:pPr>
              <w:widowControl w:val="0"/>
              <w:rPr>
                <w:rFonts w:ascii="Times New Roman" w:eastAsia="Calibri" w:hAnsi="Times New Roman" w:cs="Times New Roman"/>
                <w:b/>
                <w:sz w:val="20"/>
                <w:szCs w:val="20"/>
                <w:lang w:val="sr-Cyrl-RS"/>
              </w:rPr>
            </w:pPr>
            <w:r w:rsidRPr="002F6902">
              <w:rPr>
                <w:rFonts w:ascii="Times New Roman" w:eastAsia="Calibri" w:hAnsi="Times New Roman" w:cs="Times New Roman"/>
                <w:bCs/>
                <w:sz w:val="20"/>
                <w:szCs w:val="20"/>
              </w:rPr>
              <w:t xml:space="preserve">Подршка </w:t>
            </w:r>
            <w:proofErr w:type="spellStart"/>
            <w:r w:rsidRPr="002F6902">
              <w:rPr>
                <w:rFonts w:ascii="Times New Roman" w:eastAsia="Calibri" w:hAnsi="Times New Roman" w:cs="Times New Roman"/>
                <w:bCs/>
                <w:sz w:val="20"/>
                <w:szCs w:val="20"/>
              </w:rPr>
              <w:t>спровођењу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обука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запослене</w:t>
            </w:r>
            <w:proofErr w:type="spellEnd"/>
            <w:r w:rsidRPr="002F6902">
              <w:rPr>
                <w:rFonts w:ascii="Times New Roman" w:eastAsia="Calibri" w:hAnsi="Times New Roman" w:cs="Times New Roman"/>
                <w:bCs/>
                <w:sz w:val="20"/>
                <w:szCs w:val="20"/>
              </w:rPr>
              <w:t xml:space="preserve"> у </w:t>
            </w:r>
            <w:proofErr w:type="spellStart"/>
            <w:r w:rsidRPr="002F6902">
              <w:rPr>
                <w:rFonts w:ascii="Times New Roman" w:eastAsia="Calibri" w:hAnsi="Times New Roman" w:cs="Times New Roman"/>
                <w:bCs/>
                <w:sz w:val="20"/>
                <w:szCs w:val="20"/>
              </w:rPr>
              <w:t>образовним</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установама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ради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осигуравања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квалитета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адекватног</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образовања</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побољшања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компетенција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наставног</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особља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предметe</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који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су</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повезани</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са</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одрживим</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развојем</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заштитом</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животне</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средине</w:t>
            </w:r>
            <w:proofErr w:type="spellEnd"/>
            <w:r w:rsidRPr="002F6902">
              <w:rPr>
                <w:rFonts w:ascii="Times New Roman" w:eastAsia="Calibri" w:hAnsi="Times New Roman" w:cs="Times New Roman"/>
                <w:bCs/>
                <w:sz w:val="20"/>
                <w:szCs w:val="20"/>
              </w:rPr>
              <w:t xml:space="preserve"> и </w:t>
            </w:r>
            <w:proofErr w:type="spellStart"/>
            <w:r w:rsidRPr="002F6902">
              <w:rPr>
                <w:rFonts w:ascii="Times New Roman" w:eastAsia="Calibri" w:hAnsi="Times New Roman" w:cs="Times New Roman"/>
                <w:bCs/>
                <w:sz w:val="20"/>
                <w:szCs w:val="20"/>
              </w:rPr>
              <w:t>климатским</w:t>
            </w:r>
            <w:proofErr w:type="spellEnd"/>
            <w:r w:rsidRPr="002F6902">
              <w:rPr>
                <w:rFonts w:ascii="Times New Roman" w:eastAsia="Calibri" w:hAnsi="Times New Roman" w:cs="Times New Roman"/>
                <w:bCs/>
                <w:sz w:val="20"/>
                <w:szCs w:val="20"/>
              </w:rPr>
              <w:t xml:space="preserve"> </w:t>
            </w:r>
            <w:proofErr w:type="spellStart"/>
            <w:r w:rsidRPr="002F6902">
              <w:rPr>
                <w:rFonts w:ascii="Times New Roman" w:eastAsia="Calibri" w:hAnsi="Times New Roman" w:cs="Times New Roman"/>
                <w:bCs/>
                <w:sz w:val="20"/>
                <w:szCs w:val="20"/>
              </w:rPr>
              <w:t>променама</w:t>
            </w:r>
            <w:proofErr w:type="spellEnd"/>
            <w:r w:rsidR="00D8412A">
              <w:rPr>
                <w:rFonts w:ascii="Times New Roman" w:eastAsia="Calibri" w:hAnsi="Times New Roman" w:cs="Times New Roman"/>
                <w:bCs/>
                <w:sz w:val="20"/>
                <w:szCs w:val="20"/>
                <w:lang w:val="sr-Cyrl-RS"/>
              </w:rPr>
              <w:t>.</w:t>
            </w:r>
          </w:p>
        </w:tc>
        <w:tc>
          <w:tcPr>
            <w:tcW w:w="4050" w:type="dxa"/>
          </w:tcPr>
          <w:p w14:paraId="7331FB05" w14:textId="77777777" w:rsidR="002F6902" w:rsidRPr="00D92F11" w:rsidRDefault="002F6902" w:rsidP="002F6902">
            <w:pPr>
              <w:pStyle w:val="paragraph"/>
              <w:widowControl w:val="0"/>
              <w:spacing w:beforeAutospacing="0" w:after="0" w:afterAutospacing="0"/>
              <w:rPr>
                <w:sz w:val="20"/>
                <w:szCs w:val="20"/>
              </w:rPr>
            </w:pPr>
          </w:p>
        </w:tc>
        <w:tc>
          <w:tcPr>
            <w:tcW w:w="3150" w:type="dxa"/>
            <w:shd w:val="clear" w:color="auto" w:fill="auto"/>
          </w:tcPr>
          <w:p w14:paraId="5158EF79" w14:textId="77777777" w:rsidR="002F6902" w:rsidRDefault="009017C8" w:rsidP="002F6902">
            <w:pPr>
              <w:pStyle w:val="paragraph"/>
              <w:spacing w:after="0"/>
              <w:rPr>
                <w:bCs/>
                <w:sz w:val="20"/>
                <w:szCs w:val="20"/>
                <w:lang w:val="sr-Cyrl-RS"/>
              </w:rPr>
            </w:pPr>
            <w:r>
              <w:rPr>
                <w:bCs/>
                <w:sz w:val="20"/>
                <w:szCs w:val="20"/>
                <w:lang w:val="sr-Cyrl-RS"/>
              </w:rPr>
              <w:t>Коментар се не прихвата.</w:t>
            </w:r>
          </w:p>
          <w:p w14:paraId="6AA40F5C" w14:textId="08236204" w:rsidR="009017C8" w:rsidRPr="00520836" w:rsidRDefault="009017C8" w:rsidP="002F6902">
            <w:pPr>
              <w:pStyle w:val="paragraph"/>
              <w:spacing w:after="0"/>
              <w:rPr>
                <w:bCs/>
                <w:sz w:val="20"/>
                <w:szCs w:val="20"/>
                <w:lang w:val="sr-Cyrl-RS"/>
              </w:rPr>
            </w:pPr>
            <w:r w:rsidRPr="002F6902">
              <w:rPr>
                <w:rFonts w:eastAsia="Calibri"/>
                <w:bCs/>
                <w:sz w:val="20"/>
                <w:szCs w:val="20"/>
              </w:rPr>
              <w:t xml:space="preserve">Подршка </w:t>
            </w:r>
            <w:proofErr w:type="spellStart"/>
            <w:r w:rsidRPr="002F6902">
              <w:rPr>
                <w:rFonts w:eastAsia="Calibri"/>
                <w:bCs/>
                <w:sz w:val="20"/>
                <w:szCs w:val="20"/>
              </w:rPr>
              <w:t>спровођењу</w:t>
            </w:r>
            <w:proofErr w:type="spellEnd"/>
            <w:r w:rsidRPr="002F6902">
              <w:rPr>
                <w:rFonts w:eastAsia="Calibri"/>
                <w:bCs/>
                <w:sz w:val="20"/>
                <w:szCs w:val="20"/>
              </w:rPr>
              <w:t xml:space="preserve"> </w:t>
            </w:r>
            <w:proofErr w:type="spellStart"/>
            <w:r w:rsidRPr="002F6902">
              <w:rPr>
                <w:rFonts w:eastAsia="Calibri"/>
                <w:bCs/>
                <w:sz w:val="20"/>
                <w:szCs w:val="20"/>
              </w:rPr>
              <w:t>обука</w:t>
            </w:r>
            <w:proofErr w:type="spellEnd"/>
            <w:r w:rsidRPr="002F6902">
              <w:rPr>
                <w:rFonts w:eastAsia="Calibri"/>
                <w:bCs/>
                <w:sz w:val="20"/>
                <w:szCs w:val="20"/>
              </w:rPr>
              <w:t xml:space="preserve"> </w:t>
            </w:r>
            <w:proofErr w:type="spellStart"/>
            <w:r w:rsidRPr="002F6902">
              <w:rPr>
                <w:rFonts w:eastAsia="Calibri"/>
                <w:bCs/>
                <w:sz w:val="20"/>
                <w:szCs w:val="20"/>
              </w:rPr>
              <w:t>за</w:t>
            </w:r>
            <w:proofErr w:type="spellEnd"/>
            <w:r w:rsidRPr="002F6902">
              <w:rPr>
                <w:rFonts w:eastAsia="Calibri"/>
                <w:bCs/>
                <w:sz w:val="20"/>
                <w:szCs w:val="20"/>
              </w:rPr>
              <w:t xml:space="preserve"> </w:t>
            </w:r>
            <w:proofErr w:type="spellStart"/>
            <w:r w:rsidRPr="002F6902">
              <w:rPr>
                <w:rFonts w:eastAsia="Calibri"/>
                <w:bCs/>
                <w:sz w:val="20"/>
                <w:szCs w:val="20"/>
              </w:rPr>
              <w:t>запослене</w:t>
            </w:r>
            <w:proofErr w:type="spellEnd"/>
            <w:r w:rsidRPr="002F6902">
              <w:rPr>
                <w:rFonts w:eastAsia="Calibri"/>
                <w:bCs/>
                <w:sz w:val="20"/>
                <w:szCs w:val="20"/>
              </w:rPr>
              <w:t xml:space="preserve"> у </w:t>
            </w:r>
            <w:proofErr w:type="spellStart"/>
            <w:r w:rsidRPr="002F6902">
              <w:rPr>
                <w:rFonts w:eastAsia="Calibri"/>
                <w:bCs/>
                <w:sz w:val="20"/>
                <w:szCs w:val="20"/>
              </w:rPr>
              <w:t>образовним</w:t>
            </w:r>
            <w:proofErr w:type="spellEnd"/>
            <w:r w:rsidRPr="002F6902">
              <w:rPr>
                <w:rFonts w:eastAsia="Calibri"/>
                <w:bCs/>
                <w:sz w:val="20"/>
                <w:szCs w:val="20"/>
              </w:rPr>
              <w:t xml:space="preserve"> </w:t>
            </w:r>
            <w:proofErr w:type="spellStart"/>
            <w:r w:rsidRPr="002F6902">
              <w:rPr>
                <w:rFonts w:eastAsia="Calibri"/>
                <w:bCs/>
                <w:sz w:val="20"/>
                <w:szCs w:val="20"/>
              </w:rPr>
              <w:t>установама</w:t>
            </w:r>
            <w:proofErr w:type="spellEnd"/>
            <w:r w:rsidRPr="002F6902">
              <w:rPr>
                <w:rFonts w:eastAsia="Calibri"/>
                <w:bCs/>
                <w:sz w:val="20"/>
                <w:szCs w:val="20"/>
              </w:rPr>
              <w:t xml:space="preserve"> </w:t>
            </w:r>
            <w:proofErr w:type="spellStart"/>
            <w:r w:rsidRPr="002F6902">
              <w:rPr>
                <w:rFonts w:eastAsia="Calibri"/>
                <w:bCs/>
                <w:sz w:val="20"/>
                <w:szCs w:val="20"/>
              </w:rPr>
              <w:t>ради</w:t>
            </w:r>
            <w:proofErr w:type="spellEnd"/>
            <w:r w:rsidRPr="002F6902">
              <w:rPr>
                <w:rFonts w:eastAsia="Calibri"/>
                <w:bCs/>
                <w:sz w:val="20"/>
                <w:szCs w:val="20"/>
              </w:rPr>
              <w:t xml:space="preserve"> </w:t>
            </w:r>
            <w:proofErr w:type="spellStart"/>
            <w:r w:rsidRPr="002F6902">
              <w:rPr>
                <w:rFonts w:eastAsia="Calibri"/>
                <w:bCs/>
                <w:sz w:val="20"/>
                <w:szCs w:val="20"/>
              </w:rPr>
              <w:t>осигуравања</w:t>
            </w:r>
            <w:proofErr w:type="spellEnd"/>
            <w:r w:rsidRPr="002F6902">
              <w:rPr>
                <w:rFonts w:eastAsia="Calibri"/>
                <w:bCs/>
                <w:sz w:val="20"/>
                <w:szCs w:val="20"/>
              </w:rPr>
              <w:t xml:space="preserve"> </w:t>
            </w:r>
            <w:proofErr w:type="spellStart"/>
            <w:r w:rsidRPr="002F6902">
              <w:rPr>
                <w:rFonts w:eastAsia="Calibri"/>
                <w:bCs/>
                <w:sz w:val="20"/>
                <w:szCs w:val="20"/>
              </w:rPr>
              <w:t>квалитета</w:t>
            </w:r>
            <w:proofErr w:type="spellEnd"/>
            <w:r w:rsidRPr="002F6902">
              <w:rPr>
                <w:rFonts w:eastAsia="Calibri"/>
                <w:bCs/>
                <w:sz w:val="20"/>
                <w:szCs w:val="20"/>
              </w:rPr>
              <w:t xml:space="preserve"> </w:t>
            </w:r>
            <w:proofErr w:type="spellStart"/>
            <w:r w:rsidRPr="002F6902">
              <w:rPr>
                <w:rFonts w:eastAsia="Calibri"/>
                <w:bCs/>
                <w:sz w:val="20"/>
                <w:szCs w:val="20"/>
              </w:rPr>
              <w:t>адекватног</w:t>
            </w:r>
            <w:proofErr w:type="spellEnd"/>
            <w:r w:rsidRPr="002F6902">
              <w:rPr>
                <w:rFonts w:eastAsia="Calibri"/>
                <w:bCs/>
                <w:sz w:val="20"/>
                <w:szCs w:val="20"/>
              </w:rPr>
              <w:t xml:space="preserve"> </w:t>
            </w:r>
            <w:proofErr w:type="spellStart"/>
            <w:r w:rsidRPr="002F6902">
              <w:rPr>
                <w:rFonts w:eastAsia="Calibri"/>
                <w:bCs/>
                <w:sz w:val="20"/>
                <w:szCs w:val="20"/>
              </w:rPr>
              <w:t>образовања</w:t>
            </w:r>
            <w:proofErr w:type="spellEnd"/>
            <w:r w:rsidRPr="002F6902">
              <w:rPr>
                <w:rFonts w:eastAsia="Calibri"/>
                <w:bCs/>
                <w:sz w:val="20"/>
                <w:szCs w:val="20"/>
              </w:rPr>
              <w:t xml:space="preserve"> и </w:t>
            </w:r>
            <w:proofErr w:type="spellStart"/>
            <w:r w:rsidRPr="002F6902">
              <w:rPr>
                <w:rFonts w:eastAsia="Calibri"/>
                <w:bCs/>
                <w:sz w:val="20"/>
                <w:szCs w:val="20"/>
              </w:rPr>
              <w:t>побољшања</w:t>
            </w:r>
            <w:proofErr w:type="spellEnd"/>
            <w:r w:rsidRPr="002F6902">
              <w:rPr>
                <w:rFonts w:eastAsia="Calibri"/>
                <w:bCs/>
                <w:sz w:val="20"/>
                <w:szCs w:val="20"/>
              </w:rPr>
              <w:t xml:space="preserve"> </w:t>
            </w:r>
            <w:proofErr w:type="spellStart"/>
            <w:r w:rsidRPr="002F6902">
              <w:rPr>
                <w:rFonts w:eastAsia="Calibri"/>
                <w:bCs/>
                <w:sz w:val="20"/>
                <w:szCs w:val="20"/>
              </w:rPr>
              <w:t>компетенција</w:t>
            </w:r>
            <w:proofErr w:type="spellEnd"/>
            <w:r w:rsidRPr="002F6902">
              <w:rPr>
                <w:rFonts w:eastAsia="Calibri"/>
                <w:bCs/>
                <w:sz w:val="20"/>
                <w:szCs w:val="20"/>
              </w:rPr>
              <w:t xml:space="preserve"> </w:t>
            </w:r>
            <w:proofErr w:type="spellStart"/>
            <w:r w:rsidRPr="002F6902">
              <w:rPr>
                <w:rFonts w:eastAsia="Calibri"/>
                <w:bCs/>
                <w:sz w:val="20"/>
                <w:szCs w:val="20"/>
              </w:rPr>
              <w:t>наставног</w:t>
            </w:r>
            <w:proofErr w:type="spellEnd"/>
            <w:r w:rsidRPr="002F6902">
              <w:rPr>
                <w:rFonts w:eastAsia="Calibri"/>
                <w:bCs/>
                <w:sz w:val="20"/>
                <w:szCs w:val="20"/>
              </w:rPr>
              <w:t xml:space="preserve"> </w:t>
            </w:r>
            <w:proofErr w:type="spellStart"/>
            <w:r w:rsidRPr="002F6902">
              <w:rPr>
                <w:rFonts w:eastAsia="Calibri"/>
                <w:bCs/>
                <w:sz w:val="20"/>
                <w:szCs w:val="20"/>
              </w:rPr>
              <w:t>особља</w:t>
            </w:r>
            <w:proofErr w:type="spellEnd"/>
            <w:r w:rsidRPr="002F6902">
              <w:rPr>
                <w:rFonts w:eastAsia="Calibri"/>
                <w:bCs/>
                <w:sz w:val="20"/>
                <w:szCs w:val="20"/>
              </w:rPr>
              <w:t xml:space="preserve"> </w:t>
            </w:r>
            <w:proofErr w:type="spellStart"/>
            <w:r w:rsidRPr="002F6902">
              <w:rPr>
                <w:rFonts w:eastAsia="Calibri"/>
                <w:bCs/>
                <w:sz w:val="20"/>
                <w:szCs w:val="20"/>
              </w:rPr>
              <w:t>за</w:t>
            </w:r>
            <w:proofErr w:type="spellEnd"/>
            <w:r w:rsidRPr="002F6902">
              <w:rPr>
                <w:rFonts w:eastAsia="Calibri"/>
                <w:bCs/>
                <w:sz w:val="20"/>
                <w:szCs w:val="20"/>
              </w:rPr>
              <w:t xml:space="preserve"> </w:t>
            </w:r>
            <w:proofErr w:type="spellStart"/>
            <w:r w:rsidRPr="002F6902">
              <w:rPr>
                <w:rFonts w:eastAsia="Calibri"/>
                <w:bCs/>
                <w:sz w:val="20"/>
                <w:szCs w:val="20"/>
              </w:rPr>
              <w:t>предметe</w:t>
            </w:r>
            <w:proofErr w:type="spellEnd"/>
            <w:r w:rsidRPr="002F6902">
              <w:rPr>
                <w:rFonts w:eastAsia="Calibri"/>
                <w:bCs/>
                <w:sz w:val="20"/>
                <w:szCs w:val="20"/>
              </w:rPr>
              <w:t xml:space="preserve"> </w:t>
            </w:r>
            <w:proofErr w:type="spellStart"/>
            <w:r w:rsidRPr="002F6902">
              <w:rPr>
                <w:rFonts w:eastAsia="Calibri"/>
                <w:bCs/>
                <w:sz w:val="20"/>
                <w:szCs w:val="20"/>
              </w:rPr>
              <w:t>који</w:t>
            </w:r>
            <w:proofErr w:type="spellEnd"/>
            <w:r w:rsidRPr="002F6902">
              <w:rPr>
                <w:rFonts w:eastAsia="Calibri"/>
                <w:bCs/>
                <w:sz w:val="20"/>
                <w:szCs w:val="20"/>
              </w:rPr>
              <w:t xml:space="preserve"> </w:t>
            </w:r>
            <w:proofErr w:type="spellStart"/>
            <w:r w:rsidRPr="002F6902">
              <w:rPr>
                <w:rFonts w:eastAsia="Calibri"/>
                <w:bCs/>
                <w:sz w:val="20"/>
                <w:szCs w:val="20"/>
              </w:rPr>
              <w:t>су</w:t>
            </w:r>
            <w:proofErr w:type="spellEnd"/>
            <w:r w:rsidRPr="002F6902">
              <w:rPr>
                <w:rFonts w:eastAsia="Calibri"/>
                <w:bCs/>
                <w:sz w:val="20"/>
                <w:szCs w:val="20"/>
              </w:rPr>
              <w:t xml:space="preserve"> </w:t>
            </w:r>
            <w:proofErr w:type="spellStart"/>
            <w:r w:rsidRPr="002F6902">
              <w:rPr>
                <w:rFonts w:eastAsia="Calibri"/>
                <w:bCs/>
                <w:sz w:val="20"/>
                <w:szCs w:val="20"/>
              </w:rPr>
              <w:t>повезани</w:t>
            </w:r>
            <w:proofErr w:type="spellEnd"/>
            <w:r w:rsidRPr="002F6902">
              <w:rPr>
                <w:rFonts w:eastAsia="Calibri"/>
                <w:bCs/>
                <w:sz w:val="20"/>
                <w:szCs w:val="20"/>
              </w:rPr>
              <w:t xml:space="preserve"> </w:t>
            </w:r>
            <w:proofErr w:type="spellStart"/>
            <w:r w:rsidRPr="002F6902">
              <w:rPr>
                <w:rFonts w:eastAsia="Calibri"/>
                <w:bCs/>
                <w:sz w:val="20"/>
                <w:szCs w:val="20"/>
              </w:rPr>
              <w:t>са</w:t>
            </w:r>
            <w:proofErr w:type="spellEnd"/>
            <w:r w:rsidRPr="002F6902">
              <w:rPr>
                <w:rFonts w:eastAsia="Calibri"/>
                <w:bCs/>
                <w:sz w:val="20"/>
                <w:szCs w:val="20"/>
              </w:rPr>
              <w:t xml:space="preserve"> </w:t>
            </w:r>
            <w:proofErr w:type="spellStart"/>
            <w:r w:rsidRPr="002F6902">
              <w:rPr>
                <w:rFonts w:eastAsia="Calibri"/>
                <w:bCs/>
                <w:sz w:val="20"/>
                <w:szCs w:val="20"/>
              </w:rPr>
              <w:t>одрживим</w:t>
            </w:r>
            <w:proofErr w:type="spellEnd"/>
            <w:r w:rsidRPr="002F6902">
              <w:rPr>
                <w:rFonts w:eastAsia="Calibri"/>
                <w:bCs/>
                <w:sz w:val="20"/>
                <w:szCs w:val="20"/>
              </w:rPr>
              <w:t xml:space="preserve"> </w:t>
            </w:r>
            <w:proofErr w:type="spellStart"/>
            <w:r w:rsidRPr="002F6902">
              <w:rPr>
                <w:rFonts w:eastAsia="Calibri"/>
                <w:bCs/>
                <w:sz w:val="20"/>
                <w:szCs w:val="20"/>
              </w:rPr>
              <w:t>развојем</w:t>
            </w:r>
            <w:proofErr w:type="spellEnd"/>
            <w:r w:rsidRPr="002F6902">
              <w:rPr>
                <w:rFonts w:eastAsia="Calibri"/>
                <w:bCs/>
                <w:sz w:val="20"/>
                <w:szCs w:val="20"/>
              </w:rPr>
              <w:t xml:space="preserve">, </w:t>
            </w:r>
            <w:proofErr w:type="spellStart"/>
            <w:r w:rsidRPr="002F6902">
              <w:rPr>
                <w:rFonts w:eastAsia="Calibri"/>
                <w:bCs/>
                <w:sz w:val="20"/>
                <w:szCs w:val="20"/>
              </w:rPr>
              <w:t>заштитом</w:t>
            </w:r>
            <w:proofErr w:type="spellEnd"/>
            <w:r w:rsidRPr="002F6902">
              <w:rPr>
                <w:rFonts w:eastAsia="Calibri"/>
                <w:bCs/>
                <w:sz w:val="20"/>
                <w:szCs w:val="20"/>
              </w:rPr>
              <w:t xml:space="preserve"> </w:t>
            </w:r>
            <w:proofErr w:type="spellStart"/>
            <w:r w:rsidRPr="002F6902">
              <w:rPr>
                <w:rFonts w:eastAsia="Calibri"/>
                <w:bCs/>
                <w:sz w:val="20"/>
                <w:szCs w:val="20"/>
              </w:rPr>
              <w:t>животне</w:t>
            </w:r>
            <w:proofErr w:type="spellEnd"/>
            <w:r w:rsidRPr="002F6902">
              <w:rPr>
                <w:rFonts w:eastAsia="Calibri"/>
                <w:bCs/>
                <w:sz w:val="20"/>
                <w:szCs w:val="20"/>
              </w:rPr>
              <w:t xml:space="preserve"> </w:t>
            </w:r>
            <w:proofErr w:type="spellStart"/>
            <w:r w:rsidRPr="002F6902">
              <w:rPr>
                <w:rFonts w:eastAsia="Calibri"/>
                <w:bCs/>
                <w:sz w:val="20"/>
                <w:szCs w:val="20"/>
              </w:rPr>
              <w:t>средине</w:t>
            </w:r>
            <w:proofErr w:type="spellEnd"/>
            <w:r w:rsidRPr="002F6902">
              <w:rPr>
                <w:rFonts w:eastAsia="Calibri"/>
                <w:bCs/>
                <w:sz w:val="20"/>
                <w:szCs w:val="20"/>
              </w:rPr>
              <w:t xml:space="preserve"> и </w:t>
            </w:r>
            <w:proofErr w:type="spellStart"/>
            <w:r w:rsidRPr="002F6902">
              <w:rPr>
                <w:rFonts w:eastAsia="Calibri"/>
                <w:bCs/>
                <w:sz w:val="20"/>
                <w:szCs w:val="20"/>
              </w:rPr>
              <w:t>климатским</w:t>
            </w:r>
            <w:proofErr w:type="spellEnd"/>
            <w:r w:rsidRPr="002F6902">
              <w:rPr>
                <w:rFonts w:eastAsia="Calibri"/>
                <w:bCs/>
                <w:sz w:val="20"/>
                <w:szCs w:val="20"/>
              </w:rPr>
              <w:t xml:space="preserve"> </w:t>
            </w:r>
            <w:proofErr w:type="spellStart"/>
            <w:r w:rsidRPr="002F6902">
              <w:rPr>
                <w:rFonts w:eastAsia="Calibri"/>
                <w:bCs/>
                <w:sz w:val="20"/>
                <w:szCs w:val="20"/>
              </w:rPr>
              <w:t>променама</w:t>
            </w:r>
            <w:proofErr w:type="spellEnd"/>
            <w:r w:rsidR="00520836">
              <w:rPr>
                <w:rFonts w:eastAsia="Calibri"/>
                <w:bCs/>
                <w:sz w:val="20"/>
                <w:szCs w:val="20"/>
                <w:lang w:val="sr-Cyrl-RS"/>
              </w:rPr>
              <w:t xml:space="preserve"> је већ препозната, </w:t>
            </w:r>
            <w:r w:rsidR="00D10EDE">
              <w:rPr>
                <w:rFonts w:eastAsia="Calibri"/>
                <w:bCs/>
                <w:sz w:val="20"/>
                <w:szCs w:val="20"/>
                <w:lang w:val="sr-Cyrl-RS"/>
              </w:rPr>
              <w:t xml:space="preserve">онолико </w:t>
            </w:r>
            <w:r w:rsidR="00520836">
              <w:rPr>
                <w:rFonts w:eastAsia="Calibri"/>
                <w:bCs/>
                <w:sz w:val="20"/>
                <w:szCs w:val="20"/>
                <w:lang w:val="sr-Cyrl-RS"/>
              </w:rPr>
              <w:t>колико је у надлежности Министарства заштите животне средине. Свакако је предмет докумената јавне политике у области просвете.</w:t>
            </w:r>
          </w:p>
          <w:p w14:paraId="5F77D3AB" w14:textId="320E7179" w:rsidR="009017C8" w:rsidRPr="002F6902" w:rsidRDefault="009017C8" w:rsidP="002F6902">
            <w:pPr>
              <w:pStyle w:val="paragraph"/>
              <w:spacing w:after="0"/>
              <w:rPr>
                <w:bCs/>
                <w:sz w:val="20"/>
                <w:szCs w:val="20"/>
                <w:lang w:val="sr-Cyrl-RS"/>
              </w:rPr>
            </w:pPr>
          </w:p>
        </w:tc>
      </w:tr>
      <w:tr w:rsidR="002F6902" w:rsidRPr="00D92F11" w14:paraId="33A71FA5" w14:textId="77777777" w:rsidTr="0080585E">
        <w:tc>
          <w:tcPr>
            <w:tcW w:w="851" w:type="dxa"/>
          </w:tcPr>
          <w:p w14:paraId="4CBA12F1" w14:textId="77777777" w:rsidR="002F6902" w:rsidRPr="00D92F11" w:rsidRDefault="002F6902" w:rsidP="002F6902">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19758C8F" w14:textId="1E8BE558" w:rsidR="002F6902" w:rsidRPr="002D4B11" w:rsidRDefault="002F6902" w:rsidP="002F6902">
            <w:pPr>
              <w:widowControl w:val="0"/>
              <w:rPr>
                <w:rFonts w:ascii="Times New Roman" w:hAnsi="Times New Roman" w:cs="Times New Roman"/>
                <w:sz w:val="20"/>
                <w:szCs w:val="20"/>
                <w:lang w:val="sr-Cyrl-RS"/>
              </w:rPr>
            </w:pPr>
            <w:r>
              <w:rPr>
                <w:rFonts w:ascii="Times New Roman" w:hAnsi="Times New Roman" w:cs="Times New Roman"/>
                <w:sz w:val="20"/>
                <w:szCs w:val="20"/>
                <w:lang w:val="sr-Cyrl-RS"/>
              </w:rPr>
              <w:t>РЕРИ</w:t>
            </w:r>
          </w:p>
        </w:tc>
        <w:tc>
          <w:tcPr>
            <w:tcW w:w="1265" w:type="dxa"/>
          </w:tcPr>
          <w:p w14:paraId="4D9DF7BB" w14:textId="77777777" w:rsidR="002F6902" w:rsidRPr="00D92F11" w:rsidRDefault="002F6902" w:rsidP="002F6902">
            <w:pPr>
              <w:widowControl w:val="0"/>
              <w:rPr>
                <w:rFonts w:ascii="Times New Roman" w:hAnsi="Times New Roman" w:cs="Times New Roman"/>
                <w:sz w:val="20"/>
                <w:szCs w:val="20"/>
              </w:rPr>
            </w:pPr>
          </w:p>
        </w:tc>
        <w:tc>
          <w:tcPr>
            <w:tcW w:w="3055" w:type="dxa"/>
          </w:tcPr>
          <w:p w14:paraId="7B3C4C48" w14:textId="77777777" w:rsidR="002F6902" w:rsidRPr="003E0F25" w:rsidRDefault="002F6902" w:rsidP="002F6902">
            <w:pPr>
              <w:pStyle w:val="NoSpacing"/>
              <w:rPr>
                <w:rFonts w:ascii="Times New Roman" w:hAnsi="Times New Roman" w:cs="Times New Roman"/>
                <w:sz w:val="20"/>
                <w:szCs w:val="20"/>
                <w:lang w:val="sr-Cyrl-RS"/>
              </w:rPr>
            </w:pPr>
            <w:r w:rsidRPr="003E0F25">
              <w:rPr>
                <w:rFonts w:ascii="Times New Roman" w:hAnsi="Times New Roman" w:cs="Times New Roman"/>
                <w:sz w:val="20"/>
                <w:szCs w:val="20"/>
                <w:lang w:val="sr-Cyrl-RS"/>
              </w:rPr>
              <w:t>1. УВОД</w:t>
            </w:r>
          </w:p>
          <w:p w14:paraId="53475C78" w14:textId="6A561D0B" w:rsidR="002F6902" w:rsidRPr="003E0F25" w:rsidRDefault="000C37C7" w:rsidP="002F6902">
            <w:pPr>
              <w:pStyle w:val="NoSpacing"/>
              <w:rPr>
                <w:rFonts w:ascii="Times New Roman" w:hAnsi="Times New Roman" w:cs="Times New Roman"/>
                <w:sz w:val="20"/>
                <w:szCs w:val="20"/>
                <w:lang w:val="sr-Cyrl-RS"/>
              </w:rPr>
            </w:pPr>
            <w:r w:rsidRPr="003E0F25">
              <w:rPr>
                <w:rFonts w:ascii="Times New Roman" w:hAnsi="Times New Roman" w:cs="Times New Roman"/>
                <w:sz w:val="20"/>
                <w:szCs w:val="20"/>
                <w:lang w:val="sr-Cyrl-RS"/>
              </w:rPr>
              <w:t>1.</w:t>
            </w:r>
            <w:r w:rsidR="002F6902" w:rsidRPr="003E0F25">
              <w:rPr>
                <w:rFonts w:ascii="Times New Roman" w:hAnsi="Times New Roman" w:cs="Times New Roman"/>
                <w:sz w:val="20"/>
                <w:szCs w:val="20"/>
                <w:lang w:val="sr-Cyrl-RS"/>
              </w:rPr>
              <w:t xml:space="preserve">Нејасно је представљен однос овог стратешког документа и Зелене агенде, иако би Стратегија требало да буде јавно-политички инструмент за </w:t>
            </w:r>
            <w:r w:rsidR="002F6902" w:rsidRPr="003E0F25">
              <w:rPr>
                <w:rFonts w:ascii="Times New Roman" w:hAnsi="Times New Roman" w:cs="Times New Roman"/>
                <w:sz w:val="20"/>
                <w:szCs w:val="20"/>
                <w:lang w:val="sr-Cyrl-RS"/>
              </w:rPr>
              <w:lastRenderedPageBreak/>
              <w:t xml:space="preserve">остваривање циљева Зелене агенде. </w:t>
            </w:r>
          </w:p>
          <w:p w14:paraId="73B33A3D" w14:textId="77777777" w:rsidR="002F6902" w:rsidRPr="003E0F25" w:rsidRDefault="002F6902" w:rsidP="002F6902">
            <w:pPr>
              <w:pStyle w:val="NoSpacing"/>
              <w:rPr>
                <w:rFonts w:ascii="Times New Roman" w:hAnsi="Times New Roman" w:cs="Times New Roman"/>
                <w:sz w:val="20"/>
                <w:szCs w:val="20"/>
                <w:lang w:val="sr-Cyrl-RS"/>
              </w:rPr>
            </w:pPr>
          </w:p>
          <w:p w14:paraId="3DCE1D69" w14:textId="4F83AF89" w:rsidR="002F6902" w:rsidRPr="003E0F25" w:rsidRDefault="000C37C7" w:rsidP="002F6902">
            <w:pPr>
              <w:pStyle w:val="NoSpacing"/>
              <w:rPr>
                <w:rFonts w:ascii="Times New Roman" w:hAnsi="Times New Roman" w:cs="Times New Roman"/>
                <w:sz w:val="20"/>
                <w:szCs w:val="20"/>
                <w:lang w:val="sr-Cyrl-RS"/>
              </w:rPr>
            </w:pPr>
            <w:r w:rsidRPr="003E0F25">
              <w:rPr>
                <w:rFonts w:ascii="Times New Roman" w:hAnsi="Times New Roman" w:cs="Times New Roman"/>
                <w:sz w:val="20"/>
                <w:szCs w:val="20"/>
                <w:lang w:val="sr-Cyrl-RS"/>
              </w:rPr>
              <w:t>2.</w:t>
            </w:r>
            <w:r w:rsidR="002F6902" w:rsidRPr="003E0F25">
              <w:rPr>
                <w:rFonts w:ascii="Times New Roman" w:hAnsi="Times New Roman" w:cs="Times New Roman"/>
                <w:sz w:val="20"/>
                <w:szCs w:val="20"/>
                <w:lang w:val="sr-Cyrl-RS"/>
              </w:rPr>
              <w:t xml:space="preserve">Закони природе, којима се не може супротставити чак ни Министарство заштите животне средине, онемогућавају да се на нешто фокусирамо у времену које је прошло. То је немогуће из простог разлога што се у стратешком документу који још увек није усвојен, и који формално не може бити усвојен 2024. године, не може фокусирати у периоду од 2024. до 2033. јер је, просто, 2024. година истекла. </w:t>
            </w:r>
          </w:p>
          <w:p w14:paraId="274B2AAD" w14:textId="77777777" w:rsidR="002F6902" w:rsidRPr="003E0F25" w:rsidRDefault="002F6902" w:rsidP="002F6902">
            <w:pPr>
              <w:pStyle w:val="NoSpacing"/>
              <w:rPr>
                <w:rFonts w:ascii="Times New Roman" w:hAnsi="Times New Roman" w:cs="Times New Roman"/>
                <w:sz w:val="20"/>
                <w:szCs w:val="20"/>
                <w:lang w:val="sr-Cyrl-RS"/>
              </w:rPr>
            </w:pPr>
          </w:p>
          <w:p w14:paraId="09B0E70C" w14:textId="269A2F63" w:rsidR="002F6902" w:rsidRPr="003E0F25" w:rsidRDefault="000C37C7" w:rsidP="002F6902">
            <w:pPr>
              <w:pStyle w:val="NoSpacing"/>
              <w:rPr>
                <w:rFonts w:ascii="Times New Roman" w:hAnsi="Times New Roman" w:cs="Times New Roman"/>
                <w:sz w:val="20"/>
                <w:szCs w:val="20"/>
                <w:lang w:val="sr-Cyrl-RS"/>
              </w:rPr>
            </w:pPr>
            <w:r w:rsidRPr="003E0F25">
              <w:rPr>
                <w:rFonts w:ascii="Times New Roman" w:hAnsi="Times New Roman" w:cs="Times New Roman"/>
                <w:sz w:val="20"/>
                <w:szCs w:val="20"/>
                <w:lang w:val="sr-Cyrl-RS"/>
              </w:rPr>
              <w:t>3.</w:t>
            </w:r>
            <w:r w:rsidR="002F6902" w:rsidRPr="003E0F25">
              <w:rPr>
                <w:rFonts w:ascii="Times New Roman" w:hAnsi="Times New Roman" w:cs="Times New Roman"/>
                <w:sz w:val="20"/>
                <w:szCs w:val="20"/>
                <w:lang w:val="sr-Cyrl-RS"/>
              </w:rPr>
              <w:t>Потребно је објаснити, анализирати узроке и последице ситуације у којој се кр</w:t>
            </w:r>
            <w:r w:rsidRPr="003E0F25">
              <w:rPr>
                <w:rFonts w:ascii="Times New Roman" w:hAnsi="Times New Roman" w:cs="Times New Roman"/>
                <w:sz w:val="20"/>
                <w:szCs w:val="20"/>
                <w:lang w:val="sr-Cyrl-RS"/>
              </w:rPr>
              <w:t>о</w:t>
            </w:r>
            <w:r w:rsidR="002F6902" w:rsidRPr="003E0F25">
              <w:rPr>
                <w:rFonts w:ascii="Times New Roman" w:hAnsi="Times New Roman" w:cs="Times New Roman"/>
                <w:sz w:val="20"/>
                <w:szCs w:val="20"/>
                <w:lang w:val="sr-Cyrl-RS"/>
              </w:rPr>
              <w:t xml:space="preserve">вни стратешки документ усклађује са секторским стратегијама. Ипак, таква иста ситуација нас неминовно очекује јер Србија нема План развоја. </w:t>
            </w:r>
          </w:p>
          <w:p w14:paraId="629C73AD" w14:textId="77777777" w:rsidR="002F6902" w:rsidRPr="003E0F25" w:rsidRDefault="002F6902" w:rsidP="002F6902">
            <w:pPr>
              <w:pStyle w:val="NoSpacing"/>
              <w:rPr>
                <w:rFonts w:ascii="Times New Roman" w:hAnsi="Times New Roman" w:cs="Times New Roman"/>
                <w:sz w:val="20"/>
                <w:szCs w:val="20"/>
                <w:lang w:val="sr-Cyrl-RS"/>
              </w:rPr>
            </w:pPr>
          </w:p>
          <w:p w14:paraId="270E9628" w14:textId="42A2C94E" w:rsidR="002F6902" w:rsidRPr="003E0F25" w:rsidRDefault="000C37C7" w:rsidP="002F6902">
            <w:pPr>
              <w:pStyle w:val="NoSpacing"/>
              <w:rPr>
                <w:rFonts w:ascii="Times New Roman" w:hAnsi="Times New Roman" w:cs="Times New Roman"/>
                <w:sz w:val="20"/>
                <w:szCs w:val="20"/>
                <w:lang w:val="sr-Cyrl-RS"/>
              </w:rPr>
            </w:pPr>
            <w:r w:rsidRPr="003E0F25">
              <w:rPr>
                <w:rFonts w:ascii="Times New Roman" w:hAnsi="Times New Roman" w:cs="Times New Roman"/>
                <w:sz w:val="20"/>
                <w:szCs w:val="20"/>
                <w:lang w:val="sr-Cyrl-RS"/>
              </w:rPr>
              <w:t>4.</w:t>
            </w:r>
            <w:r w:rsidR="002F6902" w:rsidRPr="003E0F25">
              <w:rPr>
                <w:rFonts w:ascii="Times New Roman" w:hAnsi="Times New Roman" w:cs="Times New Roman"/>
                <w:sz w:val="20"/>
                <w:szCs w:val="20"/>
                <w:lang w:val="sr-Cyrl-RS"/>
              </w:rPr>
              <w:t xml:space="preserve">Потребно је објаснити како и из ког разлога су кључне мере преузимане из докумената који су истекли или који су још увек у форми нацрта. </w:t>
            </w:r>
          </w:p>
          <w:p w14:paraId="75A33BFE" w14:textId="77777777" w:rsidR="002F6902" w:rsidRPr="003E0F25" w:rsidRDefault="002F6902" w:rsidP="002F6902">
            <w:pPr>
              <w:pStyle w:val="NoSpacing"/>
              <w:rPr>
                <w:rFonts w:ascii="Times New Roman" w:hAnsi="Times New Roman" w:cs="Times New Roman"/>
                <w:sz w:val="20"/>
                <w:szCs w:val="20"/>
                <w:lang w:val="sr-Cyrl-RS"/>
              </w:rPr>
            </w:pPr>
          </w:p>
          <w:p w14:paraId="124179B6" w14:textId="01FC7E30" w:rsidR="002F6902" w:rsidRPr="003E0F25" w:rsidRDefault="000C37C7" w:rsidP="002F6902">
            <w:pPr>
              <w:pStyle w:val="NoSpacing"/>
              <w:rPr>
                <w:rFonts w:ascii="Times New Roman" w:hAnsi="Times New Roman" w:cs="Times New Roman"/>
                <w:sz w:val="20"/>
                <w:szCs w:val="20"/>
                <w:lang w:val="sr-Cyrl-RS"/>
              </w:rPr>
            </w:pPr>
            <w:r w:rsidRPr="003E0F25">
              <w:rPr>
                <w:rFonts w:ascii="Times New Roman" w:hAnsi="Times New Roman" w:cs="Times New Roman"/>
                <w:sz w:val="20"/>
                <w:szCs w:val="20"/>
                <w:lang w:val="sr-Cyrl-RS"/>
              </w:rPr>
              <w:t>5.</w:t>
            </w:r>
            <w:r w:rsidR="002F6902" w:rsidRPr="003E0F25">
              <w:rPr>
                <w:rFonts w:ascii="Times New Roman" w:hAnsi="Times New Roman" w:cs="Times New Roman"/>
                <w:sz w:val="20"/>
                <w:szCs w:val="20"/>
                <w:lang w:val="sr-Cyrl-RS"/>
              </w:rPr>
              <w:t xml:space="preserve">Потребно је тачно објаснити улогу Радне групе у изради Стратегије. Неопходно је нагласити коју су улогу имали чланови Радне групе, коју тим експерата а коју Министарство. Чланови Радне групе су имали </w:t>
            </w:r>
            <w:r w:rsidR="002F6902" w:rsidRPr="003E0F25">
              <w:rPr>
                <w:rFonts w:ascii="Times New Roman" w:hAnsi="Times New Roman" w:cs="Times New Roman"/>
                <w:sz w:val="20"/>
                <w:szCs w:val="20"/>
                <w:lang w:val="sr-Cyrl-RS"/>
              </w:rPr>
              <w:lastRenderedPageBreak/>
              <w:t xml:space="preserve">могућност да утичу на садржај Стратегије, бројни коментари су прихваћени, али чланови Радне групе нису имали могућност да утичу на коначни садржај и форму Стратегије. Овај коментар не представља захтев да се коментари које је доставио РЕРИ, или било који члан Радне групе, безусловно прихвате, већ да се јавности на коректан и тачан начин објасни ко је имао какву улогу. </w:t>
            </w:r>
          </w:p>
          <w:p w14:paraId="74E6E719" w14:textId="77777777" w:rsidR="002F6902" w:rsidRPr="003E0F25" w:rsidRDefault="002F6902" w:rsidP="002F6902">
            <w:pPr>
              <w:pStyle w:val="NoSpacing"/>
              <w:rPr>
                <w:rFonts w:ascii="Times New Roman" w:hAnsi="Times New Roman" w:cs="Times New Roman"/>
                <w:sz w:val="20"/>
                <w:szCs w:val="20"/>
                <w:lang w:val="sr-Cyrl-RS"/>
              </w:rPr>
            </w:pPr>
          </w:p>
          <w:p w14:paraId="593C9BD2" w14:textId="719BC353" w:rsidR="002F6902" w:rsidRPr="003E0F25" w:rsidRDefault="000C37C7" w:rsidP="002F6902">
            <w:pPr>
              <w:pStyle w:val="NoSpacing"/>
              <w:rPr>
                <w:rFonts w:ascii="Times New Roman" w:hAnsi="Times New Roman" w:cs="Times New Roman"/>
                <w:sz w:val="20"/>
                <w:szCs w:val="20"/>
                <w:lang w:val="sr-Cyrl-RS"/>
              </w:rPr>
            </w:pPr>
            <w:r w:rsidRPr="003E0F25">
              <w:rPr>
                <w:rFonts w:ascii="Times New Roman" w:hAnsi="Times New Roman" w:cs="Times New Roman"/>
                <w:sz w:val="20"/>
                <w:szCs w:val="20"/>
                <w:lang w:val="sr-Cyrl-RS"/>
              </w:rPr>
              <w:t>6.</w:t>
            </w:r>
            <w:r w:rsidR="002F6902" w:rsidRPr="003E0F25">
              <w:rPr>
                <w:rFonts w:ascii="Times New Roman" w:hAnsi="Times New Roman" w:cs="Times New Roman"/>
                <w:sz w:val="20"/>
                <w:szCs w:val="20"/>
                <w:lang w:val="sr-Cyrl-RS"/>
              </w:rPr>
              <w:t xml:space="preserve">Методологија није обухватала ex-post анализу испуњености циљева Националног програма заштите животне средине и то је сам Предлагач Стратегије објаснио.    </w:t>
            </w:r>
          </w:p>
          <w:p w14:paraId="0532BD4E" w14:textId="77777777" w:rsidR="002F6902" w:rsidRPr="003E0F25" w:rsidRDefault="002F6902" w:rsidP="002F6902">
            <w:pPr>
              <w:pStyle w:val="NoSpacing"/>
              <w:rPr>
                <w:rFonts w:ascii="Times New Roman" w:hAnsi="Times New Roman" w:cs="Times New Roman"/>
                <w:sz w:val="20"/>
                <w:szCs w:val="20"/>
                <w:lang w:val="sr-Cyrl-RS"/>
              </w:rPr>
            </w:pPr>
          </w:p>
          <w:p w14:paraId="0695100A" w14:textId="675295CA" w:rsidR="002F6902" w:rsidRPr="003E0F25" w:rsidRDefault="000C37C7" w:rsidP="002F6902">
            <w:pPr>
              <w:pStyle w:val="NoSpacing"/>
              <w:rPr>
                <w:rFonts w:ascii="Times New Roman" w:hAnsi="Times New Roman" w:cs="Times New Roman"/>
                <w:sz w:val="20"/>
                <w:szCs w:val="20"/>
                <w:lang w:val="sr-Cyrl-RS"/>
              </w:rPr>
            </w:pPr>
            <w:r w:rsidRPr="003E0F25">
              <w:rPr>
                <w:rFonts w:ascii="Times New Roman" w:hAnsi="Times New Roman" w:cs="Times New Roman"/>
                <w:sz w:val="20"/>
                <w:szCs w:val="20"/>
                <w:lang w:val="sr-Cyrl-RS"/>
              </w:rPr>
              <w:t>7.</w:t>
            </w:r>
            <w:r w:rsidR="002F6902" w:rsidRPr="003E0F25">
              <w:rPr>
                <w:rFonts w:ascii="Times New Roman" w:hAnsi="Times New Roman" w:cs="Times New Roman"/>
                <w:sz w:val="20"/>
                <w:szCs w:val="20"/>
                <w:lang w:val="sr-Cyrl-RS"/>
              </w:rPr>
              <w:t xml:space="preserve">Анализа постојећег стања није урађена у складу са чл. 10. Уредбе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 8/2019). </w:t>
            </w:r>
          </w:p>
          <w:p w14:paraId="1F94F3AD" w14:textId="77777777" w:rsidR="002F6902" w:rsidRPr="003E0F25" w:rsidRDefault="002F6902" w:rsidP="002F6902">
            <w:pPr>
              <w:pStyle w:val="NoSpacing"/>
              <w:rPr>
                <w:rFonts w:ascii="Times New Roman" w:hAnsi="Times New Roman" w:cs="Times New Roman"/>
                <w:sz w:val="20"/>
                <w:szCs w:val="20"/>
                <w:lang w:val="sr-Cyrl-RS"/>
              </w:rPr>
            </w:pPr>
            <w:r w:rsidRPr="003E0F25">
              <w:rPr>
                <w:rFonts w:ascii="Times New Roman" w:hAnsi="Times New Roman" w:cs="Times New Roman"/>
                <w:sz w:val="20"/>
                <w:szCs w:val="20"/>
                <w:lang w:val="sr-Cyrl-RS"/>
              </w:rPr>
              <w:t xml:space="preserve">Наиме, Уредба утврђује кораке у спровођењу </w:t>
            </w:r>
            <w:r w:rsidRPr="003E0F25">
              <w:rPr>
                <w:rFonts w:ascii="Times New Roman" w:hAnsi="Times New Roman" w:cs="Times New Roman"/>
                <w:i/>
                <w:iCs/>
                <w:sz w:val="20"/>
                <w:szCs w:val="20"/>
                <w:lang w:val="sr-Latn-RS"/>
              </w:rPr>
              <w:t>ex-ante</w:t>
            </w:r>
            <w:r w:rsidRPr="003E0F25">
              <w:rPr>
                <w:rFonts w:ascii="Times New Roman" w:hAnsi="Times New Roman" w:cs="Times New Roman"/>
                <w:sz w:val="20"/>
                <w:szCs w:val="20"/>
                <w:lang w:val="sr-Cyrl-RS"/>
              </w:rPr>
              <w:t xml:space="preserve"> анализе ефеката докумената јавне политике, што укључује анализу постојећег стања. Чл. 10. Уредбе утврђено је да се на основу анализе постојећег стања врши пројекција жељеног стања и идентификује промена коју треба остварити. Чл. 10. Уредбе </w:t>
            </w:r>
            <w:r w:rsidRPr="003E0F25">
              <w:rPr>
                <w:rFonts w:ascii="Times New Roman" w:hAnsi="Times New Roman" w:cs="Times New Roman"/>
                <w:sz w:val="20"/>
                <w:szCs w:val="20"/>
                <w:lang w:val="sr-Cyrl-RS"/>
              </w:rPr>
              <w:lastRenderedPageBreak/>
              <w:t>утврђује да анализа постојећег стања (између осталог) обухвата:</w:t>
            </w:r>
          </w:p>
          <w:p w14:paraId="3054F57C" w14:textId="77777777" w:rsidR="002F6902" w:rsidRPr="003E0F25" w:rsidRDefault="002F6902" w:rsidP="002F6902">
            <w:pPr>
              <w:pStyle w:val="NoSpacing"/>
              <w:rPr>
                <w:rFonts w:ascii="Times New Roman" w:hAnsi="Times New Roman" w:cs="Times New Roman"/>
                <w:sz w:val="20"/>
                <w:szCs w:val="20"/>
                <w:lang w:val="sr-Cyrl-RS"/>
              </w:rPr>
            </w:pPr>
            <w:r w:rsidRPr="003E0F25">
              <w:rPr>
                <w:rFonts w:ascii="Times New Roman" w:hAnsi="Times New Roman" w:cs="Times New Roman"/>
                <w:sz w:val="20"/>
                <w:szCs w:val="20"/>
                <w:lang w:val="sr-Cyrl-RS"/>
              </w:rPr>
              <w:t>- идентификацију основних показатеља који се прате, са образложењем због чега су узети ти показатељи;</w:t>
            </w:r>
          </w:p>
          <w:p w14:paraId="465A7462" w14:textId="77777777" w:rsidR="002F6902" w:rsidRPr="003E0F25" w:rsidRDefault="002F6902" w:rsidP="002F6902">
            <w:pPr>
              <w:pStyle w:val="NoSpacing"/>
              <w:rPr>
                <w:rFonts w:ascii="Times New Roman" w:hAnsi="Times New Roman" w:cs="Times New Roman"/>
                <w:sz w:val="20"/>
                <w:szCs w:val="20"/>
                <w:lang w:val="sr-Cyrl-RS"/>
              </w:rPr>
            </w:pPr>
            <w:r w:rsidRPr="003E0F25">
              <w:rPr>
                <w:rFonts w:ascii="Times New Roman" w:hAnsi="Times New Roman" w:cs="Times New Roman"/>
                <w:sz w:val="20"/>
                <w:szCs w:val="20"/>
                <w:lang w:val="sr-Cyrl-RS"/>
              </w:rPr>
              <w:t>- идентификацију важећих докумената јавне политике и прописа који имају директан утицај на стање у тој области и анализу тог утицаја;</w:t>
            </w:r>
          </w:p>
          <w:p w14:paraId="172FA161" w14:textId="77777777" w:rsidR="002F6902" w:rsidRPr="003E0F25" w:rsidRDefault="002F6902" w:rsidP="002F6902">
            <w:pPr>
              <w:pStyle w:val="NoSpacing"/>
              <w:rPr>
                <w:rFonts w:ascii="Times New Roman" w:hAnsi="Times New Roman" w:cs="Times New Roman"/>
                <w:sz w:val="20"/>
                <w:szCs w:val="20"/>
                <w:lang w:val="sr-Latn-RS"/>
              </w:rPr>
            </w:pPr>
            <w:r w:rsidRPr="003E0F25">
              <w:rPr>
                <w:rFonts w:ascii="Times New Roman" w:hAnsi="Times New Roman" w:cs="Times New Roman"/>
                <w:sz w:val="20"/>
                <w:szCs w:val="20"/>
                <w:lang w:val="sr-Cyrl-RS"/>
              </w:rPr>
              <w:t>- Идентификацију проблема у тој области, њиховог обима и природе, као и узрока који су довели до њиховог настанка и последица које изазивају у пракси</w:t>
            </w:r>
            <w:r w:rsidRPr="003E0F25">
              <w:rPr>
                <w:rFonts w:ascii="Times New Roman" w:hAnsi="Times New Roman" w:cs="Times New Roman"/>
                <w:sz w:val="20"/>
                <w:szCs w:val="20"/>
                <w:lang w:val="sr-Latn-RS"/>
              </w:rPr>
              <w:t>.</w:t>
            </w:r>
          </w:p>
          <w:p w14:paraId="40359A19" w14:textId="194ECE8C" w:rsidR="002F6902" w:rsidRPr="003E0F25" w:rsidRDefault="002F6902" w:rsidP="002F6902">
            <w:pPr>
              <w:pBdr>
                <w:top w:val="nil"/>
                <w:left w:val="nil"/>
                <w:bottom w:val="nil"/>
                <w:right w:val="nil"/>
                <w:between w:val="nil"/>
              </w:pBdr>
              <w:rPr>
                <w:rFonts w:ascii="Times New Roman" w:eastAsia="Times New Roman" w:hAnsi="Times New Roman" w:cs="Times New Roman"/>
                <w:b/>
                <w:color w:val="000000"/>
                <w:sz w:val="20"/>
                <w:szCs w:val="20"/>
              </w:rPr>
            </w:pPr>
            <w:r w:rsidRPr="003E0F25">
              <w:rPr>
                <w:rFonts w:ascii="Times New Roman" w:hAnsi="Times New Roman" w:cs="Times New Roman"/>
                <w:sz w:val="20"/>
                <w:szCs w:val="20"/>
                <w:lang w:val="sr-Cyrl-RS"/>
              </w:rPr>
              <w:t>Уредба даље прецизира да је „приликом анализе постојећег стања нарочито је битно правилно идентификовати и анализирати проблеме, ако је њихово решавање циљ промене. Идентификација проблема обухвата детаљан и прецизан опис проблема, а анализа проблема подразумева анализу узрока и последица проблема, његове природе и обима. Анализа проблема мора да покаже како се проблем до сада развијао и како би се у будућности развијао без интервенције</w:t>
            </w:r>
            <w:r w:rsidRPr="003E0F25">
              <w:rPr>
                <w:rFonts w:ascii="Times New Roman" w:hAnsi="Times New Roman" w:cs="Times New Roman"/>
                <w:sz w:val="20"/>
                <w:szCs w:val="20"/>
                <w:lang w:val="sr-Latn-RS"/>
              </w:rPr>
              <w:t xml:space="preserve"> </w:t>
            </w:r>
            <w:r w:rsidRPr="003E0F25">
              <w:rPr>
                <w:rFonts w:ascii="Times New Roman" w:hAnsi="Times New Roman" w:cs="Times New Roman"/>
                <w:sz w:val="20"/>
                <w:szCs w:val="20"/>
                <w:lang w:val="sr-Cyrl-RS"/>
              </w:rPr>
              <w:t xml:space="preserve">у тој области.“ То није учињено и то је формални недостатак овог документа због чега је потребно да се тај недостатак исправи.    </w:t>
            </w:r>
          </w:p>
        </w:tc>
        <w:tc>
          <w:tcPr>
            <w:tcW w:w="4050" w:type="dxa"/>
          </w:tcPr>
          <w:p w14:paraId="7F568F32" w14:textId="77777777" w:rsidR="002F6902" w:rsidRPr="003E0F25" w:rsidRDefault="002F6902" w:rsidP="002F6902">
            <w:pPr>
              <w:pStyle w:val="NoSpacing"/>
              <w:rPr>
                <w:rFonts w:ascii="Times New Roman" w:hAnsi="Times New Roman" w:cs="Times New Roman"/>
                <w:sz w:val="20"/>
                <w:szCs w:val="20"/>
                <w:lang w:val="sr-Cyrl-RS"/>
              </w:rPr>
            </w:pPr>
            <w:r w:rsidRPr="003E0F25">
              <w:rPr>
                <w:rFonts w:ascii="Times New Roman" w:hAnsi="Times New Roman" w:cs="Times New Roman"/>
                <w:sz w:val="20"/>
                <w:szCs w:val="20"/>
                <w:lang w:val="sr-Cyrl-RS"/>
              </w:rPr>
              <w:lastRenderedPageBreak/>
              <w:t xml:space="preserve">У Стратегији се наводи да се </w:t>
            </w:r>
            <w:r w:rsidRPr="003E0F25">
              <w:rPr>
                <w:rFonts w:ascii="Times New Roman" w:hAnsi="Times New Roman" w:cs="Times New Roman"/>
                <w:i/>
                <w:iCs/>
                <w:sz w:val="20"/>
                <w:szCs w:val="20"/>
                <w:lang w:val="sr-Cyrl-RS"/>
              </w:rPr>
              <w:t>„овом Стратегијом усмеравају мере и активности у правцу Зелене агенде“.</w:t>
            </w:r>
            <w:r w:rsidRPr="003E0F25">
              <w:rPr>
                <w:rFonts w:ascii="Times New Roman" w:hAnsi="Times New Roman" w:cs="Times New Roman"/>
                <w:sz w:val="20"/>
                <w:szCs w:val="20"/>
                <w:lang w:val="sr-Cyrl-RS"/>
              </w:rPr>
              <w:t xml:space="preserve"> Таква формулација је нејасна јер се не може закључити да ли је сврха Стратегије да омогући остваривање циљева Зелене агенде, </w:t>
            </w:r>
            <w:r w:rsidRPr="003E0F25">
              <w:rPr>
                <w:rFonts w:ascii="Times New Roman" w:hAnsi="Times New Roman" w:cs="Times New Roman"/>
                <w:sz w:val="20"/>
                <w:szCs w:val="20"/>
                <w:lang w:val="sr-Cyrl-RS"/>
              </w:rPr>
              <w:lastRenderedPageBreak/>
              <w:t xml:space="preserve">на које се Србија обавезала, или да допринесе нечему другом - не знамо чему. Шта заправо значи усмеравање у правцу Зелене агенде? Исправно би било казати да се овом Стратегијом утврђују мере и активности за остваривање циљева Зелене агенде. Сматрамо да ова Стратегија делимично и недовољно доприноси остваривању циљева Зелене агенде те наглашавамо да то што би било исправно казати другачије не значи истовремено да се овом Стратегијом то и чини. </w:t>
            </w:r>
          </w:p>
          <w:p w14:paraId="36C0762A" w14:textId="77777777" w:rsidR="002F6902" w:rsidRPr="003E0F25" w:rsidRDefault="002F6902" w:rsidP="002F6902">
            <w:pPr>
              <w:pStyle w:val="NoSpacing"/>
              <w:rPr>
                <w:rFonts w:ascii="Times New Roman" w:hAnsi="Times New Roman" w:cs="Times New Roman"/>
                <w:sz w:val="20"/>
                <w:szCs w:val="20"/>
                <w:lang w:val="sr-Cyrl-RS"/>
              </w:rPr>
            </w:pPr>
          </w:p>
          <w:p w14:paraId="1081EC9F" w14:textId="77777777" w:rsidR="002F6902" w:rsidRPr="003E0F25" w:rsidRDefault="002F6902" w:rsidP="002F6902">
            <w:pPr>
              <w:pStyle w:val="NoSpacing"/>
              <w:rPr>
                <w:rFonts w:ascii="Times New Roman" w:hAnsi="Times New Roman" w:cs="Times New Roman"/>
                <w:sz w:val="20"/>
                <w:szCs w:val="20"/>
                <w:lang w:val="sr-Cyrl-RS"/>
              </w:rPr>
            </w:pPr>
            <w:r w:rsidRPr="003E0F25">
              <w:rPr>
                <w:rFonts w:ascii="Times New Roman" w:hAnsi="Times New Roman" w:cs="Times New Roman"/>
                <w:sz w:val="20"/>
                <w:szCs w:val="20"/>
                <w:lang w:val="sr-Cyrl-RS"/>
              </w:rPr>
              <w:t xml:space="preserve">Закон о планском систему и здрава логика налажу да се секторске стратегије и програми усклађују са хијерархијски вишим документима јавних политика, а не обрнуто. Како је, из истог разлога из ког је немогуће фокусирати се на нешто у прошлости, немогуће, или бар нецелисходно, сада усклађивати секторске документе са овом Стратегијом, потребно је подробно објаснити из којих разлога је дошло до тога да Србија нема кровни стратешки документ из области животне средине већ пет година. Такав приступ би бар скренуо пажњу на неопходност корените промене начина на који се креирају политике у Србији. </w:t>
            </w:r>
          </w:p>
          <w:p w14:paraId="635F4E8D" w14:textId="77777777" w:rsidR="002F6902" w:rsidRPr="003E0F25" w:rsidRDefault="002F6902" w:rsidP="002F6902">
            <w:pPr>
              <w:pStyle w:val="NoSpacing"/>
              <w:rPr>
                <w:rFonts w:ascii="Times New Roman" w:hAnsi="Times New Roman" w:cs="Times New Roman"/>
                <w:sz w:val="20"/>
                <w:szCs w:val="20"/>
                <w:lang w:val="sr-Cyrl-RS"/>
              </w:rPr>
            </w:pPr>
          </w:p>
          <w:p w14:paraId="636590C3" w14:textId="5A55594D" w:rsidR="002F6902" w:rsidRPr="003E0F25" w:rsidRDefault="002F6902" w:rsidP="002F6902">
            <w:pPr>
              <w:pStyle w:val="paragraph"/>
              <w:widowControl w:val="0"/>
              <w:spacing w:beforeAutospacing="0" w:after="0" w:afterAutospacing="0"/>
              <w:rPr>
                <w:color w:val="000000"/>
                <w:sz w:val="20"/>
                <w:szCs w:val="20"/>
              </w:rPr>
            </w:pPr>
            <w:r w:rsidRPr="003E0F25">
              <w:rPr>
                <w:sz w:val="20"/>
                <w:szCs w:val="20"/>
                <w:lang w:val="sr-Cyrl-RS"/>
              </w:rPr>
              <w:t xml:space="preserve">    </w:t>
            </w:r>
          </w:p>
        </w:tc>
        <w:tc>
          <w:tcPr>
            <w:tcW w:w="3150" w:type="dxa"/>
            <w:shd w:val="clear" w:color="auto" w:fill="auto"/>
          </w:tcPr>
          <w:p w14:paraId="1A1351DF" w14:textId="64442340" w:rsidR="002F6902" w:rsidRPr="003E0F25" w:rsidRDefault="000C37C7" w:rsidP="00D35D3B">
            <w:pPr>
              <w:pStyle w:val="paragraph"/>
              <w:widowControl w:val="0"/>
              <w:shd w:val="clear" w:color="auto" w:fill="FFFFFF" w:themeFill="background1"/>
              <w:spacing w:beforeAutospacing="0" w:after="0" w:afterAutospacing="0"/>
              <w:rPr>
                <w:sz w:val="20"/>
                <w:szCs w:val="20"/>
                <w:lang w:val="sr-Cyrl-RS"/>
              </w:rPr>
            </w:pPr>
            <w:r w:rsidRPr="003E0F25">
              <w:rPr>
                <w:sz w:val="20"/>
                <w:szCs w:val="20"/>
                <w:lang w:val="sr-Cyrl-RS"/>
              </w:rPr>
              <w:lastRenderedPageBreak/>
              <w:t xml:space="preserve">1. </w:t>
            </w:r>
            <w:r w:rsidR="002F6902" w:rsidRPr="003E0F25">
              <w:rPr>
                <w:sz w:val="20"/>
                <w:szCs w:val="20"/>
                <w:lang w:val="sr-Cyrl-RS"/>
              </w:rPr>
              <w:t xml:space="preserve">Коментар се прихвата. </w:t>
            </w:r>
          </w:p>
          <w:p w14:paraId="5DAB7A04" w14:textId="77777777" w:rsidR="002F6902" w:rsidRPr="003E0F25" w:rsidRDefault="002F6902" w:rsidP="00D35D3B">
            <w:pPr>
              <w:pStyle w:val="paragraph"/>
              <w:widowControl w:val="0"/>
              <w:shd w:val="clear" w:color="auto" w:fill="FFFFFF" w:themeFill="background1"/>
              <w:spacing w:beforeAutospacing="0" w:after="0" w:afterAutospacing="0"/>
              <w:rPr>
                <w:sz w:val="20"/>
                <w:szCs w:val="20"/>
                <w:lang w:val="sr-Cyrl-RS"/>
              </w:rPr>
            </w:pPr>
            <w:r w:rsidRPr="007154E2">
              <w:rPr>
                <w:sz w:val="20"/>
                <w:szCs w:val="20"/>
                <w:lang w:val="sr-Cyrl-RS"/>
              </w:rPr>
              <w:t>„сврха Стратегије да омогући остваривање циљева Зелене агенде“</w:t>
            </w:r>
          </w:p>
          <w:p w14:paraId="25AFBFAC" w14:textId="3AB21C47" w:rsidR="000C37C7" w:rsidRPr="003E0F25" w:rsidRDefault="000C37C7" w:rsidP="002F6902">
            <w:pPr>
              <w:pStyle w:val="paragraph"/>
              <w:widowControl w:val="0"/>
              <w:spacing w:beforeAutospacing="0" w:after="0" w:afterAutospacing="0"/>
              <w:rPr>
                <w:sz w:val="20"/>
                <w:szCs w:val="20"/>
                <w:lang w:val="sr-Cyrl-RS"/>
              </w:rPr>
            </w:pPr>
            <w:r w:rsidRPr="003E0F25">
              <w:rPr>
                <w:sz w:val="20"/>
                <w:szCs w:val="20"/>
                <w:lang w:val="sr-Cyrl-RS"/>
              </w:rPr>
              <w:t xml:space="preserve">2. </w:t>
            </w:r>
            <w:r w:rsidR="003E0F25" w:rsidRPr="003E0F25">
              <w:rPr>
                <w:sz w:val="20"/>
                <w:szCs w:val="20"/>
                <w:lang w:val="sr-Cyrl-RS"/>
              </w:rPr>
              <w:t xml:space="preserve">Свакако да се активности у </w:t>
            </w:r>
            <w:r w:rsidR="003E0F25" w:rsidRPr="003E0F25">
              <w:rPr>
                <w:sz w:val="20"/>
                <w:szCs w:val="20"/>
                <w:lang w:val="sr-Cyrl-RS"/>
              </w:rPr>
              <w:lastRenderedPageBreak/>
              <w:t>Стратегији и Акционом плану</w:t>
            </w:r>
            <w:r w:rsidR="009C4DC3">
              <w:rPr>
                <w:sz w:val="20"/>
                <w:szCs w:val="20"/>
                <w:lang w:val="sr-Cyrl-RS"/>
              </w:rPr>
              <w:t xml:space="preserve"> </w:t>
            </w:r>
            <w:r w:rsidR="003E0F25" w:rsidRPr="003E0F25">
              <w:rPr>
                <w:sz w:val="20"/>
                <w:szCs w:val="20"/>
                <w:lang w:val="sr-Cyrl-RS"/>
              </w:rPr>
              <w:t>неће планирати за 2024. годину, која је истекла. Једноставно, процес израде и доношења докумената јавне политике је временски захтеван, па ће се Стратегија и Акциони план усагласити са новим околностима.</w:t>
            </w:r>
          </w:p>
          <w:p w14:paraId="7DC664BF" w14:textId="5E0D776A" w:rsidR="000C37C7" w:rsidRPr="003E0F25" w:rsidRDefault="000C37C7" w:rsidP="002F6902">
            <w:pPr>
              <w:pStyle w:val="paragraph"/>
              <w:widowControl w:val="0"/>
              <w:spacing w:beforeAutospacing="0" w:after="0" w:afterAutospacing="0"/>
              <w:rPr>
                <w:sz w:val="20"/>
                <w:szCs w:val="20"/>
                <w:lang w:val="sr-Cyrl-RS"/>
              </w:rPr>
            </w:pPr>
            <w:r w:rsidRPr="003E0F25">
              <w:rPr>
                <w:sz w:val="20"/>
                <w:szCs w:val="20"/>
                <w:lang w:val="sr-Cyrl-RS"/>
              </w:rPr>
              <w:t xml:space="preserve">3. </w:t>
            </w:r>
            <w:proofErr w:type="spellStart"/>
            <w:r w:rsidR="00BD0E79" w:rsidRPr="003E0F25">
              <w:rPr>
                <w:sz w:val="20"/>
                <w:szCs w:val="20"/>
              </w:rPr>
              <w:t>Идеално</w:t>
            </w:r>
            <w:proofErr w:type="spellEnd"/>
            <w:r w:rsidR="00BD0E79" w:rsidRPr="003E0F25">
              <w:rPr>
                <w:sz w:val="20"/>
                <w:szCs w:val="20"/>
              </w:rPr>
              <w:t xml:space="preserve">, </w:t>
            </w:r>
            <w:proofErr w:type="spellStart"/>
            <w:r w:rsidR="00BD0E79" w:rsidRPr="003E0F25">
              <w:rPr>
                <w:sz w:val="20"/>
                <w:szCs w:val="20"/>
              </w:rPr>
              <w:t>процес</w:t>
            </w:r>
            <w:proofErr w:type="spellEnd"/>
            <w:r w:rsidR="00BD0E79" w:rsidRPr="003E0F25">
              <w:rPr>
                <w:sz w:val="20"/>
                <w:szCs w:val="20"/>
              </w:rPr>
              <w:t xml:space="preserve"> </w:t>
            </w:r>
            <w:proofErr w:type="spellStart"/>
            <w:r w:rsidR="00BD0E79" w:rsidRPr="003E0F25">
              <w:rPr>
                <w:sz w:val="20"/>
                <w:szCs w:val="20"/>
              </w:rPr>
              <w:t>стратешког</w:t>
            </w:r>
            <w:proofErr w:type="spellEnd"/>
            <w:r w:rsidR="00BD0E79" w:rsidRPr="003E0F25">
              <w:rPr>
                <w:sz w:val="20"/>
                <w:szCs w:val="20"/>
              </w:rPr>
              <w:t xml:space="preserve"> </w:t>
            </w:r>
            <w:proofErr w:type="spellStart"/>
            <w:r w:rsidR="00BD0E79" w:rsidRPr="003E0F25">
              <w:rPr>
                <w:sz w:val="20"/>
                <w:szCs w:val="20"/>
              </w:rPr>
              <w:t>планирања</w:t>
            </w:r>
            <w:proofErr w:type="spellEnd"/>
            <w:r w:rsidR="00BD0E79" w:rsidRPr="003E0F25">
              <w:rPr>
                <w:sz w:val="20"/>
                <w:szCs w:val="20"/>
              </w:rPr>
              <w:t xml:space="preserve"> </w:t>
            </w:r>
            <w:proofErr w:type="spellStart"/>
            <w:r w:rsidR="00BD0E79" w:rsidRPr="003E0F25">
              <w:rPr>
                <w:sz w:val="20"/>
                <w:szCs w:val="20"/>
              </w:rPr>
              <w:t>треба</w:t>
            </w:r>
            <w:proofErr w:type="spellEnd"/>
            <w:r w:rsidR="00BD0E79" w:rsidRPr="003E0F25">
              <w:rPr>
                <w:sz w:val="20"/>
                <w:szCs w:val="20"/>
              </w:rPr>
              <w:t xml:space="preserve"> </w:t>
            </w:r>
            <w:proofErr w:type="spellStart"/>
            <w:r w:rsidR="00BD0E79" w:rsidRPr="003E0F25">
              <w:rPr>
                <w:sz w:val="20"/>
                <w:szCs w:val="20"/>
              </w:rPr>
              <w:t>да</w:t>
            </w:r>
            <w:proofErr w:type="spellEnd"/>
            <w:r w:rsidR="00BD0E79" w:rsidRPr="003E0F25">
              <w:rPr>
                <w:sz w:val="20"/>
                <w:szCs w:val="20"/>
              </w:rPr>
              <w:t xml:space="preserve"> </w:t>
            </w:r>
            <w:proofErr w:type="spellStart"/>
            <w:r w:rsidR="00BD0E79" w:rsidRPr="003E0F25">
              <w:rPr>
                <w:sz w:val="20"/>
                <w:szCs w:val="20"/>
              </w:rPr>
              <w:t>почне</w:t>
            </w:r>
            <w:proofErr w:type="spellEnd"/>
            <w:r w:rsidR="00BD0E79" w:rsidRPr="003E0F25">
              <w:rPr>
                <w:sz w:val="20"/>
                <w:szCs w:val="20"/>
              </w:rPr>
              <w:t xml:space="preserve"> </w:t>
            </w:r>
            <w:proofErr w:type="spellStart"/>
            <w:r w:rsidR="00BD0E79" w:rsidRPr="003E0F25">
              <w:rPr>
                <w:sz w:val="20"/>
                <w:szCs w:val="20"/>
              </w:rPr>
              <w:t>са</w:t>
            </w:r>
            <w:proofErr w:type="spellEnd"/>
            <w:r w:rsidR="00BD0E79" w:rsidRPr="003E0F25">
              <w:rPr>
                <w:sz w:val="20"/>
                <w:szCs w:val="20"/>
              </w:rPr>
              <w:t xml:space="preserve"> </w:t>
            </w:r>
            <w:proofErr w:type="spellStart"/>
            <w:r w:rsidR="00BD0E79" w:rsidRPr="003E0F25">
              <w:rPr>
                <w:sz w:val="20"/>
                <w:szCs w:val="20"/>
              </w:rPr>
              <w:t>доношењем</w:t>
            </w:r>
            <w:proofErr w:type="spellEnd"/>
            <w:r w:rsidR="00BD0E79" w:rsidRPr="003E0F25">
              <w:rPr>
                <w:sz w:val="20"/>
                <w:szCs w:val="20"/>
              </w:rPr>
              <w:t xml:space="preserve"> </w:t>
            </w:r>
            <w:proofErr w:type="spellStart"/>
            <w:r w:rsidR="00BD0E79" w:rsidRPr="003E0F25">
              <w:rPr>
                <w:sz w:val="20"/>
                <w:szCs w:val="20"/>
              </w:rPr>
              <w:t>кровног</w:t>
            </w:r>
            <w:proofErr w:type="spellEnd"/>
            <w:r w:rsidR="00BD0E79" w:rsidRPr="003E0F25">
              <w:rPr>
                <w:sz w:val="20"/>
                <w:szCs w:val="20"/>
              </w:rPr>
              <w:t xml:space="preserve"> </w:t>
            </w:r>
            <w:proofErr w:type="spellStart"/>
            <w:r w:rsidR="00BD0E79" w:rsidRPr="003E0F25">
              <w:rPr>
                <w:sz w:val="20"/>
                <w:szCs w:val="20"/>
              </w:rPr>
              <w:t>стратешког</w:t>
            </w:r>
            <w:proofErr w:type="spellEnd"/>
            <w:r w:rsidR="00BD0E79" w:rsidRPr="003E0F25">
              <w:rPr>
                <w:sz w:val="20"/>
                <w:szCs w:val="20"/>
              </w:rPr>
              <w:t xml:space="preserve"> </w:t>
            </w:r>
            <w:proofErr w:type="spellStart"/>
            <w:r w:rsidR="00BD0E79" w:rsidRPr="003E0F25">
              <w:rPr>
                <w:sz w:val="20"/>
                <w:szCs w:val="20"/>
              </w:rPr>
              <w:t>документа</w:t>
            </w:r>
            <w:proofErr w:type="spellEnd"/>
            <w:r w:rsidR="00BD0E79" w:rsidRPr="003E0F25">
              <w:rPr>
                <w:sz w:val="20"/>
                <w:szCs w:val="20"/>
              </w:rPr>
              <w:t xml:space="preserve">, </w:t>
            </w:r>
            <w:proofErr w:type="spellStart"/>
            <w:r w:rsidR="00BD0E79" w:rsidRPr="003E0F25">
              <w:rPr>
                <w:sz w:val="20"/>
                <w:szCs w:val="20"/>
              </w:rPr>
              <w:t>који</w:t>
            </w:r>
            <w:proofErr w:type="spellEnd"/>
            <w:r w:rsidR="00BD0E79" w:rsidRPr="003E0F25">
              <w:rPr>
                <w:sz w:val="20"/>
                <w:szCs w:val="20"/>
              </w:rPr>
              <w:t xml:space="preserve"> </w:t>
            </w:r>
            <w:proofErr w:type="spellStart"/>
            <w:r w:rsidR="00BD0E79" w:rsidRPr="003E0F25">
              <w:rPr>
                <w:sz w:val="20"/>
                <w:szCs w:val="20"/>
              </w:rPr>
              <w:t>дефинише</w:t>
            </w:r>
            <w:proofErr w:type="spellEnd"/>
            <w:r w:rsidR="00BD0E79" w:rsidRPr="003E0F25">
              <w:rPr>
                <w:sz w:val="20"/>
                <w:szCs w:val="20"/>
              </w:rPr>
              <w:t xml:space="preserve"> </w:t>
            </w:r>
            <w:proofErr w:type="spellStart"/>
            <w:r w:rsidR="00BD0E79" w:rsidRPr="003E0F25">
              <w:rPr>
                <w:sz w:val="20"/>
                <w:szCs w:val="20"/>
              </w:rPr>
              <w:t>визију</w:t>
            </w:r>
            <w:proofErr w:type="spellEnd"/>
            <w:r w:rsidR="00BD0E79" w:rsidRPr="003E0F25">
              <w:rPr>
                <w:sz w:val="20"/>
                <w:szCs w:val="20"/>
              </w:rPr>
              <w:t xml:space="preserve">, </w:t>
            </w:r>
            <w:proofErr w:type="spellStart"/>
            <w:r w:rsidR="00BD0E79" w:rsidRPr="003E0F25">
              <w:rPr>
                <w:sz w:val="20"/>
                <w:szCs w:val="20"/>
              </w:rPr>
              <w:t>дугорочне</w:t>
            </w:r>
            <w:proofErr w:type="spellEnd"/>
            <w:r w:rsidR="00BD0E79" w:rsidRPr="003E0F25">
              <w:rPr>
                <w:sz w:val="20"/>
                <w:szCs w:val="20"/>
              </w:rPr>
              <w:t xml:space="preserve"> </w:t>
            </w:r>
            <w:proofErr w:type="spellStart"/>
            <w:r w:rsidR="00BD0E79" w:rsidRPr="003E0F25">
              <w:rPr>
                <w:sz w:val="20"/>
                <w:szCs w:val="20"/>
              </w:rPr>
              <w:t>циљеве</w:t>
            </w:r>
            <w:proofErr w:type="spellEnd"/>
            <w:r w:rsidR="00BD0E79" w:rsidRPr="003E0F25">
              <w:rPr>
                <w:sz w:val="20"/>
                <w:szCs w:val="20"/>
              </w:rPr>
              <w:t xml:space="preserve"> и </w:t>
            </w:r>
            <w:proofErr w:type="spellStart"/>
            <w:r w:rsidR="00BD0E79" w:rsidRPr="003E0F25">
              <w:rPr>
                <w:sz w:val="20"/>
                <w:szCs w:val="20"/>
              </w:rPr>
              <w:t>приоритете</w:t>
            </w:r>
            <w:proofErr w:type="spellEnd"/>
            <w:r w:rsidR="00BD0E79" w:rsidRPr="003E0F25">
              <w:rPr>
                <w:sz w:val="20"/>
                <w:szCs w:val="20"/>
              </w:rPr>
              <w:t xml:space="preserve"> </w:t>
            </w:r>
            <w:proofErr w:type="spellStart"/>
            <w:r w:rsidR="00BD0E79" w:rsidRPr="003E0F25">
              <w:rPr>
                <w:sz w:val="20"/>
                <w:szCs w:val="20"/>
              </w:rPr>
              <w:t>развоја</w:t>
            </w:r>
            <w:proofErr w:type="spellEnd"/>
            <w:r w:rsidR="00BD0E79" w:rsidRPr="003E0F25">
              <w:rPr>
                <w:sz w:val="20"/>
                <w:szCs w:val="20"/>
              </w:rPr>
              <w:t xml:space="preserve"> </w:t>
            </w:r>
            <w:proofErr w:type="spellStart"/>
            <w:r w:rsidR="00BD0E79" w:rsidRPr="003E0F25">
              <w:rPr>
                <w:sz w:val="20"/>
                <w:szCs w:val="20"/>
              </w:rPr>
              <w:t>земље</w:t>
            </w:r>
            <w:proofErr w:type="spellEnd"/>
            <w:r w:rsidR="00BD0E79" w:rsidRPr="003E0F25">
              <w:rPr>
                <w:sz w:val="20"/>
                <w:szCs w:val="20"/>
              </w:rPr>
              <w:t xml:space="preserve">. </w:t>
            </w:r>
            <w:proofErr w:type="spellStart"/>
            <w:r w:rsidR="00BD0E79" w:rsidRPr="003E0F25">
              <w:rPr>
                <w:sz w:val="20"/>
                <w:szCs w:val="20"/>
              </w:rPr>
              <w:t>Секторске</w:t>
            </w:r>
            <w:proofErr w:type="spellEnd"/>
            <w:r w:rsidR="00BD0E79" w:rsidRPr="003E0F25">
              <w:rPr>
                <w:sz w:val="20"/>
                <w:szCs w:val="20"/>
              </w:rPr>
              <w:t xml:space="preserve"> </w:t>
            </w:r>
            <w:proofErr w:type="spellStart"/>
            <w:r w:rsidR="00BD0E79" w:rsidRPr="003E0F25">
              <w:rPr>
                <w:sz w:val="20"/>
                <w:szCs w:val="20"/>
              </w:rPr>
              <w:t>стратегије</w:t>
            </w:r>
            <w:proofErr w:type="spellEnd"/>
            <w:r w:rsidR="00BD0E79" w:rsidRPr="003E0F25">
              <w:rPr>
                <w:sz w:val="20"/>
                <w:szCs w:val="20"/>
                <w:lang w:val="sr-Cyrl-RS"/>
              </w:rPr>
              <w:t>, тј. документа јавне политике,</w:t>
            </w:r>
            <w:r w:rsidR="00BD0E79" w:rsidRPr="003E0F25">
              <w:rPr>
                <w:sz w:val="20"/>
                <w:szCs w:val="20"/>
              </w:rPr>
              <w:t xml:space="preserve"> </w:t>
            </w:r>
            <w:proofErr w:type="spellStart"/>
            <w:r w:rsidR="00BD0E79" w:rsidRPr="003E0F25">
              <w:rPr>
                <w:sz w:val="20"/>
                <w:szCs w:val="20"/>
              </w:rPr>
              <w:t>затим</w:t>
            </w:r>
            <w:proofErr w:type="spellEnd"/>
            <w:r w:rsidR="00BD0E79" w:rsidRPr="003E0F25">
              <w:rPr>
                <w:sz w:val="20"/>
                <w:szCs w:val="20"/>
              </w:rPr>
              <w:t xml:space="preserve"> </w:t>
            </w:r>
            <w:proofErr w:type="spellStart"/>
            <w:r w:rsidR="00BD0E79" w:rsidRPr="003E0F25">
              <w:rPr>
                <w:sz w:val="20"/>
                <w:szCs w:val="20"/>
              </w:rPr>
              <w:t>треба</w:t>
            </w:r>
            <w:proofErr w:type="spellEnd"/>
            <w:r w:rsidR="00BD0E79" w:rsidRPr="003E0F25">
              <w:rPr>
                <w:sz w:val="20"/>
                <w:szCs w:val="20"/>
              </w:rPr>
              <w:t xml:space="preserve"> </w:t>
            </w:r>
            <w:proofErr w:type="spellStart"/>
            <w:r w:rsidR="00BD0E79" w:rsidRPr="003E0F25">
              <w:rPr>
                <w:sz w:val="20"/>
                <w:szCs w:val="20"/>
              </w:rPr>
              <w:t>да</w:t>
            </w:r>
            <w:proofErr w:type="spellEnd"/>
            <w:r w:rsidR="00BD0E79" w:rsidRPr="003E0F25">
              <w:rPr>
                <w:sz w:val="20"/>
                <w:szCs w:val="20"/>
              </w:rPr>
              <w:t xml:space="preserve"> </w:t>
            </w:r>
            <w:proofErr w:type="spellStart"/>
            <w:r w:rsidR="00BD0E79" w:rsidRPr="003E0F25">
              <w:rPr>
                <w:sz w:val="20"/>
                <w:szCs w:val="20"/>
              </w:rPr>
              <w:t>проистичу</w:t>
            </w:r>
            <w:proofErr w:type="spellEnd"/>
            <w:r w:rsidR="00BD0E79" w:rsidRPr="003E0F25">
              <w:rPr>
                <w:sz w:val="20"/>
                <w:szCs w:val="20"/>
              </w:rPr>
              <w:t xml:space="preserve"> </w:t>
            </w:r>
            <w:proofErr w:type="spellStart"/>
            <w:r w:rsidR="00BD0E79" w:rsidRPr="003E0F25">
              <w:rPr>
                <w:sz w:val="20"/>
                <w:szCs w:val="20"/>
              </w:rPr>
              <w:t>из</w:t>
            </w:r>
            <w:proofErr w:type="spellEnd"/>
            <w:r w:rsidR="00BD0E79" w:rsidRPr="003E0F25">
              <w:rPr>
                <w:sz w:val="20"/>
                <w:szCs w:val="20"/>
              </w:rPr>
              <w:t xml:space="preserve"> </w:t>
            </w:r>
            <w:proofErr w:type="spellStart"/>
            <w:r w:rsidR="00BD0E79" w:rsidRPr="003E0F25">
              <w:rPr>
                <w:sz w:val="20"/>
                <w:szCs w:val="20"/>
              </w:rPr>
              <w:t>тог</w:t>
            </w:r>
            <w:proofErr w:type="spellEnd"/>
            <w:r w:rsidR="00BD0E79" w:rsidRPr="003E0F25">
              <w:rPr>
                <w:sz w:val="20"/>
                <w:szCs w:val="20"/>
              </w:rPr>
              <w:t xml:space="preserve"> </w:t>
            </w:r>
            <w:proofErr w:type="spellStart"/>
            <w:r w:rsidR="00BD0E79" w:rsidRPr="003E0F25">
              <w:rPr>
                <w:sz w:val="20"/>
                <w:szCs w:val="20"/>
              </w:rPr>
              <w:t>документа</w:t>
            </w:r>
            <w:proofErr w:type="spellEnd"/>
            <w:r w:rsidR="00BD0E79" w:rsidRPr="003E0F25">
              <w:rPr>
                <w:sz w:val="20"/>
                <w:szCs w:val="20"/>
              </w:rPr>
              <w:t xml:space="preserve"> и </w:t>
            </w:r>
            <w:proofErr w:type="spellStart"/>
            <w:r w:rsidR="00BD0E79" w:rsidRPr="003E0F25">
              <w:rPr>
                <w:sz w:val="20"/>
                <w:szCs w:val="20"/>
              </w:rPr>
              <w:t>да</w:t>
            </w:r>
            <w:proofErr w:type="spellEnd"/>
            <w:r w:rsidR="00BD0E79" w:rsidRPr="003E0F25">
              <w:rPr>
                <w:sz w:val="20"/>
                <w:szCs w:val="20"/>
              </w:rPr>
              <w:t xml:space="preserve"> </w:t>
            </w:r>
            <w:proofErr w:type="spellStart"/>
            <w:r w:rsidR="00BD0E79" w:rsidRPr="003E0F25">
              <w:rPr>
                <w:sz w:val="20"/>
                <w:szCs w:val="20"/>
              </w:rPr>
              <w:t>буду</w:t>
            </w:r>
            <w:proofErr w:type="spellEnd"/>
            <w:r w:rsidR="00BD0E79" w:rsidRPr="003E0F25">
              <w:rPr>
                <w:sz w:val="20"/>
                <w:szCs w:val="20"/>
              </w:rPr>
              <w:t xml:space="preserve"> </w:t>
            </w:r>
            <w:proofErr w:type="spellStart"/>
            <w:r w:rsidR="00BD0E79" w:rsidRPr="003E0F25">
              <w:rPr>
                <w:sz w:val="20"/>
                <w:szCs w:val="20"/>
              </w:rPr>
              <w:t>његова</w:t>
            </w:r>
            <w:proofErr w:type="spellEnd"/>
            <w:r w:rsidR="00BD0E79" w:rsidRPr="003E0F25">
              <w:rPr>
                <w:sz w:val="20"/>
                <w:szCs w:val="20"/>
              </w:rPr>
              <w:t xml:space="preserve"> </w:t>
            </w:r>
            <w:proofErr w:type="spellStart"/>
            <w:r w:rsidR="00BD0E79" w:rsidRPr="003E0F25">
              <w:rPr>
                <w:sz w:val="20"/>
                <w:szCs w:val="20"/>
              </w:rPr>
              <w:t>разрада</w:t>
            </w:r>
            <w:proofErr w:type="spellEnd"/>
            <w:r w:rsidR="00BD0E79" w:rsidRPr="003E0F25">
              <w:rPr>
                <w:sz w:val="20"/>
                <w:szCs w:val="20"/>
              </w:rPr>
              <w:t xml:space="preserve"> </w:t>
            </w:r>
            <w:proofErr w:type="spellStart"/>
            <w:r w:rsidR="00BD0E79" w:rsidRPr="003E0F25">
              <w:rPr>
                <w:sz w:val="20"/>
                <w:szCs w:val="20"/>
              </w:rPr>
              <w:t>на</w:t>
            </w:r>
            <w:proofErr w:type="spellEnd"/>
            <w:r w:rsidR="00BD0E79" w:rsidRPr="003E0F25">
              <w:rPr>
                <w:sz w:val="20"/>
                <w:szCs w:val="20"/>
              </w:rPr>
              <w:t xml:space="preserve"> </w:t>
            </w:r>
            <w:proofErr w:type="spellStart"/>
            <w:r w:rsidR="00BD0E79" w:rsidRPr="003E0F25">
              <w:rPr>
                <w:sz w:val="20"/>
                <w:szCs w:val="20"/>
              </w:rPr>
              <w:t>нивоу</w:t>
            </w:r>
            <w:proofErr w:type="spellEnd"/>
            <w:r w:rsidR="00BD0E79" w:rsidRPr="003E0F25">
              <w:rPr>
                <w:sz w:val="20"/>
                <w:szCs w:val="20"/>
              </w:rPr>
              <w:t xml:space="preserve"> </w:t>
            </w:r>
            <w:proofErr w:type="spellStart"/>
            <w:r w:rsidR="00BD0E79" w:rsidRPr="003E0F25">
              <w:rPr>
                <w:sz w:val="20"/>
                <w:szCs w:val="20"/>
              </w:rPr>
              <w:t>појединачних</w:t>
            </w:r>
            <w:proofErr w:type="spellEnd"/>
            <w:r w:rsidR="00BD0E79" w:rsidRPr="003E0F25">
              <w:rPr>
                <w:sz w:val="20"/>
                <w:szCs w:val="20"/>
              </w:rPr>
              <w:t xml:space="preserve"> </w:t>
            </w:r>
            <w:proofErr w:type="spellStart"/>
            <w:r w:rsidR="00BD0E79" w:rsidRPr="003E0F25">
              <w:rPr>
                <w:sz w:val="20"/>
                <w:szCs w:val="20"/>
              </w:rPr>
              <w:t>области</w:t>
            </w:r>
            <w:proofErr w:type="spellEnd"/>
            <w:r w:rsidR="00BD0E79" w:rsidRPr="003E0F25">
              <w:rPr>
                <w:sz w:val="20"/>
                <w:szCs w:val="20"/>
              </w:rPr>
              <w:t xml:space="preserve">, </w:t>
            </w:r>
            <w:proofErr w:type="spellStart"/>
            <w:r w:rsidR="00BD0E79" w:rsidRPr="003E0F25">
              <w:rPr>
                <w:sz w:val="20"/>
                <w:szCs w:val="20"/>
              </w:rPr>
              <w:t>као</w:t>
            </w:r>
            <w:proofErr w:type="spellEnd"/>
            <w:r w:rsidR="00BD0E79" w:rsidRPr="003E0F25">
              <w:rPr>
                <w:sz w:val="20"/>
                <w:szCs w:val="20"/>
              </w:rPr>
              <w:t xml:space="preserve"> </w:t>
            </w:r>
            <w:proofErr w:type="spellStart"/>
            <w:r w:rsidR="00BD0E79" w:rsidRPr="003E0F25">
              <w:rPr>
                <w:sz w:val="20"/>
                <w:szCs w:val="20"/>
              </w:rPr>
              <w:t>што</w:t>
            </w:r>
            <w:proofErr w:type="spellEnd"/>
            <w:r w:rsidR="00BD0E79" w:rsidRPr="003E0F25">
              <w:rPr>
                <w:sz w:val="20"/>
                <w:szCs w:val="20"/>
              </w:rPr>
              <w:t xml:space="preserve"> </w:t>
            </w:r>
            <w:proofErr w:type="spellStart"/>
            <w:r w:rsidR="00BD0E79" w:rsidRPr="003E0F25">
              <w:rPr>
                <w:sz w:val="20"/>
                <w:szCs w:val="20"/>
              </w:rPr>
              <w:t>су</w:t>
            </w:r>
            <w:proofErr w:type="spellEnd"/>
            <w:r w:rsidR="00BD0E79" w:rsidRPr="003E0F25">
              <w:rPr>
                <w:sz w:val="20"/>
                <w:szCs w:val="20"/>
              </w:rPr>
              <w:t xml:space="preserve"> </w:t>
            </w:r>
            <w:proofErr w:type="spellStart"/>
            <w:r w:rsidR="00BD0E79" w:rsidRPr="003E0F25">
              <w:rPr>
                <w:sz w:val="20"/>
                <w:szCs w:val="20"/>
              </w:rPr>
              <w:t>енергетика</w:t>
            </w:r>
            <w:proofErr w:type="spellEnd"/>
            <w:r w:rsidR="00BD0E79" w:rsidRPr="003E0F25">
              <w:rPr>
                <w:sz w:val="20"/>
                <w:szCs w:val="20"/>
              </w:rPr>
              <w:t xml:space="preserve">, </w:t>
            </w:r>
            <w:proofErr w:type="spellStart"/>
            <w:r w:rsidR="00BD0E79" w:rsidRPr="003E0F25">
              <w:rPr>
                <w:sz w:val="20"/>
                <w:szCs w:val="20"/>
              </w:rPr>
              <w:t>транспорт</w:t>
            </w:r>
            <w:proofErr w:type="spellEnd"/>
            <w:r w:rsidR="00BD0E79" w:rsidRPr="003E0F25">
              <w:rPr>
                <w:sz w:val="20"/>
                <w:szCs w:val="20"/>
              </w:rPr>
              <w:t xml:space="preserve">, </w:t>
            </w:r>
            <w:proofErr w:type="spellStart"/>
            <w:r w:rsidR="00BD0E79" w:rsidRPr="003E0F25">
              <w:rPr>
                <w:sz w:val="20"/>
                <w:szCs w:val="20"/>
              </w:rPr>
              <w:t>здравство</w:t>
            </w:r>
            <w:proofErr w:type="spellEnd"/>
            <w:r w:rsidR="00BD0E79" w:rsidRPr="003E0F25">
              <w:rPr>
                <w:sz w:val="20"/>
                <w:szCs w:val="20"/>
              </w:rPr>
              <w:t xml:space="preserve">, </w:t>
            </w:r>
            <w:proofErr w:type="spellStart"/>
            <w:r w:rsidR="00BD0E79" w:rsidRPr="003E0F25">
              <w:rPr>
                <w:sz w:val="20"/>
                <w:szCs w:val="20"/>
              </w:rPr>
              <w:t>образовање</w:t>
            </w:r>
            <w:proofErr w:type="spellEnd"/>
            <w:r w:rsidR="00BD0E79" w:rsidRPr="003E0F25">
              <w:rPr>
                <w:sz w:val="20"/>
                <w:szCs w:val="20"/>
              </w:rPr>
              <w:t xml:space="preserve"> </w:t>
            </w:r>
            <w:proofErr w:type="spellStart"/>
            <w:r w:rsidR="00BD0E79" w:rsidRPr="003E0F25">
              <w:rPr>
                <w:sz w:val="20"/>
                <w:szCs w:val="20"/>
              </w:rPr>
              <w:t>итд</w:t>
            </w:r>
            <w:proofErr w:type="spellEnd"/>
            <w:r w:rsidR="00BD0E79" w:rsidRPr="003E0F25">
              <w:rPr>
                <w:sz w:val="20"/>
                <w:szCs w:val="20"/>
              </w:rPr>
              <w:t>.</w:t>
            </w:r>
            <w:r w:rsidR="00BD0E79" w:rsidRPr="003E0F25">
              <w:rPr>
                <w:sz w:val="20"/>
                <w:szCs w:val="20"/>
                <w:lang w:val="sr-Cyrl-RS"/>
              </w:rPr>
              <w:t xml:space="preserve"> У случајевима када су документа јавне политике нижег хијерархијског нивоа донета пре кровне стратегије, неопходно је усаглашавање у циљу кохерентности и повезаности свих докумената јавне политике и дугорочног планирања, као и јединственог праћења и евалуације постигнутих циљева.</w:t>
            </w:r>
          </w:p>
          <w:p w14:paraId="4856BEBA" w14:textId="5812F4F0" w:rsidR="00D67BB0" w:rsidRPr="003E0F25" w:rsidRDefault="000C37C7" w:rsidP="002F6902">
            <w:pPr>
              <w:pStyle w:val="paragraph"/>
              <w:widowControl w:val="0"/>
              <w:spacing w:beforeAutospacing="0" w:after="0" w:afterAutospacing="0"/>
              <w:rPr>
                <w:sz w:val="20"/>
                <w:szCs w:val="20"/>
                <w:lang w:val="sr-Cyrl-RS"/>
              </w:rPr>
            </w:pPr>
            <w:r w:rsidRPr="003E0F25">
              <w:rPr>
                <w:sz w:val="20"/>
                <w:szCs w:val="20"/>
                <w:lang w:val="sr-Cyrl-RS"/>
              </w:rPr>
              <w:t xml:space="preserve">4. </w:t>
            </w:r>
            <w:r w:rsidR="00D67BB0" w:rsidRPr="003E0F25">
              <w:rPr>
                <w:sz w:val="20"/>
                <w:szCs w:val="20"/>
                <w:lang w:val="sr-Cyrl-RS"/>
              </w:rPr>
              <w:t>Објашњење је повезано са претходним одговором</w:t>
            </w:r>
            <w:r w:rsidR="0058663E" w:rsidRPr="003E0F25">
              <w:rPr>
                <w:sz w:val="20"/>
                <w:szCs w:val="20"/>
                <w:lang w:val="sr-Cyrl-RS"/>
              </w:rPr>
              <w:t xml:space="preserve"> и</w:t>
            </w:r>
            <w:r w:rsidR="0058663E" w:rsidRPr="003E0F25">
              <w:rPr>
                <w:sz w:val="20"/>
                <w:szCs w:val="20"/>
              </w:rPr>
              <w:t xml:space="preserve"> </w:t>
            </w:r>
            <w:proofErr w:type="spellStart"/>
            <w:r w:rsidR="0058663E" w:rsidRPr="003E0F25">
              <w:rPr>
                <w:sz w:val="20"/>
                <w:szCs w:val="20"/>
              </w:rPr>
              <w:t>механизм</w:t>
            </w:r>
            <w:proofErr w:type="spellEnd"/>
            <w:r w:rsidR="0058663E" w:rsidRPr="003E0F25">
              <w:rPr>
                <w:sz w:val="20"/>
                <w:szCs w:val="20"/>
                <w:lang w:val="sr-Cyrl-RS"/>
              </w:rPr>
              <w:t>ом</w:t>
            </w:r>
            <w:r w:rsidR="0058663E" w:rsidRPr="003E0F25">
              <w:rPr>
                <w:sz w:val="20"/>
                <w:szCs w:val="20"/>
              </w:rPr>
              <w:t xml:space="preserve"> </w:t>
            </w:r>
            <w:proofErr w:type="spellStart"/>
            <w:r w:rsidR="0058663E" w:rsidRPr="003E0F25">
              <w:rPr>
                <w:sz w:val="20"/>
                <w:szCs w:val="20"/>
              </w:rPr>
              <w:t>за</w:t>
            </w:r>
            <w:proofErr w:type="spellEnd"/>
            <w:r w:rsidR="0058663E" w:rsidRPr="003E0F25">
              <w:rPr>
                <w:sz w:val="20"/>
                <w:szCs w:val="20"/>
              </w:rPr>
              <w:t xml:space="preserve"> </w:t>
            </w:r>
            <w:proofErr w:type="spellStart"/>
            <w:r w:rsidR="0058663E" w:rsidRPr="003E0F25">
              <w:rPr>
                <w:sz w:val="20"/>
                <w:szCs w:val="20"/>
              </w:rPr>
              <w:t>прелазни</w:t>
            </w:r>
            <w:proofErr w:type="spellEnd"/>
            <w:r w:rsidR="0058663E" w:rsidRPr="003E0F25">
              <w:rPr>
                <w:sz w:val="20"/>
                <w:szCs w:val="20"/>
              </w:rPr>
              <w:t xml:space="preserve"> </w:t>
            </w:r>
            <w:proofErr w:type="spellStart"/>
            <w:r w:rsidR="0058663E" w:rsidRPr="003E0F25">
              <w:rPr>
                <w:sz w:val="20"/>
                <w:szCs w:val="20"/>
              </w:rPr>
              <w:t>период</w:t>
            </w:r>
            <w:proofErr w:type="spellEnd"/>
            <w:r w:rsidR="0058663E" w:rsidRPr="003E0F25">
              <w:rPr>
                <w:sz w:val="20"/>
                <w:szCs w:val="20"/>
              </w:rPr>
              <w:t xml:space="preserve"> </w:t>
            </w:r>
            <w:proofErr w:type="spellStart"/>
            <w:r w:rsidR="0058663E" w:rsidRPr="003E0F25">
              <w:rPr>
                <w:sz w:val="20"/>
                <w:szCs w:val="20"/>
              </w:rPr>
              <w:t>између</w:t>
            </w:r>
            <w:proofErr w:type="spellEnd"/>
            <w:r w:rsidR="0058663E" w:rsidRPr="003E0F25">
              <w:rPr>
                <w:sz w:val="20"/>
                <w:szCs w:val="20"/>
              </w:rPr>
              <w:t xml:space="preserve"> </w:t>
            </w:r>
            <w:proofErr w:type="spellStart"/>
            <w:r w:rsidR="0058663E" w:rsidRPr="003E0F25">
              <w:rPr>
                <w:sz w:val="20"/>
                <w:szCs w:val="20"/>
              </w:rPr>
              <w:t>два</w:t>
            </w:r>
            <w:proofErr w:type="spellEnd"/>
            <w:r w:rsidR="0058663E" w:rsidRPr="003E0F25">
              <w:rPr>
                <w:sz w:val="20"/>
                <w:szCs w:val="20"/>
              </w:rPr>
              <w:t xml:space="preserve"> </w:t>
            </w:r>
            <w:proofErr w:type="spellStart"/>
            <w:r w:rsidR="0058663E" w:rsidRPr="003E0F25">
              <w:rPr>
                <w:sz w:val="20"/>
                <w:szCs w:val="20"/>
              </w:rPr>
              <w:t>стратешка</w:t>
            </w:r>
            <w:proofErr w:type="spellEnd"/>
            <w:r w:rsidR="0058663E" w:rsidRPr="003E0F25">
              <w:rPr>
                <w:sz w:val="20"/>
                <w:szCs w:val="20"/>
              </w:rPr>
              <w:t xml:space="preserve"> </w:t>
            </w:r>
            <w:proofErr w:type="spellStart"/>
            <w:r w:rsidR="0058663E" w:rsidRPr="003E0F25">
              <w:rPr>
                <w:sz w:val="20"/>
                <w:szCs w:val="20"/>
              </w:rPr>
              <w:t>циклуса</w:t>
            </w:r>
            <w:proofErr w:type="spellEnd"/>
            <w:r w:rsidR="00D67BB0" w:rsidRPr="003E0F25">
              <w:rPr>
                <w:sz w:val="20"/>
                <w:szCs w:val="20"/>
                <w:lang w:val="sr-Cyrl-RS"/>
              </w:rPr>
              <w:t>. У циљу неопходне повезаности кровног стратешког документа са сектор</w:t>
            </w:r>
            <w:r w:rsidR="00B506B7" w:rsidRPr="003E0F25">
              <w:rPr>
                <w:sz w:val="20"/>
                <w:szCs w:val="20"/>
                <w:lang w:val="sr-Cyrl-RS"/>
              </w:rPr>
              <w:t>ск</w:t>
            </w:r>
            <w:r w:rsidR="00D67BB0" w:rsidRPr="003E0F25">
              <w:rPr>
                <w:sz w:val="20"/>
                <w:szCs w:val="20"/>
                <w:lang w:val="sr-Cyrl-RS"/>
              </w:rPr>
              <w:t>им докум</w:t>
            </w:r>
            <w:r w:rsidR="0058663E" w:rsidRPr="003E0F25">
              <w:rPr>
                <w:sz w:val="20"/>
                <w:szCs w:val="20"/>
                <w:lang w:val="sr-Cyrl-RS"/>
              </w:rPr>
              <w:t>е</w:t>
            </w:r>
            <w:r w:rsidR="00D67BB0" w:rsidRPr="003E0F25">
              <w:rPr>
                <w:sz w:val="20"/>
                <w:szCs w:val="20"/>
                <w:lang w:val="sr-Cyrl-RS"/>
              </w:rPr>
              <w:t xml:space="preserve">нтима, </w:t>
            </w:r>
            <w:r w:rsidR="0058663E" w:rsidRPr="003E0F25">
              <w:rPr>
                <w:sz w:val="20"/>
                <w:szCs w:val="20"/>
              </w:rPr>
              <w:t xml:space="preserve">у </w:t>
            </w:r>
            <w:proofErr w:type="spellStart"/>
            <w:r w:rsidR="0058663E" w:rsidRPr="003E0F25">
              <w:rPr>
                <w:sz w:val="20"/>
                <w:szCs w:val="20"/>
              </w:rPr>
              <w:lastRenderedPageBreak/>
              <w:t>процесу</w:t>
            </w:r>
            <w:proofErr w:type="spellEnd"/>
            <w:r w:rsidR="0058663E" w:rsidRPr="003E0F25">
              <w:rPr>
                <w:sz w:val="20"/>
                <w:szCs w:val="20"/>
              </w:rPr>
              <w:t xml:space="preserve"> </w:t>
            </w:r>
            <w:proofErr w:type="spellStart"/>
            <w:r w:rsidR="0058663E" w:rsidRPr="003E0F25">
              <w:rPr>
                <w:sz w:val="20"/>
                <w:szCs w:val="20"/>
              </w:rPr>
              <w:t>стратешког</w:t>
            </w:r>
            <w:proofErr w:type="spellEnd"/>
            <w:r w:rsidR="0058663E" w:rsidRPr="003E0F25">
              <w:rPr>
                <w:sz w:val="20"/>
                <w:szCs w:val="20"/>
              </w:rPr>
              <w:t xml:space="preserve"> </w:t>
            </w:r>
            <w:proofErr w:type="spellStart"/>
            <w:r w:rsidR="0058663E" w:rsidRPr="003E0F25">
              <w:rPr>
                <w:sz w:val="20"/>
                <w:szCs w:val="20"/>
              </w:rPr>
              <w:t>планирања</w:t>
            </w:r>
            <w:proofErr w:type="spellEnd"/>
            <w:r w:rsidR="0058663E" w:rsidRPr="003E0F25">
              <w:rPr>
                <w:sz w:val="20"/>
                <w:szCs w:val="20"/>
              </w:rPr>
              <w:t xml:space="preserve"> </w:t>
            </w:r>
            <w:r w:rsidR="00D67BB0" w:rsidRPr="003E0F25">
              <w:rPr>
                <w:sz w:val="20"/>
                <w:szCs w:val="20"/>
                <w:lang w:val="sr-Cyrl-RS"/>
              </w:rPr>
              <w:t>пре</w:t>
            </w:r>
            <w:proofErr w:type="spellStart"/>
            <w:r w:rsidR="00D67BB0" w:rsidRPr="003E0F25">
              <w:rPr>
                <w:sz w:val="20"/>
                <w:szCs w:val="20"/>
              </w:rPr>
              <w:t>узима</w:t>
            </w:r>
            <w:proofErr w:type="spellEnd"/>
            <w:r w:rsidR="00B506B7" w:rsidRPr="003E0F25">
              <w:rPr>
                <w:sz w:val="20"/>
                <w:szCs w:val="20"/>
                <w:lang w:val="sr-Cyrl-RS"/>
              </w:rPr>
              <w:t>н</w:t>
            </w:r>
            <w:r w:rsidR="00D67BB0" w:rsidRPr="003E0F25">
              <w:rPr>
                <w:sz w:val="20"/>
                <w:szCs w:val="20"/>
              </w:rPr>
              <w:t>е</w:t>
            </w:r>
            <w:r w:rsidR="00D67BB0" w:rsidRPr="003E0F25">
              <w:rPr>
                <w:sz w:val="20"/>
                <w:szCs w:val="20"/>
                <w:lang w:val="sr-Cyrl-RS"/>
              </w:rPr>
              <w:t xml:space="preserve"> су</w:t>
            </w:r>
            <w:r w:rsidR="00D67BB0" w:rsidRPr="003E0F25">
              <w:rPr>
                <w:sz w:val="20"/>
                <w:szCs w:val="20"/>
              </w:rPr>
              <w:t xml:space="preserve"> </w:t>
            </w:r>
            <w:proofErr w:type="spellStart"/>
            <w:r w:rsidR="00D67BB0" w:rsidRPr="003E0F25">
              <w:rPr>
                <w:sz w:val="20"/>
                <w:szCs w:val="20"/>
              </w:rPr>
              <w:t>кључн</w:t>
            </w:r>
            <w:proofErr w:type="spellEnd"/>
            <w:r w:rsidR="00D67BB0" w:rsidRPr="003E0F25">
              <w:rPr>
                <w:sz w:val="20"/>
                <w:szCs w:val="20"/>
                <w:lang w:val="sr-Cyrl-RS"/>
              </w:rPr>
              <w:t>е</w:t>
            </w:r>
            <w:r w:rsidR="00D67BB0" w:rsidRPr="003E0F25">
              <w:rPr>
                <w:sz w:val="20"/>
                <w:szCs w:val="20"/>
              </w:rPr>
              <w:t xml:space="preserve"> </w:t>
            </w:r>
            <w:proofErr w:type="spellStart"/>
            <w:r w:rsidR="00D67BB0" w:rsidRPr="003E0F25">
              <w:rPr>
                <w:sz w:val="20"/>
                <w:szCs w:val="20"/>
              </w:rPr>
              <w:t>мер</w:t>
            </w:r>
            <w:proofErr w:type="spellEnd"/>
            <w:r w:rsidR="00D67BB0" w:rsidRPr="003E0F25">
              <w:rPr>
                <w:sz w:val="20"/>
                <w:szCs w:val="20"/>
                <w:lang w:val="sr-Cyrl-RS"/>
              </w:rPr>
              <w:t>е</w:t>
            </w:r>
            <w:r w:rsidR="00D67BB0" w:rsidRPr="003E0F25">
              <w:rPr>
                <w:sz w:val="20"/>
                <w:szCs w:val="20"/>
              </w:rPr>
              <w:t xml:space="preserve"> </w:t>
            </w:r>
            <w:proofErr w:type="spellStart"/>
            <w:r w:rsidR="00D67BB0" w:rsidRPr="003E0F25">
              <w:rPr>
                <w:sz w:val="20"/>
                <w:szCs w:val="20"/>
              </w:rPr>
              <w:t>из</w:t>
            </w:r>
            <w:proofErr w:type="spellEnd"/>
            <w:r w:rsidR="00D67BB0" w:rsidRPr="003E0F25">
              <w:rPr>
                <w:sz w:val="20"/>
                <w:szCs w:val="20"/>
              </w:rPr>
              <w:t xml:space="preserve"> </w:t>
            </w:r>
            <w:proofErr w:type="spellStart"/>
            <w:r w:rsidR="00D67BB0" w:rsidRPr="003E0F25">
              <w:rPr>
                <w:sz w:val="20"/>
                <w:szCs w:val="20"/>
              </w:rPr>
              <w:t>истеклих</w:t>
            </w:r>
            <w:proofErr w:type="spellEnd"/>
            <w:r w:rsidR="00D67BB0" w:rsidRPr="003E0F25">
              <w:rPr>
                <w:sz w:val="20"/>
                <w:szCs w:val="20"/>
              </w:rPr>
              <w:t xml:space="preserve"> </w:t>
            </w:r>
            <w:r w:rsidR="00D67BB0" w:rsidRPr="003E0F25">
              <w:rPr>
                <w:sz w:val="20"/>
                <w:szCs w:val="20"/>
                <w:lang w:val="sr-Cyrl-RS"/>
              </w:rPr>
              <w:t>докумената уколико те мере нису биле у потпуности имплементиране и потребно их је наставити. Такође, из докумената који су били још у форми нацрта, преузимане су кључне мере ради усаглашености. Свака мера је дискутована са Радном групом.</w:t>
            </w:r>
          </w:p>
          <w:p w14:paraId="28D4C721" w14:textId="5330D621" w:rsidR="000C37C7" w:rsidRPr="003E0F25" w:rsidRDefault="000C37C7" w:rsidP="002F6902">
            <w:pPr>
              <w:pStyle w:val="paragraph"/>
              <w:widowControl w:val="0"/>
              <w:spacing w:beforeAutospacing="0" w:after="0" w:afterAutospacing="0"/>
              <w:rPr>
                <w:sz w:val="20"/>
                <w:szCs w:val="20"/>
                <w:lang w:val="sr-Cyrl-RS"/>
              </w:rPr>
            </w:pPr>
            <w:r w:rsidRPr="003E0F25">
              <w:rPr>
                <w:sz w:val="20"/>
                <w:szCs w:val="20"/>
                <w:lang w:val="sr-Cyrl-RS"/>
              </w:rPr>
              <w:t xml:space="preserve">5. </w:t>
            </w:r>
            <w:r w:rsidR="009F3A38" w:rsidRPr="003E0F25">
              <w:rPr>
                <w:sz w:val="20"/>
                <w:szCs w:val="20"/>
                <w:lang w:val="sr-Cyrl-RS"/>
              </w:rPr>
              <w:t>Улога Радне групе је тачно дефинисана Решењем о формирању Радне групе које је донело Министарство заштите животне средине</w:t>
            </w:r>
            <w:r w:rsidR="008227EA" w:rsidRPr="003E0F25">
              <w:rPr>
                <w:sz w:val="20"/>
                <w:szCs w:val="20"/>
                <w:lang w:val="sr-Cyrl-RS"/>
              </w:rPr>
              <w:t>.</w:t>
            </w:r>
          </w:p>
          <w:p w14:paraId="64F01B20" w14:textId="2997D82F" w:rsidR="000C37C7" w:rsidRPr="003E0F25" w:rsidRDefault="000C37C7" w:rsidP="002F6902">
            <w:pPr>
              <w:pStyle w:val="paragraph"/>
              <w:widowControl w:val="0"/>
              <w:spacing w:beforeAutospacing="0" w:after="0" w:afterAutospacing="0"/>
              <w:rPr>
                <w:sz w:val="20"/>
                <w:szCs w:val="20"/>
                <w:lang w:val="sr-Cyrl-RS"/>
              </w:rPr>
            </w:pPr>
            <w:r w:rsidRPr="003E0F25">
              <w:rPr>
                <w:sz w:val="20"/>
                <w:szCs w:val="20"/>
                <w:lang w:val="sr-Cyrl-RS"/>
              </w:rPr>
              <w:t xml:space="preserve">6. </w:t>
            </w:r>
            <w:r w:rsidR="008C2985" w:rsidRPr="003E0F25">
              <w:rPr>
                <w:sz w:val="20"/>
                <w:szCs w:val="20"/>
                <w:lang w:val="sr-Cyrl-RS"/>
              </w:rPr>
              <w:t>Еx-post анализа испуњености циљева Националног програма заштите животне средине је урађена</w:t>
            </w:r>
            <w:r w:rsidR="0058663E" w:rsidRPr="003E0F25">
              <w:rPr>
                <w:sz w:val="20"/>
                <w:szCs w:val="20"/>
                <w:lang w:val="sr-Cyrl-RS"/>
              </w:rPr>
              <w:t>.</w:t>
            </w:r>
            <w:r w:rsidR="00B506B7" w:rsidRPr="003E0F25">
              <w:rPr>
                <w:sz w:val="20"/>
                <w:szCs w:val="20"/>
                <w:lang w:val="sr-Cyrl-RS"/>
              </w:rPr>
              <w:t xml:space="preserve"> Закључци </w:t>
            </w:r>
            <w:r w:rsidR="00B506B7" w:rsidRPr="003E0F25">
              <w:rPr>
                <w:sz w:val="20"/>
                <w:szCs w:val="20"/>
              </w:rPr>
              <w:t xml:space="preserve">Ex-post </w:t>
            </w:r>
            <w:r w:rsidR="00B506B7" w:rsidRPr="003E0F25">
              <w:rPr>
                <w:sz w:val="20"/>
                <w:szCs w:val="20"/>
                <w:lang w:val="sr-Cyrl-RS"/>
              </w:rPr>
              <w:t>анализе су управо били основа за израду анализе постојећег стања, идентификације порблема и постављања циљева Стратегије.</w:t>
            </w:r>
          </w:p>
          <w:p w14:paraId="4A6F8752" w14:textId="46E2CFA5" w:rsidR="000C37C7" w:rsidRPr="003E0F25" w:rsidRDefault="000C37C7" w:rsidP="002F6902">
            <w:pPr>
              <w:pStyle w:val="paragraph"/>
              <w:widowControl w:val="0"/>
              <w:spacing w:beforeAutospacing="0" w:after="0" w:afterAutospacing="0"/>
              <w:rPr>
                <w:sz w:val="20"/>
                <w:szCs w:val="20"/>
                <w:lang w:val="sr-Cyrl-RS"/>
              </w:rPr>
            </w:pPr>
            <w:r w:rsidRPr="003E0F25">
              <w:rPr>
                <w:sz w:val="20"/>
                <w:szCs w:val="20"/>
                <w:lang w:val="sr-Cyrl-RS"/>
              </w:rPr>
              <w:t xml:space="preserve">7. </w:t>
            </w:r>
            <w:r w:rsidR="00520836" w:rsidRPr="003E0F25">
              <w:rPr>
                <w:sz w:val="20"/>
                <w:szCs w:val="20"/>
                <w:lang w:val="sr-Cyrl-RS"/>
              </w:rPr>
              <w:t>Анализа постојећег стања је урађена у складу са наведеном Уредбом.</w:t>
            </w:r>
          </w:p>
        </w:tc>
      </w:tr>
      <w:tr w:rsidR="002F6902" w:rsidRPr="00D92F11" w14:paraId="1C6F2695" w14:textId="77777777" w:rsidTr="00D35D3B">
        <w:tc>
          <w:tcPr>
            <w:tcW w:w="851" w:type="dxa"/>
          </w:tcPr>
          <w:p w14:paraId="6FB5186D" w14:textId="77777777" w:rsidR="002F6902" w:rsidRPr="00D92F11" w:rsidRDefault="002F6902" w:rsidP="002F6902">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59DA8C88" w14:textId="77777777" w:rsidR="002F6902" w:rsidRDefault="002F6902" w:rsidP="002F6902">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w:t>
            </w:r>
            <w:r w:rsidRPr="002D4B11">
              <w:rPr>
                <w:rFonts w:ascii="Times New Roman" w:hAnsi="Times New Roman" w:cs="Times New Roman"/>
                <w:sz w:val="20"/>
                <w:szCs w:val="20"/>
                <w:lang w:val="sr-Cyrl-RS"/>
              </w:rPr>
              <w:lastRenderedPageBreak/>
              <w:t>Стојиновић</w:t>
            </w:r>
          </w:p>
          <w:p w14:paraId="42F4EE7C" w14:textId="77777777" w:rsidR="002F6902" w:rsidRDefault="002F6902" w:rsidP="002F6902">
            <w:pPr>
              <w:widowControl w:val="0"/>
              <w:rPr>
                <w:rFonts w:ascii="Times New Roman" w:hAnsi="Times New Roman" w:cs="Times New Roman"/>
                <w:sz w:val="20"/>
                <w:szCs w:val="20"/>
                <w:lang w:val="sr-Cyrl-RS"/>
              </w:rPr>
            </w:pPr>
          </w:p>
          <w:p w14:paraId="6B6B4186" w14:textId="77777777" w:rsidR="002F6902" w:rsidRDefault="002F6902" w:rsidP="002F6902">
            <w:pPr>
              <w:widowControl w:val="0"/>
              <w:rPr>
                <w:rFonts w:ascii="Times New Roman" w:hAnsi="Times New Roman" w:cs="Times New Roman"/>
                <w:sz w:val="20"/>
                <w:szCs w:val="20"/>
              </w:rPr>
            </w:pPr>
            <w:r w:rsidRPr="002D4B11">
              <w:rPr>
                <w:rFonts w:ascii="Times New Roman" w:hAnsi="Times New Roman" w:cs="Times New Roman"/>
                <w:sz w:val="20"/>
                <w:szCs w:val="20"/>
                <w:lang w:val="sr-Cyrl-RS"/>
              </w:rPr>
              <w:t>Јелена Видојевић</w:t>
            </w:r>
          </w:p>
          <w:p w14:paraId="5FF72F8B" w14:textId="77777777" w:rsidR="002F6902" w:rsidRDefault="002F6902" w:rsidP="002F6902">
            <w:pPr>
              <w:widowControl w:val="0"/>
              <w:rPr>
                <w:rFonts w:ascii="Times New Roman" w:hAnsi="Times New Roman" w:cs="Times New Roman"/>
                <w:sz w:val="20"/>
                <w:szCs w:val="20"/>
              </w:rPr>
            </w:pPr>
          </w:p>
          <w:p w14:paraId="11770736" w14:textId="7A32270D" w:rsidR="002F6902" w:rsidRPr="00D51A18" w:rsidRDefault="002F6902" w:rsidP="002F6902">
            <w:pPr>
              <w:widowControl w:val="0"/>
              <w:rPr>
                <w:rFonts w:ascii="Times New Roman" w:eastAsia="Calibri" w:hAnsi="Times New Roman" w:cs="Times New Roman"/>
                <w:sz w:val="20"/>
                <w:szCs w:val="20"/>
              </w:rPr>
            </w:pPr>
            <w:proofErr w:type="spellStart"/>
            <w:r w:rsidRPr="00D51A18">
              <w:rPr>
                <w:rFonts w:ascii="Times New Roman" w:eastAsia="Calibri" w:hAnsi="Times New Roman" w:cs="Times New Roman"/>
                <w:sz w:val="20"/>
                <w:szCs w:val="20"/>
              </w:rPr>
              <w:t>Милена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Антић</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за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Коалицију</w:t>
            </w:r>
            <w:proofErr w:type="spellEnd"/>
            <w:r w:rsidRPr="00D51A18">
              <w:rPr>
                <w:rFonts w:ascii="Times New Roman" w:eastAsia="Calibri" w:hAnsi="Times New Roman" w:cs="Times New Roman"/>
                <w:sz w:val="20"/>
                <w:szCs w:val="20"/>
              </w:rPr>
              <w:t xml:space="preserve"> 27)</w:t>
            </w:r>
          </w:p>
        </w:tc>
        <w:tc>
          <w:tcPr>
            <w:tcW w:w="1265" w:type="dxa"/>
          </w:tcPr>
          <w:p w14:paraId="1E5C4E9A" w14:textId="1A070757" w:rsidR="002F6902" w:rsidRPr="00D92F11" w:rsidRDefault="002F6902" w:rsidP="002F6902">
            <w:pPr>
              <w:widowControl w:val="0"/>
              <w:rPr>
                <w:rFonts w:ascii="Times New Roman" w:hAnsi="Times New Roman" w:cs="Times New Roman"/>
                <w:sz w:val="20"/>
                <w:szCs w:val="20"/>
              </w:rPr>
            </w:pPr>
          </w:p>
        </w:tc>
        <w:tc>
          <w:tcPr>
            <w:tcW w:w="3055" w:type="dxa"/>
          </w:tcPr>
          <w:p w14:paraId="159C2306" w14:textId="77777777" w:rsidR="002F6902" w:rsidRPr="00D92F11" w:rsidRDefault="002F6902" w:rsidP="002F6902">
            <w:pPr>
              <w:pBdr>
                <w:top w:val="nil"/>
                <w:left w:val="nil"/>
                <w:bottom w:val="nil"/>
                <w:right w:val="nil"/>
                <w:between w:val="nil"/>
              </w:pBdr>
              <w:rPr>
                <w:rFonts w:ascii="Times New Roman" w:eastAsia="Times New Roman" w:hAnsi="Times New Roman" w:cs="Times New Roman"/>
                <w:b/>
                <w:color w:val="000000"/>
                <w:sz w:val="20"/>
                <w:szCs w:val="20"/>
              </w:rPr>
            </w:pPr>
            <w:r w:rsidRPr="00D92F11">
              <w:rPr>
                <w:rFonts w:ascii="Times New Roman" w:eastAsia="Times New Roman" w:hAnsi="Times New Roman" w:cs="Times New Roman"/>
                <w:b/>
                <w:color w:val="000000"/>
                <w:sz w:val="20"/>
                <w:szCs w:val="20"/>
              </w:rPr>
              <w:t xml:space="preserve">1. </w:t>
            </w:r>
            <w:proofErr w:type="spellStart"/>
            <w:r w:rsidRPr="00D92F11">
              <w:rPr>
                <w:rFonts w:ascii="Times New Roman" w:eastAsia="Times New Roman" w:hAnsi="Times New Roman" w:cs="Times New Roman"/>
                <w:b/>
                <w:color w:val="000000"/>
                <w:sz w:val="20"/>
                <w:szCs w:val="20"/>
              </w:rPr>
              <w:t>Увод</w:t>
            </w:r>
            <w:proofErr w:type="spellEnd"/>
          </w:p>
          <w:p w14:paraId="56403552" w14:textId="04547F22" w:rsidR="002F6902" w:rsidRPr="00D92F11" w:rsidRDefault="002F6902" w:rsidP="002F6902">
            <w:pPr>
              <w:pBdr>
                <w:top w:val="nil"/>
                <w:left w:val="nil"/>
                <w:bottom w:val="nil"/>
                <w:right w:val="nil"/>
                <w:between w:val="nil"/>
              </w:pBdr>
              <w:rPr>
                <w:rFonts w:ascii="Times New Roman" w:eastAsia="Times New Roman" w:hAnsi="Times New Roman" w:cs="Times New Roman"/>
                <w:color w:val="000000"/>
                <w:sz w:val="20"/>
                <w:szCs w:val="20"/>
                <w:lang w:val="sr-Cyrl-RS"/>
              </w:rPr>
            </w:pPr>
            <w:proofErr w:type="spellStart"/>
            <w:r w:rsidRPr="00D92F11">
              <w:rPr>
                <w:rFonts w:ascii="Times New Roman" w:eastAsia="Times New Roman" w:hAnsi="Times New Roman" w:cs="Times New Roman"/>
                <w:color w:val="000000"/>
                <w:sz w:val="20"/>
                <w:szCs w:val="20"/>
                <w:highlight w:val="white"/>
              </w:rPr>
              <w:lastRenderedPageBreak/>
              <w:t>Сматрамо</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да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је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потребно</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истаћи</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да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структуру</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Стратегије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поред</w:t>
            </w:r>
            <w:proofErr w:type="spellEnd"/>
            <w:r w:rsidRPr="00D92F11">
              <w:rPr>
                <w:rFonts w:ascii="Times New Roman" w:eastAsia="Times New Roman" w:hAnsi="Times New Roman" w:cs="Times New Roman"/>
                <w:color w:val="000000"/>
                <w:sz w:val="20"/>
                <w:szCs w:val="20"/>
                <w:highlight w:val="white"/>
              </w:rPr>
              <w:t xml:space="preserve"> 5 </w:t>
            </w:r>
            <w:proofErr w:type="spellStart"/>
            <w:r w:rsidRPr="00D92F11">
              <w:rPr>
                <w:rFonts w:ascii="Times New Roman" w:eastAsia="Times New Roman" w:hAnsi="Times New Roman" w:cs="Times New Roman"/>
                <w:color w:val="000000"/>
                <w:sz w:val="20"/>
                <w:szCs w:val="20"/>
                <w:highlight w:val="white"/>
              </w:rPr>
              <w:t>стубова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Зелене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агенде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чини</w:t>
            </w:r>
            <w:proofErr w:type="spellEnd"/>
            <w:r w:rsidRPr="00D92F11">
              <w:rPr>
                <w:rFonts w:ascii="Times New Roman" w:eastAsia="Times New Roman" w:hAnsi="Times New Roman" w:cs="Times New Roman"/>
                <w:color w:val="000000"/>
                <w:sz w:val="20"/>
                <w:szCs w:val="20"/>
                <w:highlight w:val="white"/>
              </w:rPr>
              <w:t xml:space="preserve"> и 6. </w:t>
            </w:r>
            <w:proofErr w:type="spellStart"/>
            <w:r w:rsidRPr="00D92F11">
              <w:rPr>
                <w:rFonts w:ascii="Times New Roman" w:eastAsia="Times New Roman" w:hAnsi="Times New Roman" w:cs="Times New Roman"/>
                <w:color w:val="000000"/>
                <w:sz w:val="20"/>
                <w:szCs w:val="20"/>
                <w:highlight w:val="white"/>
              </w:rPr>
              <w:t>посебни</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циљ</w:t>
            </w:r>
            <w:proofErr w:type="spellEnd"/>
            <w:r w:rsidRPr="00D92F11">
              <w:rPr>
                <w:rFonts w:ascii="Times New Roman" w:eastAsia="Times New Roman" w:hAnsi="Times New Roman" w:cs="Times New Roman"/>
                <w:color w:val="000000"/>
                <w:sz w:val="20"/>
                <w:szCs w:val="20"/>
                <w:highlight w:val="white"/>
              </w:rPr>
              <w:t xml:space="preserve"> – </w:t>
            </w:r>
            <w:proofErr w:type="spellStart"/>
            <w:r w:rsidRPr="00D92F11">
              <w:rPr>
                <w:rFonts w:ascii="Times New Roman" w:eastAsia="Times New Roman" w:hAnsi="Times New Roman" w:cs="Times New Roman"/>
                <w:color w:val="000000"/>
                <w:sz w:val="20"/>
                <w:szCs w:val="20"/>
                <w:highlight w:val="white"/>
              </w:rPr>
              <w:t>хоризонтална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питања</w:t>
            </w:r>
            <w:proofErr w:type="spellEnd"/>
            <w:r w:rsidRPr="00D92F11">
              <w:rPr>
                <w:rFonts w:ascii="Times New Roman" w:eastAsia="Times New Roman" w:hAnsi="Times New Roman" w:cs="Times New Roman"/>
                <w:color w:val="000000"/>
                <w:sz w:val="20"/>
                <w:szCs w:val="20"/>
                <w:highlight w:val="white"/>
              </w:rPr>
              <w:t>.  </w:t>
            </w:r>
          </w:p>
        </w:tc>
        <w:tc>
          <w:tcPr>
            <w:tcW w:w="4050" w:type="dxa"/>
          </w:tcPr>
          <w:p w14:paraId="784A80A6" w14:textId="3E0D9792" w:rsidR="002F6902" w:rsidRPr="00D92F11" w:rsidRDefault="002F6902" w:rsidP="002F6902">
            <w:pPr>
              <w:pStyle w:val="paragraph"/>
              <w:widowControl w:val="0"/>
              <w:spacing w:beforeAutospacing="0" w:after="0" w:afterAutospacing="0"/>
              <w:rPr>
                <w:sz w:val="20"/>
                <w:szCs w:val="20"/>
              </w:rPr>
            </w:pPr>
            <w:r w:rsidRPr="00D92F11">
              <w:rPr>
                <w:color w:val="000000"/>
                <w:sz w:val="20"/>
                <w:szCs w:val="20"/>
              </w:rPr>
              <w:lastRenderedPageBreak/>
              <w:t>/</w:t>
            </w:r>
          </w:p>
        </w:tc>
        <w:tc>
          <w:tcPr>
            <w:tcW w:w="3150" w:type="dxa"/>
            <w:shd w:val="clear" w:color="auto" w:fill="FFFFFF" w:themeFill="background1"/>
          </w:tcPr>
          <w:p w14:paraId="63E1FAD9" w14:textId="77777777" w:rsidR="002F6902" w:rsidRDefault="002F6902" w:rsidP="002F6902">
            <w:pPr>
              <w:pStyle w:val="paragraph"/>
              <w:widowControl w:val="0"/>
              <w:spacing w:beforeAutospacing="0" w:after="0" w:afterAutospacing="0"/>
              <w:rPr>
                <w:sz w:val="20"/>
                <w:szCs w:val="20"/>
                <w:lang w:val="sr-Cyrl-RS"/>
              </w:rPr>
            </w:pPr>
            <w:r>
              <w:rPr>
                <w:sz w:val="20"/>
                <w:szCs w:val="20"/>
                <w:lang w:val="sr-Cyrl-RS"/>
              </w:rPr>
              <w:t>Коментар се прихвата.</w:t>
            </w:r>
          </w:p>
          <w:p w14:paraId="08861F65" w14:textId="6C813260" w:rsidR="00FC4ABB" w:rsidRPr="00D92F11" w:rsidRDefault="00FC4ABB" w:rsidP="002F6902">
            <w:pPr>
              <w:pStyle w:val="paragraph"/>
              <w:widowControl w:val="0"/>
              <w:spacing w:beforeAutospacing="0" w:after="0" w:afterAutospacing="0"/>
              <w:rPr>
                <w:sz w:val="20"/>
                <w:szCs w:val="20"/>
                <w:lang w:val="sr-Cyrl-RS"/>
              </w:rPr>
            </w:pPr>
            <w:r>
              <w:rPr>
                <w:sz w:val="20"/>
                <w:szCs w:val="20"/>
                <w:lang w:val="sr-Cyrl-RS"/>
              </w:rPr>
              <w:lastRenderedPageBreak/>
              <w:t>Измењено.</w:t>
            </w:r>
          </w:p>
        </w:tc>
      </w:tr>
      <w:tr w:rsidR="002F6902" w:rsidRPr="00D92F11" w14:paraId="5E8E5B90" w14:textId="77777777" w:rsidTr="00D35D3B">
        <w:trPr>
          <w:trHeight w:val="300"/>
        </w:trPr>
        <w:tc>
          <w:tcPr>
            <w:tcW w:w="851" w:type="dxa"/>
          </w:tcPr>
          <w:p w14:paraId="6F27E124" w14:textId="77777777" w:rsidR="002F6902" w:rsidRPr="00D92F11" w:rsidRDefault="002F6902" w:rsidP="002F6902">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0717BB82" w14:textId="77777777" w:rsidR="002F6902" w:rsidRDefault="002F6902" w:rsidP="002F6902">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p w14:paraId="50847363" w14:textId="77777777" w:rsidR="002F6902" w:rsidRDefault="002F6902" w:rsidP="002F6902">
            <w:pPr>
              <w:widowControl w:val="0"/>
              <w:rPr>
                <w:rFonts w:ascii="Times New Roman" w:eastAsia="Calibri" w:hAnsi="Times New Roman" w:cs="Times New Roman"/>
                <w:sz w:val="20"/>
                <w:szCs w:val="20"/>
                <w:lang w:val="sr-Cyrl-RS"/>
              </w:rPr>
            </w:pPr>
          </w:p>
          <w:p w14:paraId="5A4E6695" w14:textId="77777777" w:rsidR="002F6902" w:rsidRDefault="002F6902" w:rsidP="002F6902">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1488D37D" w14:textId="77777777" w:rsidR="002F6902" w:rsidRDefault="002F6902" w:rsidP="002F6902">
            <w:pPr>
              <w:widowControl w:val="0"/>
              <w:rPr>
                <w:rFonts w:ascii="Times New Roman" w:hAnsi="Times New Roman" w:cs="Times New Roman"/>
                <w:sz w:val="20"/>
                <w:szCs w:val="20"/>
                <w:lang w:val="sr-Cyrl-RS"/>
              </w:rPr>
            </w:pPr>
          </w:p>
          <w:p w14:paraId="1E1B7A33" w14:textId="77777777" w:rsidR="002F6902" w:rsidRDefault="002F6902" w:rsidP="002F6902">
            <w:pPr>
              <w:widowControl w:val="0"/>
              <w:rPr>
                <w:rFonts w:ascii="Times New Roman" w:hAnsi="Times New Roman" w:cs="Times New Roman"/>
                <w:sz w:val="20"/>
                <w:szCs w:val="20"/>
              </w:rPr>
            </w:pPr>
            <w:r w:rsidRPr="002D4B11">
              <w:rPr>
                <w:rFonts w:ascii="Times New Roman" w:hAnsi="Times New Roman" w:cs="Times New Roman"/>
                <w:sz w:val="20"/>
                <w:szCs w:val="20"/>
                <w:lang w:val="sr-Cyrl-RS"/>
              </w:rPr>
              <w:t>Јелена Видојевић</w:t>
            </w:r>
          </w:p>
          <w:p w14:paraId="6BD1DB41" w14:textId="77777777" w:rsidR="002F6902" w:rsidRDefault="002F6902" w:rsidP="002F6902">
            <w:pPr>
              <w:widowControl w:val="0"/>
              <w:rPr>
                <w:rFonts w:ascii="Times New Roman" w:hAnsi="Times New Roman" w:cs="Times New Roman"/>
                <w:sz w:val="20"/>
                <w:szCs w:val="20"/>
              </w:rPr>
            </w:pPr>
          </w:p>
          <w:p w14:paraId="67F51910" w14:textId="2A9DFD84" w:rsidR="002F6902" w:rsidRPr="00D51A18" w:rsidRDefault="002F6902" w:rsidP="002F6902">
            <w:pPr>
              <w:widowControl w:val="0"/>
              <w:rPr>
                <w:rFonts w:ascii="Times New Roman" w:eastAsia="Calibri" w:hAnsi="Times New Roman" w:cs="Times New Roman"/>
                <w:sz w:val="20"/>
                <w:szCs w:val="20"/>
              </w:rPr>
            </w:pPr>
            <w:proofErr w:type="spellStart"/>
            <w:r w:rsidRPr="00D51A18">
              <w:rPr>
                <w:rFonts w:ascii="Times New Roman" w:eastAsia="Calibri" w:hAnsi="Times New Roman" w:cs="Times New Roman"/>
                <w:sz w:val="20"/>
                <w:szCs w:val="20"/>
              </w:rPr>
              <w:t>Милена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Антић</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за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Коалицију</w:t>
            </w:r>
            <w:proofErr w:type="spellEnd"/>
            <w:r w:rsidRPr="00D51A18">
              <w:rPr>
                <w:rFonts w:ascii="Times New Roman" w:eastAsia="Calibri" w:hAnsi="Times New Roman" w:cs="Times New Roman"/>
                <w:sz w:val="20"/>
                <w:szCs w:val="20"/>
              </w:rPr>
              <w:t xml:space="preserve"> 27)</w:t>
            </w:r>
          </w:p>
        </w:tc>
        <w:tc>
          <w:tcPr>
            <w:tcW w:w="1265" w:type="dxa"/>
          </w:tcPr>
          <w:p w14:paraId="40CF65BC" w14:textId="64266280" w:rsidR="002F6902" w:rsidRPr="00D92F11" w:rsidRDefault="002F6902" w:rsidP="002F6902">
            <w:pPr>
              <w:widowControl w:val="0"/>
              <w:rPr>
                <w:rFonts w:ascii="Times New Roman" w:eastAsia="Calibri" w:hAnsi="Times New Roman" w:cs="Times New Roman"/>
                <w:bCs/>
                <w:sz w:val="20"/>
                <w:szCs w:val="20"/>
                <w:lang w:val="sr-Cyrl-RS"/>
              </w:rPr>
            </w:pPr>
          </w:p>
        </w:tc>
        <w:tc>
          <w:tcPr>
            <w:tcW w:w="3055" w:type="dxa"/>
          </w:tcPr>
          <w:p w14:paraId="2A7C98E0" w14:textId="77777777" w:rsidR="002F6902" w:rsidRPr="00D92F11" w:rsidRDefault="002F6902" w:rsidP="002F6902">
            <w:pPr>
              <w:pBdr>
                <w:top w:val="nil"/>
                <w:left w:val="nil"/>
                <w:bottom w:val="nil"/>
                <w:right w:val="nil"/>
                <w:between w:val="nil"/>
              </w:pBdr>
              <w:rPr>
                <w:rFonts w:ascii="Times New Roman" w:eastAsia="Times New Roman" w:hAnsi="Times New Roman" w:cs="Times New Roman"/>
                <w:b/>
                <w:color w:val="000000"/>
                <w:sz w:val="20"/>
                <w:szCs w:val="20"/>
              </w:rPr>
            </w:pPr>
            <w:r w:rsidRPr="00D92F11">
              <w:rPr>
                <w:rFonts w:ascii="Times New Roman" w:eastAsia="Times New Roman" w:hAnsi="Times New Roman" w:cs="Times New Roman"/>
                <w:b/>
                <w:color w:val="000000"/>
                <w:sz w:val="20"/>
                <w:szCs w:val="20"/>
              </w:rPr>
              <w:t xml:space="preserve">1. </w:t>
            </w:r>
            <w:proofErr w:type="spellStart"/>
            <w:r w:rsidRPr="00D92F11">
              <w:rPr>
                <w:rFonts w:ascii="Times New Roman" w:eastAsia="Times New Roman" w:hAnsi="Times New Roman" w:cs="Times New Roman"/>
                <w:b/>
                <w:color w:val="000000"/>
                <w:sz w:val="20"/>
                <w:szCs w:val="20"/>
              </w:rPr>
              <w:t>Увод</w:t>
            </w:r>
            <w:proofErr w:type="spellEnd"/>
          </w:p>
          <w:p w14:paraId="0901A53E" w14:textId="77777777" w:rsidR="002F6902" w:rsidRPr="00D92F11" w:rsidRDefault="002F6902" w:rsidP="002F6902">
            <w:pPr>
              <w:spacing w:before="120" w:after="120"/>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Изменити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текст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i/>
                <w:sz w:val="20"/>
                <w:szCs w:val="20"/>
              </w:rPr>
              <w:t>Овом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Стратегијом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усмеравају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мере</w:t>
            </w:r>
            <w:proofErr w:type="spellEnd"/>
            <w:r w:rsidRPr="00D92F11">
              <w:rPr>
                <w:rFonts w:ascii="Times New Roman" w:eastAsia="Times New Roman" w:hAnsi="Times New Roman" w:cs="Times New Roman"/>
                <w:i/>
                <w:sz w:val="20"/>
                <w:szCs w:val="20"/>
              </w:rPr>
              <w:t xml:space="preserve"> и </w:t>
            </w:r>
            <w:proofErr w:type="spellStart"/>
            <w:r w:rsidRPr="00D92F11">
              <w:rPr>
                <w:rFonts w:ascii="Times New Roman" w:eastAsia="Times New Roman" w:hAnsi="Times New Roman" w:cs="Times New Roman"/>
                <w:i/>
                <w:sz w:val="20"/>
                <w:szCs w:val="20"/>
              </w:rPr>
              <w:t>активности</w:t>
            </w:r>
            <w:proofErr w:type="spellEnd"/>
            <w:r w:rsidRPr="00D92F11">
              <w:rPr>
                <w:rFonts w:ascii="Times New Roman" w:eastAsia="Times New Roman" w:hAnsi="Times New Roman" w:cs="Times New Roman"/>
                <w:i/>
                <w:sz w:val="20"/>
                <w:szCs w:val="20"/>
              </w:rPr>
              <w:t xml:space="preserve"> у </w:t>
            </w:r>
            <w:proofErr w:type="spellStart"/>
            <w:r w:rsidRPr="00D92F11">
              <w:rPr>
                <w:rFonts w:ascii="Times New Roman" w:eastAsia="Times New Roman" w:hAnsi="Times New Roman" w:cs="Times New Roman"/>
                <w:i/>
                <w:sz w:val="20"/>
                <w:szCs w:val="20"/>
              </w:rPr>
              <w:t>правцу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Зелене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агенде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угљеничне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неутралности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одрживог</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развоја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заштите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природних</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ресурса</w:t>
            </w:r>
            <w:proofErr w:type="spellEnd"/>
            <w:r w:rsidRPr="00D92F11">
              <w:rPr>
                <w:rFonts w:ascii="Times New Roman" w:eastAsia="Times New Roman" w:hAnsi="Times New Roman" w:cs="Times New Roman"/>
                <w:i/>
                <w:sz w:val="20"/>
                <w:szCs w:val="20"/>
              </w:rPr>
              <w:t xml:space="preserve"> и </w:t>
            </w:r>
            <w:proofErr w:type="spellStart"/>
            <w:r w:rsidRPr="00D92F11">
              <w:rPr>
                <w:rFonts w:ascii="Times New Roman" w:eastAsia="Times New Roman" w:hAnsi="Times New Roman" w:cs="Times New Roman"/>
                <w:i/>
                <w:sz w:val="20"/>
                <w:szCs w:val="20"/>
              </w:rPr>
              <w:t>смањења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загађења</w:t>
            </w:r>
            <w:proofErr w:type="spellEnd"/>
            <w:r w:rsidRPr="00D92F11">
              <w:rPr>
                <w:rFonts w:ascii="Times New Roman" w:eastAsia="Times New Roman" w:hAnsi="Times New Roman" w:cs="Times New Roman"/>
                <w:i/>
                <w:sz w:val="20"/>
                <w:szCs w:val="20"/>
              </w:rPr>
              <w:t xml:space="preserve"> и </w:t>
            </w:r>
            <w:proofErr w:type="spellStart"/>
            <w:r w:rsidRPr="00D92F11">
              <w:rPr>
                <w:rFonts w:ascii="Times New Roman" w:eastAsia="Times New Roman" w:hAnsi="Times New Roman" w:cs="Times New Roman"/>
                <w:i/>
                <w:sz w:val="20"/>
                <w:szCs w:val="20"/>
              </w:rPr>
              <w:t>унапређењa</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квалитета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живота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свих</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грађана</w:t>
            </w:r>
            <w:proofErr w:type="spellEnd"/>
            <w:r w:rsidRPr="00D92F11">
              <w:rPr>
                <w:rFonts w:ascii="Times New Roman" w:eastAsia="Times New Roman" w:hAnsi="Times New Roman" w:cs="Times New Roman"/>
                <w:sz w:val="20"/>
                <w:szCs w:val="20"/>
              </w:rPr>
              <w:t>.</w:t>
            </w:r>
          </w:p>
          <w:p w14:paraId="6F7EBEDA" w14:textId="389DF318" w:rsidR="002F6902" w:rsidRPr="00D92F11" w:rsidRDefault="002F6902" w:rsidP="002F6902">
            <w:pPr>
              <w:spacing w:before="120" w:after="120"/>
              <w:rPr>
                <w:rFonts w:ascii="Times New Roman" w:eastAsia="Times New Roman" w:hAnsi="Times New Roman" w:cs="Times New Roman"/>
                <w:sz w:val="20"/>
                <w:szCs w:val="20"/>
                <w:lang w:val="sr-Cyrl-RS"/>
              </w:rPr>
            </w:pPr>
            <w:proofErr w:type="spellStart"/>
            <w:r w:rsidRPr="00D92F11">
              <w:rPr>
                <w:rFonts w:ascii="Times New Roman" w:eastAsia="Times New Roman" w:hAnsi="Times New Roman" w:cs="Times New Roman"/>
                <w:sz w:val="20"/>
                <w:szCs w:val="20"/>
              </w:rPr>
              <w:t>Предлог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i/>
                <w:sz w:val="20"/>
                <w:szCs w:val="20"/>
              </w:rPr>
              <w:t>Овом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Стратегијом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усмеравају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активности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Републике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Србије</w:t>
            </w:r>
            <w:proofErr w:type="spellEnd"/>
            <w:r w:rsidRPr="00D92F11">
              <w:rPr>
                <w:rFonts w:ascii="Times New Roman" w:eastAsia="Times New Roman" w:hAnsi="Times New Roman" w:cs="Times New Roman"/>
                <w:i/>
                <w:sz w:val="20"/>
                <w:szCs w:val="20"/>
              </w:rPr>
              <w:t xml:space="preserve"> у </w:t>
            </w:r>
            <w:proofErr w:type="spellStart"/>
            <w:r w:rsidRPr="00D92F11">
              <w:rPr>
                <w:rFonts w:ascii="Times New Roman" w:eastAsia="Times New Roman" w:hAnsi="Times New Roman" w:cs="Times New Roman"/>
                <w:i/>
                <w:sz w:val="20"/>
                <w:szCs w:val="20"/>
              </w:rPr>
              <w:t>правцу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остваривања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циљева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Зелене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агенде</w:t>
            </w:r>
            <w:proofErr w:type="spellEnd"/>
            <w:r w:rsidRPr="00D92F11">
              <w:rPr>
                <w:rFonts w:ascii="Times New Roman" w:eastAsia="Times New Roman" w:hAnsi="Times New Roman" w:cs="Times New Roman"/>
                <w:sz w:val="20"/>
                <w:szCs w:val="20"/>
              </w:rPr>
              <w:t>.</w:t>
            </w:r>
          </w:p>
        </w:tc>
        <w:tc>
          <w:tcPr>
            <w:tcW w:w="4050" w:type="dxa"/>
          </w:tcPr>
          <w:p w14:paraId="6C6C9E10" w14:textId="1813791C" w:rsidR="002F6902" w:rsidRPr="00D92F11" w:rsidRDefault="002F6902" w:rsidP="002F6902">
            <w:pPr>
              <w:widowControl w:val="0"/>
              <w:rPr>
                <w:rFonts w:ascii="Times New Roman" w:eastAsia="Calibri" w:hAnsi="Times New Roman" w:cs="Times New Roman"/>
                <w:sz w:val="20"/>
                <w:szCs w:val="20"/>
              </w:rPr>
            </w:pPr>
            <w:proofErr w:type="spellStart"/>
            <w:r w:rsidRPr="00D92F11">
              <w:rPr>
                <w:rFonts w:ascii="Times New Roman" w:eastAsia="Times New Roman" w:hAnsi="Times New Roman" w:cs="Times New Roman"/>
                <w:color w:val="000000"/>
                <w:sz w:val="20"/>
                <w:szCs w:val="20"/>
              </w:rPr>
              <w:t>Реченица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нејасна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чије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активности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усмеравају</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правцу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агенде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Осим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тога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Стратегија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b/>
                <w:color w:val="000000"/>
                <w:sz w:val="20"/>
                <w:szCs w:val="20"/>
              </w:rPr>
              <w:t>не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предвиђа</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достизање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циљева</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Зелене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агенде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на</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пример</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не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предвиђа</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угљеничну</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неутралност</w:t>
            </w:r>
            <w:proofErr w:type="spellEnd"/>
            <w:r w:rsidRPr="00D92F11">
              <w:rPr>
                <w:rFonts w:ascii="Times New Roman" w:eastAsia="Times New Roman" w:hAnsi="Times New Roman" w:cs="Times New Roman"/>
                <w:b/>
                <w:color w:val="000000"/>
                <w:sz w:val="20"/>
                <w:szCs w:val="20"/>
              </w:rPr>
              <w:t>)</w:t>
            </w:r>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потребно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изменити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текст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јер</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супротном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читаоца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наводи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закључак</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ће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Стратегија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водити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остварењу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циљева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агенде</w:t>
            </w:r>
            <w:proofErr w:type="spellEnd"/>
            <w:r w:rsidRPr="00D92F11">
              <w:rPr>
                <w:rFonts w:ascii="Times New Roman" w:eastAsia="Times New Roman" w:hAnsi="Times New Roman" w:cs="Times New Roman"/>
                <w:color w:val="000000"/>
                <w:sz w:val="20"/>
                <w:szCs w:val="20"/>
              </w:rPr>
              <w:t>.</w:t>
            </w:r>
          </w:p>
        </w:tc>
        <w:tc>
          <w:tcPr>
            <w:tcW w:w="3150" w:type="dxa"/>
            <w:shd w:val="clear" w:color="auto" w:fill="FFFFFF" w:themeFill="background1"/>
          </w:tcPr>
          <w:p w14:paraId="1420B6B7" w14:textId="77777777" w:rsidR="002F6902" w:rsidRDefault="002F6902" w:rsidP="002F6902">
            <w:pPr>
              <w:widowControl w:val="0"/>
              <w:rPr>
                <w:rFonts w:ascii="Times New Roman" w:eastAsia="Calibri" w:hAnsi="Times New Roman" w:cs="Times New Roman"/>
                <w:sz w:val="20"/>
                <w:szCs w:val="20"/>
                <w:lang w:val="sr-Cyrl-RS"/>
              </w:rPr>
            </w:pPr>
            <w:r w:rsidRPr="00537B15">
              <w:rPr>
                <w:rFonts w:ascii="Times New Roman" w:eastAsia="Calibri" w:hAnsi="Times New Roman" w:cs="Times New Roman"/>
                <w:sz w:val="20"/>
                <w:szCs w:val="20"/>
                <w:lang w:val="sr-Cyrl-RS"/>
              </w:rPr>
              <w:t>Коментар се прихвата.</w:t>
            </w:r>
          </w:p>
          <w:p w14:paraId="339B0095" w14:textId="77777777" w:rsidR="00FC4ABB" w:rsidRDefault="00FC4ABB" w:rsidP="002F6902">
            <w:pPr>
              <w:widowControl w:val="0"/>
              <w:rPr>
                <w:rFonts w:ascii="Times New Roman" w:eastAsia="Calibri" w:hAnsi="Times New Roman" w:cs="Times New Roman"/>
                <w:sz w:val="20"/>
                <w:szCs w:val="20"/>
                <w:lang w:val="sr-Cyrl-RS"/>
              </w:rPr>
            </w:pPr>
          </w:p>
          <w:p w14:paraId="48B18D81" w14:textId="422F8200" w:rsidR="00FC4ABB" w:rsidRPr="00D92F11" w:rsidRDefault="00FC4ABB" w:rsidP="002F6902">
            <w:pPr>
              <w:widowControl w:val="0"/>
              <w:rPr>
                <w:rFonts w:ascii="Times New Roman" w:eastAsia="Calibri" w:hAnsi="Times New Roman" w:cs="Times New Roman"/>
                <w:sz w:val="20"/>
                <w:szCs w:val="20"/>
                <w:lang w:val="sr-Cyrl-RS"/>
              </w:rPr>
            </w:pPr>
            <w:r w:rsidRPr="00FC4ABB">
              <w:rPr>
                <w:rFonts w:ascii="Times New Roman" w:eastAsia="Calibri" w:hAnsi="Times New Roman" w:cs="Times New Roman"/>
                <w:sz w:val="20"/>
                <w:szCs w:val="20"/>
                <w:lang w:val="sr-Cyrl-RS"/>
              </w:rPr>
              <w:t>Измењено.</w:t>
            </w:r>
          </w:p>
        </w:tc>
      </w:tr>
      <w:tr w:rsidR="002F6902" w:rsidRPr="00D92F11" w14:paraId="41DD5CAC" w14:textId="77777777" w:rsidTr="00D35D3B">
        <w:trPr>
          <w:trHeight w:val="300"/>
        </w:trPr>
        <w:tc>
          <w:tcPr>
            <w:tcW w:w="851" w:type="dxa"/>
          </w:tcPr>
          <w:p w14:paraId="165B8B04" w14:textId="77777777" w:rsidR="002F6902" w:rsidRPr="00D92F11" w:rsidRDefault="002F6902" w:rsidP="002F6902">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1B2D219C" w14:textId="77777777" w:rsidR="002F6902" w:rsidRPr="00D92F11" w:rsidRDefault="002F6902" w:rsidP="002F6902">
            <w:pPr>
              <w:widowControl w:val="0"/>
              <w:rPr>
                <w:rFonts w:ascii="Times New Roman" w:eastAsia="Calibri" w:hAnsi="Times New Roman" w:cs="Times New Roman"/>
                <w:sz w:val="20"/>
                <w:szCs w:val="20"/>
                <w:lang w:val="sr-Cyrl-RS"/>
              </w:rPr>
            </w:pPr>
            <w:r w:rsidRPr="00D92F11">
              <w:rPr>
                <w:rFonts w:ascii="Times New Roman" w:eastAsia="Calibri" w:hAnsi="Times New Roman" w:cs="Times New Roman"/>
                <w:sz w:val="20"/>
                <w:szCs w:val="20"/>
                <w:lang w:val="sr-Cyrl-RS"/>
              </w:rPr>
              <w:t>Богдан Лачњевац</w:t>
            </w:r>
          </w:p>
          <w:p w14:paraId="35E29A2B" w14:textId="77777777" w:rsidR="002F6902" w:rsidRPr="00D92F11" w:rsidRDefault="002F6902" w:rsidP="002F6902">
            <w:pPr>
              <w:widowControl w:val="0"/>
              <w:rPr>
                <w:rFonts w:ascii="Times New Roman" w:eastAsia="Calibri" w:hAnsi="Times New Roman" w:cs="Times New Roman"/>
                <w:sz w:val="20"/>
                <w:szCs w:val="20"/>
                <w:lang w:val="sr-Cyrl-RS"/>
              </w:rPr>
            </w:pPr>
          </w:p>
          <w:p w14:paraId="465F614F" w14:textId="77777777" w:rsidR="002F6902" w:rsidRDefault="002F6902" w:rsidP="002F6902">
            <w:pPr>
              <w:widowControl w:val="0"/>
              <w:rPr>
                <w:rFonts w:ascii="Times New Roman" w:eastAsia="Calibri" w:hAnsi="Times New Roman" w:cs="Times New Roman"/>
                <w:sz w:val="20"/>
                <w:szCs w:val="20"/>
                <w:lang w:val="sr-Cyrl-RS"/>
              </w:rPr>
            </w:pPr>
            <w:r w:rsidRPr="00D92F11">
              <w:rPr>
                <w:rFonts w:ascii="Times New Roman" w:eastAsia="Calibri" w:hAnsi="Times New Roman" w:cs="Times New Roman"/>
                <w:sz w:val="20"/>
                <w:szCs w:val="20"/>
                <w:lang w:val="sr-Cyrl-RS"/>
              </w:rPr>
              <w:t>Александар Петровић</w:t>
            </w:r>
          </w:p>
          <w:p w14:paraId="25C84F2E" w14:textId="77777777" w:rsidR="002F6902" w:rsidRDefault="002F6902" w:rsidP="002F6902">
            <w:pPr>
              <w:widowControl w:val="0"/>
              <w:rPr>
                <w:rFonts w:ascii="Times New Roman" w:eastAsia="Calibri" w:hAnsi="Times New Roman" w:cs="Times New Roman"/>
                <w:sz w:val="20"/>
                <w:szCs w:val="20"/>
                <w:lang w:val="sr-Cyrl-RS"/>
              </w:rPr>
            </w:pPr>
          </w:p>
          <w:p w14:paraId="60EB0E0C" w14:textId="77777777" w:rsidR="002F6902" w:rsidRDefault="002F6902" w:rsidP="002F6902">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p w14:paraId="30142085" w14:textId="77777777" w:rsidR="002F6902" w:rsidRDefault="002F6902" w:rsidP="002F6902">
            <w:pPr>
              <w:widowControl w:val="0"/>
              <w:rPr>
                <w:rFonts w:ascii="Times New Roman" w:eastAsia="Calibri" w:hAnsi="Times New Roman" w:cs="Times New Roman"/>
                <w:sz w:val="20"/>
                <w:szCs w:val="20"/>
                <w:lang w:val="sr-Cyrl-RS"/>
              </w:rPr>
            </w:pPr>
          </w:p>
          <w:p w14:paraId="73AEA4C1" w14:textId="77777777" w:rsidR="002F6902" w:rsidRDefault="002F6902" w:rsidP="002F6902">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516636FB" w14:textId="77777777" w:rsidR="002F6902" w:rsidRDefault="002F6902" w:rsidP="002F6902">
            <w:pPr>
              <w:widowControl w:val="0"/>
              <w:rPr>
                <w:rFonts w:ascii="Times New Roman" w:hAnsi="Times New Roman" w:cs="Times New Roman"/>
                <w:sz w:val="20"/>
                <w:szCs w:val="20"/>
                <w:lang w:val="sr-Cyrl-RS"/>
              </w:rPr>
            </w:pPr>
          </w:p>
          <w:p w14:paraId="2F42BC14" w14:textId="77777777" w:rsidR="002F6902" w:rsidRDefault="002F6902" w:rsidP="002F6902">
            <w:pPr>
              <w:widowControl w:val="0"/>
              <w:rPr>
                <w:rFonts w:ascii="Times New Roman" w:hAnsi="Times New Roman" w:cs="Times New Roman"/>
                <w:sz w:val="20"/>
                <w:szCs w:val="20"/>
              </w:rPr>
            </w:pPr>
            <w:r w:rsidRPr="002D4B11">
              <w:rPr>
                <w:rFonts w:ascii="Times New Roman" w:hAnsi="Times New Roman" w:cs="Times New Roman"/>
                <w:sz w:val="20"/>
                <w:szCs w:val="20"/>
                <w:lang w:val="sr-Cyrl-RS"/>
              </w:rPr>
              <w:t>Јелена Видојевић</w:t>
            </w:r>
          </w:p>
          <w:p w14:paraId="697A652F" w14:textId="77777777" w:rsidR="002F6902" w:rsidRDefault="002F6902" w:rsidP="002F6902">
            <w:pPr>
              <w:widowControl w:val="0"/>
              <w:rPr>
                <w:rFonts w:ascii="Times New Roman" w:hAnsi="Times New Roman" w:cs="Times New Roman"/>
                <w:sz w:val="20"/>
                <w:szCs w:val="20"/>
              </w:rPr>
            </w:pPr>
          </w:p>
          <w:p w14:paraId="50F0DAEA" w14:textId="7F69BAC3" w:rsidR="002F6902" w:rsidRPr="00D51A18" w:rsidRDefault="002F6902" w:rsidP="002F6902">
            <w:pPr>
              <w:widowControl w:val="0"/>
              <w:rPr>
                <w:rFonts w:ascii="Times New Roman" w:eastAsia="Calibri" w:hAnsi="Times New Roman" w:cs="Times New Roman"/>
                <w:sz w:val="20"/>
                <w:szCs w:val="20"/>
              </w:rPr>
            </w:pPr>
            <w:proofErr w:type="spellStart"/>
            <w:r w:rsidRPr="00D51A18">
              <w:rPr>
                <w:rFonts w:ascii="Times New Roman" w:eastAsia="Calibri" w:hAnsi="Times New Roman" w:cs="Times New Roman"/>
                <w:sz w:val="20"/>
                <w:szCs w:val="20"/>
              </w:rPr>
              <w:lastRenderedPageBreak/>
              <w:t>Милена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Антић</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за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Коалицију</w:t>
            </w:r>
            <w:proofErr w:type="spellEnd"/>
            <w:r w:rsidRPr="00D51A18">
              <w:rPr>
                <w:rFonts w:ascii="Times New Roman" w:eastAsia="Calibri" w:hAnsi="Times New Roman" w:cs="Times New Roman"/>
                <w:sz w:val="20"/>
                <w:szCs w:val="20"/>
              </w:rPr>
              <w:t xml:space="preserve"> 27)</w:t>
            </w:r>
          </w:p>
        </w:tc>
        <w:tc>
          <w:tcPr>
            <w:tcW w:w="1265" w:type="dxa"/>
          </w:tcPr>
          <w:p w14:paraId="430B2145" w14:textId="6B55D17C" w:rsidR="002F6902" w:rsidRPr="00D92F11" w:rsidRDefault="002F6902" w:rsidP="002F6902">
            <w:pPr>
              <w:widowControl w:val="0"/>
              <w:rPr>
                <w:rFonts w:ascii="Times New Roman" w:eastAsia="Calibri" w:hAnsi="Times New Roman" w:cs="Times New Roman"/>
                <w:bCs/>
                <w:sz w:val="20"/>
                <w:szCs w:val="20"/>
                <w:lang w:val="sr-Cyrl-RS"/>
              </w:rPr>
            </w:pPr>
          </w:p>
        </w:tc>
        <w:tc>
          <w:tcPr>
            <w:tcW w:w="3055" w:type="dxa"/>
          </w:tcPr>
          <w:p w14:paraId="3E19D926" w14:textId="77777777" w:rsidR="002F6902" w:rsidRPr="00D92F11" w:rsidRDefault="002F6902" w:rsidP="002F6902">
            <w:pPr>
              <w:pBdr>
                <w:top w:val="nil"/>
                <w:left w:val="nil"/>
                <w:bottom w:val="nil"/>
                <w:right w:val="nil"/>
                <w:between w:val="nil"/>
              </w:pBdr>
              <w:rPr>
                <w:rFonts w:ascii="Times New Roman" w:eastAsia="Times New Roman" w:hAnsi="Times New Roman" w:cs="Times New Roman"/>
                <w:b/>
                <w:color w:val="000000"/>
                <w:sz w:val="20"/>
                <w:szCs w:val="20"/>
              </w:rPr>
            </w:pPr>
            <w:r w:rsidRPr="00D92F11">
              <w:rPr>
                <w:rFonts w:ascii="Times New Roman" w:eastAsia="Times New Roman" w:hAnsi="Times New Roman" w:cs="Times New Roman"/>
                <w:b/>
                <w:color w:val="000000"/>
                <w:sz w:val="20"/>
                <w:szCs w:val="20"/>
              </w:rPr>
              <w:t xml:space="preserve">1. </w:t>
            </w:r>
            <w:proofErr w:type="spellStart"/>
            <w:r w:rsidRPr="00D92F11">
              <w:rPr>
                <w:rFonts w:ascii="Times New Roman" w:eastAsia="Times New Roman" w:hAnsi="Times New Roman" w:cs="Times New Roman"/>
                <w:b/>
                <w:color w:val="000000"/>
                <w:sz w:val="20"/>
                <w:szCs w:val="20"/>
              </w:rPr>
              <w:t>Увод</w:t>
            </w:r>
            <w:proofErr w:type="spellEnd"/>
          </w:p>
          <w:p w14:paraId="00AC6691" w14:textId="77777777" w:rsidR="002F6902" w:rsidRPr="00D92F11" w:rsidRDefault="002F6902" w:rsidP="002F6902">
            <w:pPr>
              <w:pBdr>
                <w:top w:val="nil"/>
                <w:left w:val="nil"/>
                <w:bottom w:val="nil"/>
                <w:right w:val="nil"/>
                <w:between w:val="nil"/>
              </w:pBdr>
              <w:rPr>
                <w:rFonts w:ascii="Times New Roman" w:eastAsia="Times New Roman" w:hAnsi="Times New Roman" w:cs="Times New Roman"/>
                <w:b/>
                <w:color w:val="000000"/>
                <w:sz w:val="20"/>
                <w:szCs w:val="20"/>
              </w:rPr>
            </w:pPr>
          </w:p>
          <w:p w14:paraId="70E78165" w14:textId="77777777" w:rsidR="002F6902" w:rsidRPr="00D92F11" w:rsidRDefault="002F6902" w:rsidP="002F6902">
            <w:pPr>
              <w:pBdr>
                <w:top w:val="nil"/>
                <w:left w:val="nil"/>
                <w:bottom w:val="nil"/>
                <w:right w:val="nil"/>
                <w:between w:val="nil"/>
              </w:pBdr>
              <w:rPr>
                <w:rFonts w:ascii="Times New Roman" w:eastAsia="Times New Roman" w:hAnsi="Times New Roman" w:cs="Times New Roman"/>
                <w:i/>
                <w:color w:val="000000"/>
                <w:sz w:val="20"/>
                <w:szCs w:val="20"/>
              </w:rPr>
            </w:pPr>
            <w:proofErr w:type="spellStart"/>
            <w:r w:rsidRPr="00D92F11">
              <w:rPr>
                <w:rFonts w:ascii="Times New Roman" w:eastAsia="Times New Roman" w:hAnsi="Times New Roman" w:cs="Times New Roman"/>
                <w:color w:val="000000"/>
                <w:sz w:val="20"/>
                <w:szCs w:val="20"/>
              </w:rPr>
              <w:t>Допунити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текст</w:t>
            </w:r>
            <w:proofErr w:type="spellEnd"/>
            <w:r w:rsidRPr="00D92F11">
              <w:rPr>
                <w:rFonts w:ascii="Times New Roman" w:eastAsia="Times New Roman" w:hAnsi="Times New Roman" w:cs="Times New Roman"/>
                <w:color w:val="000000"/>
                <w:sz w:val="20"/>
                <w:szCs w:val="20"/>
              </w:rPr>
              <w:t>:</w:t>
            </w:r>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i/>
                <w:color w:val="000000"/>
                <w:sz w:val="20"/>
                <w:szCs w:val="20"/>
              </w:rPr>
              <w:t>То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укључује</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привлачење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финансијских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средстава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фондова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Европске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уније</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других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међународних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извора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како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би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обезбедила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потребна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инфраструктура</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ресурси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спровођење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мера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заштите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животне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средине</w:t>
            </w:r>
            <w:proofErr w:type="spellEnd"/>
            <w:r w:rsidRPr="00D92F11">
              <w:rPr>
                <w:rFonts w:ascii="Times New Roman" w:eastAsia="Times New Roman" w:hAnsi="Times New Roman" w:cs="Times New Roman"/>
                <w:i/>
                <w:color w:val="000000"/>
                <w:sz w:val="20"/>
                <w:szCs w:val="20"/>
              </w:rPr>
              <w:t>.</w:t>
            </w:r>
          </w:p>
          <w:p w14:paraId="7C5BECC9" w14:textId="77777777" w:rsidR="002F6902" w:rsidRPr="00D92F11" w:rsidRDefault="002F6902" w:rsidP="002F6902">
            <w:pPr>
              <w:pBdr>
                <w:top w:val="nil"/>
                <w:left w:val="nil"/>
                <w:bottom w:val="nil"/>
                <w:right w:val="nil"/>
                <w:between w:val="nil"/>
              </w:pBdr>
              <w:rPr>
                <w:rFonts w:ascii="Times New Roman" w:eastAsia="Times New Roman" w:hAnsi="Times New Roman" w:cs="Times New Roman"/>
                <w:i/>
                <w:color w:val="000000"/>
                <w:sz w:val="20"/>
                <w:szCs w:val="20"/>
              </w:rPr>
            </w:pPr>
          </w:p>
          <w:p w14:paraId="1D081AE0" w14:textId="6D97D261" w:rsidR="002F6902" w:rsidRPr="00D92F11" w:rsidRDefault="002F6902" w:rsidP="002F6902">
            <w:pPr>
              <w:widowControl w:val="0"/>
              <w:rPr>
                <w:rFonts w:ascii="Times New Roman" w:eastAsia="Calibri" w:hAnsi="Times New Roman" w:cs="Times New Roman"/>
                <w:bCs/>
                <w:sz w:val="20"/>
                <w:szCs w:val="20"/>
              </w:rPr>
            </w:pPr>
            <w:proofErr w:type="spellStart"/>
            <w:r w:rsidRPr="00D92F11">
              <w:rPr>
                <w:rFonts w:ascii="Times New Roman" w:eastAsia="Times New Roman" w:hAnsi="Times New Roman" w:cs="Times New Roman"/>
                <w:b/>
                <w:color w:val="000000"/>
                <w:sz w:val="20"/>
                <w:szCs w:val="20"/>
              </w:rPr>
              <w:t>Предлог</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i/>
                <w:color w:val="000000"/>
                <w:sz w:val="20"/>
                <w:szCs w:val="20"/>
              </w:rPr>
              <w:t>То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укључује</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повећање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буџетских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издвајања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заштиту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животне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средине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lastRenderedPageBreak/>
              <w:t>као</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привлачење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финансијских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средстава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фондова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Европске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уније</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других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color w:val="000000"/>
                <w:sz w:val="20"/>
                <w:szCs w:val="20"/>
              </w:rPr>
              <w:t>међународних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извора</w:t>
            </w:r>
            <w:proofErr w:type="spellEnd"/>
            <w:r w:rsidRPr="00D92F11">
              <w:rPr>
                <w:rFonts w:ascii="Times New Roman" w:eastAsia="Times New Roman" w:hAnsi="Times New Roman" w:cs="Times New Roman"/>
                <w:color w:val="000000"/>
                <w:sz w:val="20"/>
                <w:szCs w:val="20"/>
              </w:rPr>
              <w:t>,</w:t>
            </w:r>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како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би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обезбедила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потребна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инфраструктура</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ресурси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спровођење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мера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заштите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животне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средине</w:t>
            </w:r>
            <w:proofErr w:type="spellEnd"/>
            <w:r w:rsidRPr="00D92F11">
              <w:rPr>
                <w:rFonts w:ascii="Times New Roman" w:eastAsia="Times New Roman" w:hAnsi="Times New Roman" w:cs="Times New Roman"/>
                <w:i/>
                <w:color w:val="000000"/>
                <w:sz w:val="20"/>
                <w:szCs w:val="20"/>
              </w:rPr>
              <w:t>.</w:t>
            </w:r>
          </w:p>
        </w:tc>
        <w:tc>
          <w:tcPr>
            <w:tcW w:w="4050" w:type="dxa"/>
          </w:tcPr>
          <w:p w14:paraId="5AFBCFCD" w14:textId="1E83ABD4" w:rsidR="002F6902" w:rsidRPr="00D92F11" w:rsidRDefault="002F6902" w:rsidP="002F6902">
            <w:pPr>
              <w:pBdr>
                <w:top w:val="nil"/>
                <w:left w:val="nil"/>
                <w:bottom w:val="nil"/>
                <w:right w:val="nil"/>
                <w:between w:val="nil"/>
              </w:pBdr>
              <w:rPr>
                <w:rFonts w:ascii="Times New Roman" w:eastAsia="Times New Roman" w:hAnsi="Times New Roman" w:cs="Times New Roman"/>
                <w:color w:val="000000"/>
                <w:sz w:val="20"/>
                <w:szCs w:val="20"/>
                <w:lang w:val="sr-Cyrl-RS"/>
              </w:rPr>
            </w:pPr>
            <w:proofErr w:type="spellStart"/>
            <w:r w:rsidRPr="00D92F11">
              <w:rPr>
                <w:rFonts w:ascii="Times New Roman" w:eastAsia="Times New Roman" w:hAnsi="Times New Roman" w:cs="Times New Roman"/>
                <w:color w:val="000000"/>
                <w:sz w:val="20"/>
                <w:szCs w:val="20"/>
              </w:rPr>
              <w:lastRenderedPageBreak/>
              <w:t>Република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Србија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може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искључиво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ослањати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финансијска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средства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фондова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Европске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уније</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других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донатора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изградњу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кључне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инфраструктуре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заштиту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средине</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сам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текст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Стратегије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страна</w:t>
            </w:r>
            <w:proofErr w:type="spellEnd"/>
            <w:r w:rsidRPr="00D92F11">
              <w:rPr>
                <w:rFonts w:ascii="Times New Roman" w:eastAsia="Times New Roman" w:hAnsi="Times New Roman" w:cs="Times New Roman"/>
                <w:color w:val="000000"/>
                <w:sz w:val="20"/>
                <w:szCs w:val="20"/>
              </w:rPr>
              <w:t xml:space="preserve"> 113) </w:t>
            </w:r>
            <w:proofErr w:type="spellStart"/>
            <w:r w:rsidRPr="00D92F11">
              <w:rPr>
                <w:rFonts w:ascii="Times New Roman" w:eastAsia="Times New Roman" w:hAnsi="Times New Roman" w:cs="Times New Roman"/>
                <w:color w:val="000000"/>
                <w:sz w:val="20"/>
                <w:szCs w:val="20"/>
              </w:rPr>
              <w:t>наводи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основу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података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Министарства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финансија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процењене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вредности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укупне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међународне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финансијске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помоћи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секторе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Заштита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средине</w:t>
            </w:r>
            <w:proofErr w:type="spellEnd"/>
            <w:r w:rsidRPr="00D92F11">
              <w:rPr>
                <w:rFonts w:ascii="Times New Roman" w:eastAsia="Times New Roman" w:hAnsi="Times New Roman" w:cs="Times New Roman"/>
                <w:color w:val="000000"/>
                <w:sz w:val="20"/>
                <w:szCs w:val="20"/>
              </w:rPr>
              <w:t>” и „</w:t>
            </w:r>
            <w:proofErr w:type="spellStart"/>
            <w:r w:rsidRPr="00D92F11">
              <w:rPr>
                <w:rFonts w:ascii="Times New Roman" w:eastAsia="Times New Roman" w:hAnsi="Times New Roman" w:cs="Times New Roman"/>
                <w:color w:val="000000"/>
                <w:sz w:val="20"/>
                <w:szCs w:val="20"/>
              </w:rPr>
              <w:t>Водоснабдевање</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санацију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отпада</w:t>
            </w:r>
            <w:proofErr w:type="spellEnd"/>
            <w:r w:rsidRPr="00D92F11">
              <w:rPr>
                <w:rFonts w:ascii="Times New Roman" w:eastAsia="Times New Roman" w:hAnsi="Times New Roman" w:cs="Times New Roman"/>
                <w:color w:val="000000"/>
                <w:sz w:val="20"/>
                <w:szCs w:val="20"/>
              </w:rPr>
              <w:t xml:space="preserve">” у 2022. </w:t>
            </w:r>
            <w:proofErr w:type="spellStart"/>
            <w:r w:rsidRPr="00D92F11">
              <w:rPr>
                <w:rFonts w:ascii="Times New Roman" w:eastAsia="Times New Roman" w:hAnsi="Times New Roman" w:cs="Times New Roman"/>
                <w:color w:val="000000"/>
                <w:sz w:val="20"/>
                <w:szCs w:val="20"/>
              </w:rPr>
              <w:t>години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износиле</w:t>
            </w:r>
            <w:proofErr w:type="spellEnd"/>
            <w:r w:rsidRPr="00D92F11">
              <w:rPr>
                <w:rFonts w:ascii="Times New Roman" w:eastAsia="Times New Roman" w:hAnsi="Times New Roman" w:cs="Times New Roman"/>
                <w:color w:val="000000"/>
                <w:sz w:val="20"/>
                <w:szCs w:val="20"/>
              </w:rPr>
              <w:t xml:space="preserve"> 0,07% </w:t>
            </w:r>
            <w:proofErr w:type="spellStart"/>
            <w:r w:rsidRPr="00D92F11">
              <w:rPr>
                <w:rFonts w:ascii="Times New Roman" w:eastAsia="Times New Roman" w:hAnsi="Times New Roman" w:cs="Times New Roman"/>
                <w:color w:val="000000"/>
                <w:sz w:val="20"/>
                <w:szCs w:val="20"/>
              </w:rPr>
              <w:t>БДП</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Стратегијом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w:t>
            </w:r>
            <w:proofErr w:type="spellEnd"/>
            <w:r w:rsidRPr="00D92F11">
              <w:rPr>
                <w:rFonts w:ascii="Times New Roman" w:eastAsia="Times New Roman" w:hAnsi="Times New Roman" w:cs="Times New Roman"/>
                <w:color w:val="000000"/>
                <w:sz w:val="20"/>
                <w:szCs w:val="20"/>
              </w:rPr>
              <w:t xml:space="preserve"> 2033. </w:t>
            </w:r>
            <w:proofErr w:type="spellStart"/>
            <w:r w:rsidRPr="00D92F11">
              <w:rPr>
                <w:rFonts w:ascii="Times New Roman" w:eastAsia="Times New Roman" w:hAnsi="Times New Roman" w:cs="Times New Roman"/>
                <w:color w:val="000000"/>
                <w:sz w:val="20"/>
                <w:szCs w:val="20"/>
              </w:rPr>
              <w:t>године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планира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повећање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улагања</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животну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са</w:t>
            </w:r>
            <w:proofErr w:type="spellEnd"/>
            <w:r w:rsidRPr="00D92F11">
              <w:rPr>
                <w:rFonts w:ascii="Times New Roman" w:eastAsia="Times New Roman" w:hAnsi="Times New Roman" w:cs="Times New Roman"/>
                <w:color w:val="000000"/>
                <w:sz w:val="20"/>
                <w:szCs w:val="20"/>
              </w:rPr>
              <w:t xml:space="preserve"> 1%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3% </w:t>
            </w:r>
            <w:proofErr w:type="spellStart"/>
            <w:r w:rsidRPr="00D92F11">
              <w:rPr>
                <w:rFonts w:ascii="Times New Roman" w:eastAsia="Times New Roman" w:hAnsi="Times New Roman" w:cs="Times New Roman"/>
                <w:color w:val="000000"/>
                <w:sz w:val="20"/>
                <w:szCs w:val="20"/>
              </w:rPr>
              <w:t>БДП</w:t>
            </w:r>
            <w:proofErr w:type="spellEnd"/>
            <w:r w:rsidRPr="00D92F11">
              <w:rPr>
                <w:rFonts w:ascii="Times New Roman" w:eastAsia="Times New Roman" w:hAnsi="Times New Roman" w:cs="Times New Roman"/>
                <w:color w:val="000000"/>
                <w:sz w:val="20"/>
                <w:szCs w:val="20"/>
              </w:rPr>
              <w:t>-а (</w:t>
            </w:r>
            <w:proofErr w:type="spellStart"/>
            <w:r w:rsidRPr="00D92F11">
              <w:rPr>
                <w:rFonts w:ascii="Times New Roman" w:eastAsia="Times New Roman" w:hAnsi="Times New Roman" w:cs="Times New Roman"/>
                <w:color w:val="000000"/>
                <w:sz w:val="20"/>
                <w:szCs w:val="20"/>
              </w:rPr>
              <w:t>показатељ</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lastRenderedPageBreak/>
              <w:t>општег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циља</w:t>
            </w:r>
            <w:proofErr w:type="spellEnd"/>
            <w:r w:rsidRPr="00D92F11">
              <w:rPr>
                <w:rFonts w:ascii="Times New Roman" w:eastAsia="Times New Roman" w:hAnsi="Times New Roman" w:cs="Times New Roman"/>
                <w:color w:val="000000"/>
                <w:sz w:val="20"/>
                <w:szCs w:val="20"/>
              </w:rPr>
              <w:t xml:space="preserve"> 6). </w:t>
            </w:r>
            <w:proofErr w:type="spellStart"/>
            <w:r w:rsidRPr="00D92F11">
              <w:rPr>
                <w:rFonts w:ascii="Times New Roman" w:eastAsia="Times New Roman" w:hAnsi="Times New Roman" w:cs="Times New Roman"/>
                <w:color w:val="000000"/>
                <w:sz w:val="20"/>
                <w:szCs w:val="20"/>
              </w:rPr>
              <w:t>Имајући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то</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виду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свакако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ће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потребно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знатно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више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средстава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сада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била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доступна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преко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фондова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ЕУ</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других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донатора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како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постигли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циљеви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Стратегије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Стога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повећање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издвајања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буџета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Републике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Србије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предуслов</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испуњавање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циљева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Стратегије</w:t>
            </w:r>
            <w:proofErr w:type="spellEnd"/>
            <w:r w:rsidRPr="00D92F11">
              <w:rPr>
                <w:rFonts w:ascii="Times New Roman" w:eastAsia="Times New Roman" w:hAnsi="Times New Roman" w:cs="Times New Roman"/>
                <w:color w:val="000000"/>
                <w:sz w:val="20"/>
                <w:szCs w:val="20"/>
              </w:rPr>
              <w:t>.</w:t>
            </w:r>
          </w:p>
        </w:tc>
        <w:tc>
          <w:tcPr>
            <w:tcW w:w="3150" w:type="dxa"/>
            <w:shd w:val="clear" w:color="auto" w:fill="FFFFFF" w:themeFill="background1"/>
          </w:tcPr>
          <w:p w14:paraId="23F58DC9" w14:textId="77777777" w:rsidR="002F6902" w:rsidRDefault="002F6902" w:rsidP="002F6902">
            <w:pPr>
              <w:widowControl w:val="0"/>
              <w:rPr>
                <w:rFonts w:ascii="Times New Roman" w:eastAsia="Calibri" w:hAnsi="Times New Roman" w:cs="Times New Roman"/>
                <w:bCs/>
                <w:sz w:val="20"/>
                <w:szCs w:val="20"/>
                <w:lang w:val="sr-Cyrl-RS"/>
              </w:rPr>
            </w:pPr>
            <w:r w:rsidRPr="00537B15">
              <w:rPr>
                <w:rFonts w:ascii="Times New Roman" w:eastAsia="Calibri" w:hAnsi="Times New Roman" w:cs="Times New Roman"/>
                <w:bCs/>
                <w:sz w:val="20"/>
                <w:szCs w:val="20"/>
                <w:lang w:val="sr-Cyrl-RS"/>
              </w:rPr>
              <w:lastRenderedPageBreak/>
              <w:t>Коментар се прихвата.</w:t>
            </w:r>
          </w:p>
          <w:p w14:paraId="0DD2CC66" w14:textId="77777777" w:rsidR="00FC4ABB" w:rsidRDefault="00FC4ABB" w:rsidP="002F6902">
            <w:pPr>
              <w:widowControl w:val="0"/>
              <w:rPr>
                <w:rFonts w:ascii="Times New Roman" w:eastAsia="Calibri" w:hAnsi="Times New Roman" w:cs="Times New Roman"/>
                <w:bCs/>
                <w:sz w:val="20"/>
                <w:szCs w:val="20"/>
                <w:lang w:val="sr-Cyrl-RS"/>
              </w:rPr>
            </w:pPr>
          </w:p>
          <w:p w14:paraId="05DE728E" w14:textId="244D4928" w:rsidR="00FC4ABB" w:rsidRPr="00D92F11" w:rsidRDefault="00FC4ABB" w:rsidP="002F6902">
            <w:pPr>
              <w:widowControl w:val="0"/>
              <w:rPr>
                <w:rFonts w:ascii="Times New Roman" w:eastAsia="Calibri" w:hAnsi="Times New Roman" w:cs="Times New Roman"/>
                <w:bCs/>
                <w:sz w:val="20"/>
                <w:szCs w:val="20"/>
                <w:lang w:val="sr-Cyrl-RS"/>
              </w:rPr>
            </w:pPr>
            <w:r w:rsidRPr="00FC4ABB">
              <w:rPr>
                <w:rFonts w:ascii="Times New Roman" w:eastAsia="Calibri" w:hAnsi="Times New Roman" w:cs="Times New Roman"/>
                <w:bCs/>
                <w:sz w:val="20"/>
                <w:szCs w:val="20"/>
                <w:lang w:val="sr-Cyrl-RS"/>
              </w:rPr>
              <w:t>Измењено.</w:t>
            </w:r>
          </w:p>
        </w:tc>
      </w:tr>
      <w:tr w:rsidR="002F6902" w:rsidRPr="00D92F11" w14:paraId="5233308A" w14:textId="77777777" w:rsidTr="003E0F25">
        <w:trPr>
          <w:trHeight w:val="300"/>
        </w:trPr>
        <w:tc>
          <w:tcPr>
            <w:tcW w:w="851" w:type="dxa"/>
          </w:tcPr>
          <w:p w14:paraId="6438F6F8" w14:textId="77777777" w:rsidR="002F6902" w:rsidRPr="00D92F11" w:rsidRDefault="002F6902" w:rsidP="002F6902">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34BB005C" w14:textId="66F62D59" w:rsidR="002F6902" w:rsidRDefault="002F6902" w:rsidP="002F6902">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p w14:paraId="01EE1B01" w14:textId="77777777" w:rsidR="002F6902" w:rsidRPr="00D92F11" w:rsidRDefault="002F6902" w:rsidP="002F6902">
            <w:pPr>
              <w:widowControl w:val="0"/>
              <w:rPr>
                <w:rFonts w:ascii="Times New Roman" w:eastAsia="Calibri" w:hAnsi="Times New Roman" w:cs="Times New Roman"/>
                <w:sz w:val="20"/>
                <w:szCs w:val="20"/>
                <w:lang w:val="sr-Cyrl-RS"/>
              </w:rPr>
            </w:pPr>
          </w:p>
          <w:p w14:paraId="76176921" w14:textId="77777777" w:rsidR="002F6902" w:rsidRDefault="002F6902" w:rsidP="002F6902">
            <w:pPr>
              <w:widowControl w:val="0"/>
              <w:rPr>
                <w:rFonts w:ascii="Times New Roman" w:eastAsia="Calibri" w:hAnsi="Times New Roman" w:cs="Times New Roman"/>
                <w:sz w:val="20"/>
                <w:szCs w:val="20"/>
                <w:lang w:val="sr-Cyrl-RS"/>
              </w:rPr>
            </w:pPr>
            <w:r w:rsidRPr="00D92F11">
              <w:rPr>
                <w:rFonts w:ascii="Times New Roman" w:eastAsia="Calibri" w:hAnsi="Times New Roman" w:cs="Times New Roman"/>
                <w:sz w:val="20"/>
                <w:szCs w:val="20"/>
                <w:lang w:val="sr-Cyrl-RS"/>
              </w:rPr>
              <w:t>Александар Петровић</w:t>
            </w:r>
          </w:p>
          <w:p w14:paraId="70719B4E" w14:textId="77777777" w:rsidR="002F6902" w:rsidRDefault="002F6902" w:rsidP="002F6902">
            <w:pPr>
              <w:widowControl w:val="0"/>
              <w:rPr>
                <w:rFonts w:ascii="Times New Roman" w:eastAsia="Calibri" w:hAnsi="Times New Roman" w:cs="Times New Roman"/>
                <w:sz w:val="20"/>
                <w:szCs w:val="20"/>
                <w:lang w:val="sr-Cyrl-RS"/>
              </w:rPr>
            </w:pPr>
          </w:p>
          <w:p w14:paraId="253EDE3B" w14:textId="77777777" w:rsidR="002F6902" w:rsidRDefault="002F6902" w:rsidP="002F6902">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6F598576" w14:textId="77777777" w:rsidR="002F6902" w:rsidRDefault="002F6902" w:rsidP="002F6902">
            <w:pPr>
              <w:widowControl w:val="0"/>
              <w:rPr>
                <w:rFonts w:ascii="Times New Roman" w:hAnsi="Times New Roman" w:cs="Times New Roman"/>
                <w:sz w:val="20"/>
                <w:szCs w:val="20"/>
                <w:lang w:val="sr-Cyrl-RS"/>
              </w:rPr>
            </w:pPr>
          </w:p>
          <w:p w14:paraId="09806233" w14:textId="77777777" w:rsidR="002F6902" w:rsidRDefault="002F6902" w:rsidP="002F6902">
            <w:pPr>
              <w:widowControl w:val="0"/>
              <w:rPr>
                <w:rFonts w:ascii="Times New Roman" w:hAnsi="Times New Roman" w:cs="Times New Roman"/>
                <w:sz w:val="20"/>
                <w:szCs w:val="20"/>
              </w:rPr>
            </w:pPr>
            <w:r w:rsidRPr="002D4B11">
              <w:rPr>
                <w:rFonts w:ascii="Times New Roman" w:hAnsi="Times New Roman" w:cs="Times New Roman"/>
                <w:sz w:val="20"/>
                <w:szCs w:val="20"/>
                <w:lang w:val="sr-Cyrl-RS"/>
              </w:rPr>
              <w:t>Јелена Видојевић</w:t>
            </w:r>
          </w:p>
          <w:p w14:paraId="51DBE236" w14:textId="77777777" w:rsidR="002F6902" w:rsidRDefault="002F6902" w:rsidP="002F6902">
            <w:pPr>
              <w:widowControl w:val="0"/>
              <w:rPr>
                <w:rFonts w:ascii="Times New Roman" w:hAnsi="Times New Roman" w:cs="Times New Roman"/>
                <w:sz w:val="20"/>
                <w:szCs w:val="20"/>
              </w:rPr>
            </w:pPr>
          </w:p>
          <w:p w14:paraId="786762AE" w14:textId="6F1C17EA" w:rsidR="002F6902" w:rsidRPr="00D51A18" w:rsidRDefault="002F6902" w:rsidP="002F6902">
            <w:pPr>
              <w:widowControl w:val="0"/>
              <w:rPr>
                <w:rFonts w:ascii="Times New Roman" w:eastAsia="Calibri" w:hAnsi="Times New Roman" w:cs="Times New Roman"/>
                <w:sz w:val="20"/>
                <w:szCs w:val="20"/>
              </w:rPr>
            </w:pPr>
            <w:proofErr w:type="spellStart"/>
            <w:r w:rsidRPr="00D51A18">
              <w:rPr>
                <w:rFonts w:ascii="Times New Roman" w:eastAsia="Calibri" w:hAnsi="Times New Roman" w:cs="Times New Roman"/>
                <w:sz w:val="20"/>
                <w:szCs w:val="20"/>
              </w:rPr>
              <w:t>Милена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Антић</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за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Коалицију</w:t>
            </w:r>
            <w:proofErr w:type="spellEnd"/>
            <w:r w:rsidRPr="00D51A18">
              <w:rPr>
                <w:rFonts w:ascii="Times New Roman" w:eastAsia="Calibri" w:hAnsi="Times New Roman" w:cs="Times New Roman"/>
                <w:sz w:val="20"/>
                <w:szCs w:val="20"/>
              </w:rPr>
              <w:t xml:space="preserve"> 27)</w:t>
            </w:r>
          </w:p>
        </w:tc>
        <w:tc>
          <w:tcPr>
            <w:tcW w:w="1265" w:type="dxa"/>
          </w:tcPr>
          <w:p w14:paraId="31419E34" w14:textId="6814091D" w:rsidR="002F6902" w:rsidRPr="00D92F11" w:rsidRDefault="002F6902" w:rsidP="002F6902">
            <w:pPr>
              <w:widowControl w:val="0"/>
              <w:rPr>
                <w:rFonts w:ascii="Times New Roman" w:eastAsia="Calibri" w:hAnsi="Times New Roman" w:cs="Times New Roman"/>
                <w:bCs/>
                <w:sz w:val="20"/>
                <w:szCs w:val="20"/>
                <w:lang w:val="sr-Cyrl-RS"/>
              </w:rPr>
            </w:pPr>
          </w:p>
        </w:tc>
        <w:tc>
          <w:tcPr>
            <w:tcW w:w="3055" w:type="dxa"/>
          </w:tcPr>
          <w:p w14:paraId="62805D9F" w14:textId="77777777" w:rsidR="002F6902" w:rsidRPr="00D92F11" w:rsidRDefault="002F6902" w:rsidP="002F6902">
            <w:pPr>
              <w:pBdr>
                <w:top w:val="nil"/>
                <w:left w:val="nil"/>
                <w:bottom w:val="nil"/>
                <w:right w:val="nil"/>
                <w:between w:val="nil"/>
              </w:pBdr>
              <w:rPr>
                <w:rFonts w:ascii="Times New Roman" w:eastAsia="Times New Roman" w:hAnsi="Times New Roman" w:cs="Times New Roman"/>
                <w:b/>
                <w:color w:val="000000"/>
                <w:sz w:val="20"/>
                <w:szCs w:val="20"/>
              </w:rPr>
            </w:pPr>
            <w:r w:rsidRPr="00D92F11">
              <w:rPr>
                <w:rFonts w:ascii="Times New Roman" w:eastAsia="Times New Roman" w:hAnsi="Times New Roman" w:cs="Times New Roman"/>
                <w:b/>
                <w:color w:val="000000"/>
                <w:sz w:val="20"/>
                <w:szCs w:val="20"/>
              </w:rPr>
              <w:t xml:space="preserve">1. </w:t>
            </w:r>
            <w:proofErr w:type="spellStart"/>
            <w:r w:rsidRPr="00D92F11">
              <w:rPr>
                <w:rFonts w:ascii="Times New Roman" w:eastAsia="Times New Roman" w:hAnsi="Times New Roman" w:cs="Times New Roman"/>
                <w:b/>
                <w:color w:val="000000"/>
                <w:sz w:val="20"/>
                <w:szCs w:val="20"/>
              </w:rPr>
              <w:t>Увод</w:t>
            </w:r>
            <w:proofErr w:type="spellEnd"/>
          </w:p>
          <w:p w14:paraId="71948BA7" w14:textId="77777777" w:rsidR="002F6902" w:rsidRPr="00D92F11" w:rsidRDefault="002F6902" w:rsidP="002F6902">
            <w:pPr>
              <w:pBdr>
                <w:top w:val="nil"/>
                <w:left w:val="nil"/>
                <w:bottom w:val="nil"/>
                <w:right w:val="nil"/>
                <w:between w:val="nil"/>
              </w:pBdr>
              <w:rPr>
                <w:rFonts w:ascii="Times New Roman" w:eastAsia="Times New Roman" w:hAnsi="Times New Roman" w:cs="Times New Roman"/>
                <w:b/>
                <w:color w:val="000000"/>
                <w:sz w:val="20"/>
                <w:szCs w:val="20"/>
              </w:rPr>
            </w:pPr>
          </w:p>
          <w:p w14:paraId="6ABE7F46" w14:textId="77777777" w:rsidR="002F6902" w:rsidRPr="00D92F11" w:rsidRDefault="002F6902" w:rsidP="002F6902">
            <w:pPr>
              <w:rPr>
                <w:rFonts w:ascii="Times New Roman" w:eastAsia="Times New Roman" w:hAnsi="Times New Roman" w:cs="Times New Roman"/>
                <w:i/>
                <w:sz w:val="20"/>
                <w:szCs w:val="20"/>
              </w:rPr>
            </w:pPr>
            <w:proofErr w:type="spellStart"/>
            <w:r w:rsidRPr="00D92F11">
              <w:rPr>
                <w:rFonts w:ascii="Times New Roman" w:eastAsia="Times New Roman" w:hAnsi="Times New Roman" w:cs="Times New Roman"/>
                <w:sz w:val="20"/>
                <w:szCs w:val="20"/>
              </w:rPr>
              <w:t>Текст</w:t>
            </w:r>
            <w:proofErr w:type="spellEnd"/>
            <w:r w:rsidRPr="00D92F11">
              <w:rPr>
                <w:rFonts w:ascii="Times New Roman" w:eastAsia="Times New Roman" w:hAnsi="Times New Roman" w:cs="Times New Roman"/>
                <w:sz w:val="20"/>
                <w:szCs w:val="20"/>
              </w:rPr>
              <w:t>:</w:t>
            </w:r>
            <w:r w:rsidRPr="00D92F11">
              <w:rPr>
                <w:rFonts w:ascii="Times New Roman" w:eastAsia="Times New Roman" w:hAnsi="Times New Roman" w:cs="Times New Roman"/>
                <w:b/>
                <w:sz w:val="20"/>
                <w:szCs w:val="20"/>
              </w:rPr>
              <w:t xml:space="preserve"> </w:t>
            </w:r>
            <w:r w:rsidRPr="00D92F11">
              <w:rPr>
                <w:rFonts w:ascii="Times New Roman" w:eastAsia="Times New Roman" w:hAnsi="Times New Roman" w:cs="Times New Roman"/>
                <w:i/>
                <w:sz w:val="20"/>
                <w:szCs w:val="20"/>
              </w:rPr>
              <w:t xml:space="preserve">У </w:t>
            </w:r>
            <w:proofErr w:type="spellStart"/>
            <w:r w:rsidRPr="00D92F11">
              <w:rPr>
                <w:rFonts w:ascii="Times New Roman" w:eastAsia="Times New Roman" w:hAnsi="Times New Roman" w:cs="Times New Roman"/>
                <w:i/>
                <w:sz w:val="20"/>
                <w:szCs w:val="20"/>
              </w:rPr>
              <w:t>току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израде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Стратегије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спроведене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широке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консултације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заинтересованим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странама</w:t>
            </w:r>
            <w:proofErr w:type="spellEnd"/>
            <w:r w:rsidRPr="00D92F11">
              <w:rPr>
                <w:rFonts w:ascii="Times New Roman" w:eastAsia="Times New Roman" w:hAnsi="Times New Roman" w:cs="Times New Roman"/>
                <w:i/>
                <w:sz w:val="20"/>
                <w:szCs w:val="20"/>
              </w:rPr>
              <w:t xml:space="preserve"> и </w:t>
            </w:r>
            <w:proofErr w:type="spellStart"/>
            <w:r w:rsidRPr="00D92F11">
              <w:rPr>
                <w:rFonts w:ascii="Times New Roman" w:eastAsia="Times New Roman" w:hAnsi="Times New Roman" w:cs="Times New Roman"/>
                <w:i/>
                <w:sz w:val="20"/>
                <w:szCs w:val="20"/>
              </w:rPr>
              <w:t>грађанима</w:t>
            </w:r>
            <w:proofErr w:type="spellEnd"/>
            <w:r w:rsidRPr="00D92F11">
              <w:rPr>
                <w:rFonts w:ascii="Times New Roman" w:eastAsia="Times New Roman" w:hAnsi="Times New Roman" w:cs="Times New Roman"/>
                <w:i/>
                <w:sz w:val="20"/>
                <w:szCs w:val="20"/>
              </w:rPr>
              <w:t>. (</w:t>
            </w:r>
            <w:proofErr w:type="spellStart"/>
            <w:r w:rsidRPr="00D92F11">
              <w:rPr>
                <w:rFonts w:ascii="Times New Roman" w:eastAsia="Times New Roman" w:hAnsi="Times New Roman" w:cs="Times New Roman"/>
                <w:i/>
                <w:sz w:val="20"/>
                <w:szCs w:val="20"/>
              </w:rPr>
              <w:t>биће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допуњено</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након</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звршетка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консултација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sz w:val="20"/>
                <w:szCs w:val="20"/>
              </w:rPr>
              <w:t>допунити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информацијама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току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расправе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јавне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i/>
                <w:sz w:val="20"/>
                <w:szCs w:val="20"/>
              </w:rPr>
              <w:t>Јавна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расправа</w:t>
            </w:r>
            <w:proofErr w:type="spellEnd"/>
            <w:r w:rsidRPr="00D92F11">
              <w:rPr>
                <w:rFonts w:ascii="Times New Roman" w:eastAsia="Times New Roman" w:hAnsi="Times New Roman" w:cs="Times New Roman"/>
                <w:i/>
                <w:sz w:val="20"/>
                <w:szCs w:val="20"/>
              </w:rPr>
              <w:t xml:space="preserve"> о </w:t>
            </w:r>
            <w:proofErr w:type="spellStart"/>
            <w:r w:rsidRPr="00D92F11">
              <w:rPr>
                <w:rFonts w:ascii="Times New Roman" w:eastAsia="Times New Roman" w:hAnsi="Times New Roman" w:cs="Times New Roman"/>
                <w:i/>
                <w:sz w:val="20"/>
                <w:szCs w:val="20"/>
              </w:rPr>
              <w:t>Предлогу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Стратегије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животне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средине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Зелена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агенда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Републику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Србију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период</w:t>
            </w:r>
            <w:proofErr w:type="spellEnd"/>
            <w:r w:rsidRPr="00D92F11">
              <w:rPr>
                <w:rFonts w:ascii="Times New Roman" w:eastAsia="Times New Roman" w:hAnsi="Times New Roman" w:cs="Times New Roman"/>
                <w:i/>
                <w:sz w:val="20"/>
                <w:szCs w:val="20"/>
              </w:rPr>
              <w:t xml:space="preserve"> 2024-2033. </w:t>
            </w:r>
            <w:proofErr w:type="spellStart"/>
            <w:r w:rsidRPr="00D92F11">
              <w:rPr>
                <w:rFonts w:ascii="Times New Roman" w:eastAsia="Times New Roman" w:hAnsi="Times New Roman" w:cs="Times New Roman"/>
                <w:i/>
                <w:sz w:val="20"/>
                <w:szCs w:val="20"/>
              </w:rPr>
              <w:t>године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Акционим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планом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почела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је</w:t>
            </w:r>
            <w:proofErr w:type="spellEnd"/>
            <w:r w:rsidRPr="00D92F11">
              <w:rPr>
                <w:rFonts w:ascii="Times New Roman" w:eastAsia="Times New Roman" w:hAnsi="Times New Roman" w:cs="Times New Roman"/>
                <w:i/>
                <w:sz w:val="20"/>
                <w:szCs w:val="20"/>
              </w:rPr>
              <w:t xml:space="preserve"> 4. </w:t>
            </w:r>
            <w:proofErr w:type="spellStart"/>
            <w:r w:rsidRPr="00D92F11">
              <w:rPr>
                <w:rFonts w:ascii="Times New Roman" w:eastAsia="Times New Roman" w:hAnsi="Times New Roman" w:cs="Times New Roman"/>
                <w:i/>
                <w:sz w:val="20"/>
                <w:szCs w:val="20"/>
              </w:rPr>
              <w:t>децембра</w:t>
            </w:r>
            <w:proofErr w:type="spellEnd"/>
            <w:r w:rsidRPr="00D92F11">
              <w:rPr>
                <w:rFonts w:ascii="Times New Roman" w:eastAsia="Times New Roman" w:hAnsi="Times New Roman" w:cs="Times New Roman"/>
                <w:i/>
                <w:sz w:val="20"/>
                <w:szCs w:val="20"/>
              </w:rPr>
              <w:t xml:space="preserve"> 2024. </w:t>
            </w:r>
            <w:proofErr w:type="spellStart"/>
            <w:r w:rsidRPr="00D92F11">
              <w:rPr>
                <w:rFonts w:ascii="Times New Roman" w:eastAsia="Times New Roman" w:hAnsi="Times New Roman" w:cs="Times New Roman"/>
                <w:i/>
                <w:sz w:val="20"/>
                <w:szCs w:val="20"/>
              </w:rPr>
              <w:t>године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Позив</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учешће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јавности</w:t>
            </w:r>
            <w:proofErr w:type="spellEnd"/>
            <w:r w:rsidRPr="00D92F11">
              <w:rPr>
                <w:rFonts w:ascii="Times New Roman" w:eastAsia="Times New Roman" w:hAnsi="Times New Roman" w:cs="Times New Roman"/>
                <w:i/>
                <w:sz w:val="20"/>
                <w:szCs w:val="20"/>
              </w:rPr>
              <w:t xml:space="preserve"> у </w:t>
            </w:r>
            <w:proofErr w:type="spellStart"/>
            <w:r w:rsidRPr="00D92F11">
              <w:rPr>
                <w:rFonts w:ascii="Times New Roman" w:eastAsia="Times New Roman" w:hAnsi="Times New Roman" w:cs="Times New Roman"/>
                <w:i/>
                <w:sz w:val="20"/>
                <w:szCs w:val="20"/>
              </w:rPr>
              <w:t>јавној</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расправи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објављен</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је</w:t>
            </w:r>
            <w:proofErr w:type="spellEnd"/>
            <w:r w:rsidRPr="00D92F11">
              <w:rPr>
                <w:rFonts w:ascii="Times New Roman" w:eastAsia="Times New Roman" w:hAnsi="Times New Roman" w:cs="Times New Roman"/>
                <w:i/>
                <w:sz w:val="20"/>
                <w:szCs w:val="20"/>
              </w:rPr>
              <w:t xml:space="preserve"> 4. </w:t>
            </w:r>
            <w:proofErr w:type="spellStart"/>
            <w:r w:rsidRPr="00D92F11">
              <w:rPr>
                <w:rFonts w:ascii="Times New Roman" w:eastAsia="Times New Roman" w:hAnsi="Times New Roman" w:cs="Times New Roman"/>
                <w:i/>
                <w:sz w:val="20"/>
                <w:szCs w:val="20"/>
              </w:rPr>
              <w:t>децембра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на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интернет</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страни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Министарства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заштите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животне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средине</w:t>
            </w:r>
            <w:proofErr w:type="spellEnd"/>
            <w:r w:rsidRPr="00D92F11">
              <w:rPr>
                <w:rFonts w:ascii="Times New Roman" w:eastAsia="Times New Roman" w:hAnsi="Times New Roman" w:cs="Times New Roman"/>
                <w:i/>
                <w:sz w:val="20"/>
                <w:szCs w:val="20"/>
              </w:rPr>
              <w:t xml:space="preserve"> и </w:t>
            </w:r>
            <w:proofErr w:type="spellStart"/>
            <w:r w:rsidRPr="00D92F11">
              <w:rPr>
                <w:rFonts w:ascii="Times New Roman" w:eastAsia="Times New Roman" w:hAnsi="Times New Roman" w:cs="Times New Roman"/>
                <w:i/>
                <w:sz w:val="20"/>
                <w:szCs w:val="20"/>
              </w:rPr>
              <w:t>на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порталу</w:t>
            </w:r>
            <w:proofErr w:type="spellEnd"/>
            <w:r w:rsidRPr="00D92F11">
              <w:rPr>
                <w:rFonts w:ascii="Times New Roman" w:eastAsia="Times New Roman" w:hAnsi="Times New Roman" w:cs="Times New Roman"/>
                <w:i/>
                <w:sz w:val="20"/>
                <w:szCs w:val="20"/>
              </w:rPr>
              <w:t xml:space="preserve"> е-</w:t>
            </w:r>
            <w:proofErr w:type="spellStart"/>
            <w:r w:rsidRPr="00D92F11">
              <w:rPr>
                <w:rFonts w:ascii="Times New Roman" w:eastAsia="Times New Roman" w:hAnsi="Times New Roman" w:cs="Times New Roman"/>
                <w:i/>
                <w:sz w:val="20"/>
                <w:szCs w:val="20"/>
              </w:rPr>
              <w:t>Консултације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Јавна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презентација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предлога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Стратегије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одржана</w:t>
            </w:r>
            <w:proofErr w:type="spellEnd"/>
            <w:r w:rsidRPr="00D92F11">
              <w:rPr>
                <w:rFonts w:ascii="Times New Roman" w:eastAsia="Times New Roman" w:hAnsi="Times New Roman" w:cs="Times New Roman"/>
                <w:i/>
                <w:sz w:val="20"/>
                <w:szCs w:val="20"/>
              </w:rPr>
              <w:t xml:space="preserve"> 4. </w:t>
            </w:r>
            <w:proofErr w:type="spellStart"/>
            <w:r w:rsidRPr="00D92F11">
              <w:rPr>
                <w:rFonts w:ascii="Times New Roman" w:eastAsia="Times New Roman" w:hAnsi="Times New Roman" w:cs="Times New Roman"/>
                <w:i/>
                <w:sz w:val="20"/>
                <w:szCs w:val="20"/>
              </w:rPr>
              <w:t>децембра</w:t>
            </w:r>
            <w:proofErr w:type="spellEnd"/>
            <w:r w:rsidRPr="00D92F11">
              <w:rPr>
                <w:rFonts w:ascii="Times New Roman" w:eastAsia="Times New Roman" w:hAnsi="Times New Roman" w:cs="Times New Roman"/>
                <w:i/>
                <w:sz w:val="20"/>
                <w:szCs w:val="20"/>
              </w:rPr>
              <w:t xml:space="preserve"> 2024. </w:t>
            </w:r>
            <w:proofErr w:type="spellStart"/>
            <w:r w:rsidRPr="00D92F11">
              <w:rPr>
                <w:rFonts w:ascii="Times New Roman" w:eastAsia="Times New Roman" w:hAnsi="Times New Roman" w:cs="Times New Roman"/>
                <w:i/>
                <w:sz w:val="20"/>
                <w:szCs w:val="20"/>
              </w:rPr>
              <w:t>године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без</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присуства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шире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јавности</w:t>
            </w:r>
            <w:proofErr w:type="spellEnd"/>
            <w:r w:rsidRPr="00D92F11">
              <w:rPr>
                <w:rFonts w:ascii="Times New Roman" w:eastAsia="Times New Roman" w:hAnsi="Times New Roman" w:cs="Times New Roman"/>
                <w:i/>
                <w:sz w:val="20"/>
                <w:szCs w:val="20"/>
              </w:rPr>
              <w:t>.</w:t>
            </w:r>
          </w:p>
          <w:p w14:paraId="29259924" w14:textId="77777777" w:rsidR="002F6902" w:rsidRPr="00D92F11" w:rsidRDefault="002F6902" w:rsidP="002F6902">
            <w:pPr>
              <w:rPr>
                <w:rFonts w:ascii="Times New Roman" w:eastAsia="Times New Roman" w:hAnsi="Times New Roman" w:cs="Times New Roman"/>
                <w:i/>
                <w:sz w:val="20"/>
                <w:szCs w:val="20"/>
              </w:rPr>
            </w:pPr>
          </w:p>
          <w:p w14:paraId="2270C575" w14:textId="77777777" w:rsidR="002F6902" w:rsidRPr="00D92F11" w:rsidRDefault="002F6902" w:rsidP="002F6902">
            <w:pPr>
              <w:rPr>
                <w:rFonts w:ascii="Times New Roman" w:eastAsia="Times New Roman" w:hAnsi="Times New Roman" w:cs="Times New Roman"/>
                <w:i/>
                <w:sz w:val="20"/>
                <w:szCs w:val="20"/>
              </w:rPr>
            </w:pPr>
          </w:p>
          <w:p w14:paraId="5B53E900" w14:textId="77777777" w:rsidR="002F6902" w:rsidRPr="00D92F11" w:rsidRDefault="002F6902" w:rsidP="002F6902">
            <w:pPr>
              <w:rPr>
                <w:rFonts w:ascii="Times New Roman" w:eastAsia="Times New Roman" w:hAnsi="Times New Roman" w:cs="Times New Roman"/>
                <w:i/>
                <w:sz w:val="20"/>
                <w:szCs w:val="20"/>
              </w:rPr>
            </w:pPr>
          </w:p>
          <w:p w14:paraId="3D1E9A7D" w14:textId="77777777" w:rsidR="002F6902" w:rsidRPr="00D92F11" w:rsidRDefault="002F6902" w:rsidP="002F6902">
            <w:pPr>
              <w:rPr>
                <w:rFonts w:ascii="Times New Roman" w:eastAsia="Times New Roman" w:hAnsi="Times New Roman" w:cs="Times New Roman"/>
                <w:i/>
                <w:sz w:val="20"/>
                <w:szCs w:val="20"/>
              </w:rPr>
            </w:pPr>
          </w:p>
          <w:p w14:paraId="5A19800E" w14:textId="77777777" w:rsidR="002F6902" w:rsidRPr="00D92F11" w:rsidRDefault="002F6902" w:rsidP="002F6902">
            <w:pPr>
              <w:rPr>
                <w:rFonts w:ascii="Times New Roman" w:eastAsia="Times New Roman" w:hAnsi="Times New Roman" w:cs="Times New Roman"/>
                <w:i/>
                <w:sz w:val="20"/>
                <w:szCs w:val="20"/>
              </w:rPr>
            </w:pPr>
          </w:p>
          <w:p w14:paraId="1F528057" w14:textId="77777777" w:rsidR="002F6902" w:rsidRPr="00D92F11" w:rsidRDefault="002F6902" w:rsidP="002F6902">
            <w:pPr>
              <w:rPr>
                <w:rFonts w:ascii="Times New Roman" w:eastAsia="Times New Roman" w:hAnsi="Times New Roman" w:cs="Times New Roman"/>
                <w:i/>
                <w:sz w:val="20"/>
                <w:szCs w:val="20"/>
              </w:rPr>
            </w:pPr>
          </w:p>
          <w:p w14:paraId="3B12489F" w14:textId="77777777" w:rsidR="002F6902" w:rsidRPr="00D92F11" w:rsidRDefault="002F6902" w:rsidP="002F6902">
            <w:pPr>
              <w:rPr>
                <w:rFonts w:ascii="Times New Roman" w:eastAsia="Times New Roman" w:hAnsi="Times New Roman" w:cs="Times New Roman"/>
                <w:i/>
                <w:sz w:val="20"/>
                <w:szCs w:val="20"/>
              </w:rPr>
            </w:pPr>
          </w:p>
          <w:p w14:paraId="4778CC62" w14:textId="77777777" w:rsidR="002F6902" w:rsidRPr="00D92F11" w:rsidRDefault="002F6902" w:rsidP="002F6902">
            <w:pPr>
              <w:rPr>
                <w:rFonts w:ascii="Times New Roman" w:eastAsia="Times New Roman" w:hAnsi="Times New Roman" w:cs="Times New Roman"/>
                <w:i/>
                <w:sz w:val="20"/>
                <w:szCs w:val="20"/>
              </w:rPr>
            </w:pPr>
          </w:p>
          <w:p w14:paraId="0045B687" w14:textId="77777777" w:rsidR="002F6902" w:rsidRPr="00D92F11" w:rsidRDefault="002F6902" w:rsidP="002F6902">
            <w:pPr>
              <w:rPr>
                <w:rFonts w:ascii="Times New Roman" w:eastAsia="Times New Roman" w:hAnsi="Times New Roman" w:cs="Times New Roman"/>
                <w:i/>
                <w:sz w:val="20"/>
                <w:szCs w:val="20"/>
              </w:rPr>
            </w:pPr>
          </w:p>
          <w:p w14:paraId="0D78143D" w14:textId="77777777" w:rsidR="002F6902" w:rsidRPr="00D92F11" w:rsidRDefault="002F6902" w:rsidP="002F6902">
            <w:pPr>
              <w:rPr>
                <w:rFonts w:ascii="Times New Roman" w:eastAsia="Times New Roman" w:hAnsi="Times New Roman" w:cs="Times New Roman"/>
                <w:i/>
                <w:sz w:val="20"/>
                <w:szCs w:val="20"/>
              </w:rPr>
            </w:pPr>
          </w:p>
          <w:p w14:paraId="52AD2EAB" w14:textId="77777777" w:rsidR="002F6902" w:rsidRPr="00D92F11" w:rsidRDefault="002F6902" w:rsidP="002F6902">
            <w:pPr>
              <w:rPr>
                <w:rFonts w:ascii="Times New Roman" w:eastAsia="Times New Roman" w:hAnsi="Times New Roman" w:cs="Times New Roman"/>
                <w:i/>
                <w:sz w:val="20"/>
                <w:szCs w:val="20"/>
              </w:rPr>
            </w:pPr>
          </w:p>
          <w:p w14:paraId="58E43B67" w14:textId="77777777" w:rsidR="002F6902" w:rsidRPr="00D92F11" w:rsidRDefault="002F6902" w:rsidP="002F6902">
            <w:pPr>
              <w:rPr>
                <w:rFonts w:ascii="Times New Roman" w:eastAsia="Times New Roman" w:hAnsi="Times New Roman" w:cs="Times New Roman"/>
                <w:i/>
                <w:sz w:val="20"/>
                <w:szCs w:val="20"/>
              </w:rPr>
            </w:pPr>
          </w:p>
          <w:p w14:paraId="46C7D64E" w14:textId="77777777" w:rsidR="002F6902" w:rsidRPr="00D92F11" w:rsidRDefault="002F6902" w:rsidP="002F6902">
            <w:pPr>
              <w:rPr>
                <w:rFonts w:ascii="Times New Roman" w:eastAsia="Times New Roman" w:hAnsi="Times New Roman" w:cs="Times New Roman"/>
                <w:i/>
                <w:sz w:val="20"/>
                <w:szCs w:val="20"/>
              </w:rPr>
            </w:pPr>
          </w:p>
          <w:p w14:paraId="7B7539C9" w14:textId="77777777" w:rsidR="002F6902" w:rsidRPr="00D92F11" w:rsidRDefault="002F6902" w:rsidP="002F6902">
            <w:pPr>
              <w:rPr>
                <w:rFonts w:ascii="Times New Roman" w:eastAsia="Times New Roman" w:hAnsi="Times New Roman" w:cs="Times New Roman"/>
                <w:i/>
                <w:sz w:val="20"/>
                <w:szCs w:val="20"/>
              </w:rPr>
            </w:pPr>
          </w:p>
          <w:p w14:paraId="5B36D0D9" w14:textId="77777777" w:rsidR="002F6902" w:rsidRPr="00D92F11" w:rsidRDefault="002F6902" w:rsidP="002F6902">
            <w:pPr>
              <w:rPr>
                <w:rFonts w:ascii="Times New Roman" w:eastAsia="Times New Roman" w:hAnsi="Times New Roman" w:cs="Times New Roman"/>
                <w:sz w:val="20"/>
                <w:szCs w:val="20"/>
              </w:rPr>
            </w:pPr>
          </w:p>
          <w:p w14:paraId="60F70659" w14:textId="77777777" w:rsidR="002F6902" w:rsidRPr="00D92F11" w:rsidRDefault="002F6902" w:rsidP="002F6902">
            <w:pPr>
              <w:rPr>
                <w:rFonts w:ascii="Times New Roman" w:eastAsia="Times New Roman" w:hAnsi="Times New Roman" w:cs="Times New Roman"/>
                <w:i/>
                <w:sz w:val="20"/>
                <w:szCs w:val="20"/>
              </w:rPr>
            </w:pPr>
          </w:p>
          <w:p w14:paraId="7FBB6549" w14:textId="77777777" w:rsidR="002F6902" w:rsidRPr="00D92F11" w:rsidRDefault="002F6902" w:rsidP="002F6902">
            <w:pPr>
              <w:rPr>
                <w:rFonts w:ascii="Times New Roman" w:eastAsia="Times New Roman" w:hAnsi="Times New Roman" w:cs="Times New Roman"/>
                <w:i/>
                <w:sz w:val="20"/>
                <w:szCs w:val="20"/>
              </w:rPr>
            </w:pPr>
          </w:p>
          <w:p w14:paraId="5329A35F" w14:textId="77777777" w:rsidR="002F6902" w:rsidRPr="00D92F11" w:rsidRDefault="002F6902" w:rsidP="002F6902">
            <w:pPr>
              <w:rPr>
                <w:rFonts w:ascii="Times New Roman" w:eastAsia="Times New Roman" w:hAnsi="Times New Roman" w:cs="Times New Roman"/>
                <w:i/>
                <w:sz w:val="20"/>
                <w:szCs w:val="20"/>
              </w:rPr>
            </w:pPr>
          </w:p>
          <w:p w14:paraId="7F6D451B" w14:textId="77777777" w:rsidR="002F6902" w:rsidRPr="00D92F11" w:rsidRDefault="002F6902" w:rsidP="002F6902">
            <w:pPr>
              <w:rPr>
                <w:rFonts w:ascii="Times New Roman" w:eastAsia="Times New Roman" w:hAnsi="Times New Roman" w:cs="Times New Roman"/>
                <w:i/>
                <w:sz w:val="20"/>
                <w:szCs w:val="20"/>
              </w:rPr>
            </w:pPr>
          </w:p>
          <w:p w14:paraId="1E011598" w14:textId="77777777" w:rsidR="002F6902" w:rsidRPr="00D92F11" w:rsidRDefault="002F6902" w:rsidP="002F6902">
            <w:pPr>
              <w:rPr>
                <w:rFonts w:ascii="Times New Roman" w:eastAsia="Times New Roman" w:hAnsi="Times New Roman" w:cs="Times New Roman"/>
                <w:i/>
                <w:sz w:val="20"/>
                <w:szCs w:val="20"/>
              </w:rPr>
            </w:pPr>
          </w:p>
          <w:p w14:paraId="2AA63A91" w14:textId="77777777" w:rsidR="002F6902" w:rsidRPr="00D92F11" w:rsidRDefault="002F6902" w:rsidP="002F6902">
            <w:pPr>
              <w:rPr>
                <w:rFonts w:ascii="Times New Roman" w:eastAsia="Times New Roman" w:hAnsi="Times New Roman" w:cs="Times New Roman"/>
                <w:i/>
                <w:sz w:val="20"/>
                <w:szCs w:val="20"/>
              </w:rPr>
            </w:pPr>
          </w:p>
          <w:p w14:paraId="4621980E" w14:textId="77777777" w:rsidR="002F6902" w:rsidRPr="00D92F11" w:rsidRDefault="002F6902" w:rsidP="002F6902">
            <w:pPr>
              <w:rPr>
                <w:rFonts w:ascii="Times New Roman" w:eastAsia="Times New Roman" w:hAnsi="Times New Roman" w:cs="Times New Roman"/>
                <w:i/>
                <w:sz w:val="20"/>
                <w:szCs w:val="20"/>
              </w:rPr>
            </w:pPr>
          </w:p>
          <w:p w14:paraId="11D32097" w14:textId="77777777" w:rsidR="002F6902" w:rsidRPr="00D92F11" w:rsidRDefault="002F6902" w:rsidP="002F6902">
            <w:pPr>
              <w:rPr>
                <w:rFonts w:ascii="Times New Roman" w:eastAsia="Times New Roman" w:hAnsi="Times New Roman" w:cs="Times New Roman"/>
                <w:i/>
                <w:sz w:val="20"/>
                <w:szCs w:val="20"/>
              </w:rPr>
            </w:pPr>
          </w:p>
          <w:p w14:paraId="3D5F076F" w14:textId="0C605E73" w:rsidR="002F6902" w:rsidRPr="00D92F11" w:rsidRDefault="002F6902" w:rsidP="002F6902">
            <w:pPr>
              <w:widowControl w:val="0"/>
              <w:rPr>
                <w:rFonts w:ascii="Times New Roman" w:eastAsia="Calibri" w:hAnsi="Times New Roman" w:cs="Times New Roman"/>
                <w:bCs/>
                <w:sz w:val="20"/>
                <w:szCs w:val="20"/>
                <w:lang w:val="sr-Cyrl-RS"/>
              </w:rPr>
            </w:pPr>
          </w:p>
        </w:tc>
        <w:tc>
          <w:tcPr>
            <w:tcW w:w="4050" w:type="dxa"/>
          </w:tcPr>
          <w:p w14:paraId="6B95E99D" w14:textId="77777777" w:rsidR="002F6902" w:rsidRPr="00D92F11" w:rsidRDefault="002F6902" w:rsidP="002F6902">
            <w:pPr>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lastRenderedPageBreak/>
              <w:t xml:space="preserve">С </w:t>
            </w:r>
            <w:proofErr w:type="spellStart"/>
            <w:r w:rsidRPr="00D92F11">
              <w:rPr>
                <w:rFonts w:ascii="Times New Roman" w:eastAsia="Times New Roman" w:hAnsi="Times New Roman" w:cs="Times New Roman"/>
                <w:sz w:val="20"/>
                <w:szCs w:val="20"/>
              </w:rPr>
              <w:t>обзиром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Предлога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Извештаја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стратешкој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утицаја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одржана</w:t>
            </w:r>
            <w:proofErr w:type="spellEnd"/>
            <w:r w:rsidRPr="00D92F11">
              <w:rPr>
                <w:rFonts w:ascii="Times New Roman" w:eastAsia="Times New Roman" w:hAnsi="Times New Roman" w:cs="Times New Roman"/>
                <w:sz w:val="20"/>
                <w:szCs w:val="20"/>
              </w:rPr>
              <w:t xml:space="preserve"> у 9 </w:t>
            </w:r>
            <w:proofErr w:type="spellStart"/>
            <w:r w:rsidRPr="00D92F11">
              <w:rPr>
                <w:rFonts w:ascii="Times New Roman" w:eastAsia="Times New Roman" w:hAnsi="Times New Roman" w:cs="Times New Roman"/>
                <w:sz w:val="20"/>
                <w:szCs w:val="20"/>
              </w:rPr>
              <w:t>сати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ујутро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истог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објављен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позив</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грађанима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грађанкама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учешће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јавној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расправи</w:t>
            </w:r>
            <w:proofErr w:type="spellEnd"/>
            <w:r w:rsidRPr="00D92F11">
              <w:rPr>
                <w:rFonts w:ascii="Times New Roman" w:eastAsia="Times New Roman" w:hAnsi="Times New Roman" w:cs="Times New Roman"/>
                <w:sz w:val="20"/>
                <w:szCs w:val="20"/>
              </w:rPr>
              <w:t xml:space="preserve"> (4. </w:t>
            </w:r>
            <w:proofErr w:type="spellStart"/>
            <w:r w:rsidRPr="00D92F11">
              <w:rPr>
                <w:rFonts w:ascii="Times New Roman" w:eastAsia="Times New Roman" w:hAnsi="Times New Roman" w:cs="Times New Roman"/>
                <w:sz w:val="20"/>
                <w:szCs w:val="20"/>
              </w:rPr>
              <w:t>децембра</w:t>
            </w:r>
            <w:proofErr w:type="spellEnd"/>
            <w:r w:rsidRPr="00D92F11">
              <w:rPr>
                <w:rFonts w:ascii="Times New Roman" w:eastAsia="Times New Roman" w:hAnsi="Times New Roman" w:cs="Times New Roman"/>
                <w:sz w:val="20"/>
                <w:szCs w:val="20"/>
              </w:rPr>
              <w:t xml:space="preserve"> 2024), </w:t>
            </w:r>
            <w:proofErr w:type="spellStart"/>
            <w:r w:rsidRPr="00D92F11">
              <w:rPr>
                <w:rFonts w:ascii="Times New Roman" w:eastAsia="Times New Roman" w:hAnsi="Times New Roman" w:cs="Times New Roman"/>
                <w:sz w:val="20"/>
                <w:szCs w:val="20"/>
              </w:rPr>
              <w:t>јавност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имала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могућност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присуствује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неопходно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навести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расправи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присуствовали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махом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чланови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Радне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групе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представници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различитих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институција</w:t>
            </w:r>
            <w:proofErr w:type="spellEnd"/>
            <w:r w:rsidRPr="00D92F11">
              <w:rPr>
                <w:rFonts w:ascii="Times New Roman" w:eastAsia="Times New Roman" w:hAnsi="Times New Roman" w:cs="Times New Roman"/>
                <w:sz w:val="20"/>
                <w:szCs w:val="20"/>
              </w:rPr>
              <w:t xml:space="preserve">. </w:t>
            </w:r>
          </w:p>
          <w:p w14:paraId="7130250B" w14:textId="77777777" w:rsidR="002F6902" w:rsidRPr="00D92F11" w:rsidRDefault="002F6902" w:rsidP="002F6902">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Оваква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прaкса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мада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експлицитно</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супротности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позитивним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законима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потпуној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супротности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циљевима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сврси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Архуске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конвенције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тако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Директиве</w:t>
            </w:r>
            <w:proofErr w:type="spellEnd"/>
            <w:r w:rsidRPr="00D92F11">
              <w:rPr>
                <w:rFonts w:ascii="Times New Roman" w:eastAsia="Times New Roman" w:hAnsi="Times New Roman" w:cs="Times New Roman"/>
                <w:sz w:val="20"/>
                <w:szCs w:val="20"/>
              </w:rPr>
              <w:t xml:space="preserve"> 2001/42/</w:t>
            </w:r>
            <w:proofErr w:type="spellStart"/>
            <w:r w:rsidRPr="00D92F11">
              <w:rPr>
                <w:rFonts w:ascii="Times New Roman" w:eastAsia="Times New Roman" w:hAnsi="Times New Roman" w:cs="Times New Roman"/>
                <w:sz w:val="20"/>
                <w:szCs w:val="20"/>
              </w:rPr>
              <w:t>ЕЗ</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Директиве</w:t>
            </w:r>
            <w:proofErr w:type="spellEnd"/>
            <w:r w:rsidRPr="00D92F11">
              <w:rPr>
                <w:rFonts w:ascii="Times New Roman" w:eastAsia="Times New Roman" w:hAnsi="Times New Roman" w:cs="Times New Roman"/>
                <w:sz w:val="20"/>
                <w:szCs w:val="20"/>
              </w:rPr>
              <w:t xml:space="preserve"> 2003/35/ЕЗ. </w:t>
            </w:r>
            <w:proofErr w:type="spellStart"/>
            <w:r w:rsidRPr="00D92F11">
              <w:rPr>
                <w:rFonts w:ascii="Times New Roman" w:eastAsia="Times New Roman" w:hAnsi="Times New Roman" w:cs="Times New Roman"/>
                <w:sz w:val="20"/>
                <w:szCs w:val="20"/>
              </w:rPr>
              <w:t>Иако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један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пропис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наводи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експлицитно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дозвољено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организовати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првог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расправе</w:t>
            </w:r>
            <w:proofErr w:type="spellEnd"/>
            <w:r w:rsidRPr="00D92F11">
              <w:rPr>
                <w:rFonts w:ascii="Times New Roman" w:eastAsia="Times New Roman" w:hAnsi="Times New Roman" w:cs="Times New Roman"/>
                <w:sz w:val="20"/>
                <w:szCs w:val="20"/>
              </w:rPr>
              <w:t xml:space="preserve"> у 9 </w:t>
            </w:r>
            <w:proofErr w:type="spellStart"/>
            <w:r w:rsidRPr="00D92F11">
              <w:rPr>
                <w:rFonts w:ascii="Times New Roman" w:eastAsia="Times New Roman" w:hAnsi="Times New Roman" w:cs="Times New Roman"/>
                <w:sz w:val="20"/>
                <w:szCs w:val="20"/>
              </w:rPr>
              <w:t>часова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ујутро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оваква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пракса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поништава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саму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сврху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расправе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јавне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свакако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супротна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циљевима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Конвенције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повезаних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директива</w:t>
            </w:r>
            <w:proofErr w:type="spellEnd"/>
            <w:r w:rsidRPr="00D92F11">
              <w:rPr>
                <w:rFonts w:ascii="Times New Roman" w:eastAsia="Times New Roman" w:hAnsi="Times New Roman" w:cs="Times New Roman"/>
                <w:sz w:val="20"/>
                <w:szCs w:val="20"/>
              </w:rPr>
              <w:t xml:space="preserve">. </w:t>
            </w:r>
          </w:p>
          <w:p w14:paraId="5F09FE52" w14:textId="77777777" w:rsidR="002F6902" w:rsidRPr="00D92F11" w:rsidRDefault="002F6902" w:rsidP="002F6902">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Архуска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конвенција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Члану</w:t>
            </w:r>
            <w:proofErr w:type="spellEnd"/>
            <w:r w:rsidRPr="00D92F11">
              <w:rPr>
                <w:rFonts w:ascii="Times New Roman" w:eastAsia="Times New Roman" w:hAnsi="Times New Roman" w:cs="Times New Roman"/>
                <w:sz w:val="20"/>
                <w:szCs w:val="20"/>
              </w:rPr>
              <w:t xml:space="preserve"> 6.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уређује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питања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учешћа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доношењу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одлука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прописује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заинтересована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обавештена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путем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саопштења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уколико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могуће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појединачно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адекватан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благовремен</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lastRenderedPageBreak/>
              <w:t>ефикасан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начин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Даље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Члан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прописује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заинтересована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треба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обавештена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предвиђеној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процедури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између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осталог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укључује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информације</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могућностима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учешће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времену</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месту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одржавања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сваке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презентације</w:t>
            </w:r>
            <w:proofErr w:type="spellEnd"/>
            <w:r w:rsidRPr="00D92F11">
              <w:rPr>
                <w:rFonts w:ascii="Times New Roman" w:eastAsia="Times New Roman" w:hAnsi="Times New Roman" w:cs="Times New Roman"/>
                <w:sz w:val="20"/>
                <w:szCs w:val="20"/>
              </w:rPr>
              <w:t xml:space="preserve">.  </w:t>
            </w:r>
          </w:p>
          <w:p w14:paraId="3DD6EE2B" w14:textId="580A3CA7" w:rsidR="002F6902" w:rsidRPr="00D92F11" w:rsidRDefault="002F6902" w:rsidP="002F6902">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Конвенција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експлицитно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налаже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процедуре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учешћа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доношењу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одлука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имају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разумне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временске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рокове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различите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фазе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остваривања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неопходно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оставити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овољно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времена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информисање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припремање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ефикасно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учешће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процесу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доношења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одлука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питањима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w:t>
            </w:r>
          </w:p>
          <w:p w14:paraId="797BC607" w14:textId="77777777" w:rsidR="002F6902" w:rsidRPr="00D92F11" w:rsidRDefault="002F6902" w:rsidP="002F6902">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Објављивање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позива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Предлога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Извештаја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стратешкој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утицаја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истог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одржава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то</w:t>
            </w:r>
            <w:proofErr w:type="spellEnd"/>
            <w:r w:rsidRPr="00D92F11">
              <w:rPr>
                <w:rFonts w:ascii="Times New Roman" w:eastAsia="Times New Roman" w:hAnsi="Times New Roman" w:cs="Times New Roman"/>
                <w:sz w:val="20"/>
                <w:szCs w:val="20"/>
              </w:rPr>
              <w:t xml:space="preserve"> у 9 </w:t>
            </w:r>
            <w:proofErr w:type="spellStart"/>
            <w:r w:rsidRPr="00D92F11">
              <w:rPr>
                <w:rFonts w:ascii="Times New Roman" w:eastAsia="Times New Roman" w:hAnsi="Times New Roman" w:cs="Times New Roman"/>
                <w:sz w:val="20"/>
                <w:szCs w:val="20"/>
              </w:rPr>
              <w:t>часова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ујутро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свакако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адекватан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благовремен</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ефикасан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начин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представља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разуман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временски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рок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омогућио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припрему</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ефективно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учешће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самој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расправи</w:t>
            </w:r>
            <w:proofErr w:type="spellEnd"/>
            <w:r w:rsidRPr="00D92F11">
              <w:rPr>
                <w:rFonts w:ascii="Times New Roman" w:eastAsia="Times New Roman" w:hAnsi="Times New Roman" w:cs="Times New Roman"/>
                <w:sz w:val="20"/>
                <w:szCs w:val="20"/>
              </w:rPr>
              <w:t>.</w:t>
            </w:r>
          </w:p>
          <w:p w14:paraId="1C68F5A7" w14:textId="77777777" w:rsidR="002F6902" w:rsidRPr="00D92F11" w:rsidRDefault="002F6902" w:rsidP="002F6902">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Директива</w:t>
            </w:r>
            <w:proofErr w:type="spellEnd"/>
            <w:r w:rsidRPr="00D92F11">
              <w:rPr>
                <w:rFonts w:ascii="Times New Roman" w:eastAsia="Times New Roman" w:hAnsi="Times New Roman" w:cs="Times New Roman"/>
                <w:sz w:val="20"/>
                <w:szCs w:val="20"/>
              </w:rPr>
              <w:t xml:space="preserve"> 2003/35/</w:t>
            </w:r>
            <w:proofErr w:type="spellStart"/>
            <w:r w:rsidRPr="00D92F11">
              <w:rPr>
                <w:rFonts w:ascii="Times New Roman" w:eastAsia="Times New Roman" w:hAnsi="Times New Roman" w:cs="Times New Roman"/>
                <w:sz w:val="20"/>
                <w:szCs w:val="20"/>
              </w:rPr>
              <w:t>ЕЗ</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члану</w:t>
            </w:r>
            <w:proofErr w:type="spellEnd"/>
            <w:r w:rsidRPr="00D92F11">
              <w:rPr>
                <w:rFonts w:ascii="Times New Roman" w:eastAsia="Times New Roman" w:hAnsi="Times New Roman" w:cs="Times New Roman"/>
                <w:sz w:val="20"/>
                <w:szCs w:val="20"/>
              </w:rPr>
              <w:t xml:space="preserve"> 2. </w:t>
            </w:r>
            <w:proofErr w:type="spellStart"/>
            <w:r w:rsidRPr="00D92F11">
              <w:rPr>
                <w:rFonts w:ascii="Times New Roman" w:eastAsia="Times New Roman" w:hAnsi="Times New Roman" w:cs="Times New Roman"/>
                <w:sz w:val="20"/>
                <w:szCs w:val="20"/>
              </w:rPr>
              <w:t>такође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прописује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потребно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омогућити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праововремене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ефективне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прилике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учешће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морају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предвидети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разумни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временски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оквири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осигуравају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довољно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времена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сваку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различитих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фаза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учешћа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Предлога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Извештаја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стратешкој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свакако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једна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фаза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учешћа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јавности</w:t>
            </w:r>
            <w:proofErr w:type="spellEnd"/>
            <w:r w:rsidRPr="00D92F11">
              <w:rPr>
                <w:rFonts w:ascii="Times New Roman" w:eastAsia="Times New Roman" w:hAnsi="Times New Roman" w:cs="Times New Roman"/>
                <w:sz w:val="20"/>
                <w:szCs w:val="20"/>
              </w:rPr>
              <w:t xml:space="preserve">, а </w:t>
            </w:r>
            <w:proofErr w:type="spellStart"/>
            <w:r w:rsidRPr="00D92F11">
              <w:rPr>
                <w:rFonts w:ascii="Times New Roman" w:eastAsia="Times New Roman" w:hAnsi="Times New Roman" w:cs="Times New Roman"/>
                <w:sz w:val="20"/>
                <w:szCs w:val="20"/>
              </w:rPr>
              <w:t>објављивање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позива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lastRenderedPageBreak/>
              <w:t>презентацију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Предлога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Извештаја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стратешкој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утицаја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истог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одржава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то</w:t>
            </w:r>
            <w:proofErr w:type="spellEnd"/>
            <w:r w:rsidRPr="00D92F11">
              <w:rPr>
                <w:rFonts w:ascii="Times New Roman" w:eastAsia="Times New Roman" w:hAnsi="Times New Roman" w:cs="Times New Roman"/>
                <w:sz w:val="20"/>
                <w:szCs w:val="20"/>
              </w:rPr>
              <w:t xml:space="preserve"> у 9 </w:t>
            </w:r>
            <w:proofErr w:type="spellStart"/>
            <w:r w:rsidRPr="00D92F11">
              <w:rPr>
                <w:rFonts w:ascii="Times New Roman" w:eastAsia="Times New Roman" w:hAnsi="Times New Roman" w:cs="Times New Roman"/>
                <w:sz w:val="20"/>
                <w:szCs w:val="20"/>
              </w:rPr>
              <w:t>часова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ујутро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свакако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разуман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временски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оквир</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обезбеђује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довољно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времена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припрему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учешће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овој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фази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временски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рок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чак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довољан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информисање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јавности</w:t>
            </w:r>
            <w:proofErr w:type="spellEnd"/>
            <w:r w:rsidRPr="00D92F11">
              <w:rPr>
                <w:rFonts w:ascii="Times New Roman" w:eastAsia="Times New Roman" w:hAnsi="Times New Roman" w:cs="Times New Roman"/>
                <w:sz w:val="20"/>
                <w:szCs w:val="20"/>
              </w:rPr>
              <w:t xml:space="preserve">. </w:t>
            </w:r>
          </w:p>
          <w:p w14:paraId="01A4CBEF" w14:textId="77777777" w:rsidR="002F6902" w:rsidRPr="00D92F11" w:rsidRDefault="002F6902" w:rsidP="002F6902">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Директива</w:t>
            </w:r>
            <w:proofErr w:type="spellEnd"/>
            <w:r w:rsidRPr="00D92F11">
              <w:rPr>
                <w:rFonts w:ascii="Times New Roman" w:eastAsia="Times New Roman" w:hAnsi="Times New Roman" w:cs="Times New Roman"/>
                <w:sz w:val="20"/>
                <w:szCs w:val="20"/>
              </w:rPr>
              <w:t xml:space="preserve"> 2001/42/</w:t>
            </w:r>
            <w:proofErr w:type="spellStart"/>
            <w:r w:rsidRPr="00D92F11">
              <w:rPr>
                <w:rFonts w:ascii="Times New Roman" w:eastAsia="Times New Roman" w:hAnsi="Times New Roman" w:cs="Times New Roman"/>
                <w:sz w:val="20"/>
                <w:szCs w:val="20"/>
              </w:rPr>
              <w:t>ЕЗ</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преамбули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наводи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током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доношења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одлука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циљу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унапређења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транспарентности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потребно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осигурати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током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утицаја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планова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спроведе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расправа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постављени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одговарајући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рокови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омогућују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довољно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времена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расправу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укључујући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изражавање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мишљења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Објављивање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позива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Предлога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Извештаја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стратешкој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утицаја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истог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одржава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то</w:t>
            </w:r>
            <w:proofErr w:type="spellEnd"/>
            <w:r w:rsidRPr="00D92F11">
              <w:rPr>
                <w:rFonts w:ascii="Times New Roman" w:eastAsia="Times New Roman" w:hAnsi="Times New Roman" w:cs="Times New Roman"/>
                <w:sz w:val="20"/>
                <w:szCs w:val="20"/>
              </w:rPr>
              <w:t xml:space="preserve"> у 9 </w:t>
            </w:r>
            <w:proofErr w:type="spellStart"/>
            <w:r w:rsidRPr="00D92F11">
              <w:rPr>
                <w:rFonts w:ascii="Times New Roman" w:eastAsia="Times New Roman" w:hAnsi="Times New Roman" w:cs="Times New Roman"/>
                <w:sz w:val="20"/>
                <w:szCs w:val="20"/>
              </w:rPr>
              <w:t>часова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ујутро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свакако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одговарајући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рок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припрему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изражавање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мишљења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током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презентације</w:t>
            </w:r>
            <w:proofErr w:type="spellEnd"/>
            <w:r w:rsidRPr="00D92F11">
              <w:rPr>
                <w:rFonts w:ascii="Times New Roman" w:eastAsia="Times New Roman" w:hAnsi="Times New Roman" w:cs="Times New Roman"/>
                <w:sz w:val="20"/>
                <w:szCs w:val="20"/>
              </w:rPr>
              <w:t>.</w:t>
            </w:r>
          </w:p>
          <w:p w14:paraId="2A302F25" w14:textId="77777777" w:rsidR="002F6902" w:rsidRPr="00D92F11" w:rsidRDefault="002F6902" w:rsidP="002F6902">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последица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оваквог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поступка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Министарства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јавност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ефективно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учествовала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јавној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презентацији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Предлога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Извештаја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стратешкој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утицаја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w:t>
            </w:r>
          </w:p>
          <w:p w14:paraId="01ACFF4D" w14:textId="158D7570" w:rsidR="002F6902" w:rsidRPr="00D92F11" w:rsidRDefault="002F6902" w:rsidP="002F6902">
            <w:pPr>
              <w:widowControl w:val="0"/>
              <w:rPr>
                <w:rFonts w:ascii="Times New Roman" w:eastAsia="Calibri" w:hAnsi="Times New Roman" w:cs="Times New Roman"/>
                <w:sz w:val="20"/>
                <w:szCs w:val="20"/>
              </w:rPr>
            </w:pPr>
            <w:proofErr w:type="spellStart"/>
            <w:r w:rsidRPr="00D92F11">
              <w:rPr>
                <w:rFonts w:ascii="Times New Roman" w:eastAsia="Times New Roman" w:hAnsi="Times New Roman" w:cs="Times New Roman"/>
                <w:color w:val="000000"/>
                <w:sz w:val="20"/>
                <w:szCs w:val="20"/>
              </w:rPr>
              <w:t>Ово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нарочито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забрињавајуће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јер</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Министарство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управно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надлежни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орган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треба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осигура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спровођење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Конвенције</w:t>
            </w:r>
            <w:proofErr w:type="spellEnd"/>
            <w:r w:rsidRPr="00D92F11">
              <w:rPr>
                <w:rFonts w:ascii="Times New Roman" w:eastAsia="Times New Roman" w:hAnsi="Times New Roman" w:cs="Times New Roman"/>
                <w:color w:val="000000"/>
                <w:sz w:val="20"/>
                <w:szCs w:val="20"/>
              </w:rPr>
              <w:t xml:space="preserve"> о </w:t>
            </w:r>
            <w:proofErr w:type="spellStart"/>
            <w:r w:rsidRPr="00D92F11">
              <w:rPr>
                <w:rFonts w:ascii="Times New Roman" w:eastAsia="Times New Roman" w:hAnsi="Times New Roman" w:cs="Times New Roman"/>
                <w:color w:val="000000"/>
                <w:sz w:val="20"/>
                <w:szCs w:val="20"/>
              </w:rPr>
              <w:t>учешћу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јавности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доступности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информација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праву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правну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заштиту</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области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средине</w:t>
            </w:r>
            <w:proofErr w:type="spellEnd"/>
            <w:r w:rsidRPr="00D92F11">
              <w:rPr>
                <w:rFonts w:ascii="Times New Roman" w:eastAsia="Times New Roman" w:hAnsi="Times New Roman" w:cs="Times New Roman"/>
                <w:color w:val="000000"/>
                <w:sz w:val="20"/>
                <w:szCs w:val="20"/>
              </w:rPr>
              <w:t xml:space="preserve">. С </w:t>
            </w:r>
            <w:proofErr w:type="spellStart"/>
            <w:r w:rsidRPr="00D92F11">
              <w:rPr>
                <w:rFonts w:ascii="Times New Roman" w:eastAsia="Times New Roman" w:hAnsi="Times New Roman" w:cs="Times New Roman"/>
                <w:color w:val="000000"/>
                <w:sz w:val="20"/>
                <w:szCs w:val="20"/>
              </w:rPr>
              <w:t>тим</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вези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читав</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посебан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циљ</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Стратегије</w:t>
            </w:r>
            <w:proofErr w:type="spellEnd"/>
            <w:r w:rsidRPr="00D92F11">
              <w:rPr>
                <w:rFonts w:ascii="Times New Roman" w:eastAsia="Times New Roman" w:hAnsi="Times New Roman" w:cs="Times New Roman"/>
                <w:color w:val="000000"/>
                <w:sz w:val="20"/>
                <w:szCs w:val="20"/>
              </w:rPr>
              <w:t xml:space="preserve"> 6.2. </w:t>
            </w:r>
            <w:proofErr w:type="spellStart"/>
            <w:r w:rsidRPr="00D92F11">
              <w:rPr>
                <w:rFonts w:ascii="Times New Roman" w:eastAsia="Times New Roman" w:hAnsi="Times New Roman" w:cs="Times New Roman"/>
                <w:color w:val="000000"/>
                <w:sz w:val="20"/>
                <w:szCs w:val="20"/>
              </w:rPr>
              <w:t>Обезбеђивање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lastRenderedPageBreak/>
              <w:t>заштите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права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здраву</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очувану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приступa</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информацијама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учешћа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јавности</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доношењу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одлука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правнe</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заштитe</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питањима</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вези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кроз</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планира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Министарство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заштите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спроводи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низ</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мера</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циљу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ради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јачања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капацитета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примену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Архуске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конвенције</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подизање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знања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свести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заинтересованих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страна</w:t>
            </w:r>
            <w:proofErr w:type="spellEnd"/>
            <w:r w:rsidRPr="00D92F11">
              <w:rPr>
                <w:rFonts w:ascii="Times New Roman" w:eastAsia="Times New Roman" w:hAnsi="Times New Roman" w:cs="Times New Roman"/>
                <w:color w:val="000000"/>
                <w:sz w:val="20"/>
                <w:szCs w:val="20"/>
              </w:rPr>
              <w:t xml:space="preserve"> о </w:t>
            </w:r>
            <w:proofErr w:type="spellStart"/>
            <w:r w:rsidRPr="00D92F11">
              <w:rPr>
                <w:rFonts w:ascii="Times New Roman" w:eastAsia="Times New Roman" w:hAnsi="Times New Roman" w:cs="Times New Roman"/>
                <w:color w:val="000000"/>
                <w:sz w:val="20"/>
                <w:szCs w:val="20"/>
              </w:rPr>
              <w:t>значају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њене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примене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подизања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капацитета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заинтересованих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страна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учешће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процесима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доношења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одлука</w:t>
            </w:r>
            <w:proofErr w:type="spellEnd"/>
            <w:r w:rsidRPr="00D92F11">
              <w:rPr>
                <w:rFonts w:ascii="Times New Roman" w:eastAsia="Times New Roman" w:hAnsi="Times New Roman" w:cs="Times New Roman"/>
                <w:color w:val="000000"/>
                <w:sz w:val="20"/>
                <w:szCs w:val="20"/>
              </w:rPr>
              <w:t xml:space="preserve"> о </w:t>
            </w:r>
            <w:proofErr w:type="spellStart"/>
            <w:r w:rsidRPr="00D92F11">
              <w:rPr>
                <w:rFonts w:ascii="Times New Roman" w:eastAsia="Times New Roman" w:hAnsi="Times New Roman" w:cs="Times New Roman"/>
                <w:color w:val="000000"/>
                <w:sz w:val="20"/>
                <w:szCs w:val="20"/>
              </w:rPr>
              <w:t>питањима</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вези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итд</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Уколико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Министарство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заштите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само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примењује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принципе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Архуске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конвенције</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практикује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понашање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супротно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духу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Конвенције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поставља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питање</w:t>
            </w:r>
            <w:proofErr w:type="spellEnd"/>
            <w:r w:rsidRPr="00D92F11">
              <w:rPr>
                <w:rFonts w:ascii="Times New Roman" w:eastAsia="Times New Roman" w:hAnsi="Times New Roman" w:cs="Times New Roman"/>
                <w:color w:val="000000"/>
                <w:sz w:val="20"/>
                <w:szCs w:val="20"/>
              </w:rPr>
              <w:t xml:space="preserve"> –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начин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ће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Министарство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радити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подизању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других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заинтересованих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страна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примену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Конвенције</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која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сврха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посебног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циља</w:t>
            </w:r>
            <w:proofErr w:type="spellEnd"/>
            <w:r w:rsidRPr="00D92F11">
              <w:rPr>
                <w:rFonts w:ascii="Times New Roman" w:eastAsia="Times New Roman" w:hAnsi="Times New Roman" w:cs="Times New Roman"/>
                <w:color w:val="000000"/>
                <w:sz w:val="20"/>
                <w:szCs w:val="20"/>
              </w:rPr>
              <w:t xml:space="preserve"> 6.2?</w:t>
            </w:r>
          </w:p>
        </w:tc>
        <w:tc>
          <w:tcPr>
            <w:tcW w:w="3150" w:type="dxa"/>
            <w:shd w:val="clear" w:color="auto" w:fill="auto"/>
          </w:tcPr>
          <w:p w14:paraId="7B01F67C" w14:textId="39F9FFC0" w:rsidR="00544E7E" w:rsidRPr="003E0F25" w:rsidRDefault="004F7449" w:rsidP="00544E7E">
            <w:pPr>
              <w:rPr>
                <w:rFonts w:ascii="Times New Roman" w:hAnsi="Times New Roman" w:cs="Times New Roman"/>
                <w:bCs/>
                <w:sz w:val="20"/>
                <w:szCs w:val="20"/>
                <w:lang w:val="sr-Cyrl-RS"/>
              </w:rPr>
            </w:pPr>
            <w:r w:rsidRPr="004F7449">
              <w:rPr>
                <w:rFonts w:ascii="Times New Roman" w:hAnsi="Times New Roman" w:cs="Times New Roman"/>
                <w:sz w:val="20"/>
                <w:szCs w:val="20"/>
                <w:lang w:val="sr-Cyrl-RS"/>
              </w:rPr>
              <w:lastRenderedPageBreak/>
              <w:t>Поступак израде Нацрта стратегије покренут је 2022. године</w:t>
            </w:r>
            <w:r w:rsidR="00D45822">
              <w:rPr>
                <w:rFonts w:ascii="Times New Roman" w:hAnsi="Times New Roman" w:cs="Times New Roman"/>
                <w:sz w:val="20"/>
                <w:szCs w:val="20"/>
                <w:lang w:val="sr-Cyrl-RS"/>
              </w:rPr>
              <w:t>.</w:t>
            </w:r>
            <w:r w:rsidRPr="004F7449">
              <w:rPr>
                <w:rFonts w:ascii="Times New Roman" w:hAnsi="Times New Roman" w:cs="Times New Roman"/>
                <w:sz w:val="20"/>
                <w:szCs w:val="20"/>
                <w:lang w:val="sr-Cyrl-RS"/>
              </w:rPr>
              <w:t xml:space="preserve"> Радна група за израду Нацрта стратегије</w:t>
            </w:r>
            <w:r w:rsidRPr="004F7449">
              <w:rPr>
                <w:rFonts w:ascii="Times New Roman" w:hAnsi="Times New Roman" w:cs="Times New Roman"/>
                <w:sz w:val="20"/>
                <w:szCs w:val="20"/>
              </w:rPr>
              <w:t xml:space="preserve"> je </w:t>
            </w:r>
            <w:r w:rsidRPr="004F7449">
              <w:rPr>
                <w:rFonts w:ascii="Times New Roman" w:hAnsi="Times New Roman" w:cs="Times New Roman"/>
                <w:sz w:val="20"/>
                <w:szCs w:val="20"/>
                <w:lang w:val="sr-Cyrl-RS"/>
              </w:rPr>
              <w:t>формирана почетком 2023</w:t>
            </w:r>
            <w:r w:rsidR="00D45822">
              <w:rPr>
                <w:rFonts w:ascii="Times New Roman" w:hAnsi="Times New Roman" w:cs="Times New Roman"/>
                <w:sz w:val="20"/>
                <w:szCs w:val="20"/>
                <w:lang w:val="sr-Cyrl-RS"/>
              </w:rPr>
              <w:t>. године</w:t>
            </w:r>
            <w:r w:rsidRPr="004F7449">
              <w:rPr>
                <w:rFonts w:ascii="Times New Roman" w:hAnsi="Times New Roman" w:cs="Times New Roman"/>
                <w:sz w:val="20"/>
                <w:szCs w:val="20"/>
                <w:lang w:val="sr-Cyrl-RS"/>
              </w:rPr>
              <w:t xml:space="preserve"> </w:t>
            </w:r>
            <w:r w:rsidRPr="004F7449">
              <w:rPr>
                <w:rFonts w:ascii="Times New Roman" w:hAnsi="Times New Roman" w:cs="Times New Roman"/>
                <w:bCs/>
                <w:sz w:val="20"/>
                <w:szCs w:val="20"/>
                <w:lang w:val="sr-Cyrl-RS"/>
              </w:rPr>
              <w:t>и обухватила је представнике органа државне управе, привредног сектора, академске заједнице</w:t>
            </w:r>
            <w:r w:rsidR="00D45822">
              <w:rPr>
                <w:rFonts w:ascii="Times New Roman" w:hAnsi="Times New Roman" w:cs="Times New Roman"/>
                <w:bCs/>
                <w:sz w:val="20"/>
                <w:szCs w:val="20"/>
                <w:lang w:val="sr-Cyrl-RS"/>
              </w:rPr>
              <w:t xml:space="preserve"> и </w:t>
            </w:r>
            <w:r w:rsidRPr="004F7449">
              <w:rPr>
                <w:rFonts w:ascii="Times New Roman" w:hAnsi="Times New Roman" w:cs="Times New Roman"/>
                <w:bCs/>
                <w:sz w:val="20"/>
                <w:szCs w:val="20"/>
                <w:lang w:val="sr-Cyrl-RS"/>
              </w:rPr>
              <w:t>организација цивилног друштва</w:t>
            </w:r>
            <w:r>
              <w:rPr>
                <w:rFonts w:ascii="Times New Roman" w:hAnsi="Times New Roman" w:cs="Times New Roman"/>
                <w:bCs/>
                <w:sz w:val="20"/>
                <w:szCs w:val="20"/>
                <w:lang w:val="sr-Latn-RS"/>
              </w:rPr>
              <w:t xml:space="preserve">. </w:t>
            </w:r>
            <w:r w:rsidR="00544E7E" w:rsidRPr="004F7449">
              <w:rPr>
                <w:rFonts w:ascii="Times New Roman" w:hAnsi="Times New Roman" w:cs="Times New Roman"/>
                <w:sz w:val="20"/>
                <w:szCs w:val="20"/>
                <w:lang w:val="sr-Cyrl-RS"/>
              </w:rPr>
              <w:t>Министарство</w:t>
            </w:r>
            <w:r w:rsidR="00544E7E" w:rsidRPr="003E0F25">
              <w:rPr>
                <w:rFonts w:ascii="Times New Roman" w:hAnsi="Times New Roman" w:cs="Times New Roman"/>
                <w:sz w:val="20"/>
                <w:szCs w:val="20"/>
                <w:lang w:val="sr-Cyrl-RS"/>
              </w:rPr>
              <w:t xml:space="preserve"> заштите животне средине је, након транспаренетног процеса израде </w:t>
            </w:r>
            <w:r w:rsidR="00136866">
              <w:rPr>
                <w:rFonts w:ascii="Times New Roman" w:hAnsi="Times New Roman" w:cs="Times New Roman"/>
                <w:sz w:val="20"/>
                <w:szCs w:val="20"/>
                <w:lang w:val="sr-Cyrl-RS"/>
              </w:rPr>
              <w:t>нацрта</w:t>
            </w:r>
            <w:r w:rsidR="00D45822">
              <w:rPr>
                <w:rFonts w:ascii="Times New Roman" w:hAnsi="Times New Roman" w:cs="Times New Roman"/>
                <w:sz w:val="20"/>
                <w:szCs w:val="20"/>
                <w:lang w:val="sr-Cyrl-RS"/>
              </w:rPr>
              <w:t xml:space="preserve"> </w:t>
            </w:r>
            <w:r w:rsidR="00544E7E" w:rsidRPr="003E0F25">
              <w:rPr>
                <w:rFonts w:ascii="Times New Roman" w:hAnsi="Times New Roman" w:cs="Times New Roman"/>
                <w:sz w:val="20"/>
                <w:szCs w:val="20"/>
                <w:lang w:val="sr-Cyrl-RS"/>
              </w:rPr>
              <w:t xml:space="preserve">Стратегије, </w:t>
            </w:r>
            <w:r w:rsidR="00544E7E" w:rsidRPr="003E0F25">
              <w:rPr>
                <w:rFonts w:ascii="Times New Roman" w:hAnsi="Times New Roman" w:cs="Times New Roman"/>
                <w:bCs/>
                <w:sz w:val="20"/>
                <w:szCs w:val="20"/>
                <w:lang w:val="sr-Cyrl-RS"/>
              </w:rPr>
              <w:t xml:space="preserve">у периоду од 03.09.2024. до 03.10.2024. године, спровело консултативни процес са заинтересованим странама. Текст Нацрта стратегије са </w:t>
            </w:r>
            <w:r w:rsidR="00136866">
              <w:rPr>
                <w:rFonts w:ascii="Times New Roman" w:hAnsi="Times New Roman" w:cs="Times New Roman"/>
                <w:bCs/>
                <w:sz w:val="20"/>
                <w:szCs w:val="20"/>
                <w:lang w:val="sr-Cyrl-RS"/>
              </w:rPr>
              <w:t>А</w:t>
            </w:r>
            <w:r w:rsidR="00544E7E" w:rsidRPr="003E0F25">
              <w:rPr>
                <w:rFonts w:ascii="Times New Roman" w:hAnsi="Times New Roman" w:cs="Times New Roman"/>
                <w:bCs/>
                <w:sz w:val="20"/>
                <w:szCs w:val="20"/>
                <w:lang w:val="sr-Cyrl-RS"/>
              </w:rPr>
              <w:t>кционим планом објављен је на званичној веб страници Министарства заштите животне средине и Порталу е-Консултације, ради прикупљања писаних сугестија и коментара електронским путем.</w:t>
            </w:r>
          </w:p>
          <w:p w14:paraId="2B5D6C7C" w14:textId="77777777" w:rsidR="00544E7E" w:rsidRPr="003E0F25" w:rsidRDefault="00544E7E" w:rsidP="00544E7E">
            <w:pPr>
              <w:rPr>
                <w:rFonts w:ascii="Times New Roman" w:hAnsi="Times New Roman" w:cs="Times New Roman"/>
                <w:bCs/>
                <w:sz w:val="20"/>
                <w:szCs w:val="20"/>
                <w:lang w:val="sr-Cyrl-RS"/>
              </w:rPr>
            </w:pPr>
            <w:r w:rsidRPr="003E0F25">
              <w:rPr>
                <w:rFonts w:ascii="Times New Roman" w:hAnsi="Times New Roman" w:cs="Times New Roman"/>
                <w:bCs/>
                <w:sz w:val="20"/>
                <w:szCs w:val="20"/>
                <w:lang w:val="sr-Cyrl-RS"/>
              </w:rPr>
              <w:t xml:space="preserve">Такође, представљање Нацрта стратегије за представнике градова и општина (СКГО) одржано је 11. септембра 2024. године, путем видео конференције, а представљање Нацрта стратегије за донаторску </w:t>
            </w:r>
            <w:r w:rsidRPr="003E0F25">
              <w:rPr>
                <w:rFonts w:ascii="Times New Roman" w:hAnsi="Times New Roman" w:cs="Times New Roman"/>
                <w:bCs/>
                <w:sz w:val="20"/>
                <w:szCs w:val="20"/>
                <w:lang w:val="sr-Cyrl-RS"/>
              </w:rPr>
              <w:lastRenderedPageBreak/>
              <w:t xml:space="preserve">заједницу одржано је 30. септембра 2024. године. </w:t>
            </w:r>
          </w:p>
          <w:p w14:paraId="55800570" w14:textId="39CFEC13" w:rsidR="00544E7E" w:rsidRPr="003E0F25" w:rsidRDefault="00544E7E" w:rsidP="00544E7E">
            <w:pPr>
              <w:rPr>
                <w:rFonts w:ascii="Times New Roman" w:hAnsi="Times New Roman" w:cs="Times New Roman"/>
                <w:sz w:val="20"/>
                <w:szCs w:val="20"/>
                <w:lang w:val="sr-Cyrl-RS"/>
              </w:rPr>
            </w:pPr>
            <w:r w:rsidRPr="003E0F25">
              <w:rPr>
                <w:rFonts w:ascii="Times New Roman" w:hAnsi="Times New Roman" w:cs="Times New Roman"/>
                <w:bCs/>
                <w:sz w:val="20"/>
                <w:szCs w:val="20"/>
                <w:lang w:val="sr-Cyrl-RS"/>
              </w:rPr>
              <w:t>У консултацијама је учествовало више од 170 представника различитих органа и организација, представни</w:t>
            </w:r>
            <w:r w:rsidR="00136866">
              <w:rPr>
                <w:rFonts w:ascii="Times New Roman" w:hAnsi="Times New Roman" w:cs="Times New Roman"/>
                <w:bCs/>
                <w:sz w:val="20"/>
                <w:szCs w:val="20"/>
                <w:lang w:val="sr-Cyrl-RS"/>
              </w:rPr>
              <w:t>ка</w:t>
            </w:r>
            <w:r w:rsidRPr="003E0F25">
              <w:rPr>
                <w:rFonts w:ascii="Times New Roman" w:hAnsi="Times New Roman" w:cs="Times New Roman"/>
                <w:bCs/>
                <w:sz w:val="20"/>
                <w:szCs w:val="20"/>
                <w:lang w:val="sr-Cyrl-RS"/>
              </w:rPr>
              <w:t xml:space="preserve"> привредних субјеката, </w:t>
            </w:r>
            <w:r w:rsidR="00136866">
              <w:rPr>
                <w:rFonts w:ascii="Times New Roman" w:hAnsi="Times New Roman" w:cs="Times New Roman"/>
                <w:bCs/>
                <w:sz w:val="20"/>
                <w:szCs w:val="20"/>
                <w:lang w:val="sr-Cyrl-RS"/>
              </w:rPr>
              <w:t xml:space="preserve">као и </w:t>
            </w:r>
            <w:r w:rsidRPr="003E0F25">
              <w:rPr>
                <w:rFonts w:ascii="Times New Roman" w:hAnsi="Times New Roman" w:cs="Times New Roman"/>
                <w:bCs/>
                <w:sz w:val="20"/>
                <w:szCs w:val="20"/>
                <w:lang w:val="sr-Cyrl-RS"/>
              </w:rPr>
              <w:t>организациј</w:t>
            </w:r>
            <w:r w:rsidR="00136866">
              <w:rPr>
                <w:rFonts w:ascii="Times New Roman" w:hAnsi="Times New Roman" w:cs="Times New Roman"/>
                <w:bCs/>
                <w:sz w:val="20"/>
                <w:szCs w:val="20"/>
                <w:lang w:val="sr-Cyrl-RS"/>
              </w:rPr>
              <w:t>а</w:t>
            </w:r>
            <w:r w:rsidRPr="003E0F25">
              <w:rPr>
                <w:rFonts w:ascii="Times New Roman" w:hAnsi="Times New Roman" w:cs="Times New Roman"/>
                <w:bCs/>
                <w:sz w:val="20"/>
                <w:szCs w:val="20"/>
                <w:lang w:val="sr-Cyrl-RS"/>
              </w:rPr>
              <w:t xml:space="preserve"> цивилног друштва.</w:t>
            </w:r>
            <w:r w:rsidRPr="003E0F25">
              <w:rPr>
                <w:rFonts w:ascii="Times New Roman" w:hAnsi="Times New Roman" w:cs="Times New Roman"/>
                <w:bCs/>
                <w:sz w:val="20"/>
                <w:szCs w:val="20"/>
              </w:rPr>
              <w:t xml:space="preserve"> </w:t>
            </w:r>
            <w:r w:rsidRPr="003E0F25">
              <w:rPr>
                <w:rFonts w:ascii="Times New Roman" w:hAnsi="Times New Roman" w:cs="Times New Roman"/>
                <w:bCs/>
                <w:sz w:val="20"/>
                <w:szCs w:val="20"/>
                <w:lang w:val="sr-Cyrl-RS"/>
              </w:rPr>
              <w:t xml:space="preserve">У току консултативног процеса, приспео </w:t>
            </w:r>
            <w:r w:rsidRPr="003E0F25">
              <w:rPr>
                <w:rFonts w:ascii="Times New Roman" w:hAnsi="Times New Roman" w:cs="Times New Roman"/>
                <w:bCs/>
                <w:sz w:val="20"/>
                <w:szCs w:val="20"/>
              </w:rPr>
              <w:t xml:space="preserve">je </w:t>
            </w:r>
            <w:r w:rsidRPr="003E0F25">
              <w:rPr>
                <w:rFonts w:ascii="Times New Roman" w:hAnsi="Times New Roman" w:cs="Times New Roman"/>
                <w:bCs/>
                <w:sz w:val="20"/>
                <w:szCs w:val="20"/>
                <w:lang w:val="sr-Cyrl-RS"/>
              </w:rPr>
              <w:t>значајан број сугестија и коментара.</w:t>
            </w:r>
          </w:p>
          <w:p w14:paraId="71BF6420" w14:textId="52B7E9CB" w:rsidR="00544E7E" w:rsidRPr="003E0F25" w:rsidRDefault="00544E7E" w:rsidP="00544E7E">
            <w:pPr>
              <w:widowControl w:val="0"/>
              <w:rPr>
                <w:rFonts w:ascii="Times New Roman" w:eastAsia="Calibri" w:hAnsi="Times New Roman" w:cs="Times New Roman"/>
                <w:sz w:val="20"/>
                <w:szCs w:val="20"/>
                <w:lang w:val="sr-Cyrl-RS"/>
              </w:rPr>
            </w:pPr>
            <w:r w:rsidRPr="003E0F25">
              <w:rPr>
                <w:rFonts w:ascii="Times New Roman" w:eastAsia="Calibri" w:hAnsi="Times New Roman" w:cs="Times New Roman"/>
                <w:sz w:val="20"/>
                <w:szCs w:val="20"/>
                <w:lang w:val="sr-Cyrl-RS"/>
              </w:rPr>
              <w:t xml:space="preserve">Затим, </w:t>
            </w:r>
            <w:r w:rsidR="00136866">
              <w:rPr>
                <w:rFonts w:ascii="Times New Roman" w:eastAsia="Calibri" w:hAnsi="Times New Roman" w:cs="Times New Roman"/>
                <w:sz w:val="20"/>
                <w:szCs w:val="20"/>
                <w:lang w:val="sr-Cyrl-RS"/>
              </w:rPr>
              <w:t xml:space="preserve">представници </w:t>
            </w:r>
            <w:r w:rsidRPr="003E0F25">
              <w:rPr>
                <w:rFonts w:ascii="Times New Roman" w:eastAsia="Calibri" w:hAnsi="Times New Roman" w:cs="Times New Roman"/>
                <w:sz w:val="20"/>
                <w:szCs w:val="20"/>
                <w:lang w:val="sr-Cyrl-RS"/>
              </w:rPr>
              <w:t xml:space="preserve">МЗЖС </w:t>
            </w:r>
            <w:r w:rsidR="00136866">
              <w:rPr>
                <w:rFonts w:ascii="Times New Roman" w:eastAsia="Calibri" w:hAnsi="Times New Roman" w:cs="Times New Roman"/>
                <w:sz w:val="20"/>
                <w:szCs w:val="20"/>
                <w:lang w:val="sr-Cyrl-RS"/>
              </w:rPr>
              <w:t xml:space="preserve">су </w:t>
            </w:r>
            <w:r w:rsidRPr="003E0F25">
              <w:rPr>
                <w:rFonts w:ascii="Times New Roman" w:eastAsia="Calibri" w:hAnsi="Times New Roman" w:cs="Times New Roman"/>
                <w:sz w:val="20"/>
                <w:szCs w:val="20"/>
                <w:lang w:val="sr-Cyrl-RS"/>
              </w:rPr>
              <w:t>учествовал</w:t>
            </w:r>
            <w:r w:rsidR="00136866">
              <w:rPr>
                <w:rFonts w:ascii="Times New Roman" w:eastAsia="Calibri" w:hAnsi="Times New Roman" w:cs="Times New Roman"/>
                <w:sz w:val="20"/>
                <w:szCs w:val="20"/>
                <w:lang w:val="sr-Cyrl-RS"/>
              </w:rPr>
              <w:t>и</w:t>
            </w:r>
            <w:r w:rsidRPr="003E0F25">
              <w:rPr>
                <w:rFonts w:ascii="Times New Roman" w:eastAsia="Calibri" w:hAnsi="Times New Roman" w:cs="Times New Roman"/>
                <w:sz w:val="20"/>
                <w:szCs w:val="20"/>
                <w:lang w:val="sr-Cyrl-RS"/>
              </w:rPr>
              <w:t xml:space="preserve"> на радним састанцима ОЦД, које су организовале ОЦД </w:t>
            </w:r>
            <w:r w:rsidR="00136866">
              <w:rPr>
                <w:rFonts w:ascii="Times New Roman" w:eastAsia="Calibri" w:hAnsi="Times New Roman" w:cs="Times New Roman"/>
                <w:sz w:val="20"/>
                <w:szCs w:val="20"/>
                <w:lang w:val="sr-Cyrl-RS"/>
              </w:rPr>
              <w:t xml:space="preserve"> у вези Нацрта стратегије, </w:t>
            </w:r>
            <w:r w:rsidRPr="003E0F25">
              <w:rPr>
                <w:rFonts w:ascii="Times New Roman" w:eastAsia="Calibri" w:hAnsi="Times New Roman" w:cs="Times New Roman"/>
                <w:sz w:val="20"/>
                <w:szCs w:val="20"/>
                <w:lang w:val="sr-Cyrl-RS"/>
              </w:rPr>
              <w:t xml:space="preserve">чији су представници такође и чланови Радне групе за израду </w:t>
            </w:r>
            <w:r w:rsidR="0051639F">
              <w:rPr>
                <w:rFonts w:ascii="Times New Roman" w:eastAsia="Calibri" w:hAnsi="Times New Roman" w:cs="Times New Roman"/>
                <w:sz w:val="20"/>
                <w:szCs w:val="20"/>
                <w:lang w:val="sr-Cyrl-RS"/>
              </w:rPr>
              <w:t xml:space="preserve">нацрта </w:t>
            </w:r>
            <w:r w:rsidRPr="003E0F25">
              <w:rPr>
                <w:rFonts w:ascii="Times New Roman" w:eastAsia="Calibri" w:hAnsi="Times New Roman" w:cs="Times New Roman"/>
                <w:sz w:val="20"/>
                <w:szCs w:val="20"/>
                <w:lang w:val="sr-Cyrl-RS"/>
              </w:rPr>
              <w:t>Стратегије.</w:t>
            </w:r>
          </w:p>
          <w:p w14:paraId="198B1DA0" w14:textId="77777777" w:rsidR="003E0F25" w:rsidRDefault="003E0F25" w:rsidP="00544E7E">
            <w:pPr>
              <w:widowControl w:val="0"/>
              <w:rPr>
                <w:rFonts w:ascii="Times New Roman" w:eastAsia="Calibri" w:hAnsi="Times New Roman" w:cs="Times New Roman"/>
                <w:sz w:val="20"/>
                <w:szCs w:val="20"/>
                <w:lang w:val="sr-Cyrl-RS"/>
              </w:rPr>
            </w:pPr>
          </w:p>
          <w:p w14:paraId="0DC60D1A" w14:textId="575688B4" w:rsidR="00544E7E" w:rsidRPr="003E0F25" w:rsidRDefault="00544E7E" w:rsidP="00544E7E">
            <w:pPr>
              <w:widowControl w:val="0"/>
              <w:rPr>
                <w:rFonts w:ascii="Times New Roman" w:eastAsia="Times New Roman" w:hAnsi="Times New Roman" w:cs="Times New Roman"/>
                <w:sz w:val="20"/>
                <w:szCs w:val="20"/>
                <w:lang w:val="sr-Cyrl-RS"/>
              </w:rPr>
            </w:pPr>
            <w:r w:rsidRPr="003E0F25">
              <w:rPr>
                <w:rFonts w:ascii="Times New Roman" w:eastAsia="Calibri" w:hAnsi="Times New Roman" w:cs="Times New Roman"/>
                <w:sz w:val="20"/>
                <w:szCs w:val="20"/>
                <w:lang w:val="sr-Cyrl-RS"/>
              </w:rPr>
              <w:t xml:space="preserve">Коначно, МЗЖС је, у складу са чланом 41. Пословника о раду Владе, организовало </w:t>
            </w:r>
            <w:proofErr w:type="spellStart"/>
            <w:r w:rsidRPr="003E0F25">
              <w:rPr>
                <w:rFonts w:ascii="Times New Roman" w:eastAsia="Times New Roman" w:hAnsi="Times New Roman" w:cs="Times New Roman"/>
                <w:sz w:val="20"/>
                <w:szCs w:val="20"/>
              </w:rPr>
              <w:t>Јавн</w:t>
            </w:r>
            <w:proofErr w:type="spellEnd"/>
            <w:r w:rsidRPr="003E0F25">
              <w:rPr>
                <w:rFonts w:ascii="Times New Roman" w:eastAsia="Times New Roman" w:hAnsi="Times New Roman" w:cs="Times New Roman"/>
                <w:sz w:val="20"/>
                <w:szCs w:val="20"/>
                <w:lang w:val="sr-Cyrl-RS"/>
              </w:rPr>
              <w:t>у</w:t>
            </w:r>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расправ</w:t>
            </w:r>
            <w:proofErr w:type="spellEnd"/>
            <w:r w:rsidRPr="003E0F25">
              <w:rPr>
                <w:rFonts w:ascii="Times New Roman" w:eastAsia="Times New Roman" w:hAnsi="Times New Roman" w:cs="Times New Roman"/>
                <w:sz w:val="20"/>
                <w:szCs w:val="20"/>
                <w:lang w:val="sr-Cyrl-RS"/>
              </w:rPr>
              <w:t>у</w:t>
            </w:r>
            <w:r w:rsidRPr="003E0F25">
              <w:rPr>
                <w:rFonts w:ascii="Times New Roman" w:eastAsia="Times New Roman" w:hAnsi="Times New Roman" w:cs="Times New Roman"/>
                <w:sz w:val="20"/>
                <w:szCs w:val="20"/>
              </w:rPr>
              <w:t xml:space="preserve"> о </w:t>
            </w:r>
            <w:proofErr w:type="spellStart"/>
            <w:r w:rsidRPr="003E0F25">
              <w:rPr>
                <w:rFonts w:ascii="Times New Roman" w:eastAsia="Times New Roman" w:hAnsi="Times New Roman" w:cs="Times New Roman"/>
                <w:sz w:val="20"/>
                <w:szCs w:val="20"/>
              </w:rPr>
              <w:t>Предлогу</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Стратегије</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животне</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средине</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Зелена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агенда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за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Републику</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Србију</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за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период</w:t>
            </w:r>
            <w:proofErr w:type="spellEnd"/>
            <w:r w:rsidRPr="003E0F25">
              <w:rPr>
                <w:rFonts w:ascii="Times New Roman" w:eastAsia="Times New Roman" w:hAnsi="Times New Roman" w:cs="Times New Roman"/>
                <w:sz w:val="20"/>
                <w:szCs w:val="20"/>
              </w:rPr>
              <w:t xml:space="preserve"> 2024-2033. </w:t>
            </w:r>
            <w:proofErr w:type="spellStart"/>
            <w:r w:rsidRPr="003E0F25">
              <w:rPr>
                <w:rFonts w:ascii="Times New Roman" w:eastAsia="Times New Roman" w:hAnsi="Times New Roman" w:cs="Times New Roman"/>
                <w:sz w:val="20"/>
                <w:szCs w:val="20"/>
              </w:rPr>
              <w:t>године</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са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Акционим</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планом</w:t>
            </w:r>
            <w:proofErr w:type="spellEnd"/>
            <w:r w:rsidR="003E0F25" w:rsidRPr="003E0F25">
              <w:rPr>
                <w:rFonts w:ascii="Times New Roman" w:eastAsia="Times New Roman" w:hAnsi="Times New Roman" w:cs="Times New Roman"/>
                <w:sz w:val="20"/>
                <w:szCs w:val="20"/>
                <w:lang w:val="sr-Cyrl-RS"/>
              </w:rPr>
              <w:t>, која је</w:t>
            </w:r>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почела</w:t>
            </w:r>
            <w:proofErr w:type="spellEnd"/>
            <w:r w:rsidRPr="003E0F25">
              <w:rPr>
                <w:rFonts w:ascii="Times New Roman" w:eastAsia="Times New Roman" w:hAnsi="Times New Roman" w:cs="Times New Roman"/>
                <w:sz w:val="20"/>
                <w:szCs w:val="20"/>
              </w:rPr>
              <w:t xml:space="preserve">  4. </w:t>
            </w:r>
            <w:proofErr w:type="spellStart"/>
            <w:r w:rsidRPr="003E0F25">
              <w:rPr>
                <w:rFonts w:ascii="Times New Roman" w:eastAsia="Times New Roman" w:hAnsi="Times New Roman" w:cs="Times New Roman"/>
                <w:sz w:val="20"/>
                <w:szCs w:val="20"/>
              </w:rPr>
              <w:t>децембра</w:t>
            </w:r>
            <w:proofErr w:type="spellEnd"/>
            <w:r w:rsidRPr="003E0F25">
              <w:rPr>
                <w:rFonts w:ascii="Times New Roman" w:eastAsia="Times New Roman" w:hAnsi="Times New Roman" w:cs="Times New Roman"/>
                <w:sz w:val="20"/>
                <w:szCs w:val="20"/>
              </w:rPr>
              <w:t xml:space="preserve"> 2024. </w:t>
            </w:r>
            <w:r w:rsidR="003E0F25">
              <w:rPr>
                <w:rFonts w:ascii="Times New Roman" w:eastAsia="Times New Roman" w:hAnsi="Times New Roman" w:cs="Times New Roman"/>
                <w:sz w:val="20"/>
                <w:szCs w:val="20"/>
                <w:lang w:val="sr-Cyrl-RS"/>
              </w:rPr>
              <w:t>г</w:t>
            </w:r>
            <w:proofErr w:type="spellStart"/>
            <w:r w:rsidRPr="003E0F25">
              <w:rPr>
                <w:rFonts w:ascii="Times New Roman" w:eastAsia="Times New Roman" w:hAnsi="Times New Roman" w:cs="Times New Roman"/>
                <w:sz w:val="20"/>
                <w:szCs w:val="20"/>
              </w:rPr>
              <w:t>одине</w:t>
            </w:r>
            <w:proofErr w:type="spellEnd"/>
            <w:r w:rsidR="003E0F25" w:rsidRPr="003E0F25">
              <w:rPr>
                <w:rFonts w:ascii="Times New Roman" w:eastAsia="Times New Roman" w:hAnsi="Times New Roman" w:cs="Times New Roman"/>
                <w:sz w:val="20"/>
                <w:szCs w:val="20"/>
                <w:lang w:val="sr-Cyrl-RS"/>
              </w:rPr>
              <w:t xml:space="preserve">, и истог дана је одржана </w:t>
            </w:r>
            <w:proofErr w:type="spellStart"/>
            <w:r w:rsidR="003E0F25" w:rsidRPr="003E0F25">
              <w:rPr>
                <w:rFonts w:ascii="Times New Roman" w:eastAsia="Times New Roman" w:hAnsi="Times New Roman" w:cs="Times New Roman"/>
                <w:sz w:val="20"/>
                <w:szCs w:val="20"/>
              </w:rPr>
              <w:t>јавна</w:t>
            </w:r>
            <w:proofErr w:type="spellEnd"/>
            <w:r w:rsidR="003E0F25" w:rsidRPr="003E0F25">
              <w:rPr>
                <w:rFonts w:ascii="Times New Roman" w:eastAsia="Times New Roman" w:hAnsi="Times New Roman" w:cs="Times New Roman"/>
                <w:sz w:val="20"/>
                <w:szCs w:val="20"/>
              </w:rPr>
              <w:t xml:space="preserve"> </w:t>
            </w:r>
            <w:proofErr w:type="spellStart"/>
            <w:r w:rsidR="003E0F25" w:rsidRPr="003E0F25">
              <w:rPr>
                <w:rFonts w:ascii="Times New Roman" w:eastAsia="Times New Roman" w:hAnsi="Times New Roman" w:cs="Times New Roman"/>
                <w:sz w:val="20"/>
                <w:szCs w:val="20"/>
              </w:rPr>
              <w:t>презентација</w:t>
            </w:r>
            <w:proofErr w:type="spellEnd"/>
            <w:r w:rsidRPr="003E0F25">
              <w:rPr>
                <w:rFonts w:ascii="Times New Roman" w:eastAsia="Times New Roman" w:hAnsi="Times New Roman" w:cs="Times New Roman"/>
                <w:sz w:val="20"/>
                <w:szCs w:val="20"/>
              </w:rPr>
              <w:t>.</w:t>
            </w:r>
            <w:r w:rsidR="003E0F25">
              <w:rPr>
                <w:rFonts w:ascii="Times New Roman" w:eastAsia="Times New Roman" w:hAnsi="Times New Roman" w:cs="Times New Roman"/>
                <w:sz w:val="20"/>
                <w:szCs w:val="20"/>
                <w:lang w:val="sr-Cyrl-RS"/>
              </w:rPr>
              <w:t xml:space="preserve"> Јавна расправа је затворена 24. децембра 2024. године.</w:t>
            </w:r>
          </w:p>
          <w:p w14:paraId="0EC4894C" w14:textId="77777777" w:rsidR="00544E7E" w:rsidRPr="003E0F25" w:rsidRDefault="00544E7E" w:rsidP="00544E7E">
            <w:pPr>
              <w:rPr>
                <w:rFonts w:ascii="Times New Roman" w:hAnsi="Times New Roman" w:cs="Times New Roman"/>
                <w:sz w:val="20"/>
                <w:szCs w:val="20"/>
                <w:lang w:val="sr-Cyrl-RS"/>
              </w:rPr>
            </w:pPr>
          </w:p>
          <w:p w14:paraId="1A26C7F9" w14:textId="77777777" w:rsidR="00544E7E" w:rsidRPr="003E0F25" w:rsidRDefault="00544E7E" w:rsidP="00544E7E">
            <w:pPr>
              <w:jc w:val="both"/>
              <w:rPr>
                <w:rFonts w:ascii="Times New Roman" w:hAnsi="Times New Roman" w:cs="Times New Roman"/>
                <w:sz w:val="20"/>
                <w:szCs w:val="20"/>
                <w:lang w:val="sr-Cyrl-RS"/>
              </w:rPr>
            </w:pPr>
          </w:p>
          <w:p w14:paraId="11786123" w14:textId="7E5B32D3" w:rsidR="0080585E" w:rsidRPr="003E0F25" w:rsidRDefault="0080585E" w:rsidP="003E0F25">
            <w:pPr>
              <w:widowControl w:val="0"/>
              <w:rPr>
                <w:rFonts w:ascii="Times New Roman" w:eastAsia="Calibri" w:hAnsi="Times New Roman" w:cs="Times New Roman"/>
                <w:b/>
                <w:bCs/>
                <w:sz w:val="20"/>
                <w:szCs w:val="20"/>
                <w:lang w:val="sr-Cyrl-RS"/>
              </w:rPr>
            </w:pPr>
          </w:p>
        </w:tc>
      </w:tr>
      <w:tr w:rsidR="003E0F25" w:rsidRPr="00D92F11" w14:paraId="28F12282" w14:textId="77777777" w:rsidTr="003E0F25">
        <w:trPr>
          <w:trHeight w:val="300"/>
        </w:trPr>
        <w:tc>
          <w:tcPr>
            <w:tcW w:w="851" w:type="dxa"/>
          </w:tcPr>
          <w:p w14:paraId="60941342" w14:textId="77777777" w:rsidR="003E0F25" w:rsidRPr="00142FB7" w:rsidRDefault="003E0F25" w:rsidP="003E0F25">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2BB3C33D" w14:textId="2CD34F7B" w:rsidR="003E0F25" w:rsidRPr="00142FB7" w:rsidRDefault="003E0F25" w:rsidP="003E0F25">
            <w:pPr>
              <w:widowControl w:val="0"/>
              <w:rPr>
                <w:rFonts w:ascii="Times New Roman" w:hAnsi="Times New Roman" w:cs="Times New Roman"/>
                <w:sz w:val="20"/>
                <w:szCs w:val="20"/>
                <w:lang w:val="sr-Cyrl-RS"/>
              </w:rPr>
            </w:pPr>
            <w:proofErr w:type="spellStart"/>
            <w:r w:rsidRPr="00D51A18">
              <w:rPr>
                <w:rFonts w:ascii="Times New Roman" w:hAnsi="Times New Roman" w:cs="Times New Roman"/>
                <w:sz w:val="20"/>
                <w:szCs w:val="20"/>
              </w:rPr>
              <w:t>Милена</w:t>
            </w:r>
            <w:proofErr w:type="spellEnd"/>
            <w:r w:rsidRPr="00D51A18">
              <w:rPr>
                <w:rFonts w:ascii="Times New Roman" w:hAnsi="Times New Roman" w:cs="Times New Roman"/>
                <w:sz w:val="20"/>
                <w:szCs w:val="20"/>
              </w:rPr>
              <w:t xml:space="preserve"> </w:t>
            </w:r>
            <w:proofErr w:type="spellStart"/>
            <w:r w:rsidRPr="00D51A18">
              <w:rPr>
                <w:rFonts w:ascii="Times New Roman" w:hAnsi="Times New Roman" w:cs="Times New Roman"/>
                <w:sz w:val="20"/>
                <w:szCs w:val="20"/>
              </w:rPr>
              <w:t>Антић</w:t>
            </w:r>
            <w:proofErr w:type="spellEnd"/>
            <w:r w:rsidRPr="00D51A18">
              <w:rPr>
                <w:rFonts w:ascii="Times New Roman" w:hAnsi="Times New Roman" w:cs="Times New Roman"/>
                <w:sz w:val="20"/>
                <w:szCs w:val="20"/>
              </w:rPr>
              <w:t xml:space="preserve"> (</w:t>
            </w:r>
            <w:proofErr w:type="spellStart"/>
            <w:r w:rsidRPr="00D51A18">
              <w:rPr>
                <w:rFonts w:ascii="Times New Roman" w:hAnsi="Times New Roman" w:cs="Times New Roman"/>
                <w:sz w:val="20"/>
                <w:szCs w:val="20"/>
              </w:rPr>
              <w:t>за</w:t>
            </w:r>
            <w:proofErr w:type="spellEnd"/>
            <w:r w:rsidRPr="00D51A18">
              <w:rPr>
                <w:rFonts w:ascii="Times New Roman" w:hAnsi="Times New Roman" w:cs="Times New Roman"/>
                <w:sz w:val="20"/>
                <w:szCs w:val="20"/>
              </w:rPr>
              <w:t xml:space="preserve"> </w:t>
            </w:r>
            <w:proofErr w:type="spellStart"/>
            <w:r w:rsidRPr="00D51A18">
              <w:rPr>
                <w:rFonts w:ascii="Times New Roman" w:hAnsi="Times New Roman" w:cs="Times New Roman"/>
                <w:sz w:val="20"/>
                <w:szCs w:val="20"/>
              </w:rPr>
              <w:t>Коалицију</w:t>
            </w:r>
            <w:proofErr w:type="spellEnd"/>
            <w:r w:rsidRPr="00D51A18">
              <w:rPr>
                <w:rFonts w:ascii="Times New Roman" w:hAnsi="Times New Roman" w:cs="Times New Roman"/>
                <w:sz w:val="20"/>
                <w:szCs w:val="20"/>
              </w:rPr>
              <w:t xml:space="preserve"> 27)</w:t>
            </w:r>
          </w:p>
        </w:tc>
        <w:tc>
          <w:tcPr>
            <w:tcW w:w="1265" w:type="dxa"/>
          </w:tcPr>
          <w:p w14:paraId="2A55C318" w14:textId="77777777" w:rsidR="003E0F25" w:rsidRPr="00D92F11" w:rsidRDefault="003E0F25" w:rsidP="003E0F25">
            <w:pPr>
              <w:widowControl w:val="0"/>
              <w:rPr>
                <w:rFonts w:ascii="Times New Roman" w:eastAsia="Calibri" w:hAnsi="Times New Roman" w:cs="Times New Roman"/>
                <w:bCs/>
                <w:sz w:val="20"/>
                <w:szCs w:val="20"/>
                <w:lang w:val="sr-Cyrl-RS"/>
              </w:rPr>
            </w:pPr>
          </w:p>
        </w:tc>
        <w:tc>
          <w:tcPr>
            <w:tcW w:w="3055" w:type="dxa"/>
          </w:tcPr>
          <w:p w14:paraId="372A3195" w14:textId="342C34A2" w:rsidR="003E0F25" w:rsidRPr="00D76C0D" w:rsidRDefault="003E0F25" w:rsidP="003E0F25">
            <w:pPr>
              <w:pStyle w:val="Default"/>
              <w:rPr>
                <w:rFonts w:ascii="Times New Roman" w:hAnsi="Times New Roman" w:cs="Times New Roman"/>
                <w:color w:val="000000" w:themeColor="text1"/>
                <w:sz w:val="20"/>
                <w:szCs w:val="20"/>
                <w:lang w:val="sr-Cyrl-RS"/>
              </w:rPr>
            </w:pPr>
            <w:proofErr w:type="spellStart"/>
            <w:r w:rsidRPr="00D51A18">
              <w:rPr>
                <w:rFonts w:ascii="Times New Roman" w:hAnsi="Times New Roman" w:cs="Times New Roman"/>
                <w:color w:val="000000" w:themeColor="text1"/>
                <w:sz w:val="20"/>
                <w:szCs w:val="20"/>
              </w:rPr>
              <w:t>Јавна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расправа</w:t>
            </w:r>
            <w:proofErr w:type="spellEnd"/>
            <w:r w:rsidRPr="00D51A18">
              <w:rPr>
                <w:rFonts w:ascii="Times New Roman" w:hAnsi="Times New Roman" w:cs="Times New Roman"/>
                <w:color w:val="000000" w:themeColor="text1"/>
                <w:sz w:val="20"/>
                <w:szCs w:val="20"/>
              </w:rPr>
              <w:t xml:space="preserve"> о </w:t>
            </w:r>
            <w:proofErr w:type="spellStart"/>
            <w:r w:rsidRPr="00D51A18">
              <w:rPr>
                <w:rFonts w:ascii="Times New Roman" w:hAnsi="Times New Roman" w:cs="Times New Roman"/>
                <w:color w:val="000000" w:themeColor="text1"/>
                <w:sz w:val="20"/>
                <w:szCs w:val="20"/>
              </w:rPr>
              <w:t>Предлогу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Стратегије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животне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средине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Зелена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агенда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за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Републику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Србију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за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период</w:t>
            </w:r>
            <w:proofErr w:type="spellEnd"/>
            <w:r w:rsidRPr="00D51A18">
              <w:rPr>
                <w:rFonts w:ascii="Times New Roman" w:hAnsi="Times New Roman" w:cs="Times New Roman"/>
                <w:color w:val="000000" w:themeColor="text1"/>
                <w:sz w:val="20"/>
                <w:szCs w:val="20"/>
              </w:rPr>
              <w:t xml:space="preserve"> 2024-2033. </w:t>
            </w:r>
            <w:proofErr w:type="spellStart"/>
            <w:r w:rsidRPr="00D51A18">
              <w:rPr>
                <w:rFonts w:ascii="Times New Roman" w:hAnsi="Times New Roman" w:cs="Times New Roman"/>
                <w:color w:val="000000" w:themeColor="text1"/>
                <w:sz w:val="20"/>
                <w:szCs w:val="20"/>
              </w:rPr>
              <w:t>године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Акционим</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планом</w:t>
            </w:r>
            <w:proofErr w:type="spellEnd"/>
            <w:r w:rsidRPr="00D51A18">
              <w:rPr>
                <w:rFonts w:ascii="Times New Roman" w:hAnsi="Times New Roman" w:cs="Times New Roman"/>
                <w:color w:val="000000" w:themeColor="text1"/>
                <w:sz w:val="20"/>
                <w:szCs w:val="20"/>
              </w:rPr>
              <w:t xml:space="preserve"> и </w:t>
            </w:r>
            <w:proofErr w:type="spellStart"/>
            <w:r w:rsidRPr="00D51A18">
              <w:rPr>
                <w:rFonts w:ascii="Times New Roman" w:hAnsi="Times New Roman" w:cs="Times New Roman"/>
                <w:color w:val="000000" w:themeColor="text1"/>
                <w:sz w:val="20"/>
                <w:szCs w:val="20"/>
              </w:rPr>
              <w:t>Извештају</w:t>
            </w:r>
            <w:proofErr w:type="spellEnd"/>
            <w:r w:rsidRPr="00D51A18">
              <w:rPr>
                <w:rFonts w:ascii="Times New Roman" w:hAnsi="Times New Roman" w:cs="Times New Roman"/>
                <w:color w:val="000000" w:themeColor="text1"/>
                <w:sz w:val="20"/>
                <w:szCs w:val="20"/>
              </w:rPr>
              <w:t xml:space="preserve"> о </w:t>
            </w:r>
            <w:proofErr w:type="spellStart"/>
            <w:r w:rsidRPr="00D51A18">
              <w:rPr>
                <w:rFonts w:ascii="Times New Roman" w:hAnsi="Times New Roman" w:cs="Times New Roman"/>
                <w:color w:val="000000" w:themeColor="text1"/>
                <w:sz w:val="20"/>
                <w:szCs w:val="20"/>
              </w:rPr>
              <w:t>стратешкој</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процени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утицаја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животну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средину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није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спроведена</w:t>
            </w:r>
            <w:proofErr w:type="spellEnd"/>
            <w:r w:rsidRPr="00D51A18">
              <w:rPr>
                <w:rFonts w:ascii="Times New Roman" w:hAnsi="Times New Roman" w:cs="Times New Roman"/>
                <w:color w:val="000000" w:themeColor="text1"/>
                <w:sz w:val="20"/>
                <w:szCs w:val="20"/>
              </w:rPr>
              <w:t xml:space="preserve"> у </w:t>
            </w:r>
            <w:proofErr w:type="spellStart"/>
            <w:r w:rsidRPr="00D51A18">
              <w:rPr>
                <w:rFonts w:ascii="Times New Roman" w:hAnsi="Times New Roman" w:cs="Times New Roman"/>
                <w:color w:val="000000" w:themeColor="text1"/>
                <w:sz w:val="20"/>
                <w:szCs w:val="20"/>
              </w:rPr>
              <w:t>складу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Архуском</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конвенцијом</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као</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Директивом</w:t>
            </w:r>
            <w:proofErr w:type="spellEnd"/>
            <w:r w:rsidRPr="00D51A18">
              <w:rPr>
                <w:rFonts w:ascii="Times New Roman" w:hAnsi="Times New Roman" w:cs="Times New Roman"/>
                <w:color w:val="000000" w:themeColor="text1"/>
                <w:sz w:val="20"/>
                <w:szCs w:val="20"/>
              </w:rPr>
              <w:t xml:space="preserve"> 2001/42/</w:t>
            </w:r>
            <w:proofErr w:type="spellStart"/>
            <w:r w:rsidRPr="00D51A18">
              <w:rPr>
                <w:rFonts w:ascii="Times New Roman" w:hAnsi="Times New Roman" w:cs="Times New Roman"/>
                <w:color w:val="000000" w:themeColor="text1"/>
                <w:sz w:val="20"/>
                <w:szCs w:val="20"/>
              </w:rPr>
              <w:t>ЕЗ</w:t>
            </w:r>
            <w:proofErr w:type="spellEnd"/>
            <w:r w:rsidRPr="00D51A18">
              <w:rPr>
                <w:rFonts w:ascii="Times New Roman" w:hAnsi="Times New Roman" w:cs="Times New Roman"/>
                <w:color w:val="000000" w:themeColor="text1"/>
                <w:sz w:val="20"/>
                <w:szCs w:val="20"/>
              </w:rPr>
              <w:t xml:space="preserve"> и </w:t>
            </w:r>
            <w:proofErr w:type="spellStart"/>
            <w:r w:rsidRPr="00D51A18">
              <w:rPr>
                <w:rFonts w:ascii="Times New Roman" w:hAnsi="Times New Roman" w:cs="Times New Roman"/>
                <w:color w:val="000000" w:themeColor="text1"/>
                <w:sz w:val="20"/>
                <w:szCs w:val="20"/>
              </w:rPr>
              <w:t>Директивом</w:t>
            </w:r>
            <w:proofErr w:type="spellEnd"/>
            <w:r w:rsidRPr="00D51A18">
              <w:rPr>
                <w:rFonts w:ascii="Times New Roman" w:hAnsi="Times New Roman" w:cs="Times New Roman"/>
                <w:color w:val="000000" w:themeColor="text1"/>
                <w:sz w:val="20"/>
                <w:szCs w:val="20"/>
              </w:rPr>
              <w:t xml:space="preserve"> 2003/35/</w:t>
            </w:r>
            <w:proofErr w:type="spellStart"/>
            <w:r w:rsidRPr="00D51A18">
              <w:rPr>
                <w:rFonts w:ascii="Times New Roman" w:hAnsi="Times New Roman" w:cs="Times New Roman"/>
                <w:color w:val="000000" w:themeColor="text1"/>
                <w:sz w:val="20"/>
                <w:szCs w:val="20"/>
              </w:rPr>
              <w:t>ЕЗ</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Архуска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конвенција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је</w:t>
            </w:r>
            <w:proofErr w:type="spellEnd"/>
            <w:r w:rsidRPr="00D51A18">
              <w:rPr>
                <w:rFonts w:ascii="Times New Roman" w:hAnsi="Times New Roman" w:cs="Times New Roman"/>
                <w:color w:val="000000" w:themeColor="text1"/>
                <w:sz w:val="20"/>
                <w:szCs w:val="20"/>
              </w:rPr>
              <w:t xml:space="preserve"> у </w:t>
            </w:r>
            <w:proofErr w:type="spellStart"/>
            <w:r w:rsidRPr="00D51A18">
              <w:rPr>
                <w:rFonts w:ascii="Times New Roman" w:hAnsi="Times New Roman" w:cs="Times New Roman"/>
                <w:color w:val="000000" w:themeColor="text1"/>
                <w:sz w:val="20"/>
                <w:szCs w:val="20"/>
              </w:rPr>
              <w:t>српски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правни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систем</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интегрисана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кроз</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Закон</w:t>
            </w:r>
            <w:proofErr w:type="spellEnd"/>
            <w:r w:rsidRPr="00D51A18">
              <w:rPr>
                <w:rFonts w:ascii="Times New Roman" w:hAnsi="Times New Roman" w:cs="Times New Roman"/>
                <w:color w:val="000000" w:themeColor="text1"/>
                <w:sz w:val="20"/>
                <w:szCs w:val="20"/>
              </w:rPr>
              <w:t xml:space="preserve"> о </w:t>
            </w:r>
            <w:proofErr w:type="spellStart"/>
            <w:r w:rsidRPr="00D51A18">
              <w:rPr>
                <w:rFonts w:ascii="Times New Roman" w:hAnsi="Times New Roman" w:cs="Times New Roman"/>
                <w:color w:val="000000" w:themeColor="text1"/>
                <w:sz w:val="20"/>
                <w:szCs w:val="20"/>
              </w:rPr>
              <w:t>потврђивању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Конвенције</w:t>
            </w:r>
            <w:proofErr w:type="spellEnd"/>
            <w:r w:rsidRPr="00D51A18">
              <w:rPr>
                <w:rFonts w:ascii="Times New Roman" w:hAnsi="Times New Roman" w:cs="Times New Roman"/>
                <w:color w:val="000000" w:themeColor="text1"/>
                <w:sz w:val="20"/>
                <w:szCs w:val="20"/>
              </w:rPr>
              <w:t xml:space="preserve"> о </w:t>
            </w:r>
            <w:proofErr w:type="spellStart"/>
            <w:r w:rsidRPr="00D51A18">
              <w:rPr>
                <w:rFonts w:ascii="Times New Roman" w:hAnsi="Times New Roman" w:cs="Times New Roman"/>
                <w:color w:val="000000" w:themeColor="text1"/>
                <w:sz w:val="20"/>
                <w:szCs w:val="20"/>
              </w:rPr>
              <w:t>доступности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информација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учешћу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јавности</w:t>
            </w:r>
            <w:proofErr w:type="spellEnd"/>
            <w:r w:rsidRPr="00D51A18">
              <w:rPr>
                <w:rFonts w:ascii="Times New Roman" w:hAnsi="Times New Roman" w:cs="Times New Roman"/>
                <w:color w:val="000000" w:themeColor="text1"/>
                <w:sz w:val="20"/>
                <w:szCs w:val="20"/>
              </w:rPr>
              <w:t xml:space="preserve"> у </w:t>
            </w:r>
            <w:proofErr w:type="spellStart"/>
            <w:r w:rsidRPr="00D51A18">
              <w:rPr>
                <w:rFonts w:ascii="Times New Roman" w:hAnsi="Times New Roman" w:cs="Times New Roman"/>
                <w:color w:val="000000" w:themeColor="text1"/>
                <w:sz w:val="20"/>
                <w:szCs w:val="20"/>
              </w:rPr>
              <w:t>доношењу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одлука</w:t>
            </w:r>
            <w:proofErr w:type="spellEnd"/>
            <w:r w:rsidRPr="00D51A18">
              <w:rPr>
                <w:rFonts w:ascii="Times New Roman" w:hAnsi="Times New Roman" w:cs="Times New Roman"/>
                <w:color w:val="000000" w:themeColor="text1"/>
                <w:sz w:val="20"/>
                <w:szCs w:val="20"/>
              </w:rPr>
              <w:t xml:space="preserve"> и </w:t>
            </w:r>
            <w:proofErr w:type="spellStart"/>
            <w:r w:rsidRPr="00D51A18">
              <w:rPr>
                <w:rFonts w:ascii="Times New Roman" w:hAnsi="Times New Roman" w:cs="Times New Roman"/>
                <w:color w:val="000000" w:themeColor="text1"/>
                <w:sz w:val="20"/>
                <w:szCs w:val="20"/>
              </w:rPr>
              <w:t>праву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правну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заштиту</w:t>
            </w:r>
            <w:proofErr w:type="spellEnd"/>
            <w:r w:rsidRPr="00D51A18">
              <w:rPr>
                <w:rFonts w:ascii="Times New Roman" w:hAnsi="Times New Roman" w:cs="Times New Roman"/>
                <w:color w:val="000000" w:themeColor="text1"/>
                <w:sz w:val="20"/>
                <w:szCs w:val="20"/>
              </w:rPr>
              <w:t xml:space="preserve"> у </w:t>
            </w:r>
            <w:proofErr w:type="spellStart"/>
            <w:r w:rsidRPr="00D51A18">
              <w:rPr>
                <w:rFonts w:ascii="Times New Roman" w:hAnsi="Times New Roman" w:cs="Times New Roman"/>
                <w:color w:val="000000" w:themeColor="text1"/>
                <w:sz w:val="20"/>
                <w:szCs w:val="20"/>
              </w:rPr>
              <w:t>питањима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lastRenderedPageBreak/>
              <w:t>животне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средине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Директиве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су</w:t>
            </w:r>
            <w:proofErr w:type="spellEnd"/>
            <w:r w:rsidRPr="00D51A18">
              <w:rPr>
                <w:rFonts w:ascii="Times New Roman" w:hAnsi="Times New Roman" w:cs="Times New Roman"/>
                <w:color w:val="000000" w:themeColor="text1"/>
                <w:sz w:val="20"/>
                <w:szCs w:val="20"/>
              </w:rPr>
              <w:t xml:space="preserve"> у </w:t>
            </w:r>
            <w:proofErr w:type="spellStart"/>
            <w:r w:rsidRPr="00D51A18">
              <w:rPr>
                <w:rFonts w:ascii="Times New Roman" w:hAnsi="Times New Roman" w:cs="Times New Roman"/>
                <w:color w:val="000000" w:themeColor="text1"/>
                <w:sz w:val="20"/>
                <w:szCs w:val="20"/>
              </w:rPr>
              <w:t>српски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правни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систем</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пренете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већим</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делом</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кроз</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неколико</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прописа</w:t>
            </w:r>
            <w:proofErr w:type="spellEnd"/>
            <w:r w:rsidRPr="00D51A18">
              <w:rPr>
                <w:rFonts w:ascii="Times New Roman" w:hAnsi="Times New Roman" w:cs="Times New Roman"/>
                <w:color w:val="000000" w:themeColor="text1"/>
                <w:sz w:val="20"/>
                <w:szCs w:val="20"/>
              </w:rPr>
              <w:t xml:space="preserve">, а </w:t>
            </w:r>
            <w:proofErr w:type="spellStart"/>
            <w:r w:rsidRPr="00D51A18">
              <w:rPr>
                <w:rFonts w:ascii="Times New Roman" w:hAnsi="Times New Roman" w:cs="Times New Roman"/>
                <w:color w:val="000000" w:themeColor="text1"/>
                <w:sz w:val="20"/>
                <w:szCs w:val="20"/>
              </w:rPr>
              <w:t>пре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свега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Закон</w:t>
            </w:r>
            <w:proofErr w:type="spellEnd"/>
            <w:r w:rsidRPr="00D51A18">
              <w:rPr>
                <w:rFonts w:ascii="Times New Roman" w:hAnsi="Times New Roman" w:cs="Times New Roman"/>
                <w:color w:val="000000" w:themeColor="text1"/>
                <w:sz w:val="20"/>
                <w:szCs w:val="20"/>
              </w:rPr>
              <w:t xml:space="preserve"> о </w:t>
            </w:r>
            <w:proofErr w:type="spellStart"/>
            <w:r w:rsidRPr="00D51A18">
              <w:rPr>
                <w:rFonts w:ascii="Times New Roman" w:hAnsi="Times New Roman" w:cs="Times New Roman"/>
                <w:color w:val="000000" w:themeColor="text1"/>
                <w:sz w:val="20"/>
                <w:szCs w:val="20"/>
              </w:rPr>
              <w:t>стратешкој</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процени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утицаја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животну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средину</w:t>
            </w:r>
            <w:proofErr w:type="spellEnd"/>
            <w:r w:rsidRPr="00D51A18">
              <w:rPr>
                <w:rFonts w:ascii="Times New Roman" w:hAnsi="Times New Roman" w:cs="Times New Roman"/>
                <w:color w:val="000000" w:themeColor="text1"/>
                <w:sz w:val="20"/>
                <w:szCs w:val="20"/>
              </w:rPr>
              <w:t xml:space="preserve">. </w:t>
            </w:r>
          </w:p>
        </w:tc>
        <w:tc>
          <w:tcPr>
            <w:tcW w:w="4050" w:type="dxa"/>
          </w:tcPr>
          <w:p w14:paraId="68BCEE01" w14:textId="1EEBF868" w:rsidR="003E0F25" w:rsidRPr="00D76C0D" w:rsidRDefault="003E0F25" w:rsidP="003E0F25">
            <w:pPr>
              <w:jc w:val="both"/>
              <w:rPr>
                <w:rFonts w:ascii="Times New Roman" w:hAnsi="Times New Roman" w:cs="Times New Roman"/>
                <w:sz w:val="20"/>
                <w:szCs w:val="20"/>
                <w:lang w:val="sr-Cyrl-RS"/>
              </w:rPr>
            </w:pPr>
            <w:r w:rsidRPr="00D51A18">
              <w:rPr>
                <w:rFonts w:ascii="Times New Roman" w:hAnsi="Times New Roman" w:cs="Times New Roman"/>
                <w:color w:val="000000" w:themeColor="text1"/>
                <w:sz w:val="20"/>
                <w:szCs w:val="20"/>
              </w:rPr>
              <w:lastRenderedPageBreak/>
              <w:t xml:space="preserve">С </w:t>
            </w:r>
            <w:proofErr w:type="spellStart"/>
            <w:r w:rsidRPr="00D51A18">
              <w:rPr>
                <w:rFonts w:ascii="Times New Roman" w:hAnsi="Times New Roman" w:cs="Times New Roman"/>
                <w:color w:val="000000" w:themeColor="text1"/>
                <w:sz w:val="20"/>
                <w:szCs w:val="20"/>
              </w:rPr>
              <w:t>обзиром</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да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јавна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презентација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Предлога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Стратегије</w:t>
            </w:r>
            <w:proofErr w:type="spellEnd"/>
            <w:r w:rsidRPr="00D51A18">
              <w:rPr>
                <w:rFonts w:ascii="Times New Roman" w:hAnsi="Times New Roman" w:cs="Times New Roman"/>
                <w:color w:val="000000" w:themeColor="text1"/>
                <w:sz w:val="20"/>
                <w:szCs w:val="20"/>
              </w:rPr>
              <w:t xml:space="preserve"> и </w:t>
            </w:r>
            <w:proofErr w:type="spellStart"/>
            <w:r w:rsidRPr="00D51A18">
              <w:rPr>
                <w:rFonts w:ascii="Times New Roman" w:hAnsi="Times New Roman" w:cs="Times New Roman"/>
                <w:color w:val="000000" w:themeColor="text1"/>
                <w:sz w:val="20"/>
                <w:szCs w:val="20"/>
              </w:rPr>
              <w:t>Извештаја</w:t>
            </w:r>
            <w:proofErr w:type="spellEnd"/>
            <w:r w:rsidRPr="00D51A18">
              <w:rPr>
                <w:rFonts w:ascii="Times New Roman" w:hAnsi="Times New Roman" w:cs="Times New Roman"/>
                <w:color w:val="000000" w:themeColor="text1"/>
                <w:sz w:val="20"/>
                <w:szCs w:val="20"/>
              </w:rPr>
              <w:t xml:space="preserve"> о </w:t>
            </w:r>
            <w:proofErr w:type="spellStart"/>
            <w:r w:rsidRPr="00D51A18">
              <w:rPr>
                <w:rFonts w:ascii="Times New Roman" w:hAnsi="Times New Roman" w:cs="Times New Roman"/>
                <w:color w:val="000000" w:themeColor="text1"/>
                <w:sz w:val="20"/>
                <w:szCs w:val="20"/>
              </w:rPr>
              <w:t>стратешкој</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процени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утицаја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животну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средину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одржана</w:t>
            </w:r>
            <w:proofErr w:type="spellEnd"/>
            <w:r w:rsidRPr="00D51A18">
              <w:rPr>
                <w:rFonts w:ascii="Times New Roman" w:hAnsi="Times New Roman" w:cs="Times New Roman"/>
                <w:color w:val="000000" w:themeColor="text1"/>
                <w:sz w:val="20"/>
                <w:szCs w:val="20"/>
              </w:rPr>
              <w:t xml:space="preserve"> у 9 </w:t>
            </w:r>
            <w:proofErr w:type="spellStart"/>
            <w:r w:rsidRPr="00D51A18">
              <w:rPr>
                <w:rFonts w:ascii="Times New Roman" w:hAnsi="Times New Roman" w:cs="Times New Roman"/>
                <w:color w:val="000000" w:themeColor="text1"/>
                <w:sz w:val="20"/>
                <w:szCs w:val="20"/>
              </w:rPr>
              <w:t>сати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ујутро</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истог</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дана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када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објављен</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позив</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грађанима</w:t>
            </w:r>
            <w:proofErr w:type="spellEnd"/>
            <w:r w:rsidRPr="00D51A18">
              <w:rPr>
                <w:rFonts w:ascii="Times New Roman" w:hAnsi="Times New Roman" w:cs="Times New Roman"/>
                <w:color w:val="000000" w:themeColor="text1"/>
                <w:sz w:val="20"/>
                <w:szCs w:val="20"/>
              </w:rPr>
              <w:t xml:space="preserve"> и </w:t>
            </w:r>
            <w:proofErr w:type="spellStart"/>
            <w:r w:rsidRPr="00D51A18">
              <w:rPr>
                <w:rFonts w:ascii="Times New Roman" w:hAnsi="Times New Roman" w:cs="Times New Roman"/>
                <w:color w:val="000000" w:themeColor="text1"/>
                <w:sz w:val="20"/>
                <w:szCs w:val="20"/>
              </w:rPr>
              <w:t>грађанкама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за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учешће</w:t>
            </w:r>
            <w:proofErr w:type="spellEnd"/>
            <w:r w:rsidRPr="00D51A18">
              <w:rPr>
                <w:rFonts w:ascii="Times New Roman" w:hAnsi="Times New Roman" w:cs="Times New Roman"/>
                <w:color w:val="000000" w:themeColor="text1"/>
                <w:sz w:val="20"/>
                <w:szCs w:val="20"/>
              </w:rPr>
              <w:t xml:space="preserve"> у </w:t>
            </w:r>
            <w:proofErr w:type="spellStart"/>
            <w:r w:rsidRPr="00D51A18">
              <w:rPr>
                <w:rFonts w:ascii="Times New Roman" w:hAnsi="Times New Roman" w:cs="Times New Roman"/>
                <w:color w:val="000000" w:themeColor="text1"/>
                <w:sz w:val="20"/>
                <w:szCs w:val="20"/>
              </w:rPr>
              <w:t>јавној</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расправи</w:t>
            </w:r>
            <w:proofErr w:type="spellEnd"/>
            <w:r w:rsidRPr="00D51A18">
              <w:rPr>
                <w:rFonts w:ascii="Times New Roman" w:hAnsi="Times New Roman" w:cs="Times New Roman"/>
                <w:color w:val="000000" w:themeColor="text1"/>
                <w:sz w:val="20"/>
                <w:szCs w:val="20"/>
              </w:rPr>
              <w:t xml:space="preserve"> (4. </w:t>
            </w:r>
            <w:proofErr w:type="spellStart"/>
            <w:r w:rsidRPr="00D51A18">
              <w:rPr>
                <w:rFonts w:ascii="Times New Roman" w:hAnsi="Times New Roman" w:cs="Times New Roman"/>
                <w:color w:val="000000" w:themeColor="text1"/>
                <w:sz w:val="20"/>
                <w:szCs w:val="20"/>
              </w:rPr>
              <w:t>децембра</w:t>
            </w:r>
            <w:proofErr w:type="spellEnd"/>
            <w:r w:rsidRPr="00D51A18">
              <w:rPr>
                <w:rFonts w:ascii="Times New Roman" w:hAnsi="Times New Roman" w:cs="Times New Roman"/>
                <w:color w:val="000000" w:themeColor="text1"/>
                <w:sz w:val="20"/>
                <w:szCs w:val="20"/>
              </w:rPr>
              <w:t xml:space="preserve"> 2024), </w:t>
            </w:r>
            <w:proofErr w:type="spellStart"/>
            <w:r w:rsidRPr="00D51A18">
              <w:rPr>
                <w:rFonts w:ascii="Times New Roman" w:hAnsi="Times New Roman" w:cs="Times New Roman"/>
                <w:color w:val="000000" w:themeColor="text1"/>
                <w:sz w:val="20"/>
                <w:szCs w:val="20"/>
              </w:rPr>
              <w:t>јавност</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није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имала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могућност</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да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присуствује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јавној</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презентацији</w:t>
            </w:r>
            <w:proofErr w:type="spellEnd"/>
            <w:r w:rsidRPr="00D51A18">
              <w:rPr>
                <w:rFonts w:ascii="Times New Roman" w:hAnsi="Times New Roman" w:cs="Times New Roman"/>
                <w:color w:val="000000" w:themeColor="text1"/>
                <w:sz w:val="20"/>
                <w:szCs w:val="20"/>
              </w:rPr>
              <w:t xml:space="preserve">, и </w:t>
            </w:r>
            <w:proofErr w:type="spellStart"/>
            <w:r w:rsidRPr="00D51A18">
              <w:rPr>
                <w:rFonts w:ascii="Times New Roman" w:hAnsi="Times New Roman" w:cs="Times New Roman"/>
                <w:color w:val="000000" w:themeColor="text1"/>
                <w:sz w:val="20"/>
                <w:szCs w:val="20"/>
              </w:rPr>
              <w:t>то</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неопходно</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навести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Јавној</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расправи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присуствовали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махом</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чланови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Радне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групе</w:t>
            </w:r>
            <w:proofErr w:type="spellEnd"/>
            <w:r w:rsidRPr="00D51A18">
              <w:rPr>
                <w:rFonts w:ascii="Times New Roman" w:hAnsi="Times New Roman" w:cs="Times New Roman"/>
                <w:color w:val="000000" w:themeColor="text1"/>
                <w:sz w:val="20"/>
                <w:szCs w:val="20"/>
              </w:rPr>
              <w:t xml:space="preserve"> и </w:t>
            </w:r>
            <w:proofErr w:type="spellStart"/>
            <w:r w:rsidRPr="00D51A18">
              <w:rPr>
                <w:rFonts w:ascii="Times New Roman" w:hAnsi="Times New Roman" w:cs="Times New Roman"/>
                <w:color w:val="000000" w:themeColor="text1"/>
                <w:sz w:val="20"/>
                <w:szCs w:val="20"/>
              </w:rPr>
              <w:t>представници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различитих</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институција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Оваква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пракса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мада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експлицитно</w:t>
            </w:r>
            <w:proofErr w:type="spellEnd"/>
            <w:r w:rsidRPr="00D51A18">
              <w:rPr>
                <w:rFonts w:ascii="Times New Roman" w:hAnsi="Times New Roman" w:cs="Times New Roman"/>
                <w:color w:val="000000" w:themeColor="text1"/>
                <w:sz w:val="20"/>
                <w:szCs w:val="20"/>
              </w:rPr>
              <w:t xml:space="preserve"> у </w:t>
            </w:r>
            <w:proofErr w:type="spellStart"/>
            <w:r w:rsidRPr="00D51A18">
              <w:rPr>
                <w:rFonts w:ascii="Times New Roman" w:hAnsi="Times New Roman" w:cs="Times New Roman"/>
                <w:color w:val="000000" w:themeColor="text1"/>
                <w:sz w:val="20"/>
                <w:szCs w:val="20"/>
              </w:rPr>
              <w:t>супротности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позитивним</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законима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Републике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Србије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је</w:t>
            </w:r>
            <w:proofErr w:type="spellEnd"/>
            <w:r w:rsidRPr="00D51A18">
              <w:rPr>
                <w:rFonts w:ascii="Times New Roman" w:hAnsi="Times New Roman" w:cs="Times New Roman"/>
                <w:color w:val="000000" w:themeColor="text1"/>
                <w:sz w:val="20"/>
                <w:szCs w:val="20"/>
              </w:rPr>
              <w:t xml:space="preserve"> у </w:t>
            </w:r>
            <w:proofErr w:type="spellStart"/>
            <w:r w:rsidRPr="00D51A18">
              <w:rPr>
                <w:rFonts w:ascii="Times New Roman" w:hAnsi="Times New Roman" w:cs="Times New Roman"/>
                <w:color w:val="000000" w:themeColor="text1"/>
                <w:sz w:val="20"/>
                <w:szCs w:val="20"/>
              </w:rPr>
              <w:t>потпуној</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супротности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циљевима</w:t>
            </w:r>
            <w:proofErr w:type="spellEnd"/>
            <w:r w:rsidRPr="00D51A18">
              <w:rPr>
                <w:rFonts w:ascii="Times New Roman" w:hAnsi="Times New Roman" w:cs="Times New Roman"/>
                <w:color w:val="000000" w:themeColor="text1"/>
                <w:sz w:val="20"/>
                <w:szCs w:val="20"/>
              </w:rPr>
              <w:t xml:space="preserve"> и </w:t>
            </w:r>
            <w:proofErr w:type="spellStart"/>
            <w:r w:rsidRPr="00D51A18">
              <w:rPr>
                <w:rFonts w:ascii="Times New Roman" w:hAnsi="Times New Roman" w:cs="Times New Roman"/>
                <w:color w:val="000000" w:themeColor="text1"/>
                <w:sz w:val="20"/>
                <w:szCs w:val="20"/>
              </w:rPr>
              <w:t>сврси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како</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Архуске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конвенције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тако</w:t>
            </w:r>
            <w:proofErr w:type="spellEnd"/>
            <w:r w:rsidRPr="00D51A18">
              <w:rPr>
                <w:rFonts w:ascii="Times New Roman" w:hAnsi="Times New Roman" w:cs="Times New Roman"/>
                <w:color w:val="000000" w:themeColor="text1"/>
                <w:sz w:val="20"/>
                <w:szCs w:val="20"/>
              </w:rPr>
              <w:t xml:space="preserve"> и </w:t>
            </w:r>
            <w:proofErr w:type="spellStart"/>
            <w:r w:rsidRPr="00D51A18">
              <w:rPr>
                <w:rFonts w:ascii="Times New Roman" w:hAnsi="Times New Roman" w:cs="Times New Roman"/>
                <w:color w:val="000000" w:themeColor="text1"/>
                <w:sz w:val="20"/>
                <w:szCs w:val="20"/>
              </w:rPr>
              <w:t>Директиве</w:t>
            </w:r>
            <w:proofErr w:type="spellEnd"/>
            <w:r w:rsidRPr="00D51A18">
              <w:rPr>
                <w:rFonts w:ascii="Times New Roman" w:hAnsi="Times New Roman" w:cs="Times New Roman"/>
                <w:color w:val="000000" w:themeColor="text1"/>
                <w:sz w:val="20"/>
                <w:szCs w:val="20"/>
              </w:rPr>
              <w:t xml:space="preserve"> 2001/42/</w:t>
            </w:r>
            <w:proofErr w:type="spellStart"/>
            <w:r w:rsidRPr="00D51A18">
              <w:rPr>
                <w:rFonts w:ascii="Times New Roman" w:hAnsi="Times New Roman" w:cs="Times New Roman"/>
                <w:color w:val="000000" w:themeColor="text1"/>
                <w:sz w:val="20"/>
                <w:szCs w:val="20"/>
              </w:rPr>
              <w:t>ЕЗ</w:t>
            </w:r>
            <w:proofErr w:type="spellEnd"/>
            <w:r w:rsidRPr="00D51A18">
              <w:rPr>
                <w:rFonts w:ascii="Times New Roman" w:hAnsi="Times New Roman" w:cs="Times New Roman"/>
                <w:color w:val="000000" w:themeColor="text1"/>
                <w:sz w:val="20"/>
                <w:szCs w:val="20"/>
              </w:rPr>
              <w:t xml:space="preserve"> и </w:t>
            </w:r>
            <w:proofErr w:type="spellStart"/>
            <w:r w:rsidRPr="00D51A18">
              <w:rPr>
                <w:rFonts w:ascii="Times New Roman" w:hAnsi="Times New Roman" w:cs="Times New Roman"/>
                <w:color w:val="000000" w:themeColor="text1"/>
                <w:sz w:val="20"/>
                <w:szCs w:val="20"/>
              </w:rPr>
              <w:t>Директиве</w:t>
            </w:r>
            <w:proofErr w:type="spellEnd"/>
            <w:r w:rsidRPr="00D51A18">
              <w:rPr>
                <w:rFonts w:ascii="Times New Roman" w:hAnsi="Times New Roman" w:cs="Times New Roman"/>
                <w:color w:val="000000" w:themeColor="text1"/>
                <w:sz w:val="20"/>
                <w:szCs w:val="20"/>
              </w:rPr>
              <w:t xml:space="preserve"> 2003/35/ЕЗ. </w:t>
            </w:r>
            <w:proofErr w:type="spellStart"/>
            <w:r w:rsidRPr="00D51A18">
              <w:rPr>
                <w:rFonts w:ascii="Times New Roman" w:hAnsi="Times New Roman" w:cs="Times New Roman"/>
                <w:color w:val="000000" w:themeColor="text1"/>
                <w:sz w:val="20"/>
                <w:szCs w:val="20"/>
              </w:rPr>
              <w:t>Иако</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један</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пропис</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Републике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Србије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наводи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експлицитно</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да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није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дозвољено</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lastRenderedPageBreak/>
              <w:t>организовати</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јавну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презентацију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првог</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дана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јавне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расправе</w:t>
            </w:r>
            <w:proofErr w:type="spellEnd"/>
            <w:r w:rsidRPr="00D51A18">
              <w:rPr>
                <w:rFonts w:ascii="Times New Roman" w:hAnsi="Times New Roman" w:cs="Times New Roman"/>
                <w:color w:val="000000" w:themeColor="text1"/>
                <w:sz w:val="20"/>
                <w:szCs w:val="20"/>
              </w:rPr>
              <w:t xml:space="preserve"> у 9 </w:t>
            </w:r>
            <w:proofErr w:type="spellStart"/>
            <w:r w:rsidRPr="00D51A18">
              <w:rPr>
                <w:rFonts w:ascii="Times New Roman" w:hAnsi="Times New Roman" w:cs="Times New Roman"/>
                <w:color w:val="000000" w:themeColor="text1"/>
                <w:sz w:val="20"/>
                <w:szCs w:val="20"/>
              </w:rPr>
              <w:t>часова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ујутро</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оваква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пракса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поништава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саму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сврху</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јавне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расправе</w:t>
            </w:r>
            <w:proofErr w:type="spellEnd"/>
            <w:r w:rsidRPr="00D51A18">
              <w:rPr>
                <w:rFonts w:ascii="Times New Roman" w:hAnsi="Times New Roman" w:cs="Times New Roman"/>
                <w:color w:val="000000" w:themeColor="text1"/>
                <w:sz w:val="20"/>
                <w:szCs w:val="20"/>
              </w:rPr>
              <w:t xml:space="preserve"> и </w:t>
            </w:r>
            <w:proofErr w:type="spellStart"/>
            <w:r w:rsidRPr="00D51A18">
              <w:rPr>
                <w:rFonts w:ascii="Times New Roman" w:hAnsi="Times New Roman" w:cs="Times New Roman"/>
                <w:color w:val="000000" w:themeColor="text1"/>
                <w:sz w:val="20"/>
                <w:szCs w:val="20"/>
              </w:rPr>
              <w:t>јавне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презентације</w:t>
            </w:r>
            <w:proofErr w:type="spellEnd"/>
            <w:r w:rsidRPr="00D51A18">
              <w:rPr>
                <w:rFonts w:ascii="Times New Roman" w:hAnsi="Times New Roman" w:cs="Times New Roman"/>
                <w:color w:val="000000" w:themeColor="text1"/>
                <w:sz w:val="20"/>
                <w:szCs w:val="20"/>
              </w:rPr>
              <w:t xml:space="preserve">, и </w:t>
            </w:r>
            <w:proofErr w:type="spellStart"/>
            <w:r w:rsidRPr="00D51A18">
              <w:rPr>
                <w:rFonts w:ascii="Times New Roman" w:hAnsi="Times New Roman" w:cs="Times New Roman"/>
                <w:color w:val="000000" w:themeColor="text1"/>
                <w:sz w:val="20"/>
                <w:szCs w:val="20"/>
              </w:rPr>
              <w:t>свакако</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је</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супротна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циљевима</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Конвенције</w:t>
            </w:r>
            <w:proofErr w:type="spellEnd"/>
            <w:r w:rsidRPr="00D51A18">
              <w:rPr>
                <w:rFonts w:ascii="Times New Roman" w:hAnsi="Times New Roman" w:cs="Times New Roman"/>
                <w:color w:val="000000" w:themeColor="text1"/>
                <w:sz w:val="20"/>
                <w:szCs w:val="20"/>
              </w:rPr>
              <w:t xml:space="preserve"> и </w:t>
            </w:r>
            <w:proofErr w:type="spellStart"/>
            <w:r w:rsidRPr="00D51A18">
              <w:rPr>
                <w:rFonts w:ascii="Times New Roman" w:hAnsi="Times New Roman" w:cs="Times New Roman"/>
                <w:color w:val="000000" w:themeColor="text1"/>
                <w:sz w:val="20"/>
                <w:szCs w:val="20"/>
              </w:rPr>
              <w:t>повезаних</w:t>
            </w:r>
            <w:proofErr w:type="spellEnd"/>
            <w:r w:rsidRPr="00D51A18">
              <w:rPr>
                <w:rFonts w:ascii="Times New Roman" w:hAnsi="Times New Roman" w:cs="Times New Roman"/>
                <w:color w:val="000000" w:themeColor="text1"/>
                <w:sz w:val="20"/>
                <w:szCs w:val="20"/>
              </w:rPr>
              <w:t xml:space="preserve"> </w:t>
            </w:r>
            <w:proofErr w:type="spellStart"/>
            <w:r w:rsidRPr="00D51A18">
              <w:rPr>
                <w:rFonts w:ascii="Times New Roman" w:hAnsi="Times New Roman" w:cs="Times New Roman"/>
                <w:color w:val="000000" w:themeColor="text1"/>
                <w:sz w:val="20"/>
                <w:szCs w:val="20"/>
              </w:rPr>
              <w:t>директива</w:t>
            </w:r>
            <w:proofErr w:type="spellEnd"/>
            <w:r w:rsidRPr="00D51A18">
              <w:rPr>
                <w:rFonts w:ascii="Times New Roman" w:hAnsi="Times New Roman" w:cs="Times New Roman"/>
                <w:color w:val="000000" w:themeColor="text1"/>
                <w:sz w:val="20"/>
                <w:szCs w:val="20"/>
              </w:rPr>
              <w:t>.</w:t>
            </w:r>
          </w:p>
        </w:tc>
        <w:tc>
          <w:tcPr>
            <w:tcW w:w="3150" w:type="dxa"/>
            <w:shd w:val="clear" w:color="auto" w:fill="auto"/>
          </w:tcPr>
          <w:p w14:paraId="21D1A9B3" w14:textId="46D54549" w:rsidR="0051639F" w:rsidRPr="003E0F25" w:rsidRDefault="0051639F" w:rsidP="0051639F">
            <w:pPr>
              <w:rPr>
                <w:rFonts w:ascii="Times New Roman" w:hAnsi="Times New Roman" w:cs="Times New Roman"/>
                <w:bCs/>
                <w:sz w:val="20"/>
                <w:szCs w:val="20"/>
                <w:lang w:val="sr-Cyrl-RS"/>
              </w:rPr>
            </w:pPr>
            <w:r w:rsidRPr="004F7449">
              <w:rPr>
                <w:rFonts w:ascii="Times New Roman" w:hAnsi="Times New Roman" w:cs="Times New Roman"/>
                <w:sz w:val="20"/>
                <w:szCs w:val="20"/>
                <w:lang w:val="sr-Cyrl-RS"/>
              </w:rPr>
              <w:lastRenderedPageBreak/>
              <w:t>Поступак израде Нацрта стратегије покренут је 2022. године</w:t>
            </w:r>
            <w:r>
              <w:rPr>
                <w:rFonts w:ascii="Times New Roman" w:hAnsi="Times New Roman" w:cs="Times New Roman"/>
                <w:sz w:val="20"/>
                <w:szCs w:val="20"/>
                <w:lang w:val="sr-Cyrl-RS"/>
              </w:rPr>
              <w:t>.</w:t>
            </w:r>
            <w:r w:rsidRPr="004F7449">
              <w:rPr>
                <w:rFonts w:ascii="Times New Roman" w:hAnsi="Times New Roman" w:cs="Times New Roman"/>
                <w:sz w:val="20"/>
                <w:szCs w:val="20"/>
                <w:lang w:val="sr-Cyrl-RS"/>
              </w:rPr>
              <w:t xml:space="preserve"> Радна група за израду Нацрта стратегије</w:t>
            </w:r>
            <w:r w:rsidRPr="004F7449">
              <w:rPr>
                <w:rFonts w:ascii="Times New Roman" w:hAnsi="Times New Roman" w:cs="Times New Roman"/>
                <w:sz w:val="20"/>
                <w:szCs w:val="20"/>
              </w:rPr>
              <w:t xml:space="preserve"> je </w:t>
            </w:r>
            <w:r w:rsidRPr="004F7449">
              <w:rPr>
                <w:rFonts w:ascii="Times New Roman" w:hAnsi="Times New Roman" w:cs="Times New Roman"/>
                <w:sz w:val="20"/>
                <w:szCs w:val="20"/>
                <w:lang w:val="sr-Cyrl-RS"/>
              </w:rPr>
              <w:t>формирана почетком 2023</w:t>
            </w:r>
            <w:r>
              <w:rPr>
                <w:rFonts w:ascii="Times New Roman" w:hAnsi="Times New Roman" w:cs="Times New Roman"/>
                <w:sz w:val="20"/>
                <w:szCs w:val="20"/>
                <w:lang w:val="sr-Cyrl-RS"/>
              </w:rPr>
              <w:t>. године</w:t>
            </w:r>
            <w:r w:rsidRPr="004F7449">
              <w:rPr>
                <w:rFonts w:ascii="Times New Roman" w:hAnsi="Times New Roman" w:cs="Times New Roman"/>
                <w:sz w:val="20"/>
                <w:szCs w:val="20"/>
                <w:lang w:val="sr-Cyrl-RS"/>
              </w:rPr>
              <w:t xml:space="preserve"> </w:t>
            </w:r>
            <w:r w:rsidRPr="004F7449">
              <w:rPr>
                <w:rFonts w:ascii="Times New Roman" w:hAnsi="Times New Roman" w:cs="Times New Roman"/>
                <w:bCs/>
                <w:sz w:val="20"/>
                <w:szCs w:val="20"/>
                <w:lang w:val="sr-Cyrl-RS"/>
              </w:rPr>
              <w:t>и обухватила је представнике органа државне управе, привредног сектора, академске заједнице</w:t>
            </w:r>
            <w:r>
              <w:rPr>
                <w:rFonts w:ascii="Times New Roman" w:hAnsi="Times New Roman" w:cs="Times New Roman"/>
                <w:bCs/>
                <w:sz w:val="20"/>
                <w:szCs w:val="20"/>
                <w:lang w:val="sr-Cyrl-RS"/>
              </w:rPr>
              <w:t xml:space="preserve"> и </w:t>
            </w:r>
            <w:r w:rsidRPr="004F7449">
              <w:rPr>
                <w:rFonts w:ascii="Times New Roman" w:hAnsi="Times New Roman" w:cs="Times New Roman"/>
                <w:bCs/>
                <w:sz w:val="20"/>
                <w:szCs w:val="20"/>
                <w:lang w:val="sr-Cyrl-RS"/>
              </w:rPr>
              <w:t>организација цивилног друштва</w:t>
            </w:r>
            <w:r>
              <w:rPr>
                <w:rFonts w:ascii="Times New Roman" w:hAnsi="Times New Roman" w:cs="Times New Roman"/>
                <w:bCs/>
                <w:sz w:val="20"/>
                <w:szCs w:val="20"/>
                <w:lang w:val="sr-Latn-RS"/>
              </w:rPr>
              <w:t xml:space="preserve">. </w:t>
            </w:r>
            <w:r w:rsidRPr="004F7449">
              <w:rPr>
                <w:rFonts w:ascii="Times New Roman" w:hAnsi="Times New Roman" w:cs="Times New Roman"/>
                <w:sz w:val="20"/>
                <w:szCs w:val="20"/>
                <w:lang w:val="sr-Cyrl-RS"/>
              </w:rPr>
              <w:t>Министарство</w:t>
            </w:r>
            <w:r w:rsidRPr="003E0F25">
              <w:rPr>
                <w:rFonts w:ascii="Times New Roman" w:hAnsi="Times New Roman" w:cs="Times New Roman"/>
                <w:sz w:val="20"/>
                <w:szCs w:val="20"/>
                <w:lang w:val="sr-Cyrl-RS"/>
              </w:rPr>
              <w:t xml:space="preserve"> заштите животне средине је, након транспаренетног процеса израде </w:t>
            </w:r>
            <w:r>
              <w:rPr>
                <w:rFonts w:ascii="Times New Roman" w:hAnsi="Times New Roman" w:cs="Times New Roman"/>
                <w:sz w:val="20"/>
                <w:szCs w:val="20"/>
                <w:lang w:val="sr-Cyrl-RS"/>
              </w:rPr>
              <w:t xml:space="preserve">нацрта </w:t>
            </w:r>
            <w:r w:rsidRPr="003E0F25">
              <w:rPr>
                <w:rFonts w:ascii="Times New Roman" w:hAnsi="Times New Roman" w:cs="Times New Roman"/>
                <w:sz w:val="20"/>
                <w:szCs w:val="20"/>
                <w:lang w:val="sr-Cyrl-RS"/>
              </w:rPr>
              <w:t xml:space="preserve">Стратегије, </w:t>
            </w:r>
            <w:r w:rsidRPr="003E0F25">
              <w:rPr>
                <w:rFonts w:ascii="Times New Roman" w:hAnsi="Times New Roman" w:cs="Times New Roman"/>
                <w:bCs/>
                <w:sz w:val="20"/>
                <w:szCs w:val="20"/>
                <w:lang w:val="sr-Cyrl-RS"/>
              </w:rPr>
              <w:t xml:space="preserve">у периоду од 03.09.2024. до 03.10.2024. године, спровело консултативни процес са заинтересованим странама. Текст Нацрта стратегије са </w:t>
            </w:r>
            <w:r>
              <w:rPr>
                <w:rFonts w:ascii="Times New Roman" w:hAnsi="Times New Roman" w:cs="Times New Roman"/>
                <w:bCs/>
                <w:sz w:val="20"/>
                <w:szCs w:val="20"/>
                <w:lang w:val="sr-Cyrl-RS"/>
              </w:rPr>
              <w:t>А</w:t>
            </w:r>
            <w:r w:rsidRPr="003E0F25">
              <w:rPr>
                <w:rFonts w:ascii="Times New Roman" w:hAnsi="Times New Roman" w:cs="Times New Roman"/>
                <w:bCs/>
                <w:sz w:val="20"/>
                <w:szCs w:val="20"/>
                <w:lang w:val="sr-Cyrl-RS"/>
              </w:rPr>
              <w:t xml:space="preserve">кционим </w:t>
            </w:r>
            <w:r w:rsidRPr="003E0F25">
              <w:rPr>
                <w:rFonts w:ascii="Times New Roman" w:hAnsi="Times New Roman" w:cs="Times New Roman"/>
                <w:bCs/>
                <w:sz w:val="20"/>
                <w:szCs w:val="20"/>
                <w:lang w:val="sr-Cyrl-RS"/>
              </w:rPr>
              <w:lastRenderedPageBreak/>
              <w:t>планом објављен је на званичној веб страници Министарства заштите животне средине и Порталу е-Консултације, ради прикупљања писаних сугестија и коментара електронским путем.</w:t>
            </w:r>
          </w:p>
          <w:p w14:paraId="0367FACB" w14:textId="77777777" w:rsidR="0051639F" w:rsidRPr="003E0F25" w:rsidRDefault="0051639F" w:rsidP="0051639F">
            <w:pPr>
              <w:rPr>
                <w:rFonts w:ascii="Times New Roman" w:hAnsi="Times New Roman" w:cs="Times New Roman"/>
                <w:bCs/>
                <w:sz w:val="20"/>
                <w:szCs w:val="20"/>
                <w:lang w:val="sr-Cyrl-RS"/>
              </w:rPr>
            </w:pPr>
            <w:r w:rsidRPr="003E0F25">
              <w:rPr>
                <w:rFonts w:ascii="Times New Roman" w:hAnsi="Times New Roman" w:cs="Times New Roman"/>
                <w:bCs/>
                <w:sz w:val="20"/>
                <w:szCs w:val="20"/>
                <w:lang w:val="sr-Cyrl-RS"/>
              </w:rPr>
              <w:t xml:space="preserve">Такође, представљање Нацрта стратегије за представнике градова и општина (СКГО) одржано је 11. септембра 2024. године, путем видео конференције, а представљање Нацрта стратегије за донаторску заједницу одржано је 30. септембра 2024. године. </w:t>
            </w:r>
          </w:p>
          <w:p w14:paraId="470CEB27" w14:textId="77777777" w:rsidR="0051639F" w:rsidRPr="003E0F25" w:rsidRDefault="0051639F" w:rsidP="0051639F">
            <w:pPr>
              <w:rPr>
                <w:rFonts w:ascii="Times New Roman" w:hAnsi="Times New Roman" w:cs="Times New Roman"/>
                <w:sz w:val="20"/>
                <w:szCs w:val="20"/>
                <w:lang w:val="sr-Cyrl-RS"/>
              </w:rPr>
            </w:pPr>
            <w:r w:rsidRPr="003E0F25">
              <w:rPr>
                <w:rFonts w:ascii="Times New Roman" w:hAnsi="Times New Roman" w:cs="Times New Roman"/>
                <w:bCs/>
                <w:sz w:val="20"/>
                <w:szCs w:val="20"/>
                <w:lang w:val="sr-Cyrl-RS"/>
              </w:rPr>
              <w:t>У консултацијама је учествовало више од 170 представника различитих органа и организација, представни</w:t>
            </w:r>
            <w:r>
              <w:rPr>
                <w:rFonts w:ascii="Times New Roman" w:hAnsi="Times New Roman" w:cs="Times New Roman"/>
                <w:bCs/>
                <w:sz w:val="20"/>
                <w:szCs w:val="20"/>
                <w:lang w:val="sr-Cyrl-RS"/>
              </w:rPr>
              <w:t>ка</w:t>
            </w:r>
            <w:r w:rsidRPr="003E0F25">
              <w:rPr>
                <w:rFonts w:ascii="Times New Roman" w:hAnsi="Times New Roman" w:cs="Times New Roman"/>
                <w:bCs/>
                <w:sz w:val="20"/>
                <w:szCs w:val="20"/>
                <w:lang w:val="sr-Cyrl-RS"/>
              </w:rPr>
              <w:t xml:space="preserve"> привредних субјеката, </w:t>
            </w:r>
            <w:r>
              <w:rPr>
                <w:rFonts w:ascii="Times New Roman" w:hAnsi="Times New Roman" w:cs="Times New Roman"/>
                <w:bCs/>
                <w:sz w:val="20"/>
                <w:szCs w:val="20"/>
                <w:lang w:val="sr-Cyrl-RS"/>
              </w:rPr>
              <w:t xml:space="preserve">као и </w:t>
            </w:r>
            <w:r w:rsidRPr="003E0F25">
              <w:rPr>
                <w:rFonts w:ascii="Times New Roman" w:hAnsi="Times New Roman" w:cs="Times New Roman"/>
                <w:bCs/>
                <w:sz w:val="20"/>
                <w:szCs w:val="20"/>
                <w:lang w:val="sr-Cyrl-RS"/>
              </w:rPr>
              <w:t>организациј</w:t>
            </w:r>
            <w:r>
              <w:rPr>
                <w:rFonts w:ascii="Times New Roman" w:hAnsi="Times New Roman" w:cs="Times New Roman"/>
                <w:bCs/>
                <w:sz w:val="20"/>
                <w:szCs w:val="20"/>
                <w:lang w:val="sr-Cyrl-RS"/>
              </w:rPr>
              <w:t>а</w:t>
            </w:r>
            <w:r w:rsidRPr="003E0F25">
              <w:rPr>
                <w:rFonts w:ascii="Times New Roman" w:hAnsi="Times New Roman" w:cs="Times New Roman"/>
                <w:bCs/>
                <w:sz w:val="20"/>
                <w:szCs w:val="20"/>
                <w:lang w:val="sr-Cyrl-RS"/>
              </w:rPr>
              <w:t xml:space="preserve"> цивилног друштва.</w:t>
            </w:r>
            <w:r w:rsidRPr="003E0F25">
              <w:rPr>
                <w:rFonts w:ascii="Times New Roman" w:hAnsi="Times New Roman" w:cs="Times New Roman"/>
                <w:bCs/>
                <w:sz w:val="20"/>
                <w:szCs w:val="20"/>
              </w:rPr>
              <w:t xml:space="preserve"> </w:t>
            </w:r>
            <w:r w:rsidRPr="003E0F25">
              <w:rPr>
                <w:rFonts w:ascii="Times New Roman" w:hAnsi="Times New Roman" w:cs="Times New Roman"/>
                <w:bCs/>
                <w:sz w:val="20"/>
                <w:szCs w:val="20"/>
                <w:lang w:val="sr-Cyrl-RS"/>
              </w:rPr>
              <w:t xml:space="preserve">У току консултативног процеса, приспео </w:t>
            </w:r>
            <w:r w:rsidRPr="003E0F25">
              <w:rPr>
                <w:rFonts w:ascii="Times New Roman" w:hAnsi="Times New Roman" w:cs="Times New Roman"/>
                <w:bCs/>
                <w:sz w:val="20"/>
                <w:szCs w:val="20"/>
              </w:rPr>
              <w:t xml:space="preserve">je </w:t>
            </w:r>
            <w:r w:rsidRPr="003E0F25">
              <w:rPr>
                <w:rFonts w:ascii="Times New Roman" w:hAnsi="Times New Roman" w:cs="Times New Roman"/>
                <w:bCs/>
                <w:sz w:val="20"/>
                <w:szCs w:val="20"/>
                <w:lang w:val="sr-Cyrl-RS"/>
              </w:rPr>
              <w:t>значајан број сугестија и коментара.</w:t>
            </w:r>
          </w:p>
          <w:p w14:paraId="55A613DA" w14:textId="77777777" w:rsidR="0051639F" w:rsidRPr="003E0F25" w:rsidRDefault="0051639F" w:rsidP="0051639F">
            <w:pPr>
              <w:widowControl w:val="0"/>
              <w:rPr>
                <w:rFonts w:ascii="Times New Roman" w:eastAsia="Calibri" w:hAnsi="Times New Roman" w:cs="Times New Roman"/>
                <w:sz w:val="20"/>
                <w:szCs w:val="20"/>
                <w:lang w:val="sr-Cyrl-RS"/>
              </w:rPr>
            </w:pPr>
            <w:r w:rsidRPr="003E0F25">
              <w:rPr>
                <w:rFonts w:ascii="Times New Roman" w:eastAsia="Calibri" w:hAnsi="Times New Roman" w:cs="Times New Roman"/>
                <w:sz w:val="20"/>
                <w:szCs w:val="20"/>
                <w:lang w:val="sr-Cyrl-RS"/>
              </w:rPr>
              <w:t xml:space="preserve">Затим, </w:t>
            </w:r>
            <w:r>
              <w:rPr>
                <w:rFonts w:ascii="Times New Roman" w:eastAsia="Calibri" w:hAnsi="Times New Roman" w:cs="Times New Roman"/>
                <w:sz w:val="20"/>
                <w:szCs w:val="20"/>
                <w:lang w:val="sr-Cyrl-RS"/>
              </w:rPr>
              <w:t xml:space="preserve">представници </w:t>
            </w:r>
            <w:r w:rsidRPr="003E0F25">
              <w:rPr>
                <w:rFonts w:ascii="Times New Roman" w:eastAsia="Calibri" w:hAnsi="Times New Roman" w:cs="Times New Roman"/>
                <w:sz w:val="20"/>
                <w:szCs w:val="20"/>
                <w:lang w:val="sr-Cyrl-RS"/>
              </w:rPr>
              <w:t xml:space="preserve">МЗЖС </w:t>
            </w:r>
            <w:r>
              <w:rPr>
                <w:rFonts w:ascii="Times New Roman" w:eastAsia="Calibri" w:hAnsi="Times New Roman" w:cs="Times New Roman"/>
                <w:sz w:val="20"/>
                <w:szCs w:val="20"/>
                <w:lang w:val="sr-Cyrl-RS"/>
              </w:rPr>
              <w:t xml:space="preserve">су </w:t>
            </w:r>
            <w:r w:rsidRPr="003E0F25">
              <w:rPr>
                <w:rFonts w:ascii="Times New Roman" w:eastAsia="Calibri" w:hAnsi="Times New Roman" w:cs="Times New Roman"/>
                <w:sz w:val="20"/>
                <w:szCs w:val="20"/>
                <w:lang w:val="sr-Cyrl-RS"/>
              </w:rPr>
              <w:t>учествовал</w:t>
            </w:r>
            <w:r>
              <w:rPr>
                <w:rFonts w:ascii="Times New Roman" w:eastAsia="Calibri" w:hAnsi="Times New Roman" w:cs="Times New Roman"/>
                <w:sz w:val="20"/>
                <w:szCs w:val="20"/>
                <w:lang w:val="sr-Cyrl-RS"/>
              </w:rPr>
              <w:t>и</w:t>
            </w:r>
            <w:r w:rsidRPr="003E0F25">
              <w:rPr>
                <w:rFonts w:ascii="Times New Roman" w:eastAsia="Calibri" w:hAnsi="Times New Roman" w:cs="Times New Roman"/>
                <w:sz w:val="20"/>
                <w:szCs w:val="20"/>
                <w:lang w:val="sr-Cyrl-RS"/>
              </w:rPr>
              <w:t xml:space="preserve"> на радним састанцима ОЦД, које су организовале ОЦД </w:t>
            </w:r>
            <w:r>
              <w:rPr>
                <w:rFonts w:ascii="Times New Roman" w:eastAsia="Calibri" w:hAnsi="Times New Roman" w:cs="Times New Roman"/>
                <w:sz w:val="20"/>
                <w:szCs w:val="20"/>
                <w:lang w:val="sr-Cyrl-RS"/>
              </w:rPr>
              <w:t xml:space="preserve"> у вези Нацрта стратегије, </w:t>
            </w:r>
            <w:r w:rsidRPr="003E0F25">
              <w:rPr>
                <w:rFonts w:ascii="Times New Roman" w:eastAsia="Calibri" w:hAnsi="Times New Roman" w:cs="Times New Roman"/>
                <w:sz w:val="20"/>
                <w:szCs w:val="20"/>
                <w:lang w:val="sr-Cyrl-RS"/>
              </w:rPr>
              <w:t xml:space="preserve">чији су представници такође и чланови Радне групе за израду </w:t>
            </w:r>
            <w:r>
              <w:rPr>
                <w:rFonts w:ascii="Times New Roman" w:eastAsia="Calibri" w:hAnsi="Times New Roman" w:cs="Times New Roman"/>
                <w:sz w:val="20"/>
                <w:szCs w:val="20"/>
                <w:lang w:val="sr-Cyrl-RS"/>
              </w:rPr>
              <w:t xml:space="preserve">нацрта </w:t>
            </w:r>
            <w:r w:rsidRPr="003E0F25">
              <w:rPr>
                <w:rFonts w:ascii="Times New Roman" w:eastAsia="Calibri" w:hAnsi="Times New Roman" w:cs="Times New Roman"/>
                <w:sz w:val="20"/>
                <w:szCs w:val="20"/>
                <w:lang w:val="sr-Cyrl-RS"/>
              </w:rPr>
              <w:t>Стратегије.</w:t>
            </w:r>
          </w:p>
          <w:p w14:paraId="5F54867C" w14:textId="77777777" w:rsidR="0051639F" w:rsidRDefault="0051639F" w:rsidP="0051639F">
            <w:pPr>
              <w:widowControl w:val="0"/>
              <w:rPr>
                <w:rFonts w:ascii="Times New Roman" w:eastAsia="Calibri" w:hAnsi="Times New Roman" w:cs="Times New Roman"/>
                <w:sz w:val="20"/>
                <w:szCs w:val="20"/>
                <w:lang w:val="sr-Cyrl-RS"/>
              </w:rPr>
            </w:pPr>
          </w:p>
          <w:p w14:paraId="48B8194A" w14:textId="77777777" w:rsidR="0051639F" w:rsidRPr="003E0F25" w:rsidRDefault="0051639F" w:rsidP="0051639F">
            <w:pPr>
              <w:widowControl w:val="0"/>
              <w:rPr>
                <w:rFonts w:ascii="Times New Roman" w:eastAsia="Times New Roman" w:hAnsi="Times New Roman" w:cs="Times New Roman"/>
                <w:sz w:val="20"/>
                <w:szCs w:val="20"/>
                <w:lang w:val="sr-Cyrl-RS"/>
              </w:rPr>
            </w:pPr>
            <w:r w:rsidRPr="003E0F25">
              <w:rPr>
                <w:rFonts w:ascii="Times New Roman" w:eastAsia="Calibri" w:hAnsi="Times New Roman" w:cs="Times New Roman"/>
                <w:sz w:val="20"/>
                <w:szCs w:val="20"/>
                <w:lang w:val="sr-Cyrl-RS"/>
              </w:rPr>
              <w:t xml:space="preserve">Коначно, МЗЖС је, у складу са чланом 41. Пословника о раду Владе, организовало </w:t>
            </w:r>
            <w:proofErr w:type="spellStart"/>
            <w:r w:rsidRPr="003E0F25">
              <w:rPr>
                <w:rFonts w:ascii="Times New Roman" w:eastAsia="Times New Roman" w:hAnsi="Times New Roman" w:cs="Times New Roman"/>
                <w:sz w:val="20"/>
                <w:szCs w:val="20"/>
              </w:rPr>
              <w:t>Јавн</w:t>
            </w:r>
            <w:proofErr w:type="spellEnd"/>
            <w:r w:rsidRPr="003E0F25">
              <w:rPr>
                <w:rFonts w:ascii="Times New Roman" w:eastAsia="Times New Roman" w:hAnsi="Times New Roman" w:cs="Times New Roman"/>
                <w:sz w:val="20"/>
                <w:szCs w:val="20"/>
                <w:lang w:val="sr-Cyrl-RS"/>
              </w:rPr>
              <w:t>у</w:t>
            </w:r>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расправ</w:t>
            </w:r>
            <w:proofErr w:type="spellEnd"/>
            <w:r w:rsidRPr="003E0F25">
              <w:rPr>
                <w:rFonts w:ascii="Times New Roman" w:eastAsia="Times New Roman" w:hAnsi="Times New Roman" w:cs="Times New Roman"/>
                <w:sz w:val="20"/>
                <w:szCs w:val="20"/>
                <w:lang w:val="sr-Cyrl-RS"/>
              </w:rPr>
              <w:t>у</w:t>
            </w:r>
            <w:r w:rsidRPr="003E0F25">
              <w:rPr>
                <w:rFonts w:ascii="Times New Roman" w:eastAsia="Times New Roman" w:hAnsi="Times New Roman" w:cs="Times New Roman"/>
                <w:sz w:val="20"/>
                <w:szCs w:val="20"/>
              </w:rPr>
              <w:t xml:space="preserve"> о </w:t>
            </w:r>
            <w:proofErr w:type="spellStart"/>
            <w:r w:rsidRPr="003E0F25">
              <w:rPr>
                <w:rFonts w:ascii="Times New Roman" w:eastAsia="Times New Roman" w:hAnsi="Times New Roman" w:cs="Times New Roman"/>
                <w:sz w:val="20"/>
                <w:szCs w:val="20"/>
              </w:rPr>
              <w:t>Предлогу</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Стратегије</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животне</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средине</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Зелена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агенда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за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Републику</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Србију</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за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период</w:t>
            </w:r>
            <w:proofErr w:type="spellEnd"/>
            <w:r w:rsidRPr="003E0F25">
              <w:rPr>
                <w:rFonts w:ascii="Times New Roman" w:eastAsia="Times New Roman" w:hAnsi="Times New Roman" w:cs="Times New Roman"/>
                <w:sz w:val="20"/>
                <w:szCs w:val="20"/>
              </w:rPr>
              <w:t xml:space="preserve"> 2024-2033. </w:t>
            </w:r>
            <w:proofErr w:type="spellStart"/>
            <w:r w:rsidRPr="003E0F25">
              <w:rPr>
                <w:rFonts w:ascii="Times New Roman" w:eastAsia="Times New Roman" w:hAnsi="Times New Roman" w:cs="Times New Roman"/>
                <w:sz w:val="20"/>
                <w:szCs w:val="20"/>
              </w:rPr>
              <w:t>године</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са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Акционим</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планом</w:t>
            </w:r>
            <w:proofErr w:type="spellEnd"/>
            <w:r w:rsidRPr="003E0F25">
              <w:rPr>
                <w:rFonts w:ascii="Times New Roman" w:eastAsia="Times New Roman" w:hAnsi="Times New Roman" w:cs="Times New Roman"/>
                <w:sz w:val="20"/>
                <w:szCs w:val="20"/>
                <w:lang w:val="sr-Cyrl-RS"/>
              </w:rPr>
              <w:t>, која је</w:t>
            </w:r>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почела</w:t>
            </w:r>
            <w:proofErr w:type="spellEnd"/>
            <w:r w:rsidRPr="003E0F25">
              <w:rPr>
                <w:rFonts w:ascii="Times New Roman" w:eastAsia="Times New Roman" w:hAnsi="Times New Roman" w:cs="Times New Roman"/>
                <w:sz w:val="20"/>
                <w:szCs w:val="20"/>
              </w:rPr>
              <w:t xml:space="preserve">  4. </w:t>
            </w:r>
            <w:proofErr w:type="spellStart"/>
            <w:r w:rsidRPr="003E0F25">
              <w:rPr>
                <w:rFonts w:ascii="Times New Roman" w:eastAsia="Times New Roman" w:hAnsi="Times New Roman" w:cs="Times New Roman"/>
                <w:sz w:val="20"/>
                <w:szCs w:val="20"/>
              </w:rPr>
              <w:lastRenderedPageBreak/>
              <w:t>децембра</w:t>
            </w:r>
            <w:proofErr w:type="spellEnd"/>
            <w:r w:rsidRPr="003E0F25">
              <w:rPr>
                <w:rFonts w:ascii="Times New Roman" w:eastAsia="Times New Roman" w:hAnsi="Times New Roman" w:cs="Times New Roman"/>
                <w:sz w:val="20"/>
                <w:szCs w:val="20"/>
              </w:rPr>
              <w:t xml:space="preserve"> 2024. </w:t>
            </w:r>
            <w:r>
              <w:rPr>
                <w:rFonts w:ascii="Times New Roman" w:eastAsia="Times New Roman" w:hAnsi="Times New Roman" w:cs="Times New Roman"/>
                <w:sz w:val="20"/>
                <w:szCs w:val="20"/>
                <w:lang w:val="sr-Cyrl-RS"/>
              </w:rPr>
              <w:t>г</w:t>
            </w:r>
            <w:proofErr w:type="spellStart"/>
            <w:r w:rsidRPr="003E0F25">
              <w:rPr>
                <w:rFonts w:ascii="Times New Roman" w:eastAsia="Times New Roman" w:hAnsi="Times New Roman" w:cs="Times New Roman"/>
                <w:sz w:val="20"/>
                <w:szCs w:val="20"/>
              </w:rPr>
              <w:t>одине</w:t>
            </w:r>
            <w:proofErr w:type="spellEnd"/>
            <w:r w:rsidRPr="003E0F25">
              <w:rPr>
                <w:rFonts w:ascii="Times New Roman" w:eastAsia="Times New Roman" w:hAnsi="Times New Roman" w:cs="Times New Roman"/>
                <w:sz w:val="20"/>
                <w:szCs w:val="20"/>
                <w:lang w:val="sr-Cyrl-RS"/>
              </w:rPr>
              <w:t xml:space="preserve">, и истог дана је одржана </w:t>
            </w:r>
            <w:proofErr w:type="spellStart"/>
            <w:r w:rsidRPr="003E0F25">
              <w:rPr>
                <w:rFonts w:ascii="Times New Roman" w:eastAsia="Times New Roman" w:hAnsi="Times New Roman" w:cs="Times New Roman"/>
                <w:sz w:val="20"/>
                <w:szCs w:val="20"/>
              </w:rPr>
              <w:t>јавна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презентација</w:t>
            </w:r>
            <w:proofErr w:type="spellEnd"/>
            <w:r w:rsidRPr="003E0F25">
              <w:rPr>
                <w:rFonts w:ascii="Times New Roman" w:eastAsia="Times New Roman" w:hAnsi="Times New Roman" w:cs="Times New Roman"/>
                <w:sz w:val="20"/>
                <w:szCs w:val="20"/>
              </w:rPr>
              <w:t>.</w:t>
            </w:r>
            <w:r>
              <w:rPr>
                <w:rFonts w:ascii="Times New Roman" w:eastAsia="Times New Roman" w:hAnsi="Times New Roman" w:cs="Times New Roman"/>
                <w:sz w:val="20"/>
                <w:szCs w:val="20"/>
                <w:lang w:val="sr-Cyrl-RS"/>
              </w:rPr>
              <w:t xml:space="preserve"> Јавна расправа је затворена 24. децембра 2024. године.</w:t>
            </w:r>
          </w:p>
          <w:p w14:paraId="33038424" w14:textId="0BC9C869" w:rsidR="003E0F25" w:rsidRPr="00B506B7" w:rsidRDefault="003E0F25" w:rsidP="00646A73">
            <w:pPr>
              <w:widowControl w:val="0"/>
              <w:rPr>
                <w:rFonts w:ascii="Times New Roman" w:eastAsia="Calibri" w:hAnsi="Times New Roman" w:cs="Times New Roman"/>
                <w:b/>
                <w:bCs/>
                <w:color w:val="FF0000"/>
                <w:sz w:val="20"/>
                <w:szCs w:val="20"/>
                <w:lang w:val="sr-Cyrl-RS"/>
              </w:rPr>
            </w:pPr>
          </w:p>
        </w:tc>
      </w:tr>
      <w:tr w:rsidR="003E0F25" w:rsidRPr="00D92F11" w14:paraId="1136AC5D" w14:textId="77777777" w:rsidTr="003E0F25">
        <w:trPr>
          <w:trHeight w:val="300"/>
        </w:trPr>
        <w:tc>
          <w:tcPr>
            <w:tcW w:w="851" w:type="dxa"/>
          </w:tcPr>
          <w:p w14:paraId="2F0C9A61" w14:textId="77777777" w:rsidR="003E0F25" w:rsidRPr="00142FB7" w:rsidRDefault="003E0F25" w:rsidP="003E0F25">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118B3AC8" w14:textId="274A60C9" w:rsidR="003E0F25" w:rsidRPr="00142FB7" w:rsidRDefault="003E0F25" w:rsidP="003E0F25">
            <w:pPr>
              <w:widowControl w:val="0"/>
              <w:rPr>
                <w:rFonts w:ascii="Times New Roman" w:hAnsi="Times New Roman" w:cs="Times New Roman"/>
                <w:sz w:val="20"/>
                <w:szCs w:val="20"/>
                <w:lang w:val="sr-Cyrl-RS"/>
              </w:rPr>
            </w:pPr>
            <w:r>
              <w:rPr>
                <w:rFonts w:ascii="Times New Roman" w:hAnsi="Times New Roman" w:cs="Times New Roman"/>
                <w:sz w:val="20"/>
                <w:szCs w:val="20"/>
                <w:lang w:val="sr-Cyrl-RS"/>
              </w:rPr>
              <w:t>РЕРИ</w:t>
            </w:r>
          </w:p>
        </w:tc>
        <w:tc>
          <w:tcPr>
            <w:tcW w:w="1265" w:type="dxa"/>
          </w:tcPr>
          <w:p w14:paraId="50E75097" w14:textId="1DF741F1" w:rsidR="003E0F25" w:rsidRPr="003E0F25" w:rsidRDefault="003E0F25" w:rsidP="003E0F25">
            <w:pPr>
              <w:widowControl w:val="0"/>
              <w:rPr>
                <w:rFonts w:ascii="Times New Roman" w:eastAsia="Calibri" w:hAnsi="Times New Roman" w:cs="Times New Roman"/>
                <w:sz w:val="20"/>
                <w:szCs w:val="20"/>
                <w:lang w:val="sr-Cyrl-RS"/>
              </w:rPr>
            </w:pPr>
          </w:p>
          <w:p w14:paraId="550B8D3E" w14:textId="77777777" w:rsidR="003E0F25" w:rsidRPr="003E0F25" w:rsidRDefault="003E0F25" w:rsidP="003E0F25">
            <w:pPr>
              <w:rPr>
                <w:rFonts w:ascii="Times New Roman" w:hAnsi="Times New Roman" w:cs="Times New Roman"/>
                <w:sz w:val="20"/>
                <w:szCs w:val="20"/>
                <w:lang w:val="sr-Cyrl-RS"/>
              </w:rPr>
            </w:pPr>
          </w:p>
          <w:p w14:paraId="37365BF1" w14:textId="77777777" w:rsidR="003E0F25" w:rsidRPr="003E0F25" w:rsidRDefault="003E0F25" w:rsidP="003E0F25">
            <w:pPr>
              <w:jc w:val="both"/>
              <w:rPr>
                <w:rFonts w:ascii="Times New Roman" w:hAnsi="Times New Roman" w:cs="Times New Roman"/>
                <w:sz w:val="20"/>
                <w:szCs w:val="20"/>
                <w:lang w:val="sr-Cyrl-RS"/>
              </w:rPr>
            </w:pPr>
          </w:p>
          <w:p w14:paraId="255ABF55" w14:textId="77777777" w:rsidR="003E0F25" w:rsidRPr="00D92F11" w:rsidRDefault="003E0F25" w:rsidP="003E0F25">
            <w:pPr>
              <w:widowControl w:val="0"/>
              <w:rPr>
                <w:rFonts w:ascii="Times New Roman" w:eastAsia="Calibri" w:hAnsi="Times New Roman" w:cs="Times New Roman"/>
                <w:bCs/>
                <w:sz w:val="20"/>
                <w:szCs w:val="20"/>
                <w:lang w:val="sr-Cyrl-RS"/>
              </w:rPr>
            </w:pPr>
          </w:p>
        </w:tc>
        <w:tc>
          <w:tcPr>
            <w:tcW w:w="3055" w:type="dxa"/>
          </w:tcPr>
          <w:p w14:paraId="5AA0BF90" w14:textId="77777777" w:rsidR="003E0F25" w:rsidRPr="00DB0838" w:rsidRDefault="003E0F25" w:rsidP="003E0F25">
            <w:pPr>
              <w:pStyle w:val="NoSpacing"/>
              <w:jc w:val="both"/>
              <w:rPr>
                <w:rFonts w:ascii="Times New Roman" w:hAnsi="Times New Roman" w:cs="Times New Roman"/>
                <w:b/>
                <w:bCs/>
                <w:sz w:val="20"/>
                <w:szCs w:val="20"/>
                <w:lang w:val="sr-Cyrl-RS"/>
              </w:rPr>
            </w:pPr>
            <w:r w:rsidRPr="00DB0838">
              <w:rPr>
                <w:rFonts w:ascii="Times New Roman" w:hAnsi="Times New Roman" w:cs="Times New Roman"/>
                <w:b/>
                <w:bCs/>
                <w:sz w:val="20"/>
                <w:szCs w:val="20"/>
                <w:lang w:val="sr-Cyrl-RS"/>
              </w:rPr>
              <w:t>ПРЕТХОДНА НАПОМЕНА ПОДНОСИОЦА</w:t>
            </w:r>
          </w:p>
          <w:p w14:paraId="63E1DC8A" w14:textId="77777777" w:rsidR="003E0F25" w:rsidRPr="00DB0838" w:rsidRDefault="003E0F25" w:rsidP="003E0F25">
            <w:pPr>
              <w:pStyle w:val="NoSpacing"/>
              <w:jc w:val="both"/>
              <w:rPr>
                <w:rFonts w:ascii="Times New Roman" w:hAnsi="Times New Roman" w:cs="Times New Roman"/>
                <w:b/>
                <w:bCs/>
                <w:sz w:val="20"/>
                <w:szCs w:val="20"/>
                <w:lang w:val="sr-Latn-RS"/>
              </w:rPr>
            </w:pPr>
          </w:p>
          <w:p w14:paraId="6AD6832E" w14:textId="30D18DD5" w:rsidR="003E0F25" w:rsidRPr="00DB0838" w:rsidRDefault="003E0F25" w:rsidP="003E0F25">
            <w:pPr>
              <w:pStyle w:val="NoSpacing"/>
              <w:jc w:val="both"/>
              <w:rPr>
                <w:rFonts w:ascii="Times New Roman" w:hAnsi="Times New Roman" w:cs="Times New Roman"/>
                <w:sz w:val="20"/>
                <w:szCs w:val="20"/>
                <w:lang w:val="sr-Cyrl-CS"/>
              </w:rPr>
            </w:pPr>
            <w:r>
              <w:rPr>
                <w:rFonts w:ascii="Times New Roman" w:hAnsi="Times New Roman" w:cs="Times New Roman"/>
                <w:sz w:val="20"/>
                <w:szCs w:val="20"/>
                <w:lang w:val="sr-Cyrl-RS"/>
              </w:rPr>
              <w:t xml:space="preserve">1. </w:t>
            </w:r>
            <w:r w:rsidRPr="00DB0838">
              <w:rPr>
                <w:rFonts w:ascii="Times New Roman" w:hAnsi="Times New Roman" w:cs="Times New Roman"/>
                <w:sz w:val="20"/>
                <w:szCs w:val="20"/>
                <w:lang w:val="sr-Cyrl-RS"/>
              </w:rPr>
              <w:t xml:space="preserve">Приликом организовања јавне расправе о </w:t>
            </w:r>
            <w:r w:rsidRPr="00DB0838">
              <w:rPr>
                <w:rFonts w:ascii="Times New Roman" w:hAnsi="Times New Roman" w:cs="Times New Roman"/>
                <w:sz w:val="20"/>
                <w:szCs w:val="20"/>
                <w:lang w:val="sr-Cyrl-CS"/>
              </w:rPr>
              <w:t>Предлогу Стратегије заштите животне средине – Зелена агенда за Републику Србију за период 2024 – 2033. године са Акционим планом Министарство заштите животне средине одступило је од циљева Архуске конвенције, иако је требало да циљеве Конвенције узме у обзир, како то налаже члан 7. Конвенције, односно, прекршило одредбе Конвенције.</w:t>
            </w:r>
          </w:p>
          <w:p w14:paraId="42736EE0" w14:textId="77777777" w:rsidR="003E0F25" w:rsidRPr="00DB0838" w:rsidRDefault="003E0F25" w:rsidP="003E0F25">
            <w:pPr>
              <w:pStyle w:val="NoSpacing"/>
              <w:jc w:val="both"/>
              <w:rPr>
                <w:rFonts w:ascii="Times New Roman" w:hAnsi="Times New Roman" w:cs="Times New Roman"/>
                <w:sz w:val="20"/>
                <w:szCs w:val="20"/>
                <w:lang w:val="sr-Cyrl-CS"/>
              </w:rPr>
            </w:pPr>
          </w:p>
          <w:p w14:paraId="61716841" w14:textId="1B6394BA" w:rsidR="003E0F25" w:rsidRPr="00DB0838" w:rsidRDefault="003E0F25" w:rsidP="003E0F25">
            <w:pPr>
              <w:pStyle w:val="NoSpacing"/>
              <w:jc w:val="both"/>
              <w:rPr>
                <w:rFonts w:ascii="Times New Roman" w:hAnsi="Times New Roman" w:cs="Times New Roman"/>
                <w:sz w:val="20"/>
                <w:szCs w:val="20"/>
                <w:lang w:val="sr-Cyrl-RS"/>
              </w:rPr>
            </w:pPr>
            <w:r w:rsidRPr="00BF50C4">
              <w:rPr>
                <w:rFonts w:ascii="Times New Roman" w:hAnsi="Times New Roman" w:cs="Times New Roman"/>
                <w:sz w:val="20"/>
                <w:szCs w:val="20"/>
                <w:lang w:val="sr-Cyrl-CS"/>
              </w:rPr>
              <w:t>2. Такође, скрећемо пажњу да у свему остајемо при коментарима које смо изнели током јавних консултација и током састанака Радне групе, те сматрамо да овде коментаре које смо већ представили не морамо понављати јер су већ достављени Министарству заштите животне средине.</w:t>
            </w:r>
            <w:r w:rsidRPr="00DB0838">
              <w:rPr>
                <w:rFonts w:ascii="Times New Roman" w:hAnsi="Times New Roman" w:cs="Times New Roman"/>
                <w:sz w:val="20"/>
                <w:szCs w:val="20"/>
                <w:lang w:val="sr-Cyrl-CS"/>
              </w:rPr>
              <w:t xml:space="preserve"> </w:t>
            </w:r>
          </w:p>
          <w:p w14:paraId="56B9807F" w14:textId="77777777" w:rsidR="003E0F25" w:rsidRPr="00DB0838" w:rsidRDefault="003E0F25" w:rsidP="003E0F25">
            <w:pPr>
              <w:pStyle w:val="NoSpacing"/>
              <w:rPr>
                <w:rFonts w:ascii="Times New Roman" w:hAnsi="Times New Roman" w:cs="Times New Roman"/>
                <w:b/>
                <w:bCs/>
                <w:sz w:val="20"/>
                <w:szCs w:val="20"/>
                <w:lang w:val="sr-Latn-RS"/>
              </w:rPr>
            </w:pPr>
          </w:p>
          <w:p w14:paraId="25835DC8" w14:textId="77777777" w:rsidR="003E0F25" w:rsidRPr="00DB0838" w:rsidRDefault="003E0F25" w:rsidP="003E0F25">
            <w:pPr>
              <w:pStyle w:val="NoSpacing"/>
              <w:rPr>
                <w:rFonts w:ascii="Times New Roman" w:hAnsi="Times New Roman" w:cs="Times New Roman"/>
                <w:b/>
                <w:bCs/>
                <w:sz w:val="20"/>
                <w:szCs w:val="20"/>
                <w:lang w:val="sr-Latn-RS"/>
              </w:rPr>
            </w:pPr>
          </w:p>
          <w:p w14:paraId="3BB18CBC" w14:textId="77777777" w:rsidR="003E0F25" w:rsidRPr="00DB0838" w:rsidRDefault="003E0F25" w:rsidP="003E0F25">
            <w:pPr>
              <w:pStyle w:val="NoSpacing"/>
              <w:rPr>
                <w:rFonts w:ascii="Times New Roman" w:hAnsi="Times New Roman" w:cs="Times New Roman"/>
                <w:sz w:val="20"/>
                <w:szCs w:val="20"/>
                <w:lang w:val="sr-Latn-RS"/>
              </w:rPr>
            </w:pPr>
          </w:p>
          <w:p w14:paraId="256AEDF5" w14:textId="77777777" w:rsidR="003E0F25" w:rsidRPr="00DB0838" w:rsidRDefault="003E0F25" w:rsidP="003E0F25">
            <w:pPr>
              <w:pStyle w:val="Default"/>
              <w:rPr>
                <w:rFonts w:ascii="Times New Roman" w:hAnsi="Times New Roman" w:cs="Times New Roman"/>
                <w:color w:val="000000" w:themeColor="text1"/>
                <w:sz w:val="20"/>
                <w:szCs w:val="20"/>
                <w:lang w:val="sr-Cyrl-RS"/>
              </w:rPr>
            </w:pPr>
          </w:p>
        </w:tc>
        <w:tc>
          <w:tcPr>
            <w:tcW w:w="4050" w:type="dxa"/>
          </w:tcPr>
          <w:p w14:paraId="2570E24A" w14:textId="77777777" w:rsidR="003E0F25" w:rsidRPr="00DB0838" w:rsidRDefault="003E0F25" w:rsidP="003E0F25">
            <w:pPr>
              <w:pStyle w:val="NoSpacing"/>
              <w:rPr>
                <w:rFonts w:ascii="Times New Roman" w:hAnsi="Times New Roman" w:cs="Times New Roman"/>
                <w:sz w:val="20"/>
                <w:szCs w:val="20"/>
                <w:lang w:val="sr-Cyrl-RS"/>
              </w:rPr>
            </w:pPr>
            <w:r w:rsidRPr="00DB0838">
              <w:rPr>
                <w:rFonts w:ascii="Times New Roman" w:hAnsi="Times New Roman" w:cs="Times New Roman"/>
                <w:sz w:val="20"/>
                <w:szCs w:val="20"/>
                <w:lang w:val="sr-Cyrl-RS"/>
              </w:rPr>
              <w:t xml:space="preserve">Наиме, члан 7. Архуске конвенције упућује на примену члана 6. ст. 3, 4. и 8. приликом учешћа јавности у изради планова, програма и политика у вези са животном средином. </w:t>
            </w:r>
          </w:p>
          <w:p w14:paraId="76A5EA20" w14:textId="77777777" w:rsidR="003E0F25" w:rsidRPr="00DB0838" w:rsidRDefault="003E0F25" w:rsidP="003E0F25">
            <w:pPr>
              <w:pStyle w:val="NoSpacing"/>
              <w:rPr>
                <w:rFonts w:ascii="Times New Roman" w:hAnsi="Times New Roman" w:cs="Times New Roman"/>
                <w:i/>
                <w:iCs/>
                <w:sz w:val="20"/>
                <w:szCs w:val="20"/>
                <w:lang w:val="sr-Cyrl-RS"/>
              </w:rPr>
            </w:pPr>
            <w:r w:rsidRPr="00DB0838">
              <w:rPr>
                <w:rFonts w:ascii="Times New Roman" w:hAnsi="Times New Roman" w:cs="Times New Roman"/>
                <w:sz w:val="20"/>
                <w:szCs w:val="20"/>
                <w:lang w:val="sr-Cyrl-RS"/>
              </w:rPr>
              <w:t xml:space="preserve">Чл. 6.3. утврђује да ће </w:t>
            </w:r>
            <w:r w:rsidRPr="00DB0838">
              <w:rPr>
                <w:rFonts w:ascii="Times New Roman" w:hAnsi="Times New Roman" w:cs="Times New Roman"/>
                <w:i/>
                <w:iCs/>
                <w:sz w:val="20"/>
                <w:szCs w:val="20"/>
                <w:lang w:val="sr-Cyrl-RS"/>
              </w:rPr>
              <w:t>процедуре учешћа јавности у доношењу одлука ће имати разумне временске рокове за различите фазе остваривања, остављајући довољно времена за информисање јавности у складу са ставом 2. из горњег текста и за припремање јавности за ефикасно учешће у процесу доношења одлука по питањима животне средине.</w:t>
            </w:r>
          </w:p>
          <w:p w14:paraId="5613C522" w14:textId="77777777" w:rsidR="003E0F25" w:rsidRPr="00DB0838" w:rsidRDefault="003E0F25" w:rsidP="003E0F25">
            <w:pPr>
              <w:pStyle w:val="NoSpacing"/>
              <w:rPr>
                <w:rFonts w:ascii="Times New Roman" w:hAnsi="Times New Roman" w:cs="Times New Roman"/>
                <w:sz w:val="20"/>
                <w:szCs w:val="20"/>
                <w:lang w:val="sr-Cyrl-RS"/>
              </w:rPr>
            </w:pPr>
            <w:r w:rsidRPr="00DB0838">
              <w:rPr>
                <w:rFonts w:ascii="Times New Roman" w:hAnsi="Times New Roman" w:cs="Times New Roman"/>
                <w:sz w:val="20"/>
                <w:szCs w:val="20"/>
                <w:lang w:val="sr-Cyrl-RS"/>
              </w:rPr>
              <w:t xml:space="preserve">Министарство заштите животне средине је утврдило минимални рок од 20 дана за трајање јавне расправе. Двадесет дана се не може сматрати разумним временским роком за учешће јавности у расправи о кровној државној стратегији и извештају о стратешкој процени утицаја. Пословник Владе 20 дана предвиђа као минимални а не обавезујући рок. </w:t>
            </w:r>
          </w:p>
          <w:p w14:paraId="4F7E9EC3" w14:textId="77777777" w:rsidR="003E0F25" w:rsidRPr="00DB0838" w:rsidRDefault="003E0F25" w:rsidP="003E0F25">
            <w:pPr>
              <w:pStyle w:val="NoSpacing"/>
              <w:rPr>
                <w:rFonts w:ascii="Times New Roman" w:hAnsi="Times New Roman" w:cs="Times New Roman"/>
                <w:sz w:val="20"/>
                <w:szCs w:val="20"/>
                <w:lang w:val="sr-Cyrl-RS"/>
              </w:rPr>
            </w:pPr>
            <w:r w:rsidRPr="00DB0838">
              <w:rPr>
                <w:rFonts w:ascii="Times New Roman" w:hAnsi="Times New Roman" w:cs="Times New Roman"/>
                <w:sz w:val="20"/>
                <w:szCs w:val="20"/>
                <w:lang w:val="sr-Cyrl-RS"/>
              </w:rPr>
              <w:t xml:space="preserve">Министарство заштите животне средине није оставило довољно времена за информисање јавности о јавној презентацији, будући да је оглас о јавној расправи објавило 3. децембра а једину јавну презентацију организовало 4. децембра у јутарњим часовима. </w:t>
            </w:r>
          </w:p>
          <w:p w14:paraId="12378DD3" w14:textId="479D90E1" w:rsidR="003E0F25" w:rsidRPr="00DB0838" w:rsidRDefault="003E0F25" w:rsidP="003E0F25">
            <w:pPr>
              <w:jc w:val="both"/>
              <w:rPr>
                <w:rFonts w:ascii="Times New Roman" w:hAnsi="Times New Roman" w:cs="Times New Roman"/>
                <w:sz w:val="20"/>
                <w:szCs w:val="20"/>
                <w:lang w:val="sr-Cyrl-RS"/>
              </w:rPr>
            </w:pPr>
            <w:r w:rsidRPr="00DB0838">
              <w:rPr>
                <w:rFonts w:ascii="Times New Roman" w:hAnsi="Times New Roman" w:cs="Times New Roman"/>
                <w:sz w:val="20"/>
                <w:szCs w:val="20"/>
                <w:lang w:val="sr-Cyrl-RS"/>
              </w:rPr>
              <w:t xml:space="preserve">Овим непримереним поступком Министарство је поништило све позитивне резултате партиципативног начина рада у Радној групи. Скрећемо пажњу на то да јавност и удружења која су учествовала у </w:t>
            </w:r>
            <w:r w:rsidRPr="00DB0838">
              <w:rPr>
                <w:rFonts w:ascii="Times New Roman" w:hAnsi="Times New Roman" w:cs="Times New Roman"/>
                <w:sz w:val="20"/>
                <w:szCs w:val="20"/>
                <w:lang w:val="sr-Cyrl-RS"/>
              </w:rPr>
              <w:lastRenderedPageBreak/>
              <w:t xml:space="preserve">раду Радне групе нису једно те исто и да могућности које су чланови Радне групе имали, а за које су се мукотрпно изборили, јавност није имала. </w:t>
            </w:r>
          </w:p>
        </w:tc>
        <w:tc>
          <w:tcPr>
            <w:tcW w:w="3150" w:type="dxa"/>
            <w:shd w:val="clear" w:color="auto" w:fill="auto"/>
          </w:tcPr>
          <w:p w14:paraId="082086FD" w14:textId="7ECFE7DE" w:rsidR="0051639F" w:rsidRPr="003E0F25" w:rsidRDefault="003E0F25" w:rsidP="0051639F">
            <w:pPr>
              <w:rPr>
                <w:rFonts w:ascii="Times New Roman" w:hAnsi="Times New Roman" w:cs="Times New Roman"/>
                <w:bCs/>
                <w:sz w:val="20"/>
                <w:szCs w:val="20"/>
                <w:lang w:val="sr-Cyrl-RS"/>
              </w:rPr>
            </w:pPr>
            <w:r>
              <w:rPr>
                <w:rFonts w:ascii="Times New Roman" w:eastAsia="Calibri" w:hAnsi="Times New Roman" w:cs="Times New Roman"/>
                <w:sz w:val="20"/>
                <w:szCs w:val="20"/>
                <w:lang w:val="sr-Cyrl-RS"/>
              </w:rPr>
              <w:lastRenderedPageBreak/>
              <w:t xml:space="preserve">1. </w:t>
            </w:r>
            <w:r w:rsidR="0051639F" w:rsidRPr="004F7449">
              <w:rPr>
                <w:rFonts w:ascii="Times New Roman" w:hAnsi="Times New Roman" w:cs="Times New Roman"/>
                <w:sz w:val="20"/>
                <w:szCs w:val="20"/>
                <w:lang w:val="sr-Cyrl-RS"/>
              </w:rPr>
              <w:t>Поступак израде Нацрта стратегије покренут је 2022. године</w:t>
            </w:r>
            <w:r w:rsidR="0051639F">
              <w:rPr>
                <w:rFonts w:ascii="Times New Roman" w:hAnsi="Times New Roman" w:cs="Times New Roman"/>
                <w:sz w:val="20"/>
                <w:szCs w:val="20"/>
                <w:lang w:val="sr-Cyrl-RS"/>
              </w:rPr>
              <w:t>.</w:t>
            </w:r>
            <w:r w:rsidR="0051639F" w:rsidRPr="004F7449">
              <w:rPr>
                <w:rFonts w:ascii="Times New Roman" w:hAnsi="Times New Roman" w:cs="Times New Roman"/>
                <w:sz w:val="20"/>
                <w:szCs w:val="20"/>
                <w:lang w:val="sr-Cyrl-RS"/>
              </w:rPr>
              <w:t xml:space="preserve"> Радна група за израду Нацрта стратегије</w:t>
            </w:r>
            <w:r w:rsidR="0051639F" w:rsidRPr="004F7449">
              <w:rPr>
                <w:rFonts w:ascii="Times New Roman" w:hAnsi="Times New Roman" w:cs="Times New Roman"/>
                <w:sz w:val="20"/>
                <w:szCs w:val="20"/>
              </w:rPr>
              <w:t xml:space="preserve"> je </w:t>
            </w:r>
            <w:r w:rsidR="0051639F" w:rsidRPr="004F7449">
              <w:rPr>
                <w:rFonts w:ascii="Times New Roman" w:hAnsi="Times New Roman" w:cs="Times New Roman"/>
                <w:sz w:val="20"/>
                <w:szCs w:val="20"/>
                <w:lang w:val="sr-Cyrl-RS"/>
              </w:rPr>
              <w:t>формирана почетком 2023</w:t>
            </w:r>
            <w:r w:rsidR="0051639F">
              <w:rPr>
                <w:rFonts w:ascii="Times New Roman" w:hAnsi="Times New Roman" w:cs="Times New Roman"/>
                <w:sz w:val="20"/>
                <w:szCs w:val="20"/>
                <w:lang w:val="sr-Cyrl-RS"/>
              </w:rPr>
              <w:t>. године</w:t>
            </w:r>
            <w:r w:rsidR="0051639F" w:rsidRPr="004F7449">
              <w:rPr>
                <w:rFonts w:ascii="Times New Roman" w:hAnsi="Times New Roman" w:cs="Times New Roman"/>
                <w:sz w:val="20"/>
                <w:szCs w:val="20"/>
                <w:lang w:val="sr-Cyrl-RS"/>
              </w:rPr>
              <w:t xml:space="preserve"> </w:t>
            </w:r>
            <w:r w:rsidR="0051639F" w:rsidRPr="004F7449">
              <w:rPr>
                <w:rFonts w:ascii="Times New Roman" w:hAnsi="Times New Roman" w:cs="Times New Roman"/>
                <w:bCs/>
                <w:sz w:val="20"/>
                <w:szCs w:val="20"/>
                <w:lang w:val="sr-Cyrl-RS"/>
              </w:rPr>
              <w:t>и обухватила је представнике органа државне управе, привредног сектора, академске заједнице</w:t>
            </w:r>
            <w:r w:rsidR="0051639F">
              <w:rPr>
                <w:rFonts w:ascii="Times New Roman" w:hAnsi="Times New Roman" w:cs="Times New Roman"/>
                <w:bCs/>
                <w:sz w:val="20"/>
                <w:szCs w:val="20"/>
                <w:lang w:val="sr-Cyrl-RS"/>
              </w:rPr>
              <w:t xml:space="preserve"> и </w:t>
            </w:r>
            <w:r w:rsidR="0051639F" w:rsidRPr="004F7449">
              <w:rPr>
                <w:rFonts w:ascii="Times New Roman" w:hAnsi="Times New Roman" w:cs="Times New Roman"/>
                <w:bCs/>
                <w:sz w:val="20"/>
                <w:szCs w:val="20"/>
                <w:lang w:val="sr-Cyrl-RS"/>
              </w:rPr>
              <w:t>организација цивилног друштва</w:t>
            </w:r>
            <w:r w:rsidR="0051639F">
              <w:rPr>
                <w:rFonts w:ascii="Times New Roman" w:hAnsi="Times New Roman" w:cs="Times New Roman"/>
                <w:bCs/>
                <w:sz w:val="20"/>
                <w:szCs w:val="20"/>
                <w:lang w:val="sr-Latn-RS"/>
              </w:rPr>
              <w:t xml:space="preserve">. </w:t>
            </w:r>
            <w:r w:rsidR="0051639F" w:rsidRPr="004F7449">
              <w:rPr>
                <w:rFonts w:ascii="Times New Roman" w:hAnsi="Times New Roman" w:cs="Times New Roman"/>
                <w:sz w:val="20"/>
                <w:szCs w:val="20"/>
                <w:lang w:val="sr-Cyrl-RS"/>
              </w:rPr>
              <w:t>Министарство</w:t>
            </w:r>
            <w:r w:rsidR="0051639F" w:rsidRPr="003E0F25">
              <w:rPr>
                <w:rFonts w:ascii="Times New Roman" w:hAnsi="Times New Roman" w:cs="Times New Roman"/>
                <w:sz w:val="20"/>
                <w:szCs w:val="20"/>
                <w:lang w:val="sr-Cyrl-RS"/>
              </w:rPr>
              <w:t xml:space="preserve"> заштите животне средине је, након транспаренетног процеса израде </w:t>
            </w:r>
            <w:r w:rsidR="0051639F">
              <w:rPr>
                <w:rFonts w:ascii="Times New Roman" w:hAnsi="Times New Roman" w:cs="Times New Roman"/>
                <w:sz w:val="20"/>
                <w:szCs w:val="20"/>
                <w:lang w:val="sr-Cyrl-RS"/>
              </w:rPr>
              <w:t xml:space="preserve">нацрта </w:t>
            </w:r>
            <w:r w:rsidR="0051639F" w:rsidRPr="003E0F25">
              <w:rPr>
                <w:rFonts w:ascii="Times New Roman" w:hAnsi="Times New Roman" w:cs="Times New Roman"/>
                <w:sz w:val="20"/>
                <w:szCs w:val="20"/>
                <w:lang w:val="sr-Cyrl-RS"/>
              </w:rPr>
              <w:t xml:space="preserve">Стратегије, </w:t>
            </w:r>
            <w:r w:rsidR="0051639F" w:rsidRPr="003E0F25">
              <w:rPr>
                <w:rFonts w:ascii="Times New Roman" w:hAnsi="Times New Roman" w:cs="Times New Roman"/>
                <w:bCs/>
                <w:sz w:val="20"/>
                <w:szCs w:val="20"/>
                <w:lang w:val="sr-Cyrl-RS"/>
              </w:rPr>
              <w:t xml:space="preserve">у периоду од 03.09.2024. до 03.10.2024. године, спровело консултативни процес са заинтересованим странама. Текст Нацрта стратегије са </w:t>
            </w:r>
            <w:r w:rsidR="0051639F">
              <w:rPr>
                <w:rFonts w:ascii="Times New Roman" w:hAnsi="Times New Roman" w:cs="Times New Roman"/>
                <w:bCs/>
                <w:sz w:val="20"/>
                <w:szCs w:val="20"/>
                <w:lang w:val="sr-Cyrl-RS"/>
              </w:rPr>
              <w:t>А</w:t>
            </w:r>
            <w:r w:rsidR="0051639F" w:rsidRPr="003E0F25">
              <w:rPr>
                <w:rFonts w:ascii="Times New Roman" w:hAnsi="Times New Roman" w:cs="Times New Roman"/>
                <w:bCs/>
                <w:sz w:val="20"/>
                <w:szCs w:val="20"/>
                <w:lang w:val="sr-Cyrl-RS"/>
              </w:rPr>
              <w:t>кционим планом објављен је на званичној веб страници Министарства заштите животне средине и Порталу е-Консултације, ради прикупљања писаних сугестија и коментара електронским путем.</w:t>
            </w:r>
          </w:p>
          <w:p w14:paraId="62E75486" w14:textId="77777777" w:rsidR="0051639F" w:rsidRPr="003E0F25" w:rsidRDefault="0051639F" w:rsidP="0051639F">
            <w:pPr>
              <w:rPr>
                <w:rFonts w:ascii="Times New Roman" w:hAnsi="Times New Roman" w:cs="Times New Roman"/>
                <w:bCs/>
                <w:sz w:val="20"/>
                <w:szCs w:val="20"/>
                <w:lang w:val="sr-Cyrl-RS"/>
              </w:rPr>
            </w:pPr>
            <w:r w:rsidRPr="003E0F25">
              <w:rPr>
                <w:rFonts w:ascii="Times New Roman" w:hAnsi="Times New Roman" w:cs="Times New Roman"/>
                <w:bCs/>
                <w:sz w:val="20"/>
                <w:szCs w:val="20"/>
                <w:lang w:val="sr-Cyrl-RS"/>
              </w:rPr>
              <w:t xml:space="preserve">Такође, представљање Нацрта стратегије за представнике градова и општина (СКГО) одржано је 11. септембра 2024. године, путем видео конференције, а представљање Нацрта стратегије за донаторску заједницу одржано је 30. септембра 2024. године. </w:t>
            </w:r>
          </w:p>
          <w:p w14:paraId="5FA296DB" w14:textId="77777777" w:rsidR="0051639F" w:rsidRPr="003E0F25" w:rsidRDefault="0051639F" w:rsidP="0051639F">
            <w:pPr>
              <w:rPr>
                <w:rFonts w:ascii="Times New Roman" w:hAnsi="Times New Roman" w:cs="Times New Roman"/>
                <w:sz w:val="20"/>
                <w:szCs w:val="20"/>
                <w:lang w:val="sr-Cyrl-RS"/>
              </w:rPr>
            </w:pPr>
            <w:r w:rsidRPr="003E0F25">
              <w:rPr>
                <w:rFonts w:ascii="Times New Roman" w:hAnsi="Times New Roman" w:cs="Times New Roman"/>
                <w:bCs/>
                <w:sz w:val="20"/>
                <w:szCs w:val="20"/>
                <w:lang w:val="sr-Cyrl-RS"/>
              </w:rPr>
              <w:lastRenderedPageBreak/>
              <w:t>У консултацијама је учествовало више од 170 представника различитих органа и организација, представни</w:t>
            </w:r>
            <w:r>
              <w:rPr>
                <w:rFonts w:ascii="Times New Roman" w:hAnsi="Times New Roman" w:cs="Times New Roman"/>
                <w:bCs/>
                <w:sz w:val="20"/>
                <w:szCs w:val="20"/>
                <w:lang w:val="sr-Cyrl-RS"/>
              </w:rPr>
              <w:t>ка</w:t>
            </w:r>
            <w:r w:rsidRPr="003E0F25">
              <w:rPr>
                <w:rFonts w:ascii="Times New Roman" w:hAnsi="Times New Roman" w:cs="Times New Roman"/>
                <w:bCs/>
                <w:sz w:val="20"/>
                <w:szCs w:val="20"/>
                <w:lang w:val="sr-Cyrl-RS"/>
              </w:rPr>
              <w:t xml:space="preserve"> привредних субјеката, </w:t>
            </w:r>
            <w:r>
              <w:rPr>
                <w:rFonts w:ascii="Times New Roman" w:hAnsi="Times New Roman" w:cs="Times New Roman"/>
                <w:bCs/>
                <w:sz w:val="20"/>
                <w:szCs w:val="20"/>
                <w:lang w:val="sr-Cyrl-RS"/>
              </w:rPr>
              <w:t xml:space="preserve">као и </w:t>
            </w:r>
            <w:r w:rsidRPr="003E0F25">
              <w:rPr>
                <w:rFonts w:ascii="Times New Roman" w:hAnsi="Times New Roman" w:cs="Times New Roman"/>
                <w:bCs/>
                <w:sz w:val="20"/>
                <w:szCs w:val="20"/>
                <w:lang w:val="sr-Cyrl-RS"/>
              </w:rPr>
              <w:t>организациј</w:t>
            </w:r>
            <w:r>
              <w:rPr>
                <w:rFonts w:ascii="Times New Roman" w:hAnsi="Times New Roman" w:cs="Times New Roman"/>
                <w:bCs/>
                <w:sz w:val="20"/>
                <w:szCs w:val="20"/>
                <w:lang w:val="sr-Cyrl-RS"/>
              </w:rPr>
              <w:t>а</w:t>
            </w:r>
            <w:r w:rsidRPr="003E0F25">
              <w:rPr>
                <w:rFonts w:ascii="Times New Roman" w:hAnsi="Times New Roman" w:cs="Times New Roman"/>
                <w:bCs/>
                <w:sz w:val="20"/>
                <w:szCs w:val="20"/>
                <w:lang w:val="sr-Cyrl-RS"/>
              </w:rPr>
              <w:t xml:space="preserve"> цивилног друштва.</w:t>
            </w:r>
            <w:r w:rsidRPr="003E0F25">
              <w:rPr>
                <w:rFonts w:ascii="Times New Roman" w:hAnsi="Times New Roman" w:cs="Times New Roman"/>
                <w:bCs/>
                <w:sz w:val="20"/>
                <w:szCs w:val="20"/>
              </w:rPr>
              <w:t xml:space="preserve"> </w:t>
            </w:r>
            <w:r w:rsidRPr="003E0F25">
              <w:rPr>
                <w:rFonts w:ascii="Times New Roman" w:hAnsi="Times New Roman" w:cs="Times New Roman"/>
                <w:bCs/>
                <w:sz w:val="20"/>
                <w:szCs w:val="20"/>
                <w:lang w:val="sr-Cyrl-RS"/>
              </w:rPr>
              <w:t xml:space="preserve">У току консултативног процеса, приспео </w:t>
            </w:r>
            <w:r w:rsidRPr="003E0F25">
              <w:rPr>
                <w:rFonts w:ascii="Times New Roman" w:hAnsi="Times New Roman" w:cs="Times New Roman"/>
                <w:bCs/>
                <w:sz w:val="20"/>
                <w:szCs w:val="20"/>
              </w:rPr>
              <w:t xml:space="preserve">je </w:t>
            </w:r>
            <w:r w:rsidRPr="003E0F25">
              <w:rPr>
                <w:rFonts w:ascii="Times New Roman" w:hAnsi="Times New Roman" w:cs="Times New Roman"/>
                <w:bCs/>
                <w:sz w:val="20"/>
                <w:szCs w:val="20"/>
                <w:lang w:val="sr-Cyrl-RS"/>
              </w:rPr>
              <w:t>значајан број сугестија и коментара.</w:t>
            </w:r>
          </w:p>
          <w:p w14:paraId="7B824B43" w14:textId="77777777" w:rsidR="0051639F" w:rsidRPr="003E0F25" w:rsidRDefault="0051639F" w:rsidP="0051639F">
            <w:pPr>
              <w:widowControl w:val="0"/>
              <w:rPr>
                <w:rFonts w:ascii="Times New Roman" w:eastAsia="Calibri" w:hAnsi="Times New Roman" w:cs="Times New Roman"/>
                <w:sz w:val="20"/>
                <w:szCs w:val="20"/>
                <w:lang w:val="sr-Cyrl-RS"/>
              </w:rPr>
            </w:pPr>
            <w:r w:rsidRPr="003E0F25">
              <w:rPr>
                <w:rFonts w:ascii="Times New Roman" w:eastAsia="Calibri" w:hAnsi="Times New Roman" w:cs="Times New Roman"/>
                <w:sz w:val="20"/>
                <w:szCs w:val="20"/>
                <w:lang w:val="sr-Cyrl-RS"/>
              </w:rPr>
              <w:t xml:space="preserve">Затим, </w:t>
            </w:r>
            <w:r>
              <w:rPr>
                <w:rFonts w:ascii="Times New Roman" w:eastAsia="Calibri" w:hAnsi="Times New Roman" w:cs="Times New Roman"/>
                <w:sz w:val="20"/>
                <w:szCs w:val="20"/>
                <w:lang w:val="sr-Cyrl-RS"/>
              </w:rPr>
              <w:t xml:space="preserve">представници </w:t>
            </w:r>
            <w:r w:rsidRPr="003E0F25">
              <w:rPr>
                <w:rFonts w:ascii="Times New Roman" w:eastAsia="Calibri" w:hAnsi="Times New Roman" w:cs="Times New Roman"/>
                <w:sz w:val="20"/>
                <w:szCs w:val="20"/>
                <w:lang w:val="sr-Cyrl-RS"/>
              </w:rPr>
              <w:t xml:space="preserve">МЗЖС </w:t>
            </w:r>
            <w:r>
              <w:rPr>
                <w:rFonts w:ascii="Times New Roman" w:eastAsia="Calibri" w:hAnsi="Times New Roman" w:cs="Times New Roman"/>
                <w:sz w:val="20"/>
                <w:szCs w:val="20"/>
                <w:lang w:val="sr-Cyrl-RS"/>
              </w:rPr>
              <w:t xml:space="preserve">су </w:t>
            </w:r>
            <w:r w:rsidRPr="003E0F25">
              <w:rPr>
                <w:rFonts w:ascii="Times New Roman" w:eastAsia="Calibri" w:hAnsi="Times New Roman" w:cs="Times New Roman"/>
                <w:sz w:val="20"/>
                <w:szCs w:val="20"/>
                <w:lang w:val="sr-Cyrl-RS"/>
              </w:rPr>
              <w:t>учествовал</w:t>
            </w:r>
            <w:r>
              <w:rPr>
                <w:rFonts w:ascii="Times New Roman" w:eastAsia="Calibri" w:hAnsi="Times New Roman" w:cs="Times New Roman"/>
                <w:sz w:val="20"/>
                <w:szCs w:val="20"/>
                <w:lang w:val="sr-Cyrl-RS"/>
              </w:rPr>
              <w:t>и</w:t>
            </w:r>
            <w:r w:rsidRPr="003E0F25">
              <w:rPr>
                <w:rFonts w:ascii="Times New Roman" w:eastAsia="Calibri" w:hAnsi="Times New Roman" w:cs="Times New Roman"/>
                <w:sz w:val="20"/>
                <w:szCs w:val="20"/>
                <w:lang w:val="sr-Cyrl-RS"/>
              </w:rPr>
              <w:t xml:space="preserve"> на радним састанцима ОЦД, које су организовале ОЦД </w:t>
            </w:r>
            <w:r>
              <w:rPr>
                <w:rFonts w:ascii="Times New Roman" w:eastAsia="Calibri" w:hAnsi="Times New Roman" w:cs="Times New Roman"/>
                <w:sz w:val="20"/>
                <w:szCs w:val="20"/>
                <w:lang w:val="sr-Cyrl-RS"/>
              </w:rPr>
              <w:t xml:space="preserve"> у вези Нацрта стратегије, </w:t>
            </w:r>
            <w:r w:rsidRPr="003E0F25">
              <w:rPr>
                <w:rFonts w:ascii="Times New Roman" w:eastAsia="Calibri" w:hAnsi="Times New Roman" w:cs="Times New Roman"/>
                <w:sz w:val="20"/>
                <w:szCs w:val="20"/>
                <w:lang w:val="sr-Cyrl-RS"/>
              </w:rPr>
              <w:t xml:space="preserve">чији су представници такође и чланови Радне групе за израду </w:t>
            </w:r>
            <w:r>
              <w:rPr>
                <w:rFonts w:ascii="Times New Roman" w:eastAsia="Calibri" w:hAnsi="Times New Roman" w:cs="Times New Roman"/>
                <w:sz w:val="20"/>
                <w:szCs w:val="20"/>
                <w:lang w:val="sr-Cyrl-RS"/>
              </w:rPr>
              <w:t xml:space="preserve">нацрта </w:t>
            </w:r>
            <w:r w:rsidRPr="003E0F25">
              <w:rPr>
                <w:rFonts w:ascii="Times New Roman" w:eastAsia="Calibri" w:hAnsi="Times New Roman" w:cs="Times New Roman"/>
                <w:sz w:val="20"/>
                <w:szCs w:val="20"/>
                <w:lang w:val="sr-Cyrl-RS"/>
              </w:rPr>
              <w:t>Стратегије.</w:t>
            </w:r>
          </w:p>
          <w:p w14:paraId="508E4545" w14:textId="77777777" w:rsidR="0051639F" w:rsidRDefault="0051639F" w:rsidP="0051639F">
            <w:pPr>
              <w:widowControl w:val="0"/>
              <w:rPr>
                <w:rFonts w:ascii="Times New Roman" w:eastAsia="Calibri" w:hAnsi="Times New Roman" w:cs="Times New Roman"/>
                <w:sz w:val="20"/>
                <w:szCs w:val="20"/>
                <w:lang w:val="sr-Cyrl-RS"/>
              </w:rPr>
            </w:pPr>
          </w:p>
          <w:p w14:paraId="7D0452B0" w14:textId="77777777" w:rsidR="0051639F" w:rsidRPr="003E0F25" w:rsidRDefault="0051639F" w:rsidP="0051639F">
            <w:pPr>
              <w:widowControl w:val="0"/>
              <w:rPr>
                <w:rFonts w:ascii="Times New Roman" w:eastAsia="Times New Roman" w:hAnsi="Times New Roman" w:cs="Times New Roman"/>
                <w:sz w:val="20"/>
                <w:szCs w:val="20"/>
                <w:lang w:val="sr-Cyrl-RS"/>
              </w:rPr>
            </w:pPr>
            <w:r w:rsidRPr="003E0F25">
              <w:rPr>
                <w:rFonts w:ascii="Times New Roman" w:eastAsia="Calibri" w:hAnsi="Times New Roman" w:cs="Times New Roman"/>
                <w:sz w:val="20"/>
                <w:szCs w:val="20"/>
                <w:lang w:val="sr-Cyrl-RS"/>
              </w:rPr>
              <w:t xml:space="preserve">Коначно, МЗЖС је, у складу са чланом 41. Пословника о раду Владе, организовало </w:t>
            </w:r>
            <w:proofErr w:type="spellStart"/>
            <w:r w:rsidRPr="003E0F25">
              <w:rPr>
                <w:rFonts w:ascii="Times New Roman" w:eastAsia="Times New Roman" w:hAnsi="Times New Roman" w:cs="Times New Roman"/>
                <w:sz w:val="20"/>
                <w:szCs w:val="20"/>
              </w:rPr>
              <w:t>Јавн</w:t>
            </w:r>
            <w:proofErr w:type="spellEnd"/>
            <w:r w:rsidRPr="003E0F25">
              <w:rPr>
                <w:rFonts w:ascii="Times New Roman" w:eastAsia="Times New Roman" w:hAnsi="Times New Roman" w:cs="Times New Roman"/>
                <w:sz w:val="20"/>
                <w:szCs w:val="20"/>
                <w:lang w:val="sr-Cyrl-RS"/>
              </w:rPr>
              <w:t>у</w:t>
            </w:r>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расправ</w:t>
            </w:r>
            <w:proofErr w:type="spellEnd"/>
            <w:r w:rsidRPr="003E0F25">
              <w:rPr>
                <w:rFonts w:ascii="Times New Roman" w:eastAsia="Times New Roman" w:hAnsi="Times New Roman" w:cs="Times New Roman"/>
                <w:sz w:val="20"/>
                <w:szCs w:val="20"/>
                <w:lang w:val="sr-Cyrl-RS"/>
              </w:rPr>
              <w:t>у</w:t>
            </w:r>
            <w:r w:rsidRPr="003E0F25">
              <w:rPr>
                <w:rFonts w:ascii="Times New Roman" w:eastAsia="Times New Roman" w:hAnsi="Times New Roman" w:cs="Times New Roman"/>
                <w:sz w:val="20"/>
                <w:szCs w:val="20"/>
              </w:rPr>
              <w:t xml:space="preserve"> о </w:t>
            </w:r>
            <w:proofErr w:type="spellStart"/>
            <w:r w:rsidRPr="003E0F25">
              <w:rPr>
                <w:rFonts w:ascii="Times New Roman" w:eastAsia="Times New Roman" w:hAnsi="Times New Roman" w:cs="Times New Roman"/>
                <w:sz w:val="20"/>
                <w:szCs w:val="20"/>
              </w:rPr>
              <w:t>Предлогу</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Стратегије</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животне</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средине</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Зелена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агенда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за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Републику</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Србију</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за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период</w:t>
            </w:r>
            <w:proofErr w:type="spellEnd"/>
            <w:r w:rsidRPr="003E0F25">
              <w:rPr>
                <w:rFonts w:ascii="Times New Roman" w:eastAsia="Times New Roman" w:hAnsi="Times New Roman" w:cs="Times New Roman"/>
                <w:sz w:val="20"/>
                <w:szCs w:val="20"/>
              </w:rPr>
              <w:t xml:space="preserve"> 2024-2033. </w:t>
            </w:r>
            <w:proofErr w:type="spellStart"/>
            <w:r w:rsidRPr="003E0F25">
              <w:rPr>
                <w:rFonts w:ascii="Times New Roman" w:eastAsia="Times New Roman" w:hAnsi="Times New Roman" w:cs="Times New Roman"/>
                <w:sz w:val="20"/>
                <w:szCs w:val="20"/>
              </w:rPr>
              <w:t>године</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са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Акционим</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планом</w:t>
            </w:r>
            <w:proofErr w:type="spellEnd"/>
            <w:r w:rsidRPr="003E0F25">
              <w:rPr>
                <w:rFonts w:ascii="Times New Roman" w:eastAsia="Times New Roman" w:hAnsi="Times New Roman" w:cs="Times New Roman"/>
                <w:sz w:val="20"/>
                <w:szCs w:val="20"/>
                <w:lang w:val="sr-Cyrl-RS"/>
              </w:rPr>
              <w:t>, која је</w:t>
            </w:r>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почела</w:t>
            </w:r>
            <w:proofErr w:type="spellEnd"/>
            <w:r w:rsidRPr="003E0F25">
              <w:rPr>
                <w:rFonts w:ascii="Times New Roman" w:eastAsia="Times New Roman" w:hAnsi="Times New Roman" w:cs="Times New Roman"/>
                <w:sz w:val="20"/>
                <w:szCs w:val="20"/>
              </w:rPr>
              <w:t xml:space="preserve">  4. </w:t>
            </w:r>
            <w:proofErr w:type="spellStart"/>
            <w:r w:rsidRPr="003E0F25">
              <w:rPr>
                <w:rFonts w:ascii="Times New Roman" w:eastAsia="Times New Roman" w:hAnsi="Times New Roman" w:cs="Times New Roman"/>
                <w:sz w:val="20"/>
                <w:szCs w:val="20"/>
              </w:rPr>
              <w:t>децембра</w:t>
            </w:r>
            <w:proofErr w:type="spellEnd"/>
            <w:r w:rsidRPr="003E0F25">
              <w:rPr>
                <w:rFonts w:ascii="Times New Roman" w:eastAsia="Times New Roman" w:hAnsi="Times New Roman" w:cs="Times New Roman"/>
                <w:sz w:val="20"/>
                <w:szCs w:val="20"/>
              </w:rPr>
              <w:t xml:space="preserve"> 2024. </w:t>
            </w:r>
            <w:r>
              <w:rPr>
                <w:rFonts w:ascii="Times New Roman" w:eastAsia="Times New Roman" w:hAnsi="Times New Roman" w:cs="Times New Roman"/>
                <w:sz w:val="20"/>
                <w:szCs w:val="20"/>
                <w:lang w:val="sr-Cyrl-RS"/>
              </w:rPr>
              <w:t>г</w:t>
            </w:r>
            <w:proofErr w:type="spellStart"/>
            <w:r w:rsidRPr="003E0F25">
              <w:rPr>
                <w:rFonts w:ascii="Times New Roman" w:eastAsia="Times New Roman" w:hAnsi="Times New Roman" w:cs="Times New Roman"/>
                <w:sz w:val="20"/>
                <w:szCs w:val="20"/>
              </w:rPr>
              <w:t>одине</w:t>
            </w:r>
            <w:proofErr w:type="spellEnd"/>
            <w:r w:rsidRPr="003E0F25">
              <w:rPr>
                <w:rFonts w:ascii="Times New Roman" w:eastAsia="Times New Roman" w:hAnsi="Times New Roman" w:cs="Times New Roman"/>
                <w:sz w:val="20"/>
                <w:szCs w:val="20"/>
                <w:lang w:val="sr-Cyrl-RS"/>
              </w:rPr>
              <w:t xml:space="preserve">, и истог дана је одржана </w:t>
            </w:r>
            <w:proofErr w:type="spellStart"/>
            <w:r w:rsidRPr="003E0F25">
              <w:rPr>
                <w:rFonts w:ascii="Times New Roman" w:eastAsia="Times New Roman" w:hAnsi="Times New Roman" w:cs="Times New Roman"/>
                <w:sz w:val="20"/>
                <w:szCs w:val="20"/>
              </w:rPr>
              <w:t>јавна</w:t>
            </w:r>
            <w:proofErr w:type="spellEnd"/>
            <w:r w:rsidRPr="003E0F25">
              <w:rPr>
                <w:rFonts w:ascii="Times New Roman" w:eastAsia="Times New Roman" w:hAnsi="Times New Roman" w:cs="Times New Roman"/>
                <w:sz w:val="20"/>
                <w:szCs w:val="20"/>
              </w:rPr>
              <w:t xml:space="preserve"> </w:t>
            </w:r>
            <w:proofErr w:type="spellStart"/>
            <w:r w:rsidRPr="003E0F25">
              <w:rPr>
                <w:rFonts w:ascii="Times New Roman" w:eastAsia="Times New Roman" w:hAnsi="Times New Roman" w:cs="Times New Roman"/>
                <w:sz w:val="20"/>
                <w:szCs w:val="20"/>
              </w:rPr>
              <w:t>презентација</w:t>
            </w:r>
            <w:proofErr w:type="spellEnd"/>
            <w:r w:rsidRPr="003E0F25">
              <w:rPr>
                <w:rFonts w:ascii="Times New Roman" w:eastAsia="Times New Roman" w:hAnsi="Times New Roman" w:cs="Times New Roman"/>
                <w:sz w:val="20"/>
                <w:szCs w:val="20"/>
              </w:rPr>
              <w:t>.</w:t>
            </w:r>
            <w:r>
              <w:rPr>
                <w:rFonts w:ascii="Times New Roman" w:eastAsia="Times New Roman" w:hAnsi="Times New Roman" w:cs="Times New Roman"/>
                <w:sz w:val="20"/>
                <w:szCs w:val="20"/>
                <w:lang w:val="sr-Cyrl-RS"/>
              </w:rPr>
              <w:t xml:space="preserve"> Јавна расправа је затворена 24. децембра 2024. године.</w:t>
            </w:r>
          </w:p>
          <w:p w14:paraId="63807325" w14:textId="29E515FC" w:rsidR="003E0F25" w:rsidRDefault="003E0F25" w:rsidP="003E0F25">
            <w:pPr>
              <w:widowControl w:val="0"/>
              <w:rPr>
                <w:rFonts w:ascii="Times New Roman" w:eastAsia="Calibri" w:hAnsi="Times New Roman" w:cs="Times New Roman"/>
                <w:sz w:val="20"/>
                <w:szCs w:val="20"/>
                <w:lang w:val="sr-Cyrl-RS"/>
              </w:rPr>
            </w:pPr>
          </w:p>
          <w:p w14:paraId="78488581" w14:textId="4A78B229" w:rsidR="003E0F25" w:rsidRPr="008549DE" w:rsidRDefault="003E0F25" w:rsidP="003E0F25">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2. На све коментаре из процеса јавних консултација  је одговорено. Сви коменари су, такође, дискутовани и на састанцима Радне групе.</w:t>
            </w:r>
          </w:p>
        </w:tc>
      </w:tr>
      <w:tr w:rsidR="003E0F25" w:rsidRPr="00D92F11" w14:paraId="58A2AF54" w14:textId="77777777" w:rsidTr="007154E2">
        <w:trPr>
          <w:trHeight w:val="300"/>
        </w:trPr>
        <w:tc>
          <w:tcPr>
            <w:tcW w:w="851" w:type="dxa"/>
          </w:tcPr>
          <w:p w14:paraId="6DF84B6B" w14:textId="77777777" w:rsidR="003E0F25" w:rsidRPr="00D92F11" w:rsidRDefault="003E0F25" w:rsidP="003E0F25">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69722BC0" w14:textId="0D9BA7FF" w:rsidR="003E0F25" w:rsidRPr="002D4B11" w:rsidRDefault="003E0F25" w:rsidP="003E0F25">
            <w:pPr>
              <w:widowControl w:val="0"/>
              <w:rPr>
                <w:rFonts w:ascii="Times New Roman" w:hAnsi="Times New Roman" w:cs="Times New Roman"/>
                <w:sz w:val="20"/>
                <w:szCs w:val="20"/>
                <w:lang w:val="sr-Cyrl-RS"/>
              </w:rPr>
            </w:pPr>
            <w:r>
              <w:rPr>
                <w:rFonts w:ascii="Times New Roman" w:hAnsi="Times New Roman" w:cs="Times New Roman"/>
                <w:sz w:val="20"/>
                <w:szCs w:val="20"/>
                <w:lang w:val="sr-Cyrl-RS"/>
              </w:rPr>
              <w:t>РЕРИ</w:t>
            </w:r>
          </w:p>
        </w:tc>
        <w:tc>
          <w:tcPr>
            <w:tcW w:w="1265" w:type="dxa"/>
          </w:tcPr>
          <w:p w14:paraId="5C054388" w14:textId="77777777" w:rsidR="003E0F25" w:rsidRPr="00D92F11" w:rsidRDefault="003E0F25" w:rsidP="003E0F25">
            <w:pPr>
              <w:widowControl w:val="0"/>
              <w:rPr>
                <w:rFonts w:ascii="Times New Roman" w:eastAsia="Calibri" w:hAnsi="Times New Roman" w:cs="Times New Roman"/>
                <w:bCs/>
                <w:sz w:val="20"/>
                <w:szCs w:val="20"/>
                <w:lang w:val="sr-Cyrl-RS"/>
              </w:rPr>
            </w:pPr>
          </w:p>
        </w:tc>
        <w:tc>
          <w:tcPr>
            <w:tcW w:w="3055" w:type="dxa"/>
          </w:tcPr>
          <w:p w14:paraId="6CBBF0D7" w14:textId="77777777" w:rsidR="003E0F25" w:rsidRPr="00DB0838" w:rsidRDefault="003E0F25" w:rsidP="003E0F25">
            <w:pPr>
              <w:pStyle w:val="NoSpacing"/>
              <w:rPr>
                <w:rFonts w:ascii="Times New Roman" w:hAnsi="Times New Roman" w:cs="Times New Roman"/>
                <w:b/>
                <w:bCs/>
                <w:sz w:val="20"/>
                <w:szCs w:val="20"/>
              </w:rPr>
            </w:pPr>
            <w:r w:rsidRPr="00DB0838">
              <w:rPr>
                <w:rFonts w:ascii="Times New Roman" w:hAnsi="Times New Roman" w:cs="Times New Roman"/>
                <w:b/>
                <w:bCs/>
                <w:sz w:val="20"/>
                <w:szCs w:val="20"/>
              </w:rPr>
              <w:t xml:space="preserve">2.2.  </w:t>
            </w:r>
            <w:proofErr w:type="spellStart"/>
            <w:r w:rsidRPr="00DB0838">
              <w:rPr>
                <w:rFonts w:ascii="Times New Roman" w:hAnsi="Times New Roman" w:cs="Times New Roman"/>
                <w:b/>
                <w:bCs/>
                <w:sz w:val="20"/>
                <w:szCs w:val="20"/>
              </w:rPr>
              <w:t>Национални</w:t>
            </w:r>
            <w:proofErr w:type="spellEnd"/>
            <w:r w:rsidRPr="00DB0838">
              <w:rPr>
                <w:rFonts w:ascii="Times New Roman" w:hAnsi="Times New Roman" w:cs="Times New Roman"/>
                <w:b/>
                <w:bCs/>
                <w:sz w:val="20"/>
                <w:szCs w:val="20"/>
              </w:rPr>
              <w:t xml:space="preserve"> </w:t>
            </w:r>
            <w:proofErr w:type="spellStart"/>
            <w:r w:rsidRPr="00DB0838">
              <w:rPr>
                <w:rFonts w:ascii="Times New Roman" w:hAnsi="Times New Roman" w:cs="Times New Roman"/>
                <w:b/>
                <w:bCs/>
                <w:sz w:val="20"/>
                <w:szCs w:val="20"/>
              </w:rPr>
              <w:t>оквир</w:t>
            </w:r>
            <w:proofErr w:type="spellEnd"/>
            <w:r w:rsidRPr="00DB0838">
              <w:rPr>
                <w:rFonts w:ascii="Times New Roman" w:hAnsi="Times New Roman" w:cs="Times New Roman"/>
                <w:b/>
                <w:bCs/>
                <w:sz w:val="20"/>
                <w:szCs w:val="20"/>
              </w:rPr>
              <w:t xml:space="preserve"> </w:t>
            </w:r>
            <w:proofErr w:type="spellStart"/>
            <w:r w:rsidRPr="00DB0838">
              <w:rPr>
                <w:rFonts w:ascii="Times New Roman" w:hAnsi="Times New Roman" w:cs="Times New Roman"/>
                <w:b/>
                <w:bCs/>
                <w:sz w:val="20"/>
                <w:szCs w:val="20"/>
              </w:rPr>
              <w:t>јавне</w:t>
            </w:r>
            <w:proofErr w:type="spellEnd"/>
            <w:r w:rsidRPr="00DB0838">
              <w:rPr>
                <w:rFonts w:ascii="Times New Roman" w:hAnsi="Times New Roman" w:cs="Times New Roman"/>
                <w:b/>
                <w:bCs/>
                <w:sz w:val="20"/>
                <w:szCs w:val="20"/>
              </w:rPr>
              <w:t xml:space="preserve"> </w:t>
            </w:r>
            <w:proofErr w:type="spellStart"/>
            <w:r w:rsidRPr="00DB0838">
              <w:rPr>
                <w:rFonts w:ascii="Times New Roman" w:hAnsi="Times New Roman" w:cs="Times New Roman"/>
                <w:b/>
                <w:bCs/>
                <w:sz w:val="20"/>
                <w:szCs w:val="20"/>
              </w:rPr>
              <w:t>политике</w:t>
            </w:r>
            <w:proofErr w:type="spellEnd"/>
            <w:r w:rsidRPr="00DB0838">
              <w:rPr>
                <w:rFonts w:ascii="Times New Roman" w:hAnsi="Times New Roman" w:cs="Times New Roman"/>
                <w:b/>
                <w:bCs/>
                <w:sz w:val="20"/>
                <w:szCs w:val="20"/>
              </w:rPr>
              <w:t xml:space="preserve">  </w:t>
            </w:r>
          </w:p>
          <w:p w14:paraId="0113502F" w14:textId="77777777" w:rsidR="003E0F25" w:rsidRPr="00DB0838" w:rsidRDefault="003E0F25" w:rsidP="003E0F25">
            <w:pPr>
              <w:pStyle w:val="NoSpacing"/>
              <w:rPr>
                <w:rFonts w:ascii="Times New Roman" w:hAnsi="Times New Roman" w:cs="Times New Roman"/>
                <w:b/>
                <w:bCs/>
                <w:sz w:val="20"/>
                <w:szCs w:val="20"/>
                <w:lang w:val="sr-Cyrl-RS"/>
              </w:rPr>
            </w:pPr>
          </w:p>
          <w:p w14:paraId="5CF7DA16" w14:textId="585A27CC" w:rsidR="003E0F25" w:rsidRPr="00DB0838" w:rsidRDefault="003E0F25" w:rsidP="003E0F25">
            <w:pPr>
              <w:pStyle w:val="NoSpacing"/>
              <w:rPr>
                <w:rFonts w:ascii="Times New Roman" w:hAnsi="Times New Roman" w:cs="Times New Roman"/>
                <w:sz w:val="20"/>
                <w:szCs w:val="20"/>
                <w:lang w:val="sr-Cyrl-RS"/>
              </w:rPr>
            </w:pPr>
            <w:r>
              <w:rPr>
                <w:rFonts w:ascii="Times New Roman" w:hAnsi="Times New Roman" w:cs="Times New Roman"/>
                <w:sz w:val="20"/>
                <w:szCs w:val="20"/>
                <w:lang w:val="sr-Cyrl-RS"/>
              </w:rPr>
              <w:lastRenderedPageBreak/>
              <w:t>1.</w:t>
            </w:r>
            <w:r w:rsidRPr="00DB0838">
              <w:rPr>
                <w:rFonts w:ascii="Times New Roman" w:hAnsi="Times New Roman" w:cs="Times New Roman"/>
                <w:sz w:val="20"/>
                <w:szCs w:val="20"/>
                <w:lang w:val="sr-Cyrl-RS"/>
              </w:rPr>
              <w:t xml:space="preserve">У овом делу се не наводи Стратегија нискоугљеничног развоја са Акционим планом али се не наводи да акциони план никада није усвојен што је потребно навести ради тачности информација у овој Стратегији. </w:t>
            </w:r>
          </w:p>
          <w:p w14:paraId="2B7674FB" w14:textId="77777777" w:rsidR="003E0F25" w:rsidRPr="00DB0838" w:rsidRDefault="003E0F25" w:rsidP="003E0F25">
            <w:pPr>
              <w:pStyle w:val="NoSpacing"/>
              <w:rPr>
                <w:rFonts w:ascii="Times New Roman" w:hAnsi="Times New Roman" w:cs="Times New Roman"/>
                <w:sz w:val="20"/>
                <w:szCs w:val="20"/>
                <w:lang w:val="sr-Cyrl-RS"/>
              </w:rPr>
            </w:pPr>
          </w:p>
          <w:p w14:paraId="7A729134" w14:textId="5425219B" w:rsidR="003E0F25" w:rsidRPr="00DB0838" w:rsidRDefault="003E0F25" w:rsidP="003E0F25">
            <w:pPr>
              <w:pStyle w:val="NoSpacing"/>
              <w:rPr>
                <w:rFonts w:ascii="Times New Roman" w:hAnsi="Times New Roman" w:cs="Times New Roman"/>
                <w:sz w:val="20"/>
                <w:szCs w:val="20"/>
                <w:lang w:val="sr-Cyrl-RS"/>
              </w:rPr>
            </w:pPr>
            <w:r>
              <w:rPr>
                <w:rFonts w:ascii="Times New Roman" w:hAnsi="Times New Roman" w:cs="Times New Roman"/>
                <w:sz w:val="20"/>
                <w:szCs w:val="20"/>
                <w:lang w:val="sr-Cyrl-RS"/>
              </w:rPr>
              <w:t>2.</w:t>
            </w:r>
            <w:r w:rsidRPr="00DB0838">
              <w:rPr>
                <w:rFonts w:ascii="Times New Roman" w:hAnsi="Times New Roman" w:cs="Times New Roman"/>
                <w:sz w:val="20"/>
                <w:szCs w:val="20"/>
                <w:lang w:val="sr-Cyrl-RS"/>
              </w:rPr>
              <w:t xml:space="preserve">Потребно је објаснити место Полазних основа плана развоја енергетске инфраструктуре и мера енергетске ефикасности за период до 2028. са пројекцијама до 2030. године у систему јавних политика Републике Србије. </w:t>
            </w:r>
          </w:p>
          <w:p w14:paraId="183977CC" w14:textId="77777777" w:rsidR="003E0F25" w:rsidRPr="00DB0838" w:rsidRDefault="003E0F25" w:rsidP="003E0F25">
            <w:pPr>
              <w:pStyle w:val="NoSpacing"/>
              <w:rPr>
                <w:rFonts w:ascii="Times New Roman" w:hAnsi="Times New Roman" w:cs="Times New Roman"/>
                <w:sz w:val="20"/>
                <w:szCs w:val="20"/>
                <w:lang w:val="sr-Cyrl-RS"/>
              </w:rPr>
            </w:pPr>
          </w:p>
          <w:p w14:paraId="6FB582FB" w14:textId="0A48D99F" w:rsidR="003E0F25" w:rsidRPr="00DB0838" w:rsidRDefault="003E0F25" w:rsidP="003E0F25">
            <w:pPr>
              <w:pStyle w:val="NoSpacing"/>
              <w:rPr>
                <w:rFonts w:ascii="Times New Roman" w:hAnsi="Times New Roman" w:cs="Times New Roman"/>
                <w:sz w:val="20"/>
                <w:szCs w:val="20"/>
                <w:lang w:val="sr-Cyrl-RS"/>
              </w:rPr>
            </w:pPr>
            <w:r>
              <w:rPr>
                <w:rFonts w:ascii="Times New Roman" w:hAnsi="Times New Roman" w:cs="Times New Roman"/>
                <w:sz w:val="20"/>
                <w:szCs w:val="20"/>
                <w:lang w:val="sr-Cyrl-RS"/>
              </w:rPr>
              <w:t>3.</w:t>
            </w:r>
            <w:r w:rsidRPr="00E43780">
              <w:rPr>
                <w:rFonts w:ascii="Times New Roman" w:hAnsi="Times New Roman" w:cs="Times New Roman"/>
                <w:sz w:val="20"/>
                <w:szCs w:val="20"/>
                <w:lang w:val="sr-Cyrl-RS"/>
              </w:rPr>
              <w:t>Потребно је објаснити зашто посебни циљеви Стратегије нису усклађени са општим циљевима Програма заштите ваздуха у Републици Србији за период од 2022. до 2030. године.</w:t>
            </w:r>
            <w:r w:rsidRPr="00DB0838">
              <w:rPr>
                <w:rFonts w:ascii="Times New Roman" w:hAnsi="Times New Roman" w:cs="Times New Roman"/>
                <w:sz w:val="20"/>
                <w:szCs w:val="20"/>
                <w:lang w:val="sr-Cyrl-RS"/>
              </w:rPr>
              <w:t xml:space="preserve"> </w:t>
            </w:r>
          </w:p>
          <w:p w14:paraId="216EC807" w14:textId="77777777" w:rsidR="003E0F25" w:rsidRPr="00DB0838" w:rsidRDefault="003E0F25" w:rsidP="003E0F25">
            <w:pPr>
              <w:pStyle w:val="NoSpacing"/>
              <w:rPr>
                <w:rFonts w:ascii="Times New Roman" w:hAnsi="Times New Roman" w:cs="Times New Roman"/>
                <w:sz w:val="20"/>
                <w:szCs w:val="20"/>
                <w:lang w:val="sr-Cyrl-RS"/>
              </w:rPr>
            </w:pPr>
          </w:p>
          <w:p w14:paraId="31FC7D4D" w14:textId="28BAA014" w:rsidR="003E0F25" w:rsidRPr="00D87555" w:rsidRDefault="003E0F25" w:rsidP="003E0F25">
            <w:pPr>
              <w:pStyle w:val="NoSpacing"/>
              <w:rPr>
                <w:rFonts w:ascii="Times New Roman" w:hAnsi="Times New Roman" w:cs="Times New Roman"/>
                <w:sz w:val="20"/>
                <w:szCs w:val="20"/>
                <w:lang w:val="sr-Cyrl-RS"/>
              </w:rPr>
            </w:pPr>
            <w:r>
              <w:rPr>
                <w:rFonts w:ascii="Times New Roman" w:hAnsi="Times New Roman" w:cs="Times New Roman"/>
                <w:sz w:val="20"/>
                <w:szCs w:val="20"/>
                <w:lang w:val="sr-Cyrl-RS"/>
              </w:rPr>
              <w:t>4.</w:t>
            </w:r>
            <w:r w:rsidRPr="00D87555">
              <w:rPr>
                <w:rFonts w:ascii="Times New Roman" w:hAnsi="Times New Roman" w:cs="Times New Roman"/>
                <w:sz w:val="20"/>
                <w:szCs w:val="20"/>
                <w:lang w:val="sr-Cyrl-RS"/>
              </w:rPr>
              <w:t xml:space="preserve">Потребно је објаснити да постоји обавеза примене Националног план за смањење емисија главних загађујућих материја које потичу из старих великих постројења за сагоревање (NERP) од 2018. године, као и узроке и последице непримењивања НЕРП-а. Није довољно рећи да се недовољно примењује имајући у виду утицај непримене НЕРП-а на животну средину и чињеницу да је непримењивање НЕРП-а истовремено и кршење </w:t>
            </w:r>
            <w:r w:rsidRPr="00D87555">
              <w:rPr>
                <w:rFonts w:ascii="Times New Roman" w:hAnsi="Times New Roman" w:cs="Times New Roman"/>
                <w:sz w:val="20"/>
                <w:szCs w:val="20"/>
                <w:lang w:val="sr-Cyrl-RS"/>
              </w:rPr>
              <w:lastRenderedPageBreak/>
              <w:t xml:space="preserve">међународних обавеза које је Република Србија прихватила.  </w:t>
            </w:r>
          </w:p>
          <w:p w14:paraId="3E5FB4C3" w14:textId="77777777" w:rsidR="003E0F25" w:rsidRPr="00D87555" w:rsidRDefault="003E0F25" w:rsidP="003E0F25">
            <w:pPr>
              <w:pStyle w:val="NoSpacing"/>
              <w:rPr>
                <w:rFonts w:ascii="Times New Roman" w:hAnsi="Times New Roman" w:cs="Times New Roman"/>
                <w:sz w:val="20"/>
                <w:szCs w:val="20"/>
                <w:lang w:val="sr-Cyrl-RS"/>
              </w:rPr>
            </w:pPr>
          </w:p>
          <w:p w14:paraId="78A662BF" w14:textId="6C6875B6" w:rsidR="003E0F25" w:rsidRPr="00DB0838" w:rsidRDefault="003E0F25" w:rsidP="003E0F25">
            <w:pPr>
              <w:pStyle w:val="NoSpacing"/>
              <w:rPr>
                <w:rFonts w:ascii="Times New Roman" w:hAnsi="Times New Roman" w:cs="Times New Roman"/>
                <w:sz w:val="20"/>
                <w:szCs w:val="20"/>
                <w:lang w:val="sr-Cyrl-RS"/>
              </w:rPr>
            </w:pPr>
            <w:r w:rsidRPr="00D87555">
              <w:rPr>
                <w:rFonts w:ascii="Times New Roman" w:hAnsi="Times New Roman" w:cs="Times New Roman"/>
                <w:sz w:val="20"/>
                <w:szCs w:val="20"/>
                <w:lang w:val="sr-Cyrl-RS"/>
              </w:rPr>
              <w:t>5.Прогам заштите природе 2021-2023. не може да проистиче</w:t>
            </w:r>
            <w:r w:rsidRPr="00DB0838">
              <w:rPr>
                <w:rFonts w:ascii="Times New Roman" w:hAnsi="Times New Roman" w:cs="Times New Roman"/>
                <w:sz w:val="20"/>
                <w:szCs w:val="20"/>
                <w:lang w:val="sr-Cyrl-RS"/>
              </w:rPr>
              <w:t xml:space="preserve"> из четвртог стуба Зелене агенде јер је предлог прогама утврђен пре него што је прихваћена Зелена агенда. </w:t>
            </w:r>
          </w:p>
          <w:p w14:paraId="22272549" w14:textId="77777777" w:rsidR="003E0F25" w:rsidRPr="00DB0838" w:rsidRDefault="003E0F25" w:rsidP="003E0F25">
            <w:pPr>
              <w:pStyle w:val="NoSpacing"/>
              <w:rPr>
                <w:rFonts w:ascii="Times New Roman" w:hAnsi="Times New Roman" w:cs="Times New Roman"/>
                <w:sz w:val="20"/>
                <w:szCs w:val="20"/>
                <w:lang w:val="sr-Cyrl-RS"/>
              </w:rPr>
            </w:pPr>
          </w:p>
          <w:p w14:paraId="52CE2A93" w14:textId="78A35C0E" w:rsidR="003E0F25" w:rsidRPr="00DB0838" w:rsidRDefault="003E0F25" w:rsidP="003E0F25">
            <w:pPr>
              <w:pStyle w:val="NoSpacing"/>
              <w:rPr>
                <w:rFonts w:ascii="Times New Roman" w:hAnsi="Times New Roman" w:cs="Times New Roman"/>
                <w:sz w:val="20"/>
                <w:szCs w:val="20"/>
                <w:lang w:val="sr-Cyrl-RS"/>
              </w:rPr>
            </w:pPr>
            <w:r>
              <w:rPr>
                <w:rFonts w:ascii="Times New Roman" w:hAnsi="Times New Roman" w:cs="Times New Roman"/>
                <w:sz w:val="20"/>
                <w:szCs w:val="20"/>
                <w:lang w:val="sr-Cyrl-RS"/>
              </w:rPr>
              <w:t>6.</w:t>
            </w:r>
            <w:r w:rsidRPr="00574C85">
              <w:rPr>
                <w:rFonts w:ascii="Times New Roman" w:hAnsi="Times New Roman" w:cs="Times New Roman"/>
                <w:sz w:val="20"/>
                <w:szCs w:val="20"/>
                <w:lang w:val="sr-Cyrl-RS"/>
              </w:rPr>
              <w:t>У опису нормативног оквира потребно је ревидирати део текста где се наводе закони који више не важе и навести законе који су усвојени пре јавне расправе о овој Стратегији.</w:t>
            </w:r>
          </w:p>
          <w:p w14:paraId="4A442710" w14:textId="77777777" w:rsidR="003E0F25" w:rsidRPr="00DB0838" w:rsidRDefault="003E0F25" w:rsidP="003E0F25">
            <w:pPr>
              <w:pStyle w:val="NoSpacing"/>
              <w:rPr>
                <w:rFonts w:ascii="Times New Roman" w:hAnsi="Times New Roman" w:cs="Times New Roman"/>
                <w:sz w:val="20"/>
                <w:szCs w:val="20"/>
                <w:lang w:val="sr-Cyrl-RS"/>
              </w:rPr>
            </w:pPr>
          </w:p>
          <w:p w14:paraId="50FCAFFE" w14:textId="2B740A3C" w:rsidR="003E0F25" w:rsidRPr="00DB0838" w:rsidRDefault="003E0F25" w:rsidP="003E0F25">
            <w:pPr>
              <w:rPr>
                <w:rFonts w:ascii="Times New Roman" w:eastAsia="Times New Roman" w:hAnsi="Times New Roman" w:cs="Times New Roman"/>
                <w:b/>
                <w:sz w:val="20"/>
                <w:szCs w:val="20"/>
              </w:rPr>
            </w:pPr>
            <w:r>
              <w:rPr>
                <w:rFonts w:ascii="Times New Roman" w:hAnsi="Times New Roman" w:cs="Times New Roman"/>
                <w:sz w:val="20"/>
                <w:szCs w:val="20"/>
                <w:lang w:val="sr-Cyrl-RS"/>
              </w:rPr>
              <w:t>7.</w:t>
            </w:r>
            <w:r w:rsidRPr="00DB0838">
              <w:rPr>
                <w:rFonts w:ascii="Times New Roman" w:hAnsi="Times New Roman" w:cs="Times New Roman"/>
                <w:sz w:val="20"/>
                <w:szCs w:val="20"/>
                <w:lang w:val="sr-Cyrl-RS"/>
              </w:rPr>
              <w:t>Потребно је објаснити какав  утицај на примену прописа и спровођење политика имају специфични планови имплементације (</w:t>
            </w:r>
            <w:r w:rsidRPr="00DB0838">
              <w:rPr>
                <w:rFonts w:ascii="Times New Roman" w:hAnsi="Times New Roman" w:cs="Times New Roman"/>
                <w:sz w:val="20"/>
                <w:szCs w:val="20"/>
                <w:lang w:val="sr-Latn-RS"/>
              </w:rPr>
              <w:t xml:space="preserve">DSIP). </w:t>
            </w:r>
            <w:r w:rsidRPr="00DB0838">
              <w:rPr>
                <w:rFonts w:ascii="Times New Roman" w:hAnsi="Times New Roman" w:cs="Times New Roman"/>
                <w:sz w:val="20"/>
                <w:szCs w:val="20"/>
                <w:lang w:val="sr-Cyrl-RS"/>
              </w:rPr>
              <w:t xml:space="preserve">  </w:t>
            </w:r>
          </w:p>
        </w:tc>
        <w:tc>
          <w:tcPr>
            <w:tcW w:w="4050" w:type="dxa"/>
          </w:tcPr>
          <w:p w14:paraId="08F87938" w14:textId="77777777" w:rsidR="003E0F25" w:rsidRPr="00D92F11" w:rsidRDefault="003E0F25" w:rsidP="003E0F25">
            <w:pPr>
              <w:ind w:right="300"/>
              <w:rPr>
                <w:rFonts w:ascii="Times New Roman" w:eastAsia="Times New Roman" w:hAnsi="Times New Roman" w:cs="Times New Roman"/>
                <w:sz w:val="20"/>
                <w:szCs w:val="20"/>
              </w:rPr>
            </w:pPr>
          </w:p>
        </w:tc>
        <w:tc>
          <w:tcPr>
            <w:tcW w:w="3150" w:type="dxa"/>
            <w:shd w:val="clear" w:color="auto" w:fill="auto"/>
          </w:tcPr>
          <w:p w14:paraId="6695EFC8" w14:textId="22B72C98" w:rsidR="003E0F25" w:rsidRPr="007154E2" w:rsidRDefault="003E0F25" w:rsidP="00D35D3B">
            <w:pPr>
              <w:pStyle w:val="NoSpacing"/>
              <w:rPr>
                <w:rFonts w:ascii="Times New Roman" w:eastAsia="Calibri" w:hAnsi="Times New Roman" w:cs="Times New Roman"/>
                <w:sz w:val="20"/>
                <w:szCs w:val="20"/>
                <w:lang w:val="sr-Cyrl-RS"/>
              </w:rPr>
            </w:pPr>
            <w:r w:rsidRPr="00574C85">
              <w:rPr>
                <w:rFonts w:ascii="Times New Roman" w:eastAsia="Calibri" w:hAnsi="Times New Roman" w:cs="Times New Roman"/>
                <w:sz w:val="20"/>
                <w:szCs w:val="20"/>
                <w:lang w:val="sr-Cyrl-RS"/>
              </w:rPr>
              <w:t xml:space="preserve">1. </w:t>
            </w:r>
            <w:r w:rsidRPr="007154E2">
              <w:rPr>
                <w:rFonts w:ascii="Times New Roman" w:eastAsia="Calibri" w:hAnsi="Times New Roman" w:cs="Times New Roman"/>
                <w:sz w:val="20"/>
                <w:szCs w:val="20"/>
                <w:lang w:val="sr-Cyrl-RS"/>
              </w:rPr>
              <w:t>Коментар се прихвата.</w:t>
            </w:r>
          </w:p>
          <w:p w14:paraId="6D44BDFB" w14:textId="036005A6" w:rsidR="003E0F25" w:rsidRDefault="003E0F25" w:rsidP="00D35D3B">
            <w:pPr>
              <w:widowControl w:val="0"/>
              <w:rPr>
                <w:rFonts w:ascii="Times New Roman" w:eastAsia="Calibri" w:hAnsi="Times New Roman" w:cs="Times New Roman"/>
                <w:sz w:val="20"/>
                <w:szCs w:val="20"/>
                <w:lang w:val="sr-Cyrl-RS"/>
              </w:rPr>
            </w:pPr>
            <w:r w:rsidRPr="007154E2">
              <w:rPr>
                <w:rFonts w:ascii="Times New Roman" w:hAnsi="Times New Roman" w:cs="Times New Roman"/>
                <w:sz w:val="20"/>
                <w:szCs w:val="20"/>
                <w:lang w:val="sr-Cyrl-RS"/>
              </w:rPr>
              <w:t xml:space="preserve">У тексту Стратегије измењене су информације у вези са Стратегијом нискоугљеничног </w:t>
            </w:r>
            <w:r w:rsidRPr="007154E2">
              <w:rPr>
                <w:rFonts w:ascii="Times New Roman" w:hAnsi="Times New Roman" w:cs="Times New Roman"/>
                <w:sz w:val="20"/>
                <w:szCs w:val="20"/>
                <w:lang w:val="sr-Cyrl-RS"/>
              </w:rPr>
              <w:lastRenderedPageBreak/>
              <w:t>развоја</w:t>
            </w:r>
            <w:r w:rsidRPr="007154E2">
              <w:rPr>
                <w:rFonts w:ascii="Times New Roman" w:eastAsia="Calibri" w:hAnsi="Times New Roman" w:cs="Times New Roman"/>
                <w:sz w:val="20"/>
                <w:szCs w:val="20"/>
                <w:lang w:val="sr-Cyrl-RS"/>
              </w:rPr>
              <w:t>.</w:t>
            </w:r>
          </w:p>
          <w:p w14:paraId="0B290E57" w14:textId="77777777" w:rsidR="003E0F25" w:rsidRDefault="003E0F25" w:rsidP="003E0F25">
            <w:pPr>
              <w:widowControl w:val="0"/>
              <w:rPr>
                <w:rFonts w:ascii="Times New Roman" w:eastAsia="Calibri" w:hAnsi="Times New Roman" w:cs="Times New Roman"/>
                <w:sz w:val="20"/>
                <w:szCs w:val="20"/>
                <w:lang w:val="sr-Cyrl-RS"/>
              </w:rPr>
            </w:pPr>
          </w:p>
          <w:p w14:paraId="32DBE93F" w14:textId="7925BF40" w:rsidR="003E0F25" w:rsidRPr="0080585E" w:rsidRDefault="003E0F25" w:rsidP="003E0F25">
            <w:pPr>
              <w:widowControl w:val="0"/>
              <w:rPr>
                <w:rFonts w:ascii="Times New Roman" w:eastAsia="Calibri" w:hAnsi="Times New Roman" w:cs="Times New Roman"/>
                <w:sz w:val="20"/>
                <w:szCs w:val="20"/>
                <w:lang w:val="sr-Cyrl-RS"/>
              </w:rPr>
            </w:pPr>
            <w:r w:rsidRPr="0080585E">
              <w:rPr>
                <w:rFonts w:ascii="Times New Roman" w:eastAsia="Calibri" w:hAnsi="Times New Roman" w:cs="Times New Roman"/>
                <w:sz w:val="20"/>
                <w:szCs w:val="20"/>
                <w:lang w:val="sr-Cyrl-RS"/>
              </w:rPr>
              <w:t xml:space="preserve">2. </w:t>
            </w:r>
            <w:r w:rsidRPr="0080585E">
              <w:rPr>
                <w:rFonts w:ascii="Times New Roman" w:hAnsi="Times New Roman" w:cs="Times New Roman"/>
                <w:sz w:val="20"/>
                <w:szCs w:val="20"/>
                <w:lang w:val="sr-Cyrl-RS"/>
              </w:rPr>
              <w:t>Полазне основе плана развоја енергетске инфраструктуре и мера енергетске ефикасности за период до 2028. године, са пројекцијама до 2030. године које је Влада усвојила током 2023. године послужиле су као основе за израду Стратегије развоја енергетике Републике Србије до 2040. године са пројекцијама до 2050. године.</w:t>
            </w:r>
          </w:p>
          <w:p w14:paraId="0BE3952F" w14:textId="77777777" w:rsidR="003E0F25" w:rsidRPr="007578D9" w:rsidRDefault="003E0F25" w:rsidP="003E0F25">
            <w:pPr>
              <w:widowControl w:val="0"/>
              <w:rPr>
                <w:rFonts w:ascii="Times New Roman" w:eastAsia="Calibri" w:hAnsi="Times New Roman" w:cs="Times New Roman"/>
                <w:sz w:val="20"/>
                <w:szCs w:val="20"/>
                <w:lang w:val="sr-Cyrl-RS"/>
              </w:rPr>
            </w:pPr>
          </w:p>
          <w:p w14:paraId="5DE1C972" w14:textId="31E036A9" w:rsidR="003E0F25" w:rsidRPr="007578D9" w:rsidRDefault="003E0F25" w:rsidP="003E0F25">
            <w:pPr>
              <w:widowControl w:val="0"/>
              <w:rPr>
                <w:rFonts w:ascii="Times New Roman" w:eastAsia="Calibri" w:hAnsi="Times New Roman" w:cs="Times New Roman"/>
                <w:sz w:val="20"/>
                <w:szCs w:val="20"/>
                <w:lang w:val="sr-Cyrl-RS"/>
              </w:rPr>
            </w:pPr>
            <w:r w:rsidRPr="007578D9">
              <w:rPr>
                <w:rFonts w:ascii="Times New Roman" w:eastAsia="Calibri" w:hAnsi="Times New Roman" w:cs="Times New Roman"/>
                <w:sz w:val="20"/>
                <w:szCs w:val="20"/>
                <w:lang w:val="sr-Cyrl-RS"/>
              </w:rPr>
              <w:t xml:space="preserve">3. </w:t>
            </w:r>
            <w:r w:rsidR="00E43780" w:rsidRPr="007578D9">
              <w:rPr>
                <w:rFonts w:ascii="Times New Roman" w:eastAsia="Calibri" w:hAnsi="Times New Roman" w:cs="Times New Roman"/>
                <w:sz w:val="20"/>
                <w:szCs w:val="20"/>
                <w:lang w:val="sr-Cyrl-RS"/>
              </w:rPr>
              <w:t>Посебни циљеви у документима јавне политике вишег хијерархијског нивоа</w:t>
            </w:r>
            <w:r w:rsidR="00E43780" w:rsidRPr="007578D9">
              <w:rPr>
                <w:rFonts w:ascii="Times New Roman" w:eastAsia="Calibri" w:hAnsi="Times New Roman" w:cs="Times New Roman"/>
                <w:sz w:val="20"/>
                <w:szCs w:val="20"/>
              </w:rPr>
              <w:t xml:space="preserve"> </w:t>
            </w:r>
            <w:r w:rsidR="00E43780" w:rsidRPr="007578D9">
              <w:rPr>
                <w:rFonts w:ascii="Times New Roman" w:eastAsia="Calibri" w:hAnsi="Times New Roman" w:cs="Times New Roman"/>
                <w:sz w:val="20"/>
                <w:szCs w:val="20"/>
                <w:lang w:val="sr-Cyrl-RS"/>
              </w:rPr>
              <w:t>морају бити у складу са документима јавне политике</w:t>
            </w:r>
            <w:r w:rsidR="007578D9" w:rsidRPr="007578D9">
              <w:rPr>
                <w:rFonts w:ascii="Times New Roman" w:eastAsia="Calibri" w:hAnsi="Times New Roman" w:cs="Times New Roman"/>
                <w:sz w:val="20"/>
                <w:szCs w:val="20"/>
                <w:lang w:val="sr-Cyrl-RS"/>
              </w:rPr>
              <w:t xml:space="preserve"> нижег хијерархијског нивоа</w:t>
            </w:r>
            <w:r w:rsidR="00E43780" w:rsidRPr="007578D9">
              <w:rPr>
                <w:rFonts w:ascii="Times New Roman" w:eastAsia="Calibri" w:hAnsi="Times New Roman" w:cs="Times New Roman"/>
                <w:sz w:val="20"/>
                <w:szCs w:val="20"/>
                <w:lang w:val="sr-Cyrl-RS"/>
              </w:rPr>
              <w:t>. У овој Стратегији утврђена је наведена формулација посебног циља из чега произилази да је потребно ускладити хијерархијски нижи документ јавне политике, у овом слуичају Програм заштите ваздуха.</w:t>
            </w:r>
          </w:p>
          <w:p w14:paraId="656F532D" w14:textId="77777777" w:rsidR="003E0F25" w:rsidRPr="008549DE" w:rsidRDefault="003E0F25" w:rsidP="003E0F25">
            <w:pPr>
              <w:widowControl w:val="0"/>
              <w:rPr>
                <w:rFonts w:ascii="Times New Roman" w:eastAsia="Calibri" w:hAnsi="Times New Roman" w:cs="Times New Roman"/>
                <w:sz w:val="20"/>
                <w:szCs w:val="20"/>
                <w:highlight w:val="cyan"/>
                <w:lang w:val="sr-Cyrl-RS"/>
              </w:rPr>
            </w:pPr>
          </w:p>
          <w:p w14:paraId="56C2CCE5" w14:textId="77777777" w:rsidR="003E0F25" w:rsidRPr="00D87555" w:rsidRDefault="003E0F25" w:rsidP="003E0F25">
            <w:pPr>
              <w:widowControl w:val="0"/>
              <w:rPr>
                <w:rFonts w:ascii="Times New Roman" w:eastAsia="Calibri" w:hAnsi="Times New Roman" w:cs="Times New Roman"/>
                <w:sz w:val="20"/>
                <w:szCs w:val="20"/>
                <w:lang w:val="sr-Cyrl-RS"/>
              </w:rPr>
            </w:pPr>
            <w:r w:rsidRPr="0080585E">
              <w:rPr>
                <w:rFonts w:ascii="Times New Roman" w:eastAsia="Calibri" w:hAnsi="Times New Roman" w:cs="Times New Roman"/>
                <w:sz w:val="20"/>
                <w:szCs w:val="20"/>
                <w:lang w:val="sr-Cyrl-RS"/>
              </w:rPr>
              <w:t xml:space="preserve">4. </w:t>
            </w:r>
            <w:r w:rsidRPr="00D87555">
              <w:rPr>
                <w:rFonts w:ascii="Times New Roman" w:eastAsia="Calibri" w:hAnsi="Times New Roman" w:cs="Times New Roman"/>
                <w:sz w:val="20"/>
                <w:szCs w:val="20"/>
                <w:lang w:val="sr-Cyrl-RS"/>
              </w:rPr>
              <w:t>Коментар се не прихвата.</w:t>
            </w:r>
          </w:p>
          <w:p w14:paraId="3F75AB2F" w14:textId="59165703" w:rsidR="003E0F25" w:rsidRDefault="00D87555" w:rsidP="003E0F25">
            <w:pPr>
              <w:widowControl w:val="0"/>
              <w:rPr>
                <w:rFonts w:ascii="Times New Roman" w:eastAsia="Calibri" w:hAnsi="Times New Roman" w:cs="Times New Roman"/>
                <w:sz w:val="20"/>
                <w:szCs w:val="20"/>
                <w:lang w:val="sr-Cyrl-RS"/>
              </w:rPr>
            </w:pPr>
            <w:proofErr w:type="spellStart"/>
            <w:r w:rsidRPr="00D87555">
              <w:rPr>
                <w:rFonts w:ascii="Times New Roman" w:eastAsia="Calibri" w:hAnsi="Times New Roman" w:cs="Times New Roman"/>
                <w:sz w:val="20"/>
                <w:szCs w:val="20"/>
              </w:rPr>
              <w:t>Стратегија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већ</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препознаје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значај</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смањења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емисија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главних</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загађујућих</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материја</w:t>
            </w:r>
            <w:proofErr w:type="spellEnd"/>
            <w:r w:rsidRPr="00D87555">
              <w:rPr>
                <w:rFonts w:ascii="Times New Roman" w:eastAsia="Calibri" w:hAnsi="Times New Roman" w:cs="Times New Roman"/>
                <w:sz w:val="20"/>
                <w:szCs w:val="20"/>
              </w:rPr>
              <w:t xml:space="preserve"> у </w:t>
            </w:r>
            <w:proofErr w:type="spellStart"/>
            <w:r w:rsidRPr="00D87555">
              <w:rPr>
                <w:rFonts w:ascii="Times New Roman" w:eastAsia="Calibri" w:hAnsi="Times New Roman" w:cs="Times New Roman"/>
                <w:sz w:val="20"/>
                <w:szCs w:val="20"/>
              </w:rPr>
              <w:t>складу</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међународним</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обавезама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Републике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Србије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укључујући</w:t>
            </w:r>
            <w:proofErr w:type="spellEnd"/>
            <w:r w:rsidRPr="00D87555">
              <w:rPr>
                <w:rFonts w:ascii="Times New Roman" w:eastAsia="Calibri" w:hAnsi="Times New Roman" w:cs="Times New Roman"/>
                <w:sz w:val="20"/>
                <w:szCs w:val="20"/>
              </w:rPr>
              <w:t xml:space="preserve"> и </w:t>
            </w:r>
            <w:proofErr w:type="spellStart"/>
            <w:r w:rsidRPr="00D87555">
              <w:rPr>
                <w:rFonts w:ascii="Times New Roman" w:eastAsia="Calibri" w:hAnsi="Times New Roman" w:cs="Times New Roman"/>
                <w:sz w:val="20"/>
                <w:szCs w:val="20"/>
              </w:rPr>
              <w:t>обавезу</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примене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Националног</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плана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смањење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емисија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NERP</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Стратегија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је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усмерена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на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постављање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дугорочних</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приоритета</w:t>
            </w:r>
            <w:proofErr w:type="spellEnd"/>
            <w:r w:rsidRPr="00D87555">
              <w:rPr>
                <w:rFonts w:ascii="Times New Roman" w:eastAsia="Calibri" w:hAnsi="Times New Roman" w:cs="Times New Roman"/>
                <w:sz w:val="20"/>
                <w:szCs w:val="20"/>
              </w:rPr>
              <w:t xml:space="preserve"> и </w:t>
            </w:r>
            <w:proofErr w:type="spellStart"/>
            <w:r w:rsidRPr="00D87555">
              <w:rPr>
                <w:rFonts w:ascii="Times New Roman" w:eastAsia="Calibri" w:hAnsi="Times New Roman" w:cs="Times New Roman"/>
                <w:sz w:val="20"/>
                <w:szCs w:val="20"/>
              </w:rPr>
              <w:t>оквира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смањење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загађења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кроз</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мере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које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су</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lastRenderedPageBreak/>
              <w:t>обухваћене</w:t>
            </w:r>
            <w:proofErr w:type="spellEnd"/>
            <w:r w:rsidRPr="00D87555">
              <w:rPr>
                <w:rFonts w:ascii="Times New Roman" w:eastAsia="Calibri" w:hAnsi="Times New Roman" w:cs="Times New Roman"/>
                <w:sz w:val="20"/>
                <w:szCs w:val="20"/>
              </w:rPr>
              <w:t xml:space="preserve"> и </w:t>
            </w:r>
            <w:proofErr w:type="spellStart"/>
            <w:r w:rsidRPr="00D87555">
              <w:rPr>
                <w:rFonts w:ascii="Times New Roman" w:eastAsia="Calibri" w:hAnsi="Times New Roman" w:cs="Times New Roman"/>
                <w:sz w:val="20"/>
                <w:szCs w:val="20"/>
              </w:rPr>
              <w:t>другим</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секторским</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документима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Анализа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узрока</w:t>
            </w:r>
            <w:proofErr w:type="spellEnd"/>
            <w:r w:rsidRPr="00D87555">
              <w:rPr>
                <w:rFonts w:ascii="Times New Roman" w:eastAsia="Calibri" w:hAnsi="Times New Roman" w:cs="Times New Roman"/>
                <w:sz w:val="20"/>
                <w:szCs w:val="20"/>
              </w:rPr>
              <w:t xml:space="preserve"> и </w:t>
            </w:r>
            <w:proofErr w:type="spellStart"/>
            <w:r w:rsidRPr="00D87555">
              <w:rPr>
                <w:rFonts w:ascii="Times New Roman" w:eastAsia="Calibri" w:hAnsi="Times New Roman" w:cs="Times New Roman"/>
                <w:sz w:val="20"/>
                <w:szCs w:val="20"/>
              </w:rPr>
              <w:t>последица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непримењивања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NERP</w:t>
            </w:r>
            <w:proofErr w:type="spellEnd"/>
            <w:r w:rsidRPr="00D87555">
              <w:rPr>
                <w:rFonts w:ascii="Times New Roman" w:eastAsia="Calibri" w:hAnsi="Times New Roman" w:cs="Times New Roman"/>
                <w:sz w:val="20"/>
                <w:szCs w:val="20"/>
              </w:rPr>
              <w:t xml:space="preserve">-а и </w:t>
            </w:r>
            <w:proofErr w:type="spellStart"/>
            <w:r w:rsidRPr="00D87555">
              <w:rPr>
                <w:rFonts w:ascii="Times New Roman" w:eastAsia="Calibri" w:hAnsi="Times New Roman" w:cs="Times New Roman"/>
                <w:sz w:val="20"/>
                <w:szCs w:val="20"/>
              </w:rPr>
              <w:t>њиховог</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утицаја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на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животну</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средину</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представља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питање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секторске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извештаје</w:t>
            </w:r>
            <w:proofErr w:type="spellEnd"/>
            <w:r w:rsidRPr="00D87555">
              <w:rPr>
                <w:rFonts w:ascii="Times New Roman" w:eastAsia="Calibri" w:hAnsi="Times New Roman" w:cs="Times New Roman"/>
                <w:sz w:val="20"/>
                <w:szCs w:val="20"/>
              </w:rPr>
              <w:t xml:space="preserve"> и </w:t>
            </w:r>
            <w:proofErr w:type="spellStart"/>
            <w:r w:rsidRPr="00D87555">
              <w:rPr>
                <w:rFonts w:ascii="Times New Roman" w:eastAsia="Calibri" w:hAnsi="Times New Roman" w:cs="Times New Roman"/>
                <w:sz w:val="20"/>
                <w:szCs w:val="20"/>
              </w:rPr>
              <w:t>посебне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анализе</w:t>
            </w:r>
            <w:proofErr w:type="spellEnd"/>
            <w:r w:rsidRPr="00D87555">
              <w:rPr>
                <w:rFonts w:ascii="Times New Roman" w:eastAsia="Calibri" w:hAnsi="Times New Roman" w:cs="Times New Roman"/>
                <w:sz w:val="20"/>
                <w:szCs w:val="20"/>
              </w:rPr>
              <w:t xml:space="preserve">, а </w:t>
            </w:r>
            <w:proofErr w:type="spellStart"/>
            <w:r w:rsidRPr="00D87555">
              <w:rPr>
                <w:rFonts w:ascii="Times New Roman" w:eastAsia="Calibri" w:hAnsi="Times New Roman" w:cs="Times New Roman"/>
                <w:sz w:val="20"/>
                <w:szCs w:val="20"/>
              </w:rPr>
              <w:t>не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документ</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овог</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карактера</w:t>
            </w:r>
            <w:proofErr w:type="spellEnd"/>
            <w:r w:rsidRPr="00D87555">
              <w:rPr>
                <w:rFonts w:ascii="Times New Roman" w:eastAsia="Calibri" w:hAnsi="Times New Roman" w:cs="Times New Roman"/>
                <w:sz w:val="20"/>
                <w:szCs w:val="20"/>
              </w:rPr>
              <w:t>.</w:t>
            </w:r>
          </w:p>
          <w:p w14:paraId="42E43DB1" w14:textId="77777777" w:rsidR="00D87555" w:rsidRPr="00D87555" w:rsidRDefault="00D87555" w:rsidP="003E0F25">
            <w:pPr>
              <w:widowControl w:val="0"/>
              <w:rPr>
                <w:rFonts w:ascii="Times New Roman" w:eastAsia="Calibri" w:hAnsi="Times New Roman" w:cs="Times New Roman"/>
                <w:sz w:val="20"/>
                <w:szCs w:val="20"/>
                <w:lang w:val="sr-Cyrl-RS"/>
              </w:rPr>
            </w:pPr>
          </w:p>
          <w:p w14:paraId="51649A3C" w14:textId="22016D38" w:rsidR="003E0F25" w:rsidRPr="007154E2" w:rsidRDefault="003E0F25" w:rsidP="00D35D3B">
            <w:pPr>
              <w:widowControl w:val="0"/>
              <w:shd w:val="clear" w:color="auto" w:fill="FFFFFF" w:themeFill="background1"/>
              <w:rPr>
                <w:rFonts w:ascii="Times New Roman" w:eastAsia="Calibri" w:hAnsi="Times New Roman" w:cs="Times New Roman"/>
                <w:sz w:val="20"/>
                <w:szCs w:val="20"/>
                <w:lang w:val="sr-Cyrl-RS"/>
              </w:rPr>
            </w:pPr>
            <w:r w:rsidRPr="007154E2">
              <w:rPr>
                <w:rFonts w:ascii="Times New Roman" w:eastAsia="Calibri" w:hAnsi="Times New Roman" w:cs="Times New Roman"/>
                <w:sz w:val="20"/>
                <w:szCs w:val="20"/>
                <w:lang w:val="sr-Cyrl-RS"/>
              </w:rPr>
              <w:t>5. Коментар се прихвата.</w:t>
            </w:r>
          </w:p>
          <w:p w14:paraId="0B6E1928" w14:textId="77777777" w:rsidR="003E0F25" w:rsidRPr="007154E2" w:rsidRDefault="003E0F25" w:rsidP="00D35D3B">
            <w:pPr>
              <w:widowControl w:val="0"/>
              <w:shd w:val="clear" w:color="auto" w:fill="FFFFFF" w:themeFill="background1"/>
              <w:rPr>
                <w:rFonts w:ascii="Times New Roman" w:eastAsia="Calibri" w:hAnsi="Times New Roman" w:cs="Times New Roman"/>
                <w:sz w:val="20"/>
                <w:szCs w:val="20"/>
                <w:lang w:val="sr-Cyrl-RS"/>
              </w:rPr>
            </w:pPr>
          </w:p>
          <w:p w14:paraId="03CC91B2" w14:textId="77777777" w:rsidR="003E0F25" w:rsidRPr="007154E2" w:rsidRDefault="003E0F25" w:rsidP="00D35D3B">
            <w:pPr>
              <w:widowControl w:val="0"/>
              <w:shd w:val="clear" w:color="auto" w:fill="FFFFFF" w:themeFill="background1"/>
              <w:rPr>
                <w:rFonts w:ascii="Times New Roman" w:eastAsia="Calibri" w:hAnsi="Times New Roman" w:cs="Times New Roman"/>
                <w:sz w:val="20"/>
                <w:szCs w:val="20"/>
                <w:lang w:val="sr-Cyrl-RS"/>
              </w:rPr>
            </w:pPr>
            <w:r w:rsidRPr="007154E2">
              <w:rPr>
                <w:rFonts w:ascii="Times New Roman" w:eastAsia="Calibri" w:hAnsi="Times New Roman" w:cs="Times New Roman"/>
                <w:sz w:val="20"/>
                <w:szCs w:val="20"/>
                <w:lang w:val="sr-Cyrl-RS"/>
              </w:rPr>
              <w:t xml:space="preserve">6. Коментар се прихвата. </w:t>
            </w:r>
          </w:p>
          <w:p w14:paraId="1D18CACE" w14:textId="77777777" w:rsidR="003E0F25" w:rsidRDefault="003E0F25" w:rsidP="00D35D3B">
            <w:pPr>
              <w:widowControl w:val="0"/>
              <w:shd w:val="clear" w:color="auto" w:fill="FFFFFF" w:themeFill="background1"/>
              <w:rPr>
                <w:rFonts w:ascii="Times New Roman" w:hAnsi="Times New Roman" w:cs="Times New Roman"/>
                <w:sz w:val="20"/>
                <w:szCs w:val="20"/>
                <w:lang w:val="sr-Cyrl-RS"/>
              </w:rPr>
            </w:pPr>
            <w:r w:rsidRPr="007154E2">
              <w:rPr>
                <w:rFonts w:ascii="Times New Roman" w:eastAsia="Calibri" w:hAnsi="Times New Roman" w:cs="Times New Roman"/>
                <w:sz w:val="20"/>
                <w:szCs w:val="20"/>
                <w:lang w:val="sr-Cyrl-RS"/>
              </w:rPr>
              <w:t>Р</w:t>
            </w:r>
            <w:r w:rsidRPr="007154E2">
              <w:rPr>
                <w:rFonts w:ascii="Times New Roman" w:hAnsi="Times New Roman" w:cs="Times New Roman"/>
                <w:sz w:val="20"/>
                <w:szCs w:val="20"/>
                <w:lang w:val="sr-Cyrl-RS"/>
              </w:rPr>
              <w:t>евидиран је део текста где се наводе закони.</w:t>
            </w:r>
          </w:p>
          <w:p w14:paraId="7F0BC9BB" w14:textId="77777777" w:rsidR="003E0F25" w:rsidRDefault="003E0F25" w:rsidP="003E0F25">
            <w:pPr>
              <w:widowControl w:val="0"/>
              <w:rPr>
                <w:rFonts w:ascii="Times New Roman" w:hAnsi="Times New Roman" w:cs="Times New Roman"/>
                <w:sz w:val="20"/>
                <w:szCs w:val="20"/>
                <w:lang w:val="sr-Cyrl-RS"/>
              </w:rPr>
            </w:pPr>
          </w:p>
          <w:p w14:paraId="3F4F19EF" w14:textId="466A161B" w:rsidR="003E0F25" w:rsidRPr="0099355F" w:rsidRDefault="003E0F25" w:rsidP="003E0F25">
            <w:pPr>
              <w:widowControl w:val="0"/>
              <w:rPr>
                <w:rFonts w:ascii="Times New Roman" w:eastAsia="Calibri" w:hAnsi="Times New Roman" w:cs="Times New Roman"/>
                <w:sz w:val="20"/>
                <w:szCs w:val="20"/>
                <w:lang w:val="sr-Cyrl-RS"/>
              </w:rPr>
            </w:pPr>
            <w:r w:rsidRPr="0080585E">
              <w:rPr>
                <w:rFonts w:ascii="Times New Roman" w:hAnsi="Times New Roman" w:cs="Times New Roman"/>
                <w:sz w:val="20"/>
                <w:szCs w:val="20"/>
                <w:lang w:val="sr-Cyrl-RS"/>
              </w:rPr>
              <w:t xml:space="preserve">7. </w:t>
            </w:r>
            <w:proofErr w:type="spellStart"/>
            <w:r w:rsidRPr="0080585E">
              <w:rPr>
                <w:rFonts w:ascii="Times New Roman" w:hAnsi="Times New Roman" w:cs="Times New Roman"/>
                <w:sz w:val="20"/>
                <w:szCs w:val="20"/>
              </w:rPr>
              <w:t>Специфични</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планови</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имплементације</w:t>
            </w:r>
            <w:proofErr w:type="spellEnd"/>
            <w:r w:rsidRPr="0080585E">
              <w:rPr>
                <w:rFonts w:ascii="Times New Roman" w:hAnsi="Times New Roman" w:cs="Times New Roman"/>
                <w:sz w:val="20"/>
                <w:szCs w:val="20"/>
              </w:rPr>
              <w:t xml:space="preserve"> (DSIP) </w:t>
            </w:r>
            <w:proofErr w:type="spellStart"/>
            <w:r w:rsidRPr="0080585E">
              <w:rPr>
                <w:rFonts w:ascii="Times New Roman" w:hAnsi="Times New Roman" w:cs="Times New Roman"/>
                <w:sz w:val="20"/>
                <w:szCs w:val="20"/>
              </w:rPr>
              <w:t>представљају</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алат</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који</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је</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усмерен</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на</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разраду</w:t>
            </w:r>
            <w:proofErr w:type="spellEnd"/>
            <w:r w:rsidRPr="0080585E">
              <w:rPr>
                <w:rFonts w:ascii="Times New Roman" w:hAnsi="Times New Roman" w:cs="Times New Roman"/>
                <w:sz w:val="20"/>
                <w:szCs w:val="20"/>
              </w:rPr>
              <w:t xml:space="preserve"> и </w:t>
            </w:r>
            <w:proofErr w:type="spellStart"/>
            <w:r w:rsidRPr="0080585E">
              <w:rPr>
                <w:rFonts w:ascii="Times New Roman" w:hAnsi="Times New Roman" w:cs="Times New Roman"/>
                <w:sz w:val="20"/>
                <w:szCs w:val="20"/>
              </w:rPr>
              <w:t>прецизирање</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конкретних</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активности</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рокова</w:t>
            </w:r>
            <w:proofErr w:type="spellEnd"/>
            <w:r w:rsidRPr="0080585E">
              <w:rPr>
                <w:rFonts w:ascii="Times New Roman" w:hAnsi="Times New Roman" w:cs="Times New Roman"/>
                <w:sz w:val="20"/>
                <w:szCs w:val="20"/>
              </w:rPr>
              <w:t xml:space="preserve"> и </w:t>
            </w:r>
            <w:proofErr w:type="spellStart"/>
            <w:r w:rsidRPr="0080585E">
              <w:rPr>
                <w:rFonts w:ascii="Times New Roman" w:hAnsi="Times New Roman" w:cs="Times New Roman"/>
                <w:sz w:val="20"/>
                <w:szCs w:val="20"/>
              </w:rPr>
              <w:t>одговорних</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институција</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за</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спровођење</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политика</w:t>
            </w:r>
            <w:proofErr w:type="spellEnd"/>
            <w:r w:rsidRPr="0080585E">
              <w:rPr>
                <w:rFonts w:ascii="Times New Roman" w:hAnsi="Times New Roman" w:cs="Times New Roman"/>
                <w:sz w:val="20"/>
                <w:szCs w:val="20"/>
              </w:rPr>
              <w:t xml:space="preserve"> и </w:t>
            </w:r>
            <w:proofErr w:type="spellStart"/>
            <w:r w:rsidRPr="0080585E">
              <w:rPr>
                <w:rFonts w:ascii="Times New Roman" w:hAnsi="Times New Roman" w:cs="Times New Roman"/>
                <w:sz w:val="20"/>
                <w:szCs w:val="20"/>
              </w:rPr>
              <w:t>прописа</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Они</w:t>
            </w:r>
            <w:proofErr w:type="spellEnd"/>
            <w:r w:rsidRPr="0080585E">
              <w:rPr>
                <w:rFonts w:ascii="Times New Roman" w:hAnsi="Times New Roman" w:cs="Times New Roman"/>
                <w:sz w:val="20"/>
                <w:szCs w:val="20"/>
              </w:rPr>
              <w:t xml:space="preserve"> </w:t>
            </w:r>
            <w:r w:rsidRPr="0080585E">
              <w:rPr>
                <w:rFonts w:ascii="Times New Roman" w:hAnsi="Times New Roman" w:cs="Times New Roman"/>
                <w:sz w:val="20"/>
                <w:szCs w:val="20"/>
                <w:lang w:val="sr-Cyrl-RS"/>
              </w:rPr>
              <w:t>п</w:t>
            </w:r>
            <w:proofErr w:type="spellStart"/>
            <w:r w:rsidRPr="0080585E">
              <w:rPr>
                <w:rFonts w:ascii="Times New Roman" w:hAnsi="Times New Roman" w:cs="Times New Roman"/>
                <w:sz w:val="20"/>
                <w:szCs w:val="20"/>
              </w:rPr>
              <w:t>ружају</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конкретне</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смернице</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за</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спровођење</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политике</w:t>
            </w:r>
            <w:proofErr w:type="spellEnd"/>
            <w:r w:rsidRPr="0080585E">
              <w:rPr>
                <w:rFonts w:ascii="Times New Roman" w:hAnsi="Times New Roman" w:cs="Times New Roman"/>
                <w:sz w:val="20"/>
                <w:szCs w:val="20"/>
              </w:rPr>
              <w:t xml:space="preserve"> у </w:t>
            </w:r>
            <w:proofErr w:type="spellStart"/>
            <w:r w:rsidRPr="0080585E">
              <w:rPr>
                <w:rFonts w:ascii="Times New Roman" w:hAnsi="Times New Roman" w:cs="Times New Roman"/>
                <w:sz w:val="20"/>
                <w:szCs w:val="20"/>
              </w:rPr>
              <w:t>датом</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сектору</w:t>
            </w:r>
            <w:proofErr w:type="spellEnd"/>
            <w:r w:rsidRPr="0080585E">
              <w:rPr>
                <w:rFonts w:ascii="Times New Roman" w:hAnsi="Times New Roman" w:cs="Times New Roman"/>
                <w:sz w:val="20"/>
                <w:szCs w:val="20"/>
              </w:rPr>
              <w:t>.</w:t>
            </w:r>
            <w:r w:rsidRPr="0080585E">
              <w:rPr>
                <w:rFonts w:ascii="Times New Roman" w:hAnsi="Times New Roman" w:cs="Times New Roman"/>
                <w:sz w:val="20"/>
                <w:szCs w:val="20"/>
                <w:lang w:val="sr-Cyrl-RS"/>
              </w:rPr>
              <w:t xml:space="preserve"> </w:t>
            </w:r>
            <w:proofErr w:type="spellStart"/>
            <w:r w:rsidRPr="0080585E">
              <w:rPr>
                <w:rFonts w:ascii="Times New Roman" w:hAnsi="Times New Roman" w:cs="Times New Roman"/>
                <w:sz w:val="20"/>
                <w:szCs w:val="20"/>
              </w:rPr>
              <w:t>За</w:t>
            </w:r>
            <w:proofErr w:type="spellEnd"/>
            <w:r w:rsidRPr="0080585E">
              <w:rPr>
                <w:rFonts w:ascii="Times New Roman" w:hAnsi="Times New Roman" w:cs="Times New Roman"/>
                <w:sz w:val="20"/>
                <w:szCs w:val="20"/>
              </w:rPr>
              <w:t xml:space="preserve"> </w:t>
            </w:r>
            <w:r w:rsidRPr="0080585E">
              <w:rPr>
                <w:rFonts w:ascii="Times New Roman" w:hAnsi="Times New Roman" w:cs="Times New Roman"/>
                <w:sz w:val="20"/>
                <w:szCs w:val="20"/>
                <w:lang w:val="sr-Cyrl-RS"/>
              </w:rPr>
              <w:t xml:space="preserve">Републику </w:t>
            </w:r>
            <w:proofErr w:type="spellStart"/>
            <w:r w:rsidRPr="0080585E">
              <w:rPr>
                <w:rFonts w:ascii="Times New Roman" w:hAnsi="Times New Roman" w:cs="Times New Roman"/>
                <w:sz w:val="20"/>
                <w:szCs w:val="20"/>
              </w:rPr>
              <w:t>Србију</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као</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земљу</w:t>
            </w:r>
            <w:proofErr w:type="spellEnd"/>
            <w:r w:rsidRPr="0080585E">
              <w:rPr>
                <w:rFonts w:ascii="Times New Roman" w:hAnsi="Times New Roman" w:cs="Times New Roman"/>
                <w:sz w:val="20"/>
                <w:szCs w:val="20"/>
              </w:rPr>
              <w:t xml:space="preserve"> у </w:t>
            </w:r>
            <w:proofErr w:type="spellStart"/>
            <w:r w:rsidRPr="0080585E">
              <w:rPr>
                <w:rFonts w:ascii="Times New Roman" w:hAnsi="Times New Roman" w:cs="Times New Roman"/>
                <w:sz w:val="20"/>
                <w:szCs w:val="20"/>
              </w:rPr>
              <w:t>процесу</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приступања</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ЕУ</w:t>
            </w:r>
            <w:proofErr w:type="spellEnd"/>
            <w:r w:rsidRPr="0080585E">
              <w:rPr>
                <w:rFonts w:ascii="Times New Roman" w:hAnsi="Times New Roman" w:cs="Times New Roman"/>
                <w:sz w:val="20"/>
                <w:szCs w:val="20"/>
              </w:rPr>
              <w:t xml:space="preserve">, DSIP-и </w:t>
            </w:r>
            <w:proofErr w:type="spellStart"/>
            <w:r w:rsidRPr="0080585E">
              <w:rPr>
                <w:rFonts w:ascii="Times New Roman" w:hAnsi="Times New Roman" w:cs="Times New Roman"/>
                <w:sz w:val="20"/>
                <w:szCs w:val="20"/>
              </w:rPr>
              <w:t>су</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важан</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алат</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за</w:t>
            </w:r>
            <w:proofErr w:type="spellEnd"/>
            <w:r w:rsidRPr="0080585E">
              <w:rPr>
                <w:rFonts w:ascii="Times New Roman" w:hAnsi="Times New Roman" w:cs="Times New Roman"/>
                <w:sz w:val="20"/>
                <w:szCs w:val="20"/>
              </w:rPr>
              <w:t xml:space="preserve"> </w:t>
            </w:r>
            <w:r w:rsidRPr="0080585E">
              <w:rPr>
                <w:rFonts w:ascii="Times New Roman" w:hAnsi="Times New Roman" w:cs="Times New Roman"/>
                <w:sz w:val="20"/>
                <w:szCs w:val="20"/>
                <w:lang w:val="sr-Cyrl-RS"/>
              </w:rPr>
              <w:t xml:space="preserve">спровођење Директива ЕУ, </w:t>
            </w:r>
            <w:proofErr w:type="spellStart"/>
            <w:r w:rsidRPr="0080585E">
              <w:rPr>
                <w:rFonts w:ascii="Times New Roman" w:hAnsi="Times New Roman" w:cs="Times New Roman"/>
                <w:sz w:val="20"/>
                <w:szCs w:val="20"/>
              </w:rPr>
              <w:t>прилагођавање</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европским</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стандардима</w:t>
            </w:r>
            <w:proofErr w:type="spellEnd"/>
            <w:r w:rsidRPr="0080585E">
              <w:rPr>
                <w:rFonts w:ascii="Times New Roman" w:hAnsi="Times New Roman" w:cs="Times New Roman"/>
                <w:sz w:val="20"/>
                <w:szCs w:val="20"/>
              </w:rPr>
              <w:t xml:space="preserve"> и </w:t>
            </w:r>
            <w:proofErr w:type="spellStart"/>
            <w:r w:rsidRPr="0080585E">
              <w:rPr>
                <w:rFonts w:ascii="Times New Roman" w:hAnsi="Times New Roman" w:cs="Times New Roman"/>
                <w:sz w:val="20"/>
                <w:szCs w:val="20"/>
              </w:rPr>
              <w:t>убрзање</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процеса</w:t>
            </w:r>
            <w:proofErr w:type="spellEnd"/>
            <w:r w:rsidRPr="0080585E">
              <w:rPr>
                <w:rFonts w:ascii="Times New Roman" w:hAnsi="Times New Roman" w:cs="Times New Roman"/>
                <w:sz w:val="20"/>
                <w:szCs w:val="20"/>
              </w:rPr>
              <w:t xml:space="preserve"> </w:t>
            </w:r>
            <w:proofErr w:type="spellStart"/>
            <w:r w:rsidRPr="0080585E">
              <w:rPr>
                <w:rFonts w:ascii="Times New Roman" w:hAnsi="Times New Roman" w:cs="Times New Roman"/>
                <w:sz w:val="20"/>
                <w:szCs w:val="20"/>
              </w:rPr>
              <w:t>евроинтеграција</w:t>
            </w:r>
            <w:proofErr w:type="spellEnd"/>
            <w:r w:rsidRPr="0080585E">
              <w:rPr>
                <w:rFonts w:ascii="Times New Roman" w:hAnsi="Times New Roman" w:cs="Times New Roman"/>
                <w:sz w:val="20"/>
                <w:szCs w:val="20"/>
                <w:lang w:val="sr-Cyrl-RS"/>
              </w:rPr>
              <w:t>.</w:t>
            </w:r>
          </w:p>
        </w:tc>
      </w:tr>
      <w:tr w:rsidR="003E0F25" w:rsidRPr="00D92F11" w14:paraId="78DAA727" w14:textId="77777777" w:rsidTr="00D35D3B">
        <w:trPr>
          <w:trHeight w:val="300"/>
        </w:trPr>
        <w:tc>
          <w:tcPr>
            <w:tcW w:w="851" w:type="dxa"/>
          </w:tcPr>
          <w:p w14:paraId="10D9FA26" w14:textId="77777777" w:rsidR="003E0F25" w:rsidRPr="00D92F11" w:rsidRDefault="003E0F25" w:rsidP="003E0F25">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421097F4" w14:textId="25AD6F47" w:rsidR="003E0F25" w:rsidRDefault="003E0F25" w:rsidP="003E0F25">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18EBB5E2" w14:textId="77777777" w:rsidR="003E0F25" w:rsidRDefault="003E0F25" w:rsidP="003E0F25">
            <w:pPr>
              <w:widowControl w:val="0"/>
              <w:rPr>
                <w:rFonts w:ascii="Times New Roman" w:hAnsi="Times New Roman" w:cs="Times New Roman"/>
                <w:sz w:val="20"/>
                <w:szCs w:val="20"/>
                <w:lang w:val="sr-Cyrl-RS"/>
              </w:rPr>
            </w:pPr>
          </w:p>
          <w:p w14:paraId="589C7CF2" w14:textId="77777777" w:rsidR="003E0F25" w:rsidRDefault="003E0F25" w:rsidP="003E0F25">
            <w:pPr>
              <w:widowControl w:val="0"/>
              <w:rPr>
                <w:rFonts w:ascii="Times New Roman" w:hAnsi="Times New Roman" w:cs="Times New Roman"/>
                <w:sz w:val="20"/>
                <w:szCs w:val="20"/>
              </w:rPr>
            </w:pPr>
            <w:r w:rsidRPr="002D4B11">
              <w:rPr>
                <w:rFonts w:ascii="Times New Roman" w:hAnsi="Times New Roman" w:cs="Times New Roman"/>
                <w:sz w:val="20"/>
                <w:szCs w:val="20"/>
                <w:lang w:val="sr-Cyrl-RS"/>
              </w:rPr>
              <w:t>Јелена Видојевић</w:t>
            </w:r>
          </w:p>
          <w:p w14:paraId="65651B06" w14:textId="77777777" w:rsidR="003E0F25" w:rsidRDefault="003E0F25" w:rsidP="003E0F25">
            <w:pPr>
              <w:widowControl w:val="0"/>
              <w:rPr>
                <w:rFonts w:ascii="Times New Roman" w:hAnsi="Times New Roman" w:cs="Times New Roman"/>
                <w:sz w:val="20"/>
                <w:szCs w:val="20"/>
              </w:rPr>
            </w:pPr>
          </w:p>
          <w:p w14:paraId="155E3962" w14:textId="37C10B41" w:rsidR="003E0F25" w:rsidRPr="00D51A18" w:rsidRDefault="003E0F25" w:rsidP="003E0F25">
            <w:pPr>
              <w:widowControl w:val="0"/>
              <w:rPr>
                <w:rFonts w:ascii="Times New Roman" w:eastAsia="Calibri" w:hAnsi="Times New Roman" w:cs="Times New Roman"/>
                <w:sz w:val="20"/>
                <w:szCs w:val="20"/>
              </w:rPr>
            </w:pPr>
            <w:proofErr w:type="spellStart"/>
            <w:r w:rsidRPr="00D51A18">
              <w:rPr>
                <w:rFonts w:ascii="Times New Roman" w:eastAsia="Calibri" w:hAnsi="Times New Roman" w:cs="Times New Roman"/>
                <w:sz w:val="20"/>
                <w:szCs w:val="20"/>
              </w:rPr>
              <w:t>Милена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Антић</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за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Коалицију</w:t>
            </w:r>
            <w:proofErr w:type="spellEnd"/>
            <w:r w:rsidRPr="00D51A18">
              <w:rPr>
                <w:rFonts w:ascii="Times New Roman" w:eastAsia="Calibri" w:hAnsi="Times New Roman" w:cs="Times New Roman"/>
                <w:sz w:val="20"/>
                <w:szCs w:val="20"/>
              </w:rPr>
              <w:t xml:space="preserve"> </w:t>
            </w:r>
            <w:r w:rsidRPr="00D51A18">
              <w:rPr>
                <w:rFonts w:ascii="Times New Roman" w:eastAsia="Calibri" w:hAnsi="Times New Roman" w:cs="Times New Roman"/>
                <w:sz w:val="20"/>
                <w:szCs w:val="20"/>
              </w:rPr>
              <w:lastRenderedPageBreak/>
              <w:t>27)</w:t>
            </w:r>
          </w:p>
        </w:tc>
        <w:tc>
          <w:tcPr>
            <w:tcW w:w="1265" w:type="dxa"/>
          </w:tcPr>
          <w:p w14:paraId="5ACC1335" w14:textId="0A4AD28E" w:rsidR="003E0F25" w:rsidRPr="00D92F11" w:rsidRDefault="003E0F25" w:rsidP="003E0F25">
            <w:pPr>
              <w:widowControl w:val="0"/>
              <w:rPr>
                <w:rFonts w:ascii="Times New Roman" w:eastAsia="Calibri" w:hAnsi="Times New Roman" w:cs="Times New Roman"/>
                <w:bCs/>
                <w:sz w:val="20"/>
                <w:szCs w:val="20"/>
                <w:lang w:val="sr-Cyrl-RS"/>
              </w:rPr>
            </w:pPr>
          </w:p>
        </w:tc>
        <w:tc>
          <w:tcPr>
            <w:tcW w:w="3055" w:type="dxa"/>
          </w:tcPr>
          <w:p w14:paraId="6EDF043E" w14:textId="77777777" w:rsidR="003E0F25" w:rsidRPr="00D92F11" w:rsidRDefault="003E0F25" w:rsidP="003E0F25">
            <w:pPr>
              <w:rPr>
                <w:rFonts w:ascii="Times New Roman" w:eastAsia="Times New Roman" w:hAnsi="Times New Roman" w:cs="Times New Roman"/>
                <w:sz w:val="20"/>
                <w:szCs w:val="20"/>
              </w:rPr>
            </w:pPr>
            <w:r w:rsidRPr="00D92F11">
              <w:rPr>
                <w:rFonts w:ascii="Times New Roman" w:eastAsia="Times New Roman" w:hAnsi="Times New Roman" w:cs="Times New Roman"/>
                <w:b/>
                <w:sz w:val="20"/>
                <w:szCs w:val="20"/>
              </w:rPr>
              <w:t xml:space="preserve">2.4. </w:t>
            </w:r>
            <w:proofErr w:type="spellStart"/>
            <w:r w:rsidRPr="00D92F11">
              <w:rPr>
                <w:rFonts w:ascii="Times New Roman" w:eastAsia="Times New Roman" w:hAnsi="Times New Roman" w:cs="Times New Roman"/>
                <w:b/>
                <w:sz w:val="20"/>
                <w:szCs w:val="20"/>
              </w:rPr>
              <w:t>Институционални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оквир</w:t>
            </w:r>
            <w:proofErr w:type="spellEnd"/>
            <w:r w:rsidRPr="00D92F11">
              <w:rPr>
                <w:rFonts w:ascii="Times New Roman" w:eastAsia="Times New Roman" w:hAnsi="Times New Roman" w:cs="Times New Roman"/>
                <w:sz w:val="20"/>
                <w:szCs w:val="20"/>
              </w:rPr>
              <w:t> </w:t>
            </w:r>
          </w:p>
          <w:p w14:paraId="7CB2A9B4" w14:textId="77777777" w:rsidR="003E0F25" w:rsidRPr="00D92F11" w:rsidRDefault="003E0F25" w:rsidP="003E0F25">
            <w:pPr>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w:t>
            </w:r>
          </w:p>
          <w:p w14:paraId="6D256BA1" w14:textId="77777777" w:rsidR="003E0F25" w:rsidRPr="00D92F11" w:rsidRDefault="003E0F25" w:rsidP="003E0F25">
            <w:pPr>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color w:val="000000"/>
                <w:sz w:val="20"/>
                <w:szCs w:val="20"/>
                <w:highlight w:val="white"/>
              </w:rPr>
              <w:t>Наводи</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се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да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је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Министарство</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заштите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животне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средине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одговорно</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за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управљање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отпадом</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осим</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радиоактивног</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rPr>
              <w:t>отпада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рударског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отпада</w:t>
            </w:r>
            <w:proofErr w:type="spellEnd"/>
            <w:r w:rsidRPr="00D92F11">
              <w:rPr>
                <w:rFonts w:ascii="Times New Roman" w:eastAsia="Times New Roman" w:hAnsi="Times New Roman" w:cs="Times New Roman"/>
                <w:color w:val="000000"/>
                <w:sz w:val="20"/>
                <w:szCs w:val="20"/>
              </w:rPr>
              <w:t>. </w:t>
            </w:r>
          </w:p>
          <w:p w14:paraId="28E555B0" w14:textId="77777777" w:rsidR="003E0F25" w:rsidRPr="00D92F11" w:rsidRDefault="003E0F25" w:rsidP="003E0F25">
            <w:pPr>
              <w:widowControl w:val="0"/>
              <w:rPr>
                <w:rFonts w:ascii="Times New Roman" w:eastAsia="Calibri" w:hAnsi="Times New Roman" w:cs="Times New Roman"/>
                <w:sz w:val="20"/>
                <w:szCs w:val="20"/>
              </w:rPr>
            </w:pPr>
          </w:p>
        </w:tc>
        <w:tc>
          <w:tcPr>
            <w:tcW w:w="4050" w:type="dxa"/>
          </w:tcPr>
          <w:p w14:paraId="4F9EE876" w14:textId="77777777" w:rsidR="003E0F25" w:rsidRPr="00D92F11" w:rsidRDefault="003E0F25" w:rsidP="003E0F25">
            <w:pPr>
              <w:ind w:right="300"/>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Извод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Закона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управљању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отпадом</w:t>
            </w:r>
            <w:proofErr w:type="spellEnd"/>
            <w:r w:rsidRPr="00D92F11">
              <w:rPr>
                <w:rFonts w:ascii="Times New Roman" w:eastAsia="Times New Roman" w:hAnsi="Times New Roman" w:cs="Times New Roman"/>
                <w:sz w:val="20"/>
                <w:szCs w:val="20"/>
              </w:rPr>
              <w:t>:</w:t>
            </w:r>
          </w:p>
          <w:p w14:paraId="6D3EA19C" w14:textId="77777777" w:rsidR="003E0F25" w:rsidRPr="00D92F11" w:rsidRDefault="003E0F25" w:rsidP="003E0F25">
            <w:pPr>
              <w:ind w:right="300"/>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w:t>
            </w:r>
            <w:proofErr w:type="spellStart"/>
            <w:r w:rsidRPr="00D92F11">
              <w:rPr>
                <w:rFonts w:ascii="Times New Roman" w:eastAsia="Times New Roman" w:hAnsi="Times New Roman" w:cs="Times New Roman"/>
                <w:sz w:val="20"/>
                <w:szCs w:val="20"/>
              </w:rPr>
              <w:t>Изузеци</w:t>
            </w:r>
            <w:proofErr w:type="spellEnd"/>
            <w:r w:rsidRPr="00D92F11">
              <w:rPr>
                <w:rFonts w:ascii="Times New Roman" w:eastAsia="Times New Roman" w:hAnsi="Times New Roman" w:cs="Times New Roman"/>
                <w:sz w:val="20"/>
                <w:szCs w:val="20"/>
              </w:rPr>
              <w:t xml:space="preserve"> од </w:t>
            </w:r>
            <w:proofErr w:type="spellStart"/>
            <w:r w:rsidRPr="00D92F11">
              <w:rPr>
                <w:rFonts w:ascii="Times New Roman" w:eastAsia="Times New Roman" w:hAnsi="Times New Roman" w:cs="Times New Roman"/>
                <w:sz w:val="20"/>
                <w:szCs w:val="20"/>
              </w:rPr>
              <w:t>примене</w:t>
            </w:r>
            <w:proofErr w:type="spellEnd"/>
            <w:r w:rsidRPr="00D92F11">
              <w:rPr>
                <w:rFonts w:ascii="Times New Roman" w:eastAsia="Times New Roman" w:hAnsi="Times New Roman" w:cs="Times New Roman"/>
                <w:sz w:val="20"/>
                <w:szCs w:val="20"/>
              </w:rPr>
              <w:t> </w:t>
            </w:r>
          </w:p>
          <w:p w14:paraId="7D2AC916" w14:textId="77777777" w:rsidR="003E0F25" w:rsidRPr="00D92F11" w:rsidRDefault="003E0F25" w:rsidP="003E0F25">
            <w:pPr>
              <w:ind w:left="105"/>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Члан</w:t>
            </w:r>
            <w:proofErr w:type="spellEnd"/>
            <w:r w:rsidRPr="00D92F11">
              <w:rPr>
                <w:rFonts w:ascii="Times New Roman" w:eastAsia="Times New Roman" w:hAnsi="Times New Roman" w:cs="Times New Roman"/>
                <w:sz w:val="20"/>
                <w:szCs w:val="20"/>
              </w:rPr>
              <w:t xml:space="preserve"> 4  </w:t>
            </w:r>
          </w:p>
          <w:p w14:paraId="6D715A1C" w14:textId="77777777" w:rsidR="003E0F25" w:rsidRPr="00D92F11" w:rsidRDefault="003E0F25" w:rsidP="003E0F25">
            <w:pPr>
              <w:ind w:left="105"/>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w:t>
            </w:r>
          </w:p>
          <w:p w14:paraId="309ACD99" w14:textId="77777777" w:rsidR="003E0F25" w:rsidRPr="00D92F11" w:rsidRDefault="003E0F25" w:rsidP="003E0F25">
            <w:pPr>
              <w:ind w:left="105" w:right="135"/>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Одредбе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закона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мери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којој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управљање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отпадом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уређено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другим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прописима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примењују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w:t>
            </w:r>
          </w:p>
          <w:p w14:paraId="3DCE2FF0" w14:textId="77777777" w:rsidR="003E0F25" w:rsidRPr="00D92F11" w:rsidRDefault="003E0F25" w:rsidP="003E0F25">
            <w:pPr>
              <w:ind w:left="105"/>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w:t>
            </w:r>
          </w:p>
          <w:p w14:paraId="0114F6D1" w14:textId="763A93A0" w:rsidR="003E0F25" w:rsidRPr="00D92F11" w:rsidRDefault="003E0F25" w:rsidP="003E0F25">
            <w:pPr>
              <w:ind w:left="105" w:right="135"/>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rPr>
              <w:lastRenderedPageBreak/>
              <w:t xml:space="preserve">4) </w:t>
            </w:r>
            <w:proofErr w:type="spellStart"/>
            <w:r w:rsidRPr="00D92F11">
              <w:rPr>
                <w:rFonts w:ascii="Times New Roman" w:eastAsia="Times New Roman" w:hAnsi="Times New Roman" w:cs="Times New Roman"/>
                <w:sz w:val="20"/>
                <w:szCs w:val="20"/>
              </w:rPr>
              <w:t>отпад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настаје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истраживању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ископавању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експлоатацији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припреми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складиштењу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минералних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сировина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при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раду</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каменоломима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примењују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прописи</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управљању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рударским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отпадом</w:t>
            </w:r>
            <w:proofErr w:type="spellEnd"/>
            <w:r w:rsidRPr="00D92F11">
              <w:rPr>
                <w:rFonts w:ascii="Times New Roman" w:eastAsia="Times New Roman" w:hAnsi="Times New Roman" w:cs="Times New Roman"/>
                <w:sz w:val="20"/>
                <w:szCs w:val="20"/>
              </w:rPr>
              <w:t>...  </w:t>
            </w:r>
          </w:p>
        </w:tc>
        <w:tc>
          <w:tcPr>
            <w:tcW w:w="3150" w:type="dxa"/>
            <w:shd w:val="clear" w:color="auto" w:fill="FFFFFF" w:themeFill="background1"/>
          </w:tcPr>
          <w:p w14:paraId="1AA2759E" w14:textId="77777777" w:rsidR="003E0F25" w:rsidRDefault="003E0F25" w:rsidP="003E0F25">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Коментар се прихвата.</w:t>
            </w:r>
          </w:p>
          <w:p w14:paraId="045A4B9E" w14:textId="77777777" w:rsidR="003E0F25" w:rsidRDefault="003E0F25" w:rsidP="003E0F25">
            <w:pPr>
              <w:widowControl w:val="0"/>
              <w:rPr>
                <w:rFonts w:ascii="Times New Roman" w:eastAsia="Calibri" w:hAnsi="Times New Roman" w:cs="Times New Roman"/>
                <w:sz w:val="20"/>
                <w:szCs w:val="20"/>
                <w:lang w:val="sr-Cyrl-RS"/>
              </w:rPr>
            </w:pPr>
          </w:p>
          <w:p w14:paraId="0F70E3AA" w14:textId="288B8AC1" w:rsidR="003E0F25" w:rsidRPr="0023668D" w:rsidRDefault="003E0F25" w:rsidP="003E0F25">
            <w:pPr>
              <w:widowControl w:val="0"/>
              <w:rPr>
                <w:rFonts w:ascii="Times New Roman" w:eastAsia="Calibri" w:hAnsi="Times New Roman" w:cs="Times New Roman"/>
                <w:sz w:val="20"/>
                <w:szCs w:val="20"/>
                <w:lang w:val="sr-Cyrl-RS"/>
              </w:rPr>
            </w:pPr>
            <w:r w:rsidRPr="0023668D">
              <w:rPr>
                <w:rFonts w:ascii="Times New Roman" w:eastAsia="Calibri" w:hAnsi="Times New Roman" w:cs="Times New Roman"/>
                <w:sz w:val="20"/>
                <w:szCs w:val="20"/>
                <w:lang w:val="sr-Cyrl-RS"/>
              </w:rPr>
              <w:t>Измењено.</w:t>
            </w:r>
          </w:p>
        </w:tc>
      </w:tr>
      <w:tr w:rsidR="003E0F25" w:rsidRPr="00D92F11" w14:paraId="547F3757" w14:textId="77777777" w:rsidTr="002D4B11">
        <w:tc>
          <w:tcPr>
            <w:tcW w:w="851" w:type="dxa"/>
          </w:tcPr>
          <w:p w14:paraId="774B7E6C" w14:textId="77777777" w:rsidR="003E0F25" w:rsidRPr="00D92F11" w:rsidRDefault="003E0F25" w:rsidP="003E0F25">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181A8001" w14:textId="77777777" w:rsidR="003E0F25" w:rsidRDefault="003E0F25" w:rsidP="003E0F25">
            <w:pPr>
              <w:widowControl w:val="0"/>
              <w:rPr>
                <w:rFonts w:ascii="Times New Roman" w:eastAsia="Calibri" w:hAnsi="Times New Roman" w:cs="Times New Roman"/>
                <w:sz w:val="20"/>
                <w:szCs w:val="20"/>
                <w:lang w:val="sr-Cyrl-RS"/>
              </w:rPr>
            </w:pPr>
            <w:r w:rsidRPr="00D92F11">
              <w:rPr>
                <w:rFonts w:ascii="Times New Roman" w:eastAsia="Calibri" w:hAnsi="Times New Roman" w:cs="Times New Roman"/>
                <w:sz w:val="20"/>
                <w:szCs w:val="20"/>
                <w:lang w:val="sr-Cyrl-RS"/>
              </w:rPr>
              <w:t>Александар Петровић</w:t>
            </w:r>
          </w:p>
          <w:p w14:paraId="55E34D30" w14:textId="77777777" w:rsidR="003E0F25" w:rsidRDefault="003E0F25" w:rsidP="003E0F25">
            <w:pPr>
              <w:widowControl w:val="0"/>
              <w:rPr>
                <w:rFonts w:ascii="Times New Roman" w:eastAsia="Calibri" w:hAnsi="Times New Roman" w:cs="Times New Roman"/>
                <w:sz w:val="20"/>
                <w:szCs w:val="20"/>
                <w:lang w:val="sr-Cyrl-RS"/>
              </w:rPr>
            </w:pPr>
          </w:p>
          <w:p w14:paraId="75A1FB72" w14:textId="77777777" w:rsidR="003E0F25" w:rsidRDefault="003E0F25" w:rsidP="003E0F25">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p w14:paraId="1FD8FF53" w14:textId="77777777" w:rsidR="003E0F25" w:rsidRDefault="003E0F25" w:rsidP="003E0F25">
            <w:pPr>
              <w:widowControl w:val="0"/>
              <w:rPr>
                <w:rFonts w:ascii="Times New Roman" w:eastAsia="Calibri" w:hAnsi="Times New Roman" w:cs="Times New Roman"/>
                <w:sz w:val="20"/>
                <w:szCs w:val="20"/>
                <w:lang w:val="sr-Cyrl-RS"/>
              </w:rPr>
            </w:pPr>
          </w:p>
          <w:p w14:paraId="1DDE3DB9" w14:textId="77777777" w:rsidR="003E0F25" w:rsidRDefault="003E0F25" w:rsidP="003E0F25">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05F18362" w14:textId="77777777" w:rsidR="003E0F25" w:rsidRDefault="003E0F25" w:rsidP="003E0F25">
            <w:pPr>
              <w:widowControl w:val="0"/>
              <w:rPr>
                <w:rFonts w:ascii="Times New Roman" w:hAnsi="Times New Roman" w:cs="Times New Roman"/>
                <w:sz w:val="20"/>
                <w:szCs w:val="20"/>
                <w:lang w:val="sr-Cyrl-RS"/>
              </w:rPr>
            </w:pPr>
          </w:p>
          <w:p w14:paraId="25020153" w14:textId="1D49FBE1" w:rsidR="003E0F25" w:rsidRDefault="003E0F25" w:rsidP="003E0F25">
            <w:pPr>
              <w:widowControl w:val="0"/>
              <w:rPr>
                <w:rFonts w:ascii="Times New Roman" w:hAnsi="Times New Roman" w:cs="Times New Roman"/>
                <w:sz w:val="20"/>
                <w:szCs w:val="20"/>
              </w:rPr>
            </w:pPr>
            <w:r w:rsidRPr="002D4B11">
              <w:rPr>
                <w:rFonts w:ascii="Times New Roman" w:hAnsi="Times New Roman" w:cs="Times New Roman"/>
                <w:sz w:val="20"/>
                <w:szCs w:val="20"/>
                <w:lang w:val="sr-Cyrl-RS"/>
              </w:rPr>
              <w:t>Јелена Видојевић</w:t>
            </w:r>
          </w:p>
          <w:p w14:paraId="2EA69C21" w14:textId="77777777" w:rsidR="003E0F25" w:rsidRDefault="003E0F25" w:rsidP="003E0F25">
            <w:pPr>
              <w:widowControl w:val="0"/>
              <w:rPr>
                <w:rFonts w:ascii="Times New Roman" w:hAnsi="Times New Roman" w:cs="Times New Roman"/>
                <w:sz w:val="20"/>
                <w:szCs w:val="20"/>
              </w:rPr>
            </w:pPr>
          </w:p>
          <w:p w14:paraId="17329AB0" w14:textId="3E4C6C0F" w:rsidR="003E0F25" w:rsidRPr="00D51A18" w:rsidRDefault="003E0F25" w:rsidP="003E0F25">
            <w:pPr>
              <w:widowControl w:val="0"/>
              <w:rPr>
                <w:rFonts w:ascii="Times New Roman" w:eastAsia="Calibri" w:hAnsi="Times New Roman" w:cs="Times New Roman"/>
                <w:sz w:val="20"/>
                <w:szCs w:val="20"/>
              </w:rPr>
            </w:pPr>
            <w:proofErr w:type="spellStart"/>
            <w:r w:rsidRPr="00D51A18">
              <w:rPr>
                <w:rFonts w:ascii="Times New Roman" w:eastAsia="Calibri" w:hAnsi="Times New Roman" w:cs="Times New Roman"/>
                <w:sz w:val="20"/>
                <w:szCs w:val="20"/>
              </w:rPr>
              <w:t>Милена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Антић</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за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Коалицију</w:t>
            </w:r>
            <w:proofErr w:type="spellEnd"/>
            <w:r w:rsidRPr="00D51A18">
              <w:rPr>
                <w:rFonts w:ascii="Times New Roman" w:eastAsia="Calibri" w:hAnsi="Times New Roman" w:cs="Times New Roman"/>
                <w:sz w:val="20"/>
                <w:szCs w:val="20"/>
              </w:rPr>
              <w:t xml:space="preserve"> 27)</w:t>
            </w:r>
          </w:p>
          <w:p w14:paraId="263DEDCC" w14:textId="7BD29268" w:rsidR="003E0F25" w:rsidRPr="00D92F11" w:rsidRDefault="003E0F25" w:rsidP="003E0F25">
            <w:pPr>
              <w:widowControl w:val="0"/>
              <w:rPr>
                <w:rFonts w:ascii="Times New Roman" w:eastAsia="Calibri" w:hAnsi="Times New Roman" w:cs="Times New Roman"/>
                <w:sz w:val="20"/>
                <w:szCs w:val="20"/>
                <w:lang w:val="sr-Cyrl-RS"/>
              </w:rPr>
            </w:pPr>
          </w:p>
        </w:tc>
        <w:tc>
          <w:tcPr>
            <w:tcW w:w="1265" w:type="dxa"/>
          </w:tcPr>
          <w:p w14:paraId="30D868A0" w14:textId="6BAB2E46" w:rsidR="003E0F25" w:rsidRPr="00D92F11" w:rsidRDefault="003E0F25" w:rsidP="003E0F25">
            <w:pPr>
              <w:widowControl w:val="0"/>
              <w:rPr>
                <w:rFonts w:ascii="Times New Roman" w:eastAsia="Calibri" w:hAnsi="Times New Roman" w:cs="Times New Roman"/>
                <w:bCs/>
                <w:sz w:val="20"/>
                <w:szCs w:val="20"/>
                <w:lang w:val="sr-Cyrl-RS"/>
              </w:rPr>
            </w:pPr>
          </w:p>
        </w:tc>
        <w:tc>
          <w:tcPr>
            <w:tcW w:w="3055" w:type="dxa"/>
          </w:tcPr>
          <w:p w14:paraId="00F7F11B" w14:textId="77777777" w:rsidR="003E0F25" w:rsidRPr="00D92F11" w:rsidRDefault="003E0F25" w:rsidP="003E0F25">
            <w:pPr>
              <w:rPr>
                <w:rFonts w:ascii="Times New Roman" w:eastAsia="Times New Roman" w:hAnsi="Times New Roman" w:cs="Times New Roman"/>
                <w:b/>
                <w:sz w:val="20"/>
                <w:szCs w:val="20"/>
              </w:rPr>
            </w:pPr>
            <w:r w:rsidRPr="00D92F11">
              <w:rPr>
                <w:rFonts w:ascii="Times New Roman" w:eastAsia="Times New Roman" w:hAnsi="Times New Roman" w:cs="Times New Roman"/>
                <w:b/>
                <w:sz w:val="20"/>
                <w:szCs w:val="20"/>
              </w:rPr>
              <w:t xml:space="preserve">3.2. </w:t>
            </w:r>
            <w:proofErr w:type="spellStart"/>
            <w:r w:rsidRPr="00D92F11">
              <w:rPr>
                <w:rFonts w:ascii="Times New Roman" w:eastAsia="Times New Roman" w:hAnsi="Times New Roman" w:cs="Times New Roman"/>
                <w:b/>
                <w:sz w:val="20"/>
                <w:szCs w:val="20"/>
              </w:rPr>
              <w:t>Оствареност</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циљева</w:t>
            </w:r>
            <w:proofErr w:type="spellEnd"/>
            <w:r w:rsidRPr="00D92F11">
              <w:rPr>
                <w:rFonts w:ascii="Times New Roman" w:eastAsia="Times New Roman" w:hAnsi="Times New Roman" w:cs="Times New Roman"/>
                <w:b/>
                <w:sz w:val="20"/>
                <w:szCs w:val="20"/>
              </w:rPr>
              <w:t xml:space="preserve"> у </w:t>
            </w:r>
            <w:proofErr w:type="spellStart"/>
            <w:r w:rsidRPr="00D92F11">
              <w:rPr>
                <w:rFonts w:ascii="Times New Roman" w:eastAsia="Times New Roman" w:hAnsi="Times New Roman" w:cs="Times New Roman"/>
                <w:b/>
                <w:sz w:val="20"/>
                <w:szCs w:val="20"/>
              </w:rPr>
              <w:t>области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заштите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животне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средине</w:t>
            </w:r>
            <w:proofErr w:type="spellEnd"/>
            <w:r w:rsidRPr="00D92F11">
              <w:rPr>
                <w:rFonts w:ascii="Times New Roman" w:eastAsia="Times New Roman" w:hAnsi="Times New Roman" w:cs="Times New Roman"/>
                <w:b/>
                <w:sz w:val="20"/>
                <w:szCs w:val="20"/>
              </w:rPr>
              <w:t xml:space="preserve"> у </w:t>
            </w:r>
            <w:proofErr w:type="spellStart"/>
            <w:r w:rsidRPr="00D92F11">
              <w:rPr>
                <w:rFonts w:ascii="Times New Roman" w:eastAsia="Times New Roman" w:hAnsi="Times New Roman" w:cs="Times New Roman"/>
                <w:b/>
                <w:sz w:val="20"/>
                <w:szCs w:val="20"/>
              </w:rPr>
              <w:t>претходном</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периоду</w:t>
            </w:r>
            <w:proofErr w:type="spellEnd"/>
          </w:p>
          <w:p w14:paraId="42E945B1" w14:textId="77777777" w:rsidR="003E0F25" w:rsidRPr="00D92F11" w:rsidRDefault="003E0F25" w:rsidP="003E0F25">
            <w:pPr>
              <w:spacing w:before="120" w:after="120" w:line="257" w:lineRule="auto"/>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xml:space="preserve">Потребно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допунити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освртом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оцену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успешности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Националног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Службени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гласник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број</w:t>
            </w:r>
            <w:proofErr w:type="spellEnd"/>
            <w:r w:rsidRPr="00D92F11">
              <w:rPr>
                <w:rFonts w:ascii="Times New Roman" w:eastAsia="Times New Roman" w:hAnsi="Times New Roman" w:cs="Times New Roman"/>
                <w:sz w:val="20"/>
                <w:szCs w:val="20"/>
              </w:rPr>
              <w:t xml:space="preserve"> 12/10)</w:t>
            </w:r>
          </w:p>
          <w:p w14:paraId="0A236994" w14:textId="77777777" w:rsidR="003E0F25" w:rsidRPr="00D92F11" w:rsidRDefault="003E0F25" w:rsidP="003E0F25">
            <w:pPr>
              <w:spacing w:before="120" w:after="120" w:line="257" w:lineRule="auto"/>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xml:space="preserve">У </w:t>
            </w:r>
            <w:proofErr w:type="spellStart"/>
            <w:r w:rsidRPr="00D92F11">
              <w:rPr>
                <w:rFonts w:ascii="Times New Roman" w:eastAsia="Times New Roman" w:hAnsi="Times New Roman" w:cs="Times New Roman"/>
                <w:sz w:val="20"/>
                <w:szCs w:val="20"/>
              </w:rPr>
              <w:t>тексту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наводи</w:t>
            </w:r>
            <w:proofErr w:type="spellEnd"/>
            <w:r w:rsidRPr="00D92F11">
              <w:rPr>
                <w:rFonts w:ascii="Times New Roman" w:eastAsia="Times New Roman" w:hAnsi="Times New Roman" w:cs="Times New Roman"/>
                <w:sz w:val="20"/>
                <w:szCs w:val="20"/>
              </w:rPr>
              <w:t xml:space="preserve">: </w:t>
            </w:r>
            <w:r w:rsidRPr="00D92F11">
              <w:rPr>
                <w:rFonts w:ascii="Times New Roman" w:eastAsia="Times New Roman" w:hAnsi="Times New Roman" w:cs="Times New Roman"/>
                <w:i/>
                <w:sz w:val="20"/>
                <w:szCs w:val="20"/>
              </w:rPr>
              <w:t xml:space="preserve">С </w:t>
            </w:r>
            <w:proofErr w:type="spellStart"/>
            <w:r w:rsidRPr="00D92F11">
              <w:rPr>
                <w:rFonts w:ascii="Times New Roman" w:eastAsia="Times New Roman" w:hAnsi="Times New Roman" w:cs="Times New Roman"/>
                <w:i/>
                <w:sz w:val="20"/>
                <w:szCs w:val="20"/>
              </w:rPr>
              <w:t>обзиром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да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наведени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документ</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није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садржао</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показатеље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праћење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напретка</w:t>
            </w:r>
            <w:proofErr w:type="spellEnd"/>
            <w:r w:rsidRPr="00D92F11">
              <w:rPr>
                <w:rFonts w:ascii="Times New Roman" w:eastAsia="Times New Roman" w:hAnsi="Times New Roman" w:cs="Times New Roman"/>
                <w:i/>
                <w:sz w:val="20"/>
                <w:szCs w:val="20"/>
              </w:rPr>
              <w:t xml:space="preserve"> у </w:t>
            </w:r>
            <w:proofErr w:type="spellStart"/>
            <w:r w:rsidRPr="00D92F11">
              <w:rPr>
                <w:rFonts w:ascii="Times New Roman" w:eastAsia="Times New Roman" w:hAnsi="Times New Roman" w:cs="Times New Roman"/>
                <w:i/>
                <w:sz w:val="20"/>
                <w:szCs w:val="20"/>
              </w:rPr>
              <w:t>достизању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утврђених</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циљева</w:t>
            </w:r>
            <w:proofErr w:type="spellEnd"/>
            <w:r w:rsidRPr="00D92F11">
              <w:rPr>
                <w:rFonts w:ascii="Times New Roman" w:eastAsia="Times New Roman" w:hAnsi="Times New Roman" w:cs="Times New Roman"/>
                <w:i/>
                <w:sz w:val="20"/>
                <w:szCs w:val="20"/>
              </w:rPr>
              <w:t xml:space="preserve"> у </w:t>
            </w:r>
            <w:proofErr w:type="spellStart"/>
            <w:r w:rsidRPr="00D92F11">
              <w:rPr>
                <w:rFonts w:ascii="Times New Roman" w:eastAsia="Times New Roman" w:hAnsi="Times New Roman" w:cs="Times New Roman"/>
                <w:i/>
                <w:sz w:val="20"/>
                <w:szCs w:val="20"/>
              </w:rPr>
              <w:t>периоду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важења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овог</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програма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није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вршено</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извештавање</w:t>
            </w:r>
            <w:proofErr w:type="spellEnd"/>
            <w:r w:rsidRPr="00D92F11">
              <w:rPr>
                <w:rFonts w:ascii="Times New Roman" w:eastAsia="Times New Roman" w:hAnsi="Times New Roman" w:cs="Times New Roman"/>
                <w:i/>
                <w:sz w:val="20"/>
                <w:szCs w:val="20"/>
              </w:rPr>
              <w:t xml:space="preserve"> о </w:t>
            </w:r>
            <w:proofErr w:type="spellStart"/>
            <w:r w:rsidRPr="00D92F11">
              <w:rPr>
                <w:rFonts w:ascii="Times New Roman" w:eastAsia="Times New Roman" w:hAnsi="Times New Roman" w:cs="Times New Roman"/>
                <w:i/>
                <w:sz w:val="20"/>
                <w:szCs w:val="20"/>
              </w:rPr>
              <w:t>постигнутим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учинцима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односно</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није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праћен</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напредак</w:t>
            </w:r>
            <w:proofErr w:type="spellEnd"/>
            <w:r w:rsidRPr="00D92F11">
              <w:rPr>
                <w:rFonts w:ascii="Times New Roman" w:eastAsia="Times New Roman" w:hAnsi="Times New Roman" w:cs="Times New Roman"/>
                <w:i/>
                <w:sz w:val="20"/>
                <w:szCs w:val="20"/>
              </w:rPr>
              <w:t xml:space="preserve"> у </w:t>
            </w:r>
            <w:proofErr w:type="spellStart"/>
            <w:r w:rsidRPr="00D92F11">
              <w:rPr>
                <w:rFonts w:ascii="Times New Roman" w:eastAsia="Times New Roman" w:hAnsi="Times New Roman" w:cs="Times New Roman"/>
                <w:i/>
                <w:sz w:val="20"/>
                <w:szCs w:val="20"/>
              </w:rPr>
              <w:t>његовом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спровођењу</w:t>
            </w:r>
            <w:proofErr w:type="spellEnd"/>
            <w:r w:rsidRPr="00D92F11">
              <w:rPr>
                <w:rFonts w:ascii="Times New Roman" w:eastAsia="Times New Roman" w:hAnsi="Times New Roman" w:cs="Times New Roman"/>
                <w:i/>
                <w:sz w:val="20"/>
                <w:szCs w:val="20"/>
              </w:rPr>
              <w:t>.</w:t>
            </w:r>
          </w:p>
          <w:p w14:paraId="0B95FC48" w14:textId="77777777" w:rsidR="003E0F25" w:rsidRPr="00D92F11" w:rsidRDefault="003E0F25" w:rsidP="003E0F25">
            <w:pPr>
              <w:spacing w:before="120" w:after="120"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При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крају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наводи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i/>
                <w:sz w:val="20"/>
                <w:szCs w:val="20"/>
              </w:rPr>
              <w:t>Подаци</w:t>
            </w:r>
            <w:proofErr w:type="spellEnd"/>
            <w:r w:rsidRPr="00D92F11">
              <w:rPr>
                <w:rFonts w:ascii="Times New Roman" w:eastAsia="Times New Roman" w:hAnsi="Times New Roman" w:cs="Times New Roman"/>
                <w:i/>
                <w:sz w:val="20"/>
                <w:szCs w:val="20"/>
              </w:rPr>
              <w:t xml:space="preserve"> и </w:t>
            </w:r>
            <w:proofErr w:type="spellStart"/>
            <w:r w:rsidRPr="00D92F11">
              <w:rPr>
                <w:rFonts w:ascii="Times New Roman" w:eastAsia="Times New Roman" w:hAnsi="Times New Roman" w:cs="Times New Roman"/>
                <w:i/>
                <w:sz w:val="20"/>
                <w:szCs w:val="20"/>
              </w:rPr>
              <w:t>инфомације</w:t>
            </w:r>
            <w:proofErr w:type="spellEnd"/>
            <w:r w:rsidRPr="00D92F11">
              <w:rPr>
                <w:rFonts w:ascii="Times New Roman" w:eastAsia="Times New Roman" w:hAnsi="Times New Roman" w:cs="Times New Roman"/>
                <w:i/>
                <w:sz w:val="20"/>
                <w:szCs w:val="20"/>
              </w:rPr>
              <w:t xml:space="preserve"> о </w:t>
            </w:r>
            <w:proofErr w:type="spellStart"/>
            <w:r w:rsidRPr="00D92F11">
              <w:rPr>
                <w:rFonts w:ascii="Times New Roman" w:eastAsia="Times New Roman" w:hAnsi="Times New Roman" w:cs="Times New Roman"/>
                <w:i/>
                <w:sz w:val="20"/>
                <w:szCs w:val="20"/>
              </w:rPr>
              <w:t>садашњем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стању</w:t>
            </w:r>
            <w:proofErr w:type="spellEnd"/>
            <w:r w:rsidRPr="00D92F11">
              <w:rPr>
                <w:rFonts w:ascii="Times New Roman" w:eastAsia="Times New Roman" w:hAnsi="Times New Roman" w:cs="Times New Roman"/>
                <w:i/>
                <w:sz w:val="20"/>
                <w:szCs w:val="20"/>
              </w:rPr>
              <w:t xml:space="preserve"> о </w:t>
            </w:r>
            <w:proofErr w:type="spellStart"/>
            <w:r w:rsidRPr="00D92F11">
              <w:rPr>
                <w:rFonts w:ascii="Times New Roman" w:eastAsia="Times New Roman" w:hAnsi="Times New Roman" w:cs="Times New Roman"/>
                <w:i/>
                <w:sz w:val="20"/>
                <w:szCs w:val="20"/>
              </w:rPr>
              <w:t>области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заштите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животне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средине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које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приказано</w:t>
            </w:r>
            <w:proofErr w:type="spellEnd"/>
            <w:r w:rsidRPr="00D92F11">
              <w:rPr>
                <w:rFonts w:ascii="Times New Roman" w:eastAsia="Times New Roman" w:hAnsi="Times New Roman" w:cs="Times New Roman"/>
                <w:i/>
                <w:sz w:val="20"/>
                <w:szCs w:val="20"/>
              </w:rPr>
              <w:t xml:space="preserve"> у </w:t>
            </w:r>
            <w:proofErr w:type="spellStart"/>
            <w:r w:rsidRPr="00D92F11">
              <w:rPr>
                <w:rFonts w:ascii="Times New Roman" w:eastAsia="Times New Roman" w:hAnsi="Times New Roman" w:cs="Times New Roman"/>
                <w:i/>
                <w:sz w:val="20"/>
                <w:szCs w:val="20"/>
              </w:rPr>
              <w:t>поглављу</w:t>
            </w:r>
            <w:proofErr w:type="spellEnd"/>
            <w:r w:rsidRPr="00D92F11">
              <w:rPr>
                <w:rFonts w:ascii="Times New Roman" w:eastAsia="Times New Roman" w:hAnsi="Times New Roman" w:cs="Times New Roman"/>
                <w:i/>
                <w:sz w:val="20"/>
                <w:szCs w:val="20"/>
              </w:rPr>
              <w:t xml:space="preserve"> 3. </w:t>
            </w:r>
            <w:proofErr w:type="spellStart"/>
            <w:r w:rsidRPr="00D92F11">
              <w:rPr>
                <w:rFonts w:ascii="Times New Roman" w:eastAsia="Times New Roman" w:hAnsi="Times New Roman" w:cs="Times New Roman"/>
                <w:i/>
                <w:sz w:val="20"/>
                <w:szCs w:val="20"/>
              </w:rPr>
              <w:t>ове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Стратегије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показују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да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општи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циљеви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утврђени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наведеним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програмом</w:t>
            </w:r>
            <w:proofErr w:type="spellEnd"/>
            <w:r w:rsidRPr="00D92F11">
              <w:rPr>
                <w:rFonts w:ascii="Times New Roman" w:eastAsia="Times New Roman" w:hAnsi="Times New Roman" w:cs="Times New Roman"/>
                <w:i/>
                <w:sz w:val="20"/>
                <w:szCs w:val="20"/>
              </w:rPr>
              <w:t xml:space="preserve"> у </w:t>
            </w:r>
            <w:proofErr w:type="spellStart"/>
            <w:r w:rsidRPr="00D92F11">
              <w:rPr>
                <w:rFonts w:ascii="Times New Roman" w:eastAsia="Times New Roman" w:hAnsi="Times New Roman" w:cs="Times New Roman"/>
                <w:i/>
                <w:sz w:val="20"/>
                <w:szCs w:val="20"/>
              </w:rPr>
              <w:t>извесном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обиму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реализовани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као</w:t>
            </w:r>
            <w:proofErr w:type="spellEnd"/>
            <w:r w:rsidRPr="00D92F11">
              <w:rPr>
                <w:rFonts w:ascii="Times New Roman" w:eastAsia="Times New Roman" w:hAnsi="Times New Roman" w:cs="Times New Roman"/>
                <w:i/>
                <w:sz w:val="20"/>
                <w:szCs w:val="20"/>
              </w:rPr>
              <w:t xml:space="preserve"> и </w:t>
            </w:r>
            <w:proofErr w:type="spellStart"/>
            <w:r w:rsidRPr="00D92F11">
              <w:rPr>
                <w:rFonts w:ascii="Times New Roman" w:eastAsia="Times New Roman" w:hAnsi="Times New Roman" w:cs="Times New Roman"/>
                <w:i/>
                <w:sz w:val="20"/>
                <w:szCs w:val="20"/>
              </w:rPr>
              <w:t>да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његово</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спровођење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није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одвијало</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предвиђеном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динамиком</w:t>
            </w:r>
            <w:proofErr w:type="spellEnd"/>
            <w:r w:rsidRPr="00D92F11">
              <w:rPr>
                <w:rFonts w:ascii="Times New Roman" w:eastAsia="Times New Roman" w:hAnsi="Times New Roman" w:cs="Times New Roman"/>
                <w:i/>
                <w:sz w:val="20"/>
                <w:szCs w:val="20"/>
              </w:rPr>
              <w:t>.</w:t>
            </w:r>
          </w:p>
          <w:p w14:paraId="13FBFB66" w14:textId="77777777" w:rsidR="003E0F25" w:rsidRPr="00D92F11" w:rsidRDefault="003E0F25" w:rsidP="003E0F25">
            <w:pPr>
              <w:spacing w:before="120" w:after="120" w:line="257" w:lineRule="auto"/>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lastRenderedPageBreak/>
              <w:t xml:space="preserve">Потребно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изменити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пасус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i/>
                <w:sz w:val="20"/>
                <w:szCs w:val="20"/>
              </w:rPr>
              <w:t>Подаци</w:t>
            </w:r>
            <w:proofErr w:type="spellEnd"/>
            <w:r w:rsidRPr="00D92F11">
              <w:rPr>
                <w:rFonts w:ascii="Times New Roman" w:eastAsia="Times New Roman" w:hAnsi="Times New Roman" w:cs="Times New Roman"/>
                <w:i/>
                <w:sz w:val="20"/>
                <w:szCs w:val="20"/>
              </w:rPr>
              <w:t xml:space="preserve"> и </w:t>
            </w:r>
            <w:proofErr w:type="spellStart"/>
            <w:r w:rsidRPr="00D92F11">
              <w:rPr>
                <w:rFonts w:ascii="Times New Roman" w:eastAsia="Times New Roman" w:hAnsi="Times New Roman" w:cs="Times New Roman"/>
                <w:i/>
                <w:sz w:val="20"/>
                <w:szCs w:val="20"/>
              </w:rPr>
              <w:t>инфомације</w:t>
            </w:r>
            <w:proofErr w:type="spellEnd"/>
            <w:r w:rsidRPr="00D92F11">
              <w:rPr>
                <w:rFonts w:ascii="Times New Roman" w:eastAsia="Times New Roman" w:hAnsi="Times New Roman" w:cs="Times New Roman"/>
                <w:i/>
                <w:sz w:val="20"/>
                <w:szCs w:val="20"/>
              </w:rPr>
              <w:t xml:space="preserve"> о </w:t>
            </w:r>
            <w:proofErr w:type="spellStart"/>
            <w:r w:rsidRPr="00D92F11">
              <w:rPr>
                <w:rFonts w:ascii="Times New Roman" w:eastAsia="Times New Roman" w:hAnsi="Times New Roman" w:cs="Times New Roman"/>
                <w:i/>
                <w:sz w:val="20"/>
                <w:szCs w:val="20"/>
              </w:rPr>
              <w:t>садашњем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стању</w:t>
            </w:r>
            <w:proofErr w:type="spellEnd"/>
            <w:r w:rsidRPr="00D92F11">
              <w:rPr>
                <w:rFonts w:ascii="Times New Roman" w:eastAsia="Times New Roman" w:hAnsi="Times New Roman" w:cs="Times New Roman"/>
                <w:i/>
                <w:sz w:val="20"/>
                <w:szCs w:val="20"/>
              </w:rPr>
              <w:t xml:space="preserve"> о </w:t>
            </w:r>
            <w:proofErr w:type="spellStart"/>
            <w:r w:rsidRPr="00D92F11">
              <w:rPr>
                <w:rFonts w:ascii="Times New Roman" w:eastAsia="Times New Roman" w:hAnsi="Times New Roman" w:cs="Times New Roman"/>
                <w:i/>
                <w:sz w:val="20"/>
                <w:szCs w:val="20"/>
              </w:rPr>
              <w:t>области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заштите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животне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средине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које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приказано</w:t>
            </w:r>
            <w:proofErr w:type="spellEnd"/>
            <w:r w:rsidRPr="00D92F11">
              <w:rPr>
                <w:rFonts w:ascii="Times New Roman" w:eastAsia="Times New Roman" w:hAnsi="Times New Roman" w:cs="Times New Roman"/>
                <w:i/>
                <w:sz w:val="20"/>
                <w:szCs w:val="20"/>
              </w:rPr>
              <w:t xml:space="preserve"> у </w:t>
            </w:r>
            <w:proofErr w:type="spellStart"/>
            <w:r w:rsidRPr="00D92F11">
              <w:rPr>
                <w:rFonts w:ascii="Times New Roman" w:eastAsia="Times New Roman" w:hAnsi="Times New Roman" w:cs="Times New Roman"/>
                <w:i/>
                <w:sz w:val="20"/>
                <w:szCs w:val="20"/>
              </w:rPr>
              <w:t>поглављу</w:t>
            </w:r>
            <w:proofErr w:type="spellEnd"/>
            <w:r w:rsidRPr="00D92F11">
              <w:rPr>
                <w:rFonts w:ascii="Times New Roman" w:eastAsia="Times New Roman" w:hAnsi="Times New Roman" w:cs="Times New Roman"/>
                <w:i/>
                <w:sz w:val="20"/>
                <w:szCs w:val="20"/>
              </w:rPr>
              <w:t xml:space="preserve"> 3. </w:t>
            </w:r>
            <w:proofErr w:type="spellStart"/>
            <w:r w:rsidRPr="00D92F11">
              <w:rPr>
                <w:rFonts w:ascii="Times New Roman" w:eastAsia="Times New Roman" w:hAnsi="Times New Roman" w:cs="Times New Roman"/>
                <w:i/>
                <w:sz w:val="20"/>
                <w:szCs w:val="20"/>
              </w:rPr>
              <w:t>ове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Стратегије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показују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да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су</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општи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циљеви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утврђени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наведеним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програмом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само</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делимично</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реализовани</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као</w:t>
            </w:r>
            <w:proofErr w:type="spellEnd"/>
            <w:r w:rsidRPr="00D92F11">
              <w:rPr>
                <w:rFonts w:ascii="Times New Roman" w:eastAsia="Times New Roman" w:hAnsi="Times New Roman" w:cs="Times New Roman"/>
                <w:i/>
                <w:sz w:val="20"/>
                <w:szCs w:val="20"/>
              </w:rPr>
              <w:t xml:space="preserve"> и </w:t>
            </w:r>
            <w:proofErr w:type="spellStart"/>
            <w:r w:rsidRPr="00D92F11">
              <w:rPr>
                <w:rFonts w:ascii="Times New Roman" w:eastAsia="Times New Roman" w:hAnsi="Times New Roman" w:cs="Times New Roman"/>
                <w:i/>
                <w:sz w:val="20"/>
                <w:szCs w:val="20"/>
              </w:rPr>
              <w:t>да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његово</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спровођење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није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одвијало</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предвиђеном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динамиком</w:t>
            </w:r>
            <w:proofErr w:type="spellEnd"/>
            <w:r w:rsidRPr="00D92F11">
              <w:rPr>
                <w:rFonts w:ascii="Times New Roman" w:eastAsia="Times New Roman" w:hAnsi="Times New Roman" w:cs="Times New Roman"/>
                <w:i/>
                <w:sz w:val="20"/>
                <w:szCs w:val="20"/>
              </w:rPr>
              <w:t>.</w:t>
            </w:r>
          </w:p>
          <w:p w14:paraId="44E83618" w14:textId="77777777" w:rsidR="003E0F25" w:rsidRPr="00D92F11" w:rsidRDefault="003E0F25" w:rsidP="003E0F25">
            <w:pPr>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xml:space="preserve">И </w:t>
            </w:r>
            <w:proofErr w:type="spellStart"/>
            <w:r w:rsidRPr="00D92F11">
              <w:rPr>
                <w:rFonts w:ascii="Times New Roman" w:eastAsia="Times New Roman" w:hAnsi="Times New Roman" w:cs="Times New Roman"/>
                <w:sz w:val="20"/>
                <w:szCs w:val="20"/>
              </w:rPr>
              <w:t>допунити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информацијама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узроцима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делимичне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реализације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Националног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w:t>
            </w:r>
          </w:p>
          <w:p w14:paraId="2650FBFF" w14:textId="77777777" w:rsidR="003E0F25" w:rsidRPr="00D92F11" w:rsidRDefault="003E0F25" w:rsidP="003E0F25">
            <w:pPr>
              <w:widowControl w:val="0"/>
              <w:rPr>
                <w:rFonts w:ascii="Times New Roman" w:eastAsia="Calibri" w:hAnsi="Times New Roman" w:cs="Times New Roman"/>
                <w:sz w:val="20"/>
                <w:szCs w:val="20"/>
              </w:rPr>
            </w:pPr>
          </w:p>
        </w:tc>
        <w:tc>
          <w:tcPr>
            <w:tcW w:w="4050" w:type="dxa"/>
          </w:tcPr>
          <w:p w14:paraId="1B701FD8" w14:textId="77777777" w:rsidR="003E0F25" w:rsidRPr="00D92F11" w:rsidRDefault="003E0F25" w:rsidP="003E0F25">
            <w:pPr>
              <w:spacing w:before="120" w:after="120"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lastRenderedPageBreak/>
              <w:t>Овакав</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паушалан</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површан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осврт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исходе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претходног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главног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стратешког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документа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довољан</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оставља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нејасноће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због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чега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његова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реализација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успешна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Уколико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немамо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разумевање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узрока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довели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циљеви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извесном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обиму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реализовани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односно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постигнути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онда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немамо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начин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избегнемо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циљеви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такође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реализују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делимично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или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извесном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обиму</w:t>
            </w:r>
            <w:proofErr w:type="spellEnd"/>
            <w:r w:rsidRPr="00D92F11">
              <w:rPr>
                <w:rFonts w:ascii="Times New Roman" w:eastAsia="Times New Roman" w:hAnsi="Times New Roman" w:cs="Times New Roman"/>
                <w:sz w:val="20"/>
                <w:szCs w:val="20"/>
              </w:rPr>
              <w:t xml:space="preserve">. </w:t>
            </w:r>
          </w:p>
          <w:p w14:paraId="3782753D" w14:textId="77777777" w:rsidR="003E0F25" w:rsidRPr="00D92F11" w:rsidRDefault="003E0F25" w:rsidP="003E0F25">
            <w:pPr>
              <w:spacing w:before="120" w:after="120"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Ово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нарочито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значајно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сагледају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циљеви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Националног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великој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одговарају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основним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идентификовини</w:t>
            </w:r>
            <w:proofErr w:type="spellEnd"/>
            <w:r w:rsidRPr="00D92F11">
              <w:rPr>
                <w:rFonts w:ascii="Times New Roman" w:eastAsia="Times New Roman" w:hAnsi="Times New Roman" w:cs="Times New Roman"/>
                <w:sz w:val="20"/>
                <w:szCs w:val="20"/>
              </w:rPr>
              <w:t xml:space="preserve"> и у </w:t>
            </w:r>
            <w:proofErr w:type="spellStart"/>
            <w:r w:rsidRPr="00D92F11">
              <w:rPr>
                <w:rFonts w:ascii="Times New Roman" w:eastAsia="Times New Roman" w:hAnsi="Times New Roman" w:cs="Times New Roman"/>
                <w:sz w:val="20"/>
                <w:szCs w:val="20"/>
              </w:rPr>
              <w:t>процесу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израде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говори</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томе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Национални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успео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реши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фокусу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 xml:space="preserve">): </w:t>
            </w:r>
          </w:p>
          <w:p w14:paraId="22D881D9" w14:textId="77777777" w:rsidR="003E0F25" w:rsidRPr="00D92F11" w:rsidRDefault="003E0F25" w:rsidP="003E0F25">
            <w:pPr>
              <w:spacing w:before="120" w:after="120" w:line="257" w:lineRule="auto"/>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1</w:t>
            </w:r>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Доношење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стратешких</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планских</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докумената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области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одрживог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коришћења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природних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ресурса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дефинисаних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Законом</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заштити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другим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посебним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законима</w:t>
            </w:r>
            <w:proofErr w:type="spellEnd"/>
            <w:r w:rsidRPr="00D92F11">
              <w:rPr>
                <w:rFonts w:ascii="Times New Roman" w:eastAsia="Times New Roman" w:hAnsi="Times New Roman" w:cs="Times New Roman"/>
                <w:sz w:val="20"/>
                <w:szCs w:val="20"/>
              </w:rPr>
              <w:t xml:space="preserve"> – </w:t>
            </w:r>
            <w:proofErr w:type="spellStart"/>
            <w:r w:rsidRPr="00D92F11">
              <w:rPr>
                <w:rFonts w:ascii="Times New Roman" w:eastAsia="Times New Roman" w:hAnsi="Times New Roman" w:cs="Times New Roman"/>
                <w:sz w:val="20"/>
                <w:szCs w:val="20"/>
              </w:rPr>
              <w:t>потребно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осврт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документи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донети</w:t>
            </w:r>
            <w:proofErr w:type="spellEnd"/>
            <w:r w:rsidRPr="00D92F11">
              <w:rPr>
                <w:rFonts w:ascii="Times New Roman" w:eastAsia="Times New Roman" w:hAnsi="Times New Roman" w:cs="Times New Roman"/>
                <w:sz w:val="20"/>
                <w:szCs w:val="20"/>
              </w:rPr>
              <w:t xml:space="preserve">, а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нису</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због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чега</w:t>
            </w:r>
            <w:proofErr w:type="spellEnd"/>
            <w:r w:rsidRPr="00D92F11">
              <w:rPr>
                <w:rFonts w:ascii="Times New Roman" w:eastAsia="Times New Roman" w:hAnsi="Times New Roman" w:cs="Times New Roman"/>
                <w:sz w:val="20"/>
                <w:szCs w:val="20"/>
              </w:rPr>
              <w:t>.</w:t>
            </w:r>
          </w:p>
          <w:p w14:paraId="66FA2FC1" w14:textId="77777777" w:rsidR="003E0F25" w:rsidRPr="00D92F11" w:rsidRDefault="003E0F25" w:rsidP="003E0F25">
            <w:pPr>
              <w:spacing w:before="120" w:after="120" w:line="257" w:lineRule="auto"/>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xml:space="preserve">2. </w:t>
            </w:r>
            <w:proofErr w:type="spellStart"/>
            <w:r w:rsidRPr="00D92F11">
              <w:rPr>
                <w:rFonts w:ascii="Times New Roman" w:eastAsia="Times New Roman" w:hAnsi="Times New Roman" w:cs="Times New Roman"/>
                <w:b/>
                <w:sz w:val="20"/>
                <w:szCs w:val="20"/>
              </w:rPr>
              <w:t>Интеграција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политике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заштите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животне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економском</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политиком</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других</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сектора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учествовање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lastRenderedPageBreak/>
              <w:t>припреми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спровођењу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секторских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деловима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односе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интегрисање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принципа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енергетске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ефикасности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просторно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урбанистичко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планирање</w:t>
            </w:r>
            <w:proofErr w:type="spellEnd"/>
            <w:r w:rsidRPr="00D92F11">
              <w:rPr>
                <w:rFonts w:ascii="Times New Roman" w:eastAsia="Times New Roman" w:hAnsi="Times New Roman" w:cs="Times New Roman"/>
                <w:sz w:val="20"/>
                <w:szCs w:val="20"/>
              </w:rPr>
              <w:t xml:space="preserve"> –</w:t>
            </w:r>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sz w:val="20"/>
                <w:szCs w:val="20"/>
              </w:rPr>
              <w:t>ово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један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кључних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изазова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идентификован</w:t>
            </w:r>
            <w:proofErr w:type="spellEnd"/>
            <w:r w:rsidRPr="00D92F11">
              <w:rPr>
                <w:rFonts w:ascii="Times New Roman" w:eastAsia="Times New Roman" w:hAnsi="Times New Roman" w:cs="Times New Roman"/>
                <w:sz w:val="20"/>
                <w:szCs w:val="20"/>
              </w:rPr>
              <w:t xml:space="preserve"> и у </w:t>
            </w:r>
            <w:proofErr w:type="spellStart"/>
            <w:r w:rsidRPr="00D92F11">
              <w:rPr>
                <w:rFonts w:ascii="Times New Roman" w:eastAsia="Times New Roman" w:hAnsi="Times New Roman" w:cs="Times New Roman"/>
                <w:sz w:val="20"/>
                <w:szCs w:val="20"/>
              </w:rPr>
              <w:t>анализи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приликом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израде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важно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разумемо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због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чега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интеграција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политика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друге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секторе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догодила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због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чега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економске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политике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других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сектора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развијају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без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узимања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обзир</w:t>
            </w:r>
            <w:proofErr w:type="spellEnd"/>
            <w:r w:rsidRPr="00D92F11">
              <w:rPr>
                <w:rFonts w:ascii="Times New Roman" w:eastAsia="Times New Roman" w:hAnsi="Times New Roman" w:cs="Times New Roman"/>
                <w:sz w:val="20"/>
                <w:szCs w:val="20"/>
              </w:rPr>
              <w:t>.</w:t>
            </w:r>
          </w:p>
          <w:p w14:paraId="2706FBB9" w14:textId="77777777" w:rsidR="003E0F25" w:rsidRPr="00D92F11" w:rsidRDefault="003E0F25" w:rsidP="003E0F25">
            <w:pPr>
              <w:spacing w:before="120" w:after="120" w:line="257" w:lineRule="auto"/>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xml:space="preserve">3. </w:t>
            </w:r>
            <w:proofErr w:type="spellStart"/>
            <w:r w:rsidRPr="00D92F11">
              <w:rPr>
                <w:rFonts w:ascii="Times New Roman" w:eastAsia="Times New Roman" w:hAnsi="Times New Roman" w:cs="Times New Roman"/>
                <w:b/>
                <w:sz w:val="20"/>
                <w:szCs w:val="20"/>
              </w:rPr>
              <w:t>Јачање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институционалних</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капацитета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креирање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имплементацију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секторских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политика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политике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целини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успостављање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реаговање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акцидентним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ситуацијама</w:t>
            </w:r>
            <w:proofErr w:type="spellEnd"/>
            <w:r w:rsidRPr="00D92F11">
              <w:rPr>
                <w:rFonts w:ascii="Times New Roman" w:eastAsia="Times New Roman" w:hAnsi="Times New Roman" w:cs="Times New Roman"/>
                <w:sz w:val="20"/>
                <w:szCs w:val="20"/>
              </w:rPr>
              <w:t xml:space="preserve"> –</w:t>
            </w:r>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sz w:val="20"/>
                <w:szCs w:val="20"/>
              </w:rPr>
              <w:t>такође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један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кључних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идентификованих</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припреми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недостатак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капацитета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говори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испуњен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Обзиром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Стратегијом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развој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институционалних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капацитета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различитим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нивоима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важно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имамо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преглед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узрока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довели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испунио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циљеве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дожиела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исход</w:t>
            </w:r>
            <w:proofErr w:type="spellEnd"/>
            <w:proofErr w:type="gramStart"/>
            <w:r w:rsidRPr="00D92F11">
              <w:rPr>
                <w:rFonts w:ascii="Times New Roman" w:eastAsia="Times New Roman" w:hAnsi="Times New Roman" w:cs="Times New Roman"/>
                <w:sz w:val="20"/>
                <w:szCs w:val="20"/>
              </w:rPr>
              <w:t>);</w:t>
            </w:r>
            <w:proofErr w:type="gramEnd"/>
          </w:p>
          <w:p w14:paraId="51F39E4E" w14:textId="77777777" w:rsidR="003E0F25" w:rsidRPr="00D92F11" w:rsidRDefault="003E0F25" w:rsidP="003E0F25">
            <w:pPr>
              <w:spacing w:before="120" w:after="120" w:line="257" w:lineRule="auto"/>
              <w:rPr>
                <w:rFonts w:ascii="Times New Roman" w:eastAsia="Times New Roman" w:hAnsi="Times New Roman" w:cs="Times New Roman"/>
                <w:sz w:val="20"/>
                <w:szCs w:val="20"/>
              </w:rPr>
            </w:pPr>
            <w:r w:rsidRPr="00D92F11">
              <w:rPr>
                <w:rFonts w:ascii="Times New Roman" w:eastAsia="Times New Roman" w:hAnsi="Times New Roman" w:cs="Times New Roman"/>
                <w:b/>
                <w:sz w:val="20"/>
                <w:szCs w:val="20"/>
              </w:rPr>
              <w:t xml:space="preserve">4. </w:t>
            </w:r>
            <w:proofErr w:type="spellStart"/>
            <w:r w:rsidRPr="00D92F11">
              <w:rPr>
                <w:rFonts w:ascii="Times New Roman" w:eastAsia="Times New Roman" w:hAnsi="Times New Roman" w:cs="Times New Roman"/>
                <w:b/>
                <w:sz w:val="20"/>
                <w:szCs w:val="20"/>
              </w:rPr>
              <w:t>Унапређење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система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контроле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квалитета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животне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акредитацијом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овлашћених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лабораторија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применом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норматива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прописа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обавезном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контролом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квалитета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мониторинга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чинилаца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самомониторингом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извора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загађивања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унапређењем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прикупљања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lastRenderedPageBreak/>
              <w:t>анализе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података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оквиру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Националног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регистра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извора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загађивања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успостављањем</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унапређењем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локалних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регистара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извора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загађивања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израдом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инвентара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гасова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ефектом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стаклене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баште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инвентара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основних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загађујућих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материја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унапређењем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јединственог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информационог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 </w:t>
            </w:r>
            <w:proofErr w:type="spellStart"/>
            <w:r w:rsidRPr="00D92F11">
              <w:rPr>
                <w:rFonts w:ascii="Times New Roman" w:eastAsia="Times New Roman" w:hAnsi="Times New Roman" w:cs="Times New Roman"/>
                <w:sz w:val="20"/>
                <w:szCs w:val="20"/>
              </w:rPr>
              <w:t>обзиром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Акциони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предвиђају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оквиру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Посебног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циља</w:t>
            </w:r>
            <w:proofErr w:type="spellEnd"/>
            <w:r w:rsidRPr="00D92F11">
              <w:rPr>
                <w:rFonts w:ascii="Times New Roman" w:eastAsia="Times New Roman" w:hAnsi="Times New Roman" w:cs="Times New Roman"/>
                <w:sz w:val="20"/>
                <w:szCs w:val="20"/>
              </w:rPr>
              <w:t xml:space="preserve"> 6.3: </w:t>
            </w:r>
            <w:proofErr w:type="spellStart"/>
            <w:r w:rsidRPr="00D92F11">
              <w:rPr>
                <w:rFonts w:ascii="Times New Roman" w:eastAsia="Times New Roman" w:hAnsi="Times New Roman" w:cs="Times New Roman"/>
                <w:sz w:val="20"/>
                <w:szCs w:val="20"/>
              </w:rPr>
              <w:t>Даљи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развој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праћење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квалитета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чинилаца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утицаја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климатских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промена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треба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допринесу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бољем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мониторингу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кључно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разумемо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оквиру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остварено</w:t>
            </w:r>
            <w:proofErr w:type="spellEnd"/>
            <w:r w:rsidRPr="00D92F11">
              <w:rPr>
                <w:rFonts w:ascii="Times New Roman" w:eastAsia="Times New Roman" w:hAnsi="Times New Roman" w:cs="Times New Roman"/>
                <w:sz w:val="20"/>
                <w:szCs w:val="20"/>
              </w:rPr>
              <w:t xml:space="preserve"> а </w:t>
            </w:r>
            <w:proofErr w:type="spellStart"/>
            <w:r w:rsidRPr="00D92F11">
              <w:rPr>
                <w:rFonts w:ascii="Times New Roman" w:eastAsia="Times New Roman" w:hAnsi="Times New Roman" w:cs="Times New Roman"/>
                <w:sz w:val="20"/>
                <w:szCs w:val="20"/>
              </w:rPr>
              <w:t>шта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нарочито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остварен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потпуности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остваре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такав</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изазов</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предупредио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током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спровођења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w:t>
            </w:r>
          </w:p>
          <w:p w14:paraId="0A0CF5B9" w14:textId="77777777" w:rsidR="003E0F25" w:rsidRPr="00D92F11" w:rsidRDefault="003E0F25" w:rsidP="003E0F25">
            <w:pPr>
              <w:spacing w:before="120" w:after="120" w:line="257" w:lineRule="auto"/>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xml:space="preserve">5. </w:t>
            </w:r>
            <w:proofErr w:type="spellStart"/>
            <w:r w:rsidRPr="00D92F11">
              <w:rPr>
                <w:rFonts w:ascii="Times New Roman" w:eastAsia="Times New Roman" w:hAnsi="Times New Roman" w:cs="Times New Roman"/>
                <w:b/>
                <w:sz w:val="20"/>
                <w:szCs w:val="20"/>
              </w:rPr>
              <w:t>Унапређење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правног</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система</w:t>
            </w:r>
            <w:proofErr w:type="spellEnd"/>
            <w:r w:rsidRPr="00D92F11">
              <w:rPr>
                <w:rFonts w:ascii="Times New Roman" w:eastAsia="Times New Roman" w:hAnsi="Times New Roman" w:cs="Times New Roman"/>
                <w:b/>
                <w:sz w:val="20"/>
                <w:szCs w:val="20"/>
              </w:rPr>
              <w:t xml:space="preserve"> у </w:t>
            </w:r>
            <w:proofErr w:type="spellStart"/>
            <w:r w:rsidRPr="00D92F11">
              <w:rPr>
                <w:rFonts w:ascii="Times New Roman" w:eastAsia="Times New Roman" w:hAnsi="Times New Roman" w:cs="Times New Roman"/>
                <w:b/>
                <w:sz w:val="20"/>
                <w:szCs w:val="20"/>
              </w:rPr>
              <w:t>области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заштите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животне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sz w:val="20"/>
                <w:szCs w:val="20"/>
              </w:rPr>
              <w:t>доношењем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секторских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закона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подзаконских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прописа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побољшањем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надзора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спровођењем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прописа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подизањем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капацитета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правосудног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система</w:t>
            </w:r>
            <w:proofErr w:type="spellEnd"/>
            <w:r w:rsidRPr="00D92F11">
              <w:rPr>
                <w:rFonts w:ascii="Times New Roman" w:eastAsia="Times New Roman" w:hAnsi="Times New Roman" w:cs="Times New Roman"/>
                <w:sz w:val="20"/>
                <w:szCs w:val="20"/>
              </w:rPr>
              <w:t xml:space="preserve"> - </w:t>
            </w:r>
            <w:proofErr w:type="spellStart"/>
            <w:r w:rsidRPr="00D92F11">
              <w:rPr>
                <w:rFonts w:ascii="Times New Roman" w:eastAsia="Times New Roman" w:hAnsi="Times New Roman" w:cs="Times New Roman"/>
                <w:sz w:val="20"/>
                <w:szCs w:val="20"/>
              </w:rPr>
              <w:t>обзиром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Мером</w:t>
            </w:r>
            <w:proofErr w:type="spellEnd"/>
            <w:r w:rsidRPr="00D92F11">
              <w:rPr>
                <w:rFonts w:ascii="Times New Roman" w:eastAsia="Times New Roman" w:hAnsi="Times New Roman" w:cs="Times New Roman"/>
                <w:sz w:val="20"/>
                <w:szCs w:val="20"/>
              </w:rPr>
              <w:t xml:space="preserve">  6.2.5: </w:t>
            </w:r>
            <w:proofErr w:type="spellStart"/>
            <w:r w:rsidRPr="00D92F11">
              <w:rPr>
                <w:rFonts w:ascii="Times New Roman" w:eastAsia="Times New Roman" w:hAnsi="Times New Roman" w:cs="Times New Roman"/>
                <w:sz w:val="20"/>
                <w:szCs w:val="20"/>
              </w:rPr>
              <w:t>Јачање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капацитета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институција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остваривање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правне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питањима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овде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потребно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осврт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исходе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узроке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недостизања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циља</w:t>
            </w:r>
            <w:proofErr w:type="spellEnd"/>
            <w:r w:rsidRPr="00D92F11">
              <w:rPr>
                <w:rFonts w:ascii="Times New Roman" w:eastAsia="Times New Roman" w:hAnsi="Times New Roman" w:cs="Times New Roman"/>
                <w:sz w:val="20"/>
                <w:szCs w:val="20"/>
              </w:rPr>
              <w:t>.</w:t>
            </w:r>
          </w:p>
          <w:p w14:paraId="2E3B7673" w14:textId="77777777" w:rsidR="003E0F25" w:rsidRPr="00D92F11" w:rsidRDefault="003E0F25" w:rsidP="003E0F25">
            <w:pPr>
              <w:spacing w:before="120" w:after="120" w:line="257" w:lineRule="auto"/>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xml:space="preserve">6. </w:t>
            </w:r>
            <w:proofErr w:type="spellStart"/>
            <w:r w:rsidRPr="00D92F11">
              <w:rPr>
                <w:rFonts w:ascii="Times New Roman" w:eastAsia="Times New Roman" w:hAnsi="Times New Roman" w:cs="Times New Roman"/>
                <w:b/>
                <w:sz w:val="20"/>
                <w:szCs w:val="20"/>
              </w:rPr>
              <w:t>Развој</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ефикасног</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система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финансирања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заштите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животне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економских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подстицаја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обезбеђивања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потпуне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примене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принципа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загађивач</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lastRenderedPageBreak/>
              <w:t>плаћа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чему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ефикасан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економских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инструмената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треба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подстакне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смањење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загађења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Ефикасни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финансијски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механизми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треба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подстакну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улагања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обезбеде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сигурне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изворе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Фонда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 </w:t>
            </w:r>
            <w:proofErr w:type="spellStart"/>
            <w:r w:rsidRPr="00D92F11">
              <w:rPr>
                <w:rFonts w:ascii="Times New Roman" w:eastAsia="Times New Roman" w:hAnsi="Times New Roman" w:cs="Times New Roman"/>
                <w:sz w:val="20"/>
                <w:szCs w:val="20"/>
              </w:rPr>
              <w:t>ово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један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кључних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идентификован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током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припреме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оквиру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Посебног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циља</w:t>
            </w:r>
            <w:proofErr w:type="spellEnd"/>
            <w:r w:rsidRPr="00D92F11">
              <w:rPr>
                <w:rFonts w:ascii="Times New Roman" w:eastAsia="Times New Roman" w:hAnsi="Times New Roman" w:cs="Times New Roman"/>
                <w:sz w:val="20"/>
                <w:szCs w:val="20"/>
              </w:rPr>
              <w:t xml:space="preserve"> 6.4: </w:t>
            </w:r>
            <w:proofErr w:type="spellStart"/>
            <w:r w:rsidRPr="00D92F11">
              <w:rPr>
                <w:rFonts w:ascii="Times New Roman" w:eastAsia="Times New Roman" w:hAnsi="Times New Roman" w:cs="Times New Roman"/>
                <w:sz w:val="20"/>
                <w:szCs w:val="20"/>
              </w:rPr>
              <w:t>Унапређење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предвиђају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две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треба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воде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истим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циљевима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поставио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Национални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више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10 </w:t>
            </w:r>
            <w:proofErr w:type="spellStart"/>
            <w:r w:rsidRPr="00D92F11">
              <w:rPr>
                <w:rFonts w:ascii="Times New Roman" w:eastAsia="Times New Roman" w:hAnsi="Times New Roman" w:cs="Times New Roman"/>
                <w:sz w:val="20"/>
                <w:szCs w:val="20"/>
              </w:rPr>
              <w:t>година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циљеви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даље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испуњени</w:t>
            </w:r>
            <w:proofErr w:type="spellEnd"/>
            <w:r w:rsidRPr="00D92F11">
              <w:rPr>
                <w:rFonts w:ascii="Times New Roman" w:eastAsia="Times New Roman" w:hAnsi="Times New Roman" w:cs="Times New Roman"/>
                <w:sz w:val="20"/>
                <w:szCs w:val="20"/>
              </w:rPr>
              <w:t xml:space="preserve">, а </w:t>
            </w:r>
            <w:proofErr w:type="spellStart"/>
            <w:r w:rsidRPr="00D92F11">
              <w:rPr>
                <w:rFonts w:ascii="Times New Roman" w:eastAsia="Times New Roman" w:hAnsi="Times New Roman" w:cs="Times New Roman"/>
                <w:sz w:val="20"/>
                <w:szCs w:val="20"/>
              </w:rPr>
              <w:t>без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ефикасног</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стабилног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могуће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ефективно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унапређивати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Анализа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и у </w:t>
            </w:r>
            <w:proofErr w:type="spellStart"/>
            <w:r w:rsidRPr="00D92F11">
              <w:rPr>
                <w:rFonts w:ascii="Times New Roman" w:eastAsia="Times New Roman" w:hAnsi="Times New Roman" w:cs="Times New Roman"/>
                <w:sz w:val="20"/>
                <w:szCs w:val="20"/>
              </w:rPr>
              <w:t>самој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показује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недовољна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улагања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неповољан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институционални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законодавни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оквир</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постоји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позитиван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тренд</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смислу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укупног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удела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инвестиција</w:t>
            </w:r>
            <w:proofErr w:type="spellEnd"/>
            <w:r w:rsidRPr="00D92F11">
              <w:rPr>
                <w:rFonts w:ascii="Times New Roman" w:eastAsia="Times New Roman" w:hAnsi="Times New Roman" w:cs="Times New Roman"/>
                <w:sz w:val="20"/>
                <w:szCs w:val="20"/>
              </w:rPr>
              <w:t>.</w:t>
            </w:r>
          </w:p>
          <w:p w14:paraId="3A3BF51E" w14:textId="77777777" w:rsidR="003E0F25" w:rsidRPr="00D92F11" w:rsidRDefault="003E0F25" w:rsidP="003E0F25">
            <w:pPr>
              <w:spacing w:before="120" w:after="120"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Међутим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имајући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виду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финансијске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потребе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Поглавља</w:t>
            </w:r>
            <w:proofErr w:type="spellEnd"/>
            <w:r w:rsidRPr="00D92F11">
              <w:rPr>
                <w:rFonts w:ascii="Times New Roman" w:eastAsia="Times New Roman" w:hAnsi="Times New Roman" w:cs="Times New Roman"/>
                <w:sz w:val="20"/>
                <w:szCs w:val="20"/>
              </w:rPr>
              <w:t xml:space="preserve"> 27 (</w:t>
            </w:r>
            <w:proofErr w:type="spellStart"/>
            <w:r w:rsidRPr="00D92F11">
              <w:rPr>
                <w:rFonts w:ascii="Times New Roman" w:eastAsia="Times New Roman" w:hAnsi="Times New Roman" w:cs="Times New Roman"/>
                <w:sz w:val="20"/>
                <w:szCs w:val="20"/>
              </w:rPr>
              <w:t>чак</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кад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узмемо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захтеве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Поглавља</w:t>
            </w:r>
            <w:proofErr w:type="spellEnd"/>
            <w:r w:rsidRPr="00D92F11">
              <w:rPr>
                <w:rFonts w:ascii="Times New Roman" w:eastAsia="Times New Roman" w:hAnsi="Times New Roman" w:cs="Times New Roman"/>
                <w:sz w:val="20"/>
                <w:szCs w:val="20"/>
              </w:rPr>
              <w:t xml:space="preserve"> 11 </w:t>
            </w:r>
            <w:proofErr w:type="spellStart"/>
            <w:r w:rsidRPr="00D92F11">
              <w:rPr>
                <w:rFonts w:ascii="Times New Roman" w:eastAsia="Times New Roman" w:hAnsi="Times New Roman" w:cs="Times New Roman"/>
                <w:sz w:val="20"/>
                <w:szCs w:val="20"/>
              </w:rPr>
              <w:t>Пољопривреда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рурални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развој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јасно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овакав</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неадекватан</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води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достизању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стандарда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заштити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Анализа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периоду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10 </w:t>
            </w:r>
            <w:proofErr w:type="spellStart"/>
            <w:r w:rsidRPr="00D92F11">
              <w:rPr>
                <w:rFonts w:ascii="Times New Roman" w:eastAsia="Times New Roman" w:hAnsi="Times New Roman" w:cs="Times New Roman"/>
                <w:sz w:val="20"/>
                <w:szCs w:val="20"/>
              </w:rPr>
              <w:t>година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отварања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приступних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преговора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 xml:space="preserve"> (2014-2023) </w:t>
            </w:r>
            <w:proofErr w:type="spellStart"/>
            <w:r w:rsidRPr="00D92F11">
              <w:rPr>
                <w:rFonts w:ascii="Times New Roman" w:eastAsia="Times New Roman" w:hAnsi="Times New Roman" w:cs="Times New Roman"/>
                <w:sz w:val="20"/>
                <w:szCs w:val="20"/>
              </w:rPr>
              <w:t>показала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овом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периоду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улагања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уложила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трећине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кроз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Националну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апроксимацију</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lastRenderedPageBreak/>
              <w:t>области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Републику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Србију</w:t>
            </w:r>
            <w:proofErr w:type="spellEnd"/>
            <w:r w:rsidRPr="00D92F11">
              <w:rPr>
                <w:rFonts w:ascii="Times New Roman" w:eastAsia="Times New Roman" w:hAnsi="Times New Roman" w:cs="Times New Roman"/>
                <w:sz w:val="20"/>
                <w:szCs w:val="20"/>
              </w:rPr>
              <w:t xml:space="preserve"> (2011. </w:t>
            </w:r>
            <w:proofErr w:type="spellStart"/>
            <w:r w:rsidRPr="00D92F11">
              <w:rPr>
                <w:rFonts w:ascii="Times New Roman" w:eastAsia="Times New Roman" w:hAnsi="Times New Roman" w:cs="Times New Roman"/>
                <w:sz w:val="20"/>
                <w:szCs w:val="20"/>
              </w:rPr>
              <w:t>година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Након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израде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НЕАС</w:t>
            </w:r>
            <w:proofErr w:type="spellEnd"/>
            <w:r w:rsidRPr="00D92F11">
              <w:rPr>
                <w:rFonts w:ascii="Times New Roman" w:eastAsia="Times New Roman" w:hAnsi="Times New Roman" w:cs="Times New Roman"/>
                <w:sz w:val="20"/>
                <w:szCs w:val="20"/>
              </w:rPr>
              <w:t xml:space="preserve">-а </w:t>
            </w:r>
            <w:proofErr w:type="spellStart"/>
            <w:r w:rsidRPr="00D92F11">
              <w:rPr>
                <w:rFonts w:ascii="Times New Roman" w:eastAsia="Times New Roman" w:hAnsi="Times New Roman" w:cs="Times New Roman"/>
                <w:sz w:val="20"/>
                <w:szCs w:val="20"/>
              </w:rPr>
              <w:t>дошло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неколико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измена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дестабилизовале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укинут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најпре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Фонд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 xml:space="preserve"> 2012. </w:t>
            </w:r>
            <w:proofErr w:type="spellStart"/>
            <w:r w:rsidRPr="00D92F11">
              <w:rPr>
                <w:rFonts w:ascii="Times New Roman" w:eastAsia="Times New Roman" w:hAnsi="Times New Roman" w:cs="Times New Roman"/>
                <w:sz w:val="20"/>
                <w:szCs w:val="20"/>
              </w:rPr>
              <w:t>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затим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2015. </w:t>
            </w:r>
            <w:proofErr w:type="spellStart"/>
            <w:r w:rsidRPr="00D92F11">
              <w:rPr>
                <w:rFonts w:ascii="Times New Roman" w:eastAsia="Times New Roman" w:hAnsi="Times New Roman" w:cs="Times New Roman"/>
                <w:sz w:val="20"/>
                <w:szCs w:val="20"/>
              </w:rPr>
              <w:t>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дошло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укидања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наменског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карактера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изменама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Закона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буџетском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чиме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прикупљена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накнада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постала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општег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буџета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могла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трошити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намену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начин</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потпуности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обесмишљен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принцип</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загађивач</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плаћа</w:t>
            </w:r>
            <w:proofErr w:type="spellEnd"/>
            <w:r w:rsidRPr="00D92F11">
              <w:rPr>
                <w:rFonts w:ascii="Times New Roman" w:eastAsia="Times New Roman" w:hAnsi="Times New Roman" w:cs="Times New Roman"/>
                <w:sz w:val="20"/>
                <w:szCs w:val="20"/>
              </w:rPr>
              <w:t xml:space="preserve">” а </w:t>
            </w:r>
            <w:proofErr w:type="spellStart"/>
            <w:r w:rsidRPr="00D92F11">
              <w:rPr>
                <w:rFonts w:ascii="Times New Roman" w:eastAsia="Times New Roman" w:hAnsi="Times New Roman" w:cs="Times New Roman"/>
                <w:sz w:val="20"/>
                <w:szCs w:val="20"/>
              </w:rPr>
              <w:t>неке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анализе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показују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тиме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дошло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потрошње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преко</w:t>
            </w:r>
            <w:proofErr w:type="spellEnd"/>
            <w:r w:rsidRPr="00D92F11">
              <w:rPr>
                <w:rFonts w:ascii="Times New Roman" w:eastAsia="Times New Roman" w:hAnsi="Times New Roman" w:cs="Times New Roman"/>
                <w:sz w:val="20"/>
                <w:szCs w:val="20"/>
              </w:rPr>
              <w:t xml:space="preserve"> 500 </w:t>
            </w:r>
            <w:proofErr w:type="spellStart"/>
            <w:r w:rsidRPr="00D92F11">
              <w:rPr>
                <w:rFonts w:ascii="Times New Roman" w:eastAsia="Times New Roman" w:hAnsi="Times New Roman" w:cs="Times New Roman"/>
                <w:sz w:val="20"/>
                <w:szCs w:val="20"/>
              </w:rPr>
              <w:t>милиона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прикупљених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име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 у </w:t>
            </w:r>
            <w:proofErr w:type="spellStart"/>
            <w:r w:rsidRPr="00D92F11">
              <w:rPr>
                <w:rFonts w:ascii="Times New Roman" w:eastAsia="Times New Roman" w:hAnsi="Times New Roman" w:cs="Times New Roman"/>
                <w:sz w:val="20"/>
                <w:szCs w:val="20"/>
              </w:rPr>
              <w:t>друге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намене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Обзиром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суштински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утицај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ефективност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виталног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значаја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осврнути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узроке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због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Национални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испунио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w:t>
            </w:r>
            <w:proofErr w:type="spellEnd"/>
            <w:r w:rsidRPr="00D92F11">
              <w:rPr>
                <w:rFonts w:ascii="Times New Roman" w:eastAsia="Times New Roman" w:hAnsi="Times New Roman" w:cs="Times New Roman"/>
                <w:sz w:val="20"/>
                <w:szCs w:val="20"/>
              </w:rPr>
              <w:t>.</w:t>
            </w:r>
          </w:p>
          <w:p w14:paraId="34FB7C7A" w14:textId="2937437C" w:rsidR="003E0F25" w:rsidRPr="00D92F11" w:rsidRDefault="003E0F25" w:rsidP="003E0F25">
            <w:pPr>
              <w:pStyle w:val="paragraph"/>
              <w:widowControl w:val="0"/>
              <w:spacing w:beforeAutospacing="0" w:after="0" w:afterAutospacing="0"/>
              <w:rPr>
                <w:rFonts w:eastAsia="Calibri"/>
                <w:sz w:val="20"/>
                <w:szCs w:val="20"/>
              </w:rPr>
            </w:pPr>
            <w:r w:rsidRPr="00D92F11">
              <w:rPr>
                <w:b/>
                <w:sz w:val="20"/>
                <w:szCs w:val="20"/>
              </w:rPr>
              <w:t xml:space="preserve">7. </w:t>
            </w:r>
            <w:proofErr w:type="spellStart"/>
            <w:r w:rsidRPr="00D92F11">
              <w:rPr>
                <w:b/>
                <w:sz w:val="20"/>
                <w:szCs w:val="20"/>
              </w:rPr>
              <w:t>Унапређење</w:t>
            </w:r>
            <w:proofErr w:type="spellEnd"/>
            <w:r w:rsidRPr="00D92F11">
              <w:rPr>
                <w:b/>
                <w:sz w:val="20"/>
                <w:szCs w:val="20"/>
              </w:rPr>
              <w:t xml:space="preserve"> </w:t>
            </w:r>
            <w:proofErr w:type="spellStart"/>
            <w:r w:rsidRPr="00D92F11">
              <w:rPr>
                <w:b/>
                <w:sz w:val="20"/>
                <w:szCs w:val="20"/>
              </w:rPr>
              <w:t>формалног</w:t>
            </w:r>
            <w:proofErr w:type="spellEnd"/>
            <w:r w:rsidRPr="00D92F11">
              <w:rPr>
                <w:b/>
                <w:sz w:val="20"/>
                <w:szCs w:val="20"/>
              </w:rPr>
              <w:t xml:space="preserve"> и </w:t>
            </w:r>
            <w:proofErr w:type="spellStart"/>
            <w:r w:rsidRPr="00D92F11">
              <w:rPr>
                <w:b/>
                <w:sz w:val="20"/>
                <w:szCs w:val="20"/>
              </w:rPr>
              <w:t>неформалног</w:t>
            </w:r>
            <w:proofErr w:type="spellEnd"/>
            <w:r w:rsidRPr="00D92F11">
              <w:rPr>
                <w:b/>
                <w:sz w:val="20"/>
                <w:szCs w:val="20"/>
              </w:rPr>
              <w:t xml:space="preserve"> </w:t>
            </w:r>
            <w:proofErr w:type="spellStart"/>
            <w:r w:rsidRPr="00D92F11">
              <w:rPr>
                <w:b/>
                <w:sz w:val="20"/>
                <w:szCs w:val="20"/>
              </w:rPr>
              <w:t>образовања</w:t>
            </w:r>
            <w:proofErr w:type="spellEnd"/>
            <w:r w:rsidRPr="00D92F11">
              <w:rPr>
                <w:b/>
                <w:sz w:val="20"/>
                <w:szCs w:val="20"/>
              </w:rPr>
              <w:t xml:space="preserve"> о </w:t>
            </w:r>
            <w:proofErr w:type="spellStart"/>
            <w:r w:rsidRPr="00D92F11">
              <w:rPr>
                <w:b/>
                <w:sz w:val="20"/>
                <w:szCs w:val="20"/>
              </w:rPr>
              <w:t>заштити</w:t>
            </w:r>
            <w:proofErr w:type="spellEnd"/>
            <w:r w:rsidRPr="00D92F11">
              <w:rPr>
                <w:b/>
                <w:sz w:val="20"/>
                <w:szCs w:val="20"/>
              </w:rPr>
              <w:t xml:space="preserve"> </w:t>
            </w:r>
            <w:proofErr w:type="spellStart"/>
            <w:r w:rsidRPr="00D92F11">
              <w:rPr>
                <w:b/>
                <w:sz w:val="20"/>
                <w:szCs w:val="20"/>
              </w:rPr>
              <w:t>животне</w:t>
            </w:r>
            <w:proofErr w:type="spellEnd"/>
            <w:r w:rsidRPr="00D92F11">
              <w:rPr>
                <w:b/>
                <w:sz w:val="20"/>
                <w:szCs w:val="20"/>
              </w:rPr>
              <w:t xml:space="preserve"> </w:t>
            </w:r>
            <w:proofErr w:type="spellStart"/>
            <w:r w:rsidRPr="00D92F11">
              <w:rPr>
                <w:b/>
                <w:sz w:val="20"/>
                <w:szCs w:val="20"/>
              </w:rPr>
              <w:t>средине</w:t>
            </w:r>
            <w:proofErr w:type="spellEnd"/>
            <w:r w:rsidRPr="00D92F11">
              <w:rPr>
                <w:b/>
                <w:sz w:val="20"/>
                <w:szCs w:val="20"/>
              </w:rPr>
              <w:t xml:space="preserve"> и </w:t>
            </w:r>
            <w:proofErr w:type="spellStart"/>
            <w:r w:rsidRPr="00D92F11">
              <w:rPr>
                <w:b/>
                <w:sz w:val="20"/>
                <w:szCs w:val="20"/>
              </w:rPr>
              <w:t>енергетској</w:t>
            </w:r>
            <w:proofErr w:type="spellEnd"/>
            <w:r w:rsidRPr="00D92F11">
              <w:rPr>
                <w:b/>
                <w:sz w:val="20"/>
                <w:szCs w:val="20"/>
              </w:rPr>
              <w:t xml:space="preserve"> </w:t>
            </w:r>
            <w:proofErr w:type="spellStart"/>
            <w:r w:rsidRPr="00D92F11">
              <w:rPr>
                <w:b/>
                <w:sz w:val="20"/>
                <w:szCs w:val="20"/>
              </w:rPr>
              <w:t>ефикасности</w:t>
            </w:r>
            <w:proofErr w:type="spellEnd"/>
            <w:r w:rsidRPr="00D92F11">
              <w:rPr>
                <w:b/>
                <w:sz w:val="20"/>
                <w:szCs w:val="20"/>
              </w:rPr>
              <w:t xml:space="preserve">, </w:t>
            </w:r>
            <w:proofErr w:type="spellStart"/>
            <w:r w:rsidRPr="00D92F11">
              <w:rPr>
                <w:b/>
                <w:sz w:val="20"/>
                <w:szCs w:val="20"/>
              </w:rPr>
              <w:t>које</w:t>
            </w:r>
            <w:proofErr w:type="spellEnd"/>
            <w:r w:rsidRPr="00D92F11">
              <w:rPr>
                <w:b/>
                <w:sz w:val="20"/>
                <w:szCs w:val="20"/>
              </w:rPr>
              <w:t xml:space="preserve"> </w:t>
            </w:r>
            <w:proofErr w:type="spellStart"/>
            <w:r w:rsidRPr="00D92F11">
              <w:rPr>
                <w:b/>
                <w:sz w:val="20"/>
                <w:szCs w:val="20"/>
              </w:rPr>
              <w:t>треба</w:t>
            </w:r>
            <w:proofErr w:type="spellEnd"/>
            <w:r w:rsidRPr="00D92F11">
              <w:rPr>
                <w:b/>
                <w:sz w:val="20"/>
                <w:szCs w:val="20"/>
              </w:rPr>
              <w:t xml:space="preserve"> </w:t>
            </w:r>
            <w:proofErr w:type="spellStart"/>
            <w:r w:rsidRPr="00D92F11">
              <w:rPr>
                <w:b/>
                <w:sz w:val="20"/>
                <w:szCs w:val="20"/>
              </w:rPr>
              <w:t>да</w:t>
            </w:r>
            <w:proofErr w:type="spellEnd"/>
            <w:r w:rsidRPr="00D92F11">
              <w:rPr>
                <w:b/>
                <w:sz w:val="20"/>
                <w:szCs w:val="20"/>
              </w:rPr>
              <w:t xml:space="preserve"> </w:t>
            </w:r>
            <w:proofErr w:type="spellStart"/>
            <w:r w:rsidRPr="00D92F11">
              <w:rPr>
                <w:b/>
                <w:sz w:val="20"/>
                <w:szCs w:val="20"/>
              </w:rPr>
              <w:t>буде</w:t>
            </w:r>
            <w:proofErr w:type="spellEnd"/>
            <w:r w:rsidRPr="00D92F11">
              <w:rPr>
                <w:b/>
                <w:sz w:val="20"/>
                <w:szCs w:val="20"/>
              </w:rPr>
              <w:t xml:space="preserve"> </w:t>
            </w:r>
            <w:proofErr w:type="spellStart"/>
            <w:r w:rsidRPr="00D92F11">
              <w:rPr>
                <w:b/>
                <w:sz w:val="20"/>
                <w:szCs w:val="20"/>
              </w:rPr>
              <w:t>засновано</w:t>
            </w:r>
            <w:proofErr w:type="spellEnd"/>
            <w:r w:rsidRPr="00D92F11">
              <w:rPr>
                <w:b/>
                <w:sz w:val="20"/>
                <w:szCs w:val="20"/>
              </w:rPr>
              <w:t xml:space="preserve"> </w:t>
            </w:r>
            <w:proofErr w:type="spellStart"/>
            <w:r w:rsidRPr="00D92F11">
              <w:rPr>
                <w:b/>
                <w:sz w:val="20"/>
                <w:szCs w:val="20"/>
              </w:rPr>
              <w:t>на</w:t>
            </w:r>
            <w:proofErr w:type="spellEnd"/>
            <w:r w:rsidRPr="00D92F11">
              <w:rPr>
                <w:b/>
                <w:sz w:val="20"/>
                <w:szCs w:val="20"/>
              </w:rPr>
              <w:t xml:space="preserve"> </w:t>
            </w:r>
            <w:proofErr w:type="spellStart"/>
            <w:r w:rsidRPr="00D92F11">
              <w:rPr>
                <w:b/>
                <w:sz w:val="20"/>
                <w:szCs w:val="20"/>
              </w:rPr>
              <w:t>Националној</w:t>
            </w:r>
            <w:proofErr w:type="spellEnd"/>
            <w:r w:rsidRPr="00D92F11">
              <w:rPr>
                <w:b/>
                <w:sz w:val="20"/>
                <w:szCs w:val="20"/>
              </w:rPr>
              <w:t xml:space="preserve"> </w:t>
            </w:r>
            <w:proofErr w:type="spellStart"/>
            <w:r w:rsidRPr="00D92F11">
              <w:rPr>
                <w:b/>
                <w:sz w:val="20"/>
                <w:szCs w:val="20"/>
              </w:rPr>
              <w:t>стратегији</w:t>
            </w:r>
            <w:proofErr w:type="spellEnd"/>
            <w:r w:rsidRPr="00D92F11">
              <w:rPr>
                <w:b/>
                <w:sz w:val="20"/>
                <w:szCs w:val="20"/>
              </w:rPr>
              <w:t xml:space="preserve"> </w:t>
            </w:r>
            <w:proofErr w:type="spellStart"/>
            <w:r w:rsidRPr="00D92F11">
              <w:rPr>
                <w:b/>
                <w:sz w:val="20"/>
                <w:szCs w:val="20"/>
              </w:rPr>
              <w:t>образовања</w:t>
            </w:r>
            <w:proofErr w:type="spellEnd"/>
            <w:r w:rsidRPr="00D92F11">
              <w:rPr>
                <w:b/>
                <w:sz w:val="20"/>
                <w:szCs w:val="20"/>
              </w:rPr>
              <w:t xml:space="preserve"> у </w:t>
            </w:r>
            <w:proofErr w:type="spellStart"/>
            <w:r w:rsidRPr="00D92F11">
              <w:rPr>
                <w:b/>
                <w:sz w:val="20"/>
                <w:szCs w:val="20"/>
              </w:rPr>
              <w:t>области</w:t>
            </w:r>
            <w:proofErr w:type="spellEnd"/>
            <w:r w:rsidRPr="00D92F11">
              <w:rPr>
                <w:b/>
                <w:sz w:val="20"/>
                <w:szCs w:val="20"/>
              </w:rPr>
              <w:t xml:space="preserve"> </w:t>
            </w:r>
            <w:proofErr w:type="spellStart"/>
            <w:r w:rsidRPr="00D92F11">
              <w:rPr>
                <w:b/>
                <w:sz w:val="20"/>
                <w:szCs w:val="20"/>
              </w:rPr>
              <w:t>заштите</w:t>
            </w:r>
            <w:proofErr w:type="spellEnd"/>
            <w:r w:rsidRPr="00D92F11">
              <w:rPr>
                <w:b/>
                <w:sz w:val="20"/>
                <w:szCs w:val="20"/>
              </w:rPr>
              <w:t xml:space="preserve"> </w:t>
            </w:r>
            <w:proofErr w:type="spellStart"/>
            <w:r w:rsidRPr="00D92F11">
              <w:rPr>
                <w:b/>
                <w:sz w:val="20"/>
                <w:szCs w:val="20"/>
              </w:rPr>
              <w:t>животне</w:t>
            </w:r>
            <w:proofErr w:type="spellEnd"/>
            <w:r w:rsidRPr="00D92F11">
              <w:rPr>
                <w:b/>
                <w:sz w:val="20"/>
                <w:szCs w:val="20"/>
              </w:rPr>
              <w:t xml:space="preserve"> </w:t>
            </w:r>
            <w:proofErr w:type="spellStart"/>
            <w:r w:rsidRPr="00D92F11">
              <w:rPr>
                <w:b/>
                <w:sz w:val="20"/>
                <w:szCs w:val="20"/>
              </w:rPr>
              <w:t>средине</w:t>
            </w:r>
            <w:proofErr w:type="spellEnd"/>
            <w:r w:rsidRPr="00D92F11">
              <w:rPr>
                <w:sz w:val="20"/>
                <w:szCs w:val="20"/>
              </w:rPr>
              <w:t>.</w:t>
            </w:r>
            <w:r w:rsidRPr="00D92F11">
              <w:rPr>
                <w:b/>
                <w:sz w:val="20"/>
                <w:szCs w:val="20"/>
              </w:rPr>
              <w:t xml:space="preserve"> </w:t>
            </w:r>
            <w:proofErr w:type="spellStart"/>
            <w:r w:rsidRPr="00D92F11">
              <w:rPr>
                <w:b/>
                <w:sz w:val="20"/>
                <w:szCs w:val="20"/>
              </w:rPr>
              <w:t>Подизање</w:t>
            </w:r>
            <w:proofErr w:type="spellEnd"/>
            <w:r w:rsidRPr="00D92F11">
              <w:rPr>
                <w:b/>
                <w:sz w:val="20"/>
                <w:szCs w:val="20"/>
              </w:rPr>
              <w:t xml:space="preserve"> </w:t>
            </w:r>
            <w:proofErr w:type="spellStart"/>
            <w:r w:rsidRPr="00D92F11">
              <w:rPr>
                <w:b/>
                <w:sz w:val="20"/>
                <w:szCs w:val="20"/>
              </w:rPr>
              <w:t>нивоа</w:t>
            </w:r>
            <w:proofErr w:type="spellEnd"/>
            <w:r w:rsidRPr="00D92F11">
              <w:rPr>
                <w:b/>
                <w:sz w:val="20"/>
                <w:szCs w:val="20"/>
              </w:rPr>
              <w:t xml:space="preserve"> </w:t>
            </w:r>
            <w:proofErr w:type="spellStart"/>
            <w:r w:rsidRPr="00D92F11">
              <w:rPr>
                <w:b/>
                <w:sz w:val="20"/>
                <w:szCs w:val="20"/>
              </w:rPr>
              <w:t>свести</w:t>
            </w:r>
            <w:proofErr w:type="spellEnd"/>
            <w:r w:rsidRPr="00D92F11">
              <w:rPr>
                <w:b/>
                <w:sz w:val="20"/>
                <w:szCs w:val="20"/>
              </w:rPr>
              <w:t xml:space="preserve"> </w:t>
            </w:r>
            <w:proofErr w:type="spellStart"/>
            <w:r w:rsidRPr="00D92F11">
              <w:rPr>
                <w:b/>
                <w:sz w:val="20"/>
                <w:szCs w:val="20"/>
              </w:rPr>
              <w:t>кроз</w:t>
            </w:r>
            <w:proofErr w:type="spellEnd"/>
            <w:r w:rsidRPr="00D92F11">
              <w:rPr>
                <w:b/>
                <w:sz w:val="20"/>
                <w:szCs w:val="20"/>
              </w:rPr>
              <w:t xml:space="preserve"> </w:t>
            </w:r>
            <w:proofErr w:type="spellStart"/>
            <w:r w:rsidRPr="00D92F11">
              <w:rPr>
                <w:b/>
                <w:sz w:val="20"/>
                <w:szCs w:val="20"/>
              </w:rPr>
              <w:t>боље</w:t>
            </w:r>
            <w:proofErr w:type="spellEnd"/>
            <w:r w:rsidRPr="00D92F11">
              <w:rPr>
                <w:b/>
                <w:sz w:val="20"/>
                <w:szCs w:val="20"/>
              </w:rPr>
              <w:t xml:space="preserve"> </w:t>
            </w:r>
            <w:proofErr w:type="spellStart"/>
            <w:r w:rsidRPr="00D92F11">
              <w:rPr>
                <w:b/>
                <w:sz w:val="20"/>
                <w:szCs w:val="20"/>
              </w:rPr>
              <w:t>информисање</w:t>
            </w:r>
            <w:proofErr w:type="spellEnd"/>
            <w:r w:rsidRPr="00D92F11">
              <w:rPr>
                <w:b/>
                <w:sz w:val="20"/>
                <w:szCs w:val="20"/>
              </w:rPr>
              <w:t xml:space="preserve"> и </w:t>
            </w:r>
            <w:proofErr w:type="spellStart"/>
            <w:r w:rsidRPr="00D92F11">
              <w:rPr>
                <w:b/>
                <w:sz w:val="20"/>
                <w:szCs w:val="20"/>
              </w:rPr>
              <w:t>комуникацију</w:t>
            </w:r>
            <w:proofErr w:type="spellEnd"/>
            <w:r w:rsidRPr="00D92F11">
              <w:rPr>
                <w:b/>
                <w:sz w:val="20"/>
                <w:szCs w:val="20"/>
              </w:rPr>
              <w:t xml:space="preserve"> </w:t>
            </w:r>
            <w:proofErr w:type="spellStart"/>
            <w:r w:rsidRPr="00D92F11">
              <w:rPr>
                <w:b/>
                <w:sz w:val="20"/>
                <w:szCs w:val="20"/>
              </w:rPr>
              <w:t>са</w:t>
            </w:r>
            <w:proofErr w:type="spellEnd"/>
            <w:r w:rsidRPr="00D92F11">
              <w:rPr>
                <w:b/>
                <w:sz w:val="20"/>
                <w:szCs w:val="20"/>
              </w:rPr>
              <w:t xml:space="preserve"> </w:t>
            </w:r>
            <w:proofErr w:type="spellStart"/>
            <w:r w:rsidRPr="00D92F11">
              <w:rPr>
                <w:b/>
                <w:sz w:val="20"/>
                <w:szCs w:val="20"/>
              </w:rPr>
              <w:t>јавношћу</w:t>
            </w:r>
            <w:proofErr w:type="spellEnd"/>
            <w:r w:rsidRPr="00D92F11">
              <w:rPr>
                <w:b/>
                <w:sz w:val="20"/>
                <w:szCs w:val="20"/>
              </w:rPr>
              <w:t xml:space="preserve"> и </w:t>
            </w:r>
            <w:proofErr w:type="spellStart"/>
            <w:r w:rsidRPr="00D92F11">
              <w:rPr>
                <w:b/>
                <w:sz w:val="20"/>
                <w:szCs w:val="20"/>
              </w:rPr>
              <w:t>развијање</w:t>
            </w:r>
            <w:proofErr w:type="spellEnd"/>
            <w:r w:rsidRPr="00D92F11">
              <w:rPr>
                <w:b/>
                <w:sz w:val="20"/>
                <w:szCs w:val="20"/>
              </w:rPr>
              <w:t xml:space="preserve"> </w:t>
            </w:r>
            <w:proofErr w:type="spellStart"/>
            <w:r w:rsidRPr="00D92F11">
              <w:rPr>
                <w:b/>
                <w:sz w:val="20"/>
                <w:szCs w:val="20"/>
              </w:rPr>
              <w:t>механизама</w:t>
            </w:r>
            <w:proofErr w:type="spellEnd"/>
            <w:r w:rsidRPr="00D92F11">
              <w:rPr>
                <w:b/>
                <w:sz w:val="20"/>
                <w:szCs w:val="20"/>
              </w:rPr>
              <w:t xml:space="preserve"> </w:t>
            </w:r>
            <w:proofErr w:type="spellStart"/>
            <w:r w:rsidRPr="00D92F11">
              <w:rPr>
                <w:b/>
                <w:sz w:val="20"/>
                <w:szCs w:val="20"/>
              </w:rPr>
              <w:t>њиховог</w:t>
            </w:r>
            <w:proofErr w:type="spellEnd"/>
            <w:r w:rsidRPr="00D92F11">
              <w:rPr>
                <w:b/>
                <w:sz w:val="20"/>
                <w:szCs w:val="20"/>
              </w:rPr>
              <w:t xml:space="preserve"> </w:t>
            </w:r>
            <w:proofErr w:type="spellStart"/>
            <w:r w:rsidRPr="00D92F11">
              <w:rPr>
                <w:b/>
                <w:sz w:val="20"/>
                <w:szCs w:val="20"/>
              </w:rPr>
              <w:t>учешћа</w:t>
            </w:r>
            <w:proofErr w:type="spellEnd"/>
            <w:r w:rsidRPr="00D92F11">
              <w:rPr>
                <w:b/>
                <w:sz w:val="20"/>
                <w:szCs w:val="20"/>
              </w:rPr>
              <w:t xml:space="preserve"> у </w:t>
            </w:r>
            <w:proofErr w:type="spellStart"/>
            <w:r w:rsidRPr="00D92F11">
              <w:rPr>
                <w:b/>
                <w:sz w:val="20"/>
                <w:szCs w:val="20"/>
              </w:rPr>
              <w:t>одлучивању</w:t>
            </w:r>
            <w:proofErr w:type="spellEnd"/>
            <w:r w:rsidRPr="00D92F11">
              <w:rPr>
                <w:b/>
                <w:sz w:val="20"/>
                <w:szCs w:val="20"/>
              </w:rPr>
              <w:t xml:space="preserve"> </w:t>
            </w:r>
            <w:proofErr w:type="spellStart"/>
            <w:r w:rsidRPr="00D92F11">
              <w:rPr>
                <w:b/>
                <w:sz w:val="20"/>
                <w:szCs w:val="20"/>
              </w:rPr>
              <w:t>по</w:t>
            </w:r>
            <w:proofErr w:type="spellEnd"/>
            <w:r w:rsidRPr="00D92F11">
              <w:rPr>
                <w:b/>
                <w:sz w:val="20"/>
                <w:szCs w:val="20"/>
              </w:rPr>
              <w:t xml:space="preserve"> </w:t>
            </w:r>
            <w:proofErr w:type="spellStart"/>
            <w:r w:rsidRPr="00D92F11">
              <w:rPr>
                <w:b/>
                <w:sz w:val="20"/>
                <w:szCs w:val="20"/>
              </w:rPr>
              <w:t>питањима</w:t>
            </w:r>
            <w:proofErr w:type="spellEnd"/>
            <w:r w:rsidRPr="00D92F11">
              <w:rPr>
                <w:b/>
                <w:sz w:val="20"/>
                <w:szCs w:val="20"/>
              </w:rPr>
              <w:t xml:space="preserve"> </w:t>
            </w:r>
            <w:proofErr w:type="spellStart"/>
            <w:r w:rsidRPr="00D92F11">
              <w:rPr>
                <w:b/>
                <w:sz w:val="20"/>
                <w:szCs w:val="20"/>
              </w:rPr>
              <w:t>животне</w:t>
            </w:r>
            <w:proofErr w:type="spellEnd"/>
            <w:r w:rsidRPr="00D92F11">
              <w:rPr>
                <w:b/>
                <w:sz w:val="20"/>
                <w:szCs w:val="20"/>
              </w:rPr>
              <w:t xml:space="preserve"> </w:t>
            </w:r>
            <w:proofErr w:type="spellStart"/>
            <w:r w:rsidRPr="00D92F11">
              <w:rPr>
                <w:b/>
                <w:sz w:val="20"/>
                <w:szCs w:val="20"/>
              </w:rPr>
              <w:t>средине</w:t>
            </w:r>
            <w:proofErr w:type="spellEnd"/>
            <w:r w:rsidRPr="00D92F11">
              <w:rPr>
                <w:b/>
                <w:sz w:val="20"/>
                <w:szCs w:val="20"/>
              </w:rPr>
              <w:t xml:space="preserve"> у </w:t>
            </w:r>
            <w:proofErr w:type="spellStart"/>
            <w:r w:rsidRPr="00D92F11">
              <w:rPr>
                <w:b/>
                <w:sz w:val="20"/>
                <w:szCs w:val="20"/>
              </w:rPr>
              <w:t>складу</w:t>
            </w:r>
            <w:proofErr w:type="spellEnd"/>
            <w:r w:rsidRPr="00D92F11">
              <w:rPr>
                <w:b/>
                <w:sz w:val="20"/>
                <w:szCs w:val="20"/>
              </w:rPr>
              <w:t xml:space="preserve"> </w:t>
            </w:r>
            <w:proofErr w:type="spellStart"/>
            <w:r w:rsidRPr="00D92F11">
              <w:rPr>
                <w:b/>
                <w:sz w:val="20"/>
                <w:szCs w:val="20"/>
              </w:rPr>
              <w:t>са</w:t>
            </w:r>
            <w:proofErr w:type="spellEnd"/>
            <w:r w:rsidRPr="00D92F11">
              <w:rPr>
                <w:b/>
                <w:sz w:val="20"/>
                <w:szCs w:val="20"/>
              </w:rPr>
              <w:t xml:space="preserve"> </w:t>
            </w:r>
            <w:proofErr w:type="spellStart"/>
            <w:r w:rsidRPr="00D92F11">
              <w:rPr>
                <w:b/>
                <w:sz w:val="20"/>
                <w:szCs w:val="20"/>
              </w:rPr>
              <w:t>Архуском</w:t>
            </w:r>
            <w:proofErr w:type="spellEnd"/>
            <w:r w:rsidRPr="00D92F11">
              <w:rPr>
                <w:b/>
                <w:sz w:val="20"/>
                <w:szCs w:val="20"/>
              </w:rPr>
              <w:t xml:space="preserve"> </w:t>
            </w:r>
            <w:proofErr w:type="spellStart"/>
            <w:r w:rsidRPr="00D92F11">
              <w:rPr>
                <w:b/>
                <w:sz w:val="20"/>
                <w:szCs w:val="20"/>
              </w:rPr>
              <w:t>конвенцијом</w:t>
            </w:r>
            <w:proofErr w:type="spellEnd"/>
            <w:r w:rsidRPr="00D92F11">
              <w:rPr>
                <w:sz w:val="20"/>
                <w:szCs w:val="20"/>
              </w:rPr>
              <w:t xml:space="preserve"> - </w:t>
            </w:r>
            <w:proofErr w:type="spellStart"/>
            <w:r w:rsidRPr="00D92F11">
              <w:rPr>
                <w:sz w:val="20"/>
                <w:szCs w:val="20"/>
              </w:rPr>
              <w:t>тема</w:t>
            </w:r>
            <w:proofErr w:type="spellEnd"/>
            <w:r w:rsidRPr="00D92F11">
              <w:rPr>
                <w:sz w:val="20"/>
                <w:szCs w:val="20"/>
              </w:rPr>
              <w:t xml:space="preserve"> </w:t>
            </w:r>
            <w:proofErr w:type="spellStart"/>
            <w:r w:rsidRPr="00D92F11">
              <w:rPr>
                <w:sz w:val="20"/>
                <w:szCs w:val="20"/>
              </w:rPr>
              <w:t>обухваћене</w:t>
            </w:r>
            <w:proofErr w:type="spellEnd"/>
            <w:r w:rsidRPr="00D92F11">
              <w:rPr>
                <w:sz w:val="20"/>
                <w:szCs w:val="20"/>
              </w:rPr>
              <w:t xml:space="preserve"> </w:t>
            </w:r>
            <w:proofErr w:type="spellStart"/>
            <w:r w:rsidRPr="00D92F11">
              <w:rPr>
                <w:sz w:val="20"/>
                <w:szCs w:val="20"/>
              </w:rPr>
              <w:t>овим</w:t>
            </w:r>
            <w:proofErr w:type="spellEnd"/>
            <w:r w:rsidRPr="00D92F11">
              <w:rPr>
                <w:sz w:val="20"/>
                <w:szCs w:val="20"/>
              </w:rPr>
              <w:t xml:space="preserve"> </w:t>
            </w:r>
            <w:proofErr w:type="spellStart"/>
            <w:r w:rsidRPr="00D92F11">
              <w:rPr>
                <w:sz w:val="20"/>
                <w:szCs w:val="20"/>
              </w:rPr>
              <w:t>циљем</w:t>
            </w:r>
            <w:proofErr w:type="spellEnd"/>
            <w:r w:rsidRPr="00D92F11">
              <w:rPr>
                <w:sz w:val="20"/>
                <w:szCs w:val="20"/>
              </w:rPr>
              <w:t xml:space="preserve"> </w:t>
            </w:r>
            <w:proofErr w:type="spellStart"/>
            <w:r w:rsidRPr="00D92F11">
              <w:rPr>
                <w:sz w:val="20"/>
                <w:szCs w:val="20"/>
              </w:rPr>
              <w:t>Програма</w:t>
            </w:r>
            <w:proofErr w:type="spellEnd"/>
            <w:r w:rsidRPr="00D92F11">
              <w:rPr>
                <w:sz w:val="20"/>
                <w:szCs w:val="20"/>
              </w:rPr>
              <w:t xml:space="preserve"> </w:t>
            </w:r>
            <w:proofErr w:type="spellStart"/>
            <w:r w:rsidRPr="00D92F11">
              <w:rPr>
                <w:sz w:val="20"/>
                <w:szCs w:val="20"/>
              </w:rPr>
              <w:t>су</w:t>
            </w:r>
            <w:proofErr w:type="spellEnd"/>
            <w:r w:rsidRPr="00D92F11">
              <w:rPr>
                <w:sz w:val="20"/>
                <w:szCs w:val="20"/>
              </w:rPr>
              <w:t xml:space="preserve"> </w:t>
            </w:r>
            <w:proofErr w:type="spellStart"/>
            <w:r w:rsidRPr="00D92F11">
              <w:rPr>
                <w:sz w:val="20"/>
                <w:szCs w:val="20"/>
              </w:rPr>
              <w:t>поново</w:t>
            </w:r>
            <w:proofErr w:type="spellEnd"/>
            <w:r w:rsidRPr="00D92F11">
              <w:rPr>
                <w:sz w:val="20"/>
                <w:szCs w:val="20"/>
              </w:rPr>
              <w:t xml:space="preserve"> </w:t>
            </w:r>
            <w:proofErr w:type="spellStart"/>
            <w:r w:rsidRPr="00D92F11">
              <w:rPr>
                <w:sz w:val="20"/>
                <w:szCs w:val="20"/>
              </w:rPr>
              <w:t>теме</w:t>
            </w:r>
            <w:proofErr w:type="spellEnd"/>
            <w:r w:rsidRPr="00D92F11">
              <w:rPr>
                <w:sz w:val="20"/>
                <w:szCs w:val="20"/>
              </w:rPr>
              <w:t xml:space="preserve"> </w:t>
            </w:r>
            <w:proofErr w:type="spellStart"/>
            <w:r w:rsidRPr="00D92F11">
              <w:rPr>
                <w:sz w:val="20"/>
                <w:szCs w:val="20"/>
              </w:rPr>
              <w:t>Стратегије</w:t>
            </w:r>
            <w:proofErr w:type="spellEnd"/>
            <w:r w:rsidRPr="00D92F11">
              <w:rPr>
                <w:sz w:val="20"/>
                <w:szCs w:val="20"/>
              </w:rPr>
              <w:t xml:space="preserve">, </w:t>
            </w:r>
            <w:proofErr w:type="spellStart"/>
            <w:r w:rsidRPr="00D92F11">
              <w:rPr>
                <w:sz w:val="20"/>
                <w:szCs w:val="20"/>
              </w:rPr>
              <w:t>обрађене</w:t>
            </w:r>
            <w:proofErr w:type="spellEnd"/>
            <w:r w:rsidRPr="00D92F11">
              <w:rPr>
                <w:sz w:val="20"/>
                <w:szCs w:val="20"/>
              </w:rPr>
              <w:t xml:space="preserve"> </w:t>
            </w:r>
            <w:proofErr w:type="spellStart"/>
            <w:r w:rsidRPr="00D92F11">
              <w:rPr>
                <w:sz w:val="20"/>
                <w:szCs w:val="20"/>
              </w:rPr>
              <w:t>кроз</w:t>
            </w:r>
            <w:proofErr w:type="spellEnd"/>
            <w:r w:rsidRPr="00D92F11">
              <w:rPr>
                <w:sz w:val="20"/>
                <w:szCs w:val="20"/>
              </w:rPr>
              <w:t xml:space="preserve"> </w:t>
            </w:r>
            <w:proofErr w:type="spellStart"/>
            <w:r w:rsidRPr="00D92F11">
              <w:rPr>
                <w:sz w:val="20"/>
                <w:szCs w:val="20"/>
              </w:rPr>
              <w:t>мере</w:t>
            </w:r>
            <w:proofErr w:type="spellEnd"/>
            <w:r w:rsidRPr="00D92F11">
              <w:rPr>
                <w:sz w:val="20"/>
                <w:szCs w:val="20"/>
              </w:rPr>
              <w:t xml:space="preserve"> 6.1.5, 6.1.6 и 6.2.1 </w:t>
            </w:r>
            <w:proofErr w:type="spellStart"/>
            <w:r w:rsidRPr="00D92F11">
              <w:rPr>
                <w:sz w:val="20"/>
                <w:szCs w:val="20"/>
              </w:rPr>
              <w:t>те</w:t>
            </w:r>
            <w:proofErr w:type="spellEnd"/>
            <w:r w:rsidRPr="00D92F11">
              <w:rPr>
                <w:sz w:val="20"/>
                <w:szCs w:val="20"/>
              </w:rPr>
              <w:t xml:space="preserve"> </w:t>
            </w:r>
            <w:proofErr w:type="spellStart"/>
            <w:r w:rsidRPr="00D92F11">
              <w:rPr>
                <w:sz w:val="20"/>
                <w:szCs w:val="20"/>
              </w:rPr>
              <w:t>је</w:t>
            </w:r>
            <w:proofErr w:type="spellEnd"/>
            <w:r w:rsidRPr="00D92F11">
              <w:rPr>
                <w:sz w:val="20"/>
                <w:szCs w:val="20"/>
              </w:rPr>
              <w:t xml:space="preserve"> </w:t>
            </w:r>
            <w:proofErr w:type="spellStart"/>
            <w:r w:rsidRPr="00D92F11">
              <w:rPr>
                <w:sz w:val="20"/>
                <w:szCs w:val="20"/>
              </w:rPr>
              <w:t>неопходно</w:t>
            </w:r>
            <w:proofErr w:type="spellEnd"/>
            <w:r w:rsidRPr="00D92F11">
              <w:rPr>
                <w:sz w:val="20"/>
                <w:szCs w:val="20"/>
              </w:rPr>
              <w:t xml:space="preserve"> </w:t>
            </w:r>
            <w:proofErr w:type="spellStart"/>
            <w:r w:rsidRPr="00D92F11">
              <w:rPr>
                <w:sz w:val="20"/>
                <w:szCs w:val="20"/>
              </w:rPr>
              <w:t>осврнути</w:t>
            </w:r>
            <w:proofErr w:type="spellEnd"/>
            <w:r w:rsidRPr="00D92F11">
              <w:rPr>
                <w:sz w:val="20"/>
                <w:szCs w:val="20"/>
              </w:rPr>
              <w:t xml:space="preserve"> </w:t>
            </w:r>
            <w:proofErr w:type="spellStart"/>
            <w:r w:rsidRPr="00D92F11">
              <w:rPr>
                <w:sz w:val="20"/>
                <w:szCs w:val="20"/>
              </w:rPr>
              <w:t>се</w:t>
            </w:r>
            <w:proofErr w:type="spellEnd"/>
            <w:r w:rsidRPr="00D92F11">
              <w:rPr>
                <w:sz w:val="20"/>
                <w:szCs w:val="20"/>
              </w:rPr>
              <w:t xml:space="preserve"> </w:t>
            </w:r>
            <w:proofErr w:type="spellStart"/>
            <w:r w:rsidRPr="00D92F11">
              <w:rPr>
                <w:sz w:val="20"/>
                <w:szCs w:val="20"/>
              </w:rPr>
              <w:t>на</w:t>
            </w:r>
            <w:proofErr w:type="spellEnd"/>
            <w:r w:rsidRPr="00D92F11">
              <w:rPr>
                <w:sz w:val="20"/>
                <w:szCs w:val="20"/>
              </w:rPr>
              <w:t xml:space="preserve"> </w:t>
            </w:r>
            <w:proofErr w:type="spellStart"/>
            <w:r w:rsidRPr="00D92F11">
              <w:rPr>
                <w:sz w:val="20"/>
                <w:szCs w:val="20"/>
              </w:rPr>
              <w:t>узроке</w:t>
            </w:r>
            <w:proofErr w:type="spellEnd"/>
            <w:r w:rsidRPr="00D92F11">
              <w:rPr>
                <w:sz w:val="20"/>
                <w:szCs w:val="20"/>
              </w:rPr>
              <w:t xml:space="preserve"> </w:t>
            </w:r>
            <w:proofErr w:type="spellStart"/>
            <w:r w:rsidRPr="00D92F11">
              <w:rPr>
                <w:sz w:val="20"/>
                <w:szCs w:val="20"/>
              </w:rPr>
              <w:t>због</w:t>
            </w:r>
            <w:proofErr w:type="spellEnd"/>
            <w:r w:rsidRPr="00D92F11">
              <w:rPr>
                <w:sz w:val="20"/>
                <w:szCs w:val="20"/>
              </w:rPr>
              <w:t xml:space="preserve"> </w:t>
            </w:r>
            <w:proofErr w:type="spellStart"/>
            <w:r w:rsidRPr="00D92F11">
              <w:rPr>
                <w:sz w:val="20"/>
                <w:szCs w:val="20"/>
              </w:rPr>
              <w:t>којих</w:t>
            </w:r>
            <w:proofErr w:type="spellEnd"/>
            <w:r w:rsidRPr="00D92F11">
              <w:rPr>
                <w:sz w:val="20"/>
                <w:szCs w:val="20"/>
              </w:rPr>
              <w:t xml:space="preserve"> </w:t>
            </w:r>
            <w:proofErr w:type="spellStart"/>
            <w:r w:rsidRPr="00D92F11">
              <w:rPr>
                <w:sz w:val="20"/>
                <w:szCs w:val="20"/>
              </w:rPr>
              <w:t>овај</w:t>
            </w:r>
            <w:proofErr w:type="spellEnd"/>
            <w:r w:rsidRPr="00D92F11">
              <w:rPr>
                <w:sz w:val="20"/>
                <w:szCs w:val="20"/>
              </w:rPr>
              <w:t xml:space="preserve"> </w:t>
            </w:r>
            <w:proofErr w:type="spellStart"/>
            <w:r w:rsidRPr="00D92F11">
              <w:rPr>
                <w:sz w:val="20"/>
                <w:szCs w:val="20"/>
              </w:rPr>
              <w:t>циљ</w:t>
            </w:r>
            <w:proofErr w:type="spellEnd"/>
            <w:r w:rsidRPr="00D92F11">
              <w:rPr>
                <w:sz w:val="20"/>
                <w:szCs w:val="20"/>
              </w:rPr>
              <w:t xml:space="preserve"> </w:t>
            </w:r>
            <w:proofErr w:type="spellStart"/>
            <w:r w:rsidRPr="00D92F11">
              <w:rPr>
                <w:sz w:val="20"/>
                <w:szCs w:val="20"/>
              </w:rPr>
              <w:t>Националног</w:t>
            </w:r>
            <w:proofErr w:type="spellEnd"/>
            <w:r w:rsidRPr="00D92F11">
              <w:rPr>
                <w:sz w:val="20"/>
                <w:szCs w:val="20"/>
              </w:rPr>
              <w:t xml:space="preserve"> </w:t>
            </w:r>
            <w:proofErr w:type="spellStart"/>
            <w:r w:rsidRPr="00D92F11">
              <w:rPr>
                <w:sz w:val="20"/>
                <w:szCs w:val="20"/>
              </w:rPr>
              <w:t>програма</w:t>
            </w:r>
            <w:proofErr w:type="spellEnd"/>
            <w:r w:rsidRPr="00D92F11">
              <w:rPr>
                <w:sz w:val="20"/>
                <w:szCs w:val="20"/>
              </w:rPr>
              <w:t xml:space="preserve"> </w:t>
            </w:r>
            <w:proofErr w:type="spellStart"/>
            <w:r w:rsidRPr="00D92F11">
              <w:rPr>
                <w:sz w:val="20"/>
                <w:szCs w:val="20"/>
              </w:rPr>
              <w:lastRenderedPageBreak/>
              <w:t>није</w:t>
            </w:r>
            <w:proofErr w:type="spellEnd"/>
            <w:r w:rsidRPr="00D92F11">
              <w:rPr>
                <w:sz w:val="20"/>
                <w:szCs w:val="20"/>
              </w:rPr>
              <w:t xml:space="preserve"> </w:t>
            </w:r>
            <w:proofErr w:type="spellStart"/>
            <w:r w:rsidRPr="00D92F11">
              <w:rPr>
                <w:sz w:val="20"/>
                <w:szCs w:val="20"/>
              </w:rPr>
              <w:t>остварен</w:t>
            </w:r>
            <w:proofErr w:type="spellEnd"/>
            <w:r w:rsidRPr="00D92F11">
              <w:rPr>
                <w:sz w:val="20"/>
                <w:szCs w:val="20"/>
              </w:rPr>
              <w:t>.</w:t>
            </w:r>
          </w:p>
        </w:tc>
        <w:tc>
          <w:tcPr>
            <w:tcW w:w="3150" w:type="dxa"/>
          </w:tcPr>
          <w:p w14:paraId="2C3649CB" w14:textId="77777777" w:rsidR="003E0F25" w:rsidRDefault="003E0F25" w:rsidP="003E0F25">
            <w:pPr>
              <w:widowControl w:val="0"/>
              <w:rPr>
                <w:rFonts w:ascii="Times New Roman" w:eastAsia="Calibri" w:hAnsi="Times New Roman" w:cs="Times New Roman"/>
                <w:sz w:val="20"/>
                <w:szCs w:val="20"/>
                <w:lang w:val="sr-Cyrl-RS"/>
              </w:rPr>
            </w:pPr>
            <w:r w:rsidRPr="00196841">
              <w:rPr>
                <w:rFonts w:ascii="Times New Roman" w:eastAsia="Calibri" w:hAnsi="Times New Roman" w:cs="Times New Roman"/>
                <w:sz w:val="20"/>
                <w:szCs w:val="20"/>
                <w:lang w:val="sr-Cyrl-RS"/>
              </w:rPr>
              <w:lastRenderedPageBreak/>
              <w:t xml:space="preserve">Коментар се </w:t>
            </w:r>
            <w:r>
              <w:rPr>
                <w:rFonts w:ascii="Times New Roman" w:eastAsia="Calibri" w:hAnsi="Times New Roman" w:cs="Times New Roman"/>
                <w:sz w:val="20"/>
                <w:szCs w:val="20"/>
                <w:lang w:val="sr-Cyrl-RS"/>
              </w:rPr>
              <w:t xml:space="preserve">не </w:t>
            </w:r>
            <w:r w:rsidRPr="00196841">
              <w:rPr>
                <w:rFonts w:ascii="Times New Roman" w:eastAsia="Calibri" w:hAnsi="Times New Roman" w:cs="Times New Roman"/>
                <w:sz w:val="20"/>
                <w:szCs w:val="20"/>
                <w:lang w:val="sr-Cyrl-RS"/>
              </w:rPr>
              <w:t>прихвата</w:t>
            </w:r>
            <w:r w:rsidRPr="00E861E9">
              <w:rPr>
                <w:rFonts w:ascii="Times New Roman" w:eastAsia="Calibri" w:hAnsi="Times New Roman" w:cs="Times New Roman"/>
                <w:sz w:val="20"/>
                <w:szCs w:val="20"/>
                <w:lang w:val="sr-Cyrl-RS"/>
              </w:rPr>
              <w:t xml:space="preserve">. </w:t>
            </w:r>
          </w:p>
          <w:p w14:paraId="39B9B9F4" w14:textId="77777777" w:rsidR="003E0F25" w:rsidRPr="00E861E9" w:rsidRDefault="003E0F25" w:rsidP="003E0F25">
            <w:pPr>
              <w:widowControl w:val="0"/>
              <w:rPr>
                <w:rFonts w:ascii="Times New Roman" w:eastAsia="Calibri" w:hAnsi="Times New Roman" w:cs="Times New Roman"/>
                <w:sz w:val="20"/>
                <w:szCs w:val="20"/>
                <w:lang w:val="sr-Cyrl-RS"/>
              </w:rPr>
            </w:pPr>
          </w:p>
          <w:p w14:paraId="7A2ABC1A" w14:textId="77AACAA8" w:rsidR="003E0F25" w:rsidRPr="00D92F11" w:rsidRDefault="003E0F25" w:rsidP="003E0F25">
            <w:pPr>
              <w:pStyle w:val="paragraph"/>
              <w:widowControl w:val="0"/>
              <w:spacing w:beforeAutospacing="0" w:after="0" w:afterAutospacing="0"/>
              <w:rPr>
                <w:sz w:val="20"/>
                <w:szCs w:val="20"/>
                <w:lang w:val="sr-Cyrl-RS"/>
              </w:rPr>
            </w:pPr>
            <w:r w:rsidRPr="00E861E9">
              <w:rPr>
                <w:rFonts w:eastAsia="Calibri"/>
                <w:sz w:val="20"/>
                <w:szCs w:val="20"/>
                <w:lang w:val="sr-Cyrl-RS"/>
              </w:rPr>
              <w:t xml:space="preserve">Прописано </w:t>
            </w:r>
            <w:r>
              <w:rPr>
                <w:rFonts w:eastAsia="Calibri"/>
                <w:sz w:val="20"/>
                <w:szCs w:val="20"/>
                <w:lang w:val="sr-Cyrl-RS"/>
              </w:rPr>
              <w:t xml:space="preserve">је </w:t>
            </w:r>
            <w:r w:rsidRPr="00E861E9">
              <w:rPr>
                <w:rFonts w:eastAsia="Calibri"/>
                <w:sz w:val="20"/>
                <w:szCs w:val="20"/>
                <w:lang w:val="sr-Cyrl-RS"/>
              </w:rPr>
              <w:t>да се у Уводу Стратегије „</w:t>
            </w:r>
            <w:proofErr w:type="spellStart"/>
            <w:r w:rsidRPr="00E861E9">
              <w:rPr>
                <w:rFonts w:eastAsia="Calibri"/>
                <w:sz w:val="20"/>
                <w:szCs w:val="20"/>
              </w:rPr>
              <w:t>даје</w:t>
            </w:r>
            <w:proofErr w:type="spellEnd"/>
            <w:r w:rsidRPr="00E861E9">
              <w:rPr>
                <w:rFonts w:eastAsia="Calibri"/>
                <w:sz w:val="20"/>
                <w:szCs w:val="20"/>
              </w:rPr>
              <w:t xml:space="preserve"> </w:t>
            </w:r>
            <w:proofErr w:type="spellStart"/>
            <w:r w:rsidRPr="00E861E9">
              <w:rPr>
                <w:rFonts w:eastAsia="Calibri"/>
                <w:sz w:val="20"/>
                <w:szCs w:val="20"/>
              </w:rPr>
              <w:t>кратка</w:t>
            </w:r>
            <w:proofErr w:type="spellEnd"/>
            <w:r w:rsidRPr="00E861E9">
              <w:rPr>
                <w:rFonts w:eastAsia="Calibri"/>
                <w:sz w:val="20"/>
                <w:szCs w:val="20"/>
              </w:rPr>
              <w:t xml:space="preserve"> </w:t>
            </w:r>
            <w:proofErr w:type="spellStart"/>
            <w:r w:rsidRPr="00E861E9">
              <w:rPr>
                <w:rFonts w:eastAsia="Calibri"/>
                <w:sz w:val="20"/>
                <w:szCs w:val="20"/>
              </w:rPr>
              <w:t>информација</w:t>
            </w:r>
            <w:proofErr w:type="spellEnd"/>
            <w:r w:rsidRPr="00E861E9">
              <w:rPr>
                <w:rFonts w:eastAsia="Calibri"/>
                <w:sz w:val="20"/>
                <w:szCs w:val="20"/>
              </w:rPr>
              <w:t xml:space="preserve"> о </w:t>
            </w:r>
            <w:proofErr w:type="spellStart"/>
            <w:r w:rsidRPr="00E861E9">
              <w:rPr>
                <w:rFonts w:eastAsia="Calibri"/>
                <w:sz w:val="20"/>
                <w:szCs w:val="20"/>
              </w:rPr>
              <w:t>резултатима</w:t>
            </w:r>
            <w:proofErr w:type="spellEnd"/>
            <w:r w:rsidRPr="00E861E9">
              <w:rPr>
                <w:rFonts w:eastAsia="Calibri"/>
                <w:sz w:val="20"/>
                <w:szCs w:val="20"/>
              </w:rPr>
              <w:t xml:space="preserve"> </w:t>
            </w:r>
            <w:proofErr w:type="spellStart"/>
            <w:r w:rsidRPr="00E861E9">
              <w:rPr>
                <w:rFonts w:eastAsia="Calibri"/>
                <w:sz w:val="20"/>
                <w:szCs w:val="20"/>
              </w:rPr>
              <w:t>спровођења</w:t>
            </w:r>
            <w:proofErr w:type="spellEnd"/>
            <w:r w:rsidRPr="00E861E9">
              <w:rPr>
                <w:rFonts w:eastAsia="Calibri"/>
                <w:sz w:val="20"/>
                <w:szCs w:val="20"/>
              </w:rPr>
              <w:t xml:space="preserve"> </w:t>
            </w:r>
            <w:proofErr w:type="spellStart"/>
            <w:r w:rsidRPr="00E861E9">
              <w:rPr>
                <w:rFonts w:eastAsia="Calibri"/>
                <w:sz w:val="20"/>
                <w:szCs w:val="20"/>
              </w:rPr>
              <w:t>мера</w:t>
            </w:r>
            <w:proofErr w:type="spellEnd"/>
            <w:r w:rsidRPr="00E861E9">
              <w:rPr>
                <w:rFonts w:eastAsia="Calibri"/>
                <w:sz w:val="20"/>
                <w:szCs w:val="20"/>
              </w:rPr>
              <w:t xml:space="preserve"> </w:t>
            </w:r>
            <w:proofErr w:type="spellStart"/>
            <w:r w:rsidRPr="00E861E9">
              <w:rPr>
                <w:rFonts w:eastAsia="Calibri"/>
                <w:sz w:val="20"/>
                <w:szCs w:val="20"/>
              </w:rPr>
              <w:t>предвиђених</w:t>
            </w:r>
            <w:proofErr w:type="spellEnd"/>
            <w:r w:rsidRPr="00E861E9">
              <w:rPr>
                <w:rFonts w:eastAsia="Calibri"/>
                <w:sz w:val="20"/>
                <w:szCs w:val="20"/>
              </w:rPr>
              <w:t xml:space="preserve"> </w:t>
            </w:r>
            <w:proofErr w:type="spellStart"/>
            <w:r w:rsidRPr="00E861E9">
              <w:rPr>
                <w:rFonts w:eastAsia="Calibri"/>
                <w:sz w:val="20"/>
                <w:szCs w:val="20"/>
              </w:rPr>
              <w:t>тим</w:t>
            </w:r>
            <w:proofErr w:type="spellEnd"/>
            <w:r w:rsidRPr="00E861E9">
              <w:rPr>
                <w:rFonts w:eastAsia="Calibri"/>
                <w:sz w:val="20"/>
                <w:szCs w:val="20"/>
              </w:rPr>
              <w:t xml:space="preserve"> </w:t>
            </w:r>
            <w:proofErr w:type="spellStart"/>
            <w:r w:rsidRPr="00E861E9">
              <w:rPr>
                <w:rFonts w:eastAsia="Calibri"/>
                <w:sz w:val="20"/>
                <w:szCs w:val="20"/>
              </w:rPr>
              <w:t>документом</w:t>
            </w:r>
            <w:proofErr w:type="spellEnd"/>
            <w:r w:rsidRPr="00E861E9">
              <w:rPr>
                <w:rFonts w:eastAsia="Calibri"/>
                <w:sz w:val="20"/>
                <w:szCs w:val="20"/>
                <w:lang w:val="sr-Cyrl-RS"/>
              </w:rPr>
              <w:t>“, а да опис стања „</w:t>
            </w:r>
            <w:proofErr w:type="spellStart"/>
            <w:r w:rsidRPr="00E861E9">
              <w:rPr>
                <w:rFonts w:eastAsia="Calibri"/>
                <w:sz w:val="20"/>
                <w:szCs w:val="20"/>
              </w:rPr>
              <w:t>укључује</w:t>
            </w:r>
            <w:proofErr w:type="spellEnd"/>
            <w:r w:rsidRPr="00E861E9">
              <w:rPr>
                <w:rFonts w:eastAsia="Calibri"/>
                <w:sz w:val="20"/>
                <w:szCs w:val="20"/>
              </w:rPr>
              <w:t xml:space="preserve"> и ex-post </w:t>
            </w:r>
            <w:proofErr w:type="spellStart"/>
            <w:r w:rsidRPr="00E861E9">
              <w:rPr>
                <w:rFonts w:eastAsia="Calibri"/>
                <w:sz w:val="20"/>
                <w:szCs w:val="20"/>
              </w:rPr>
              <w:t>анализу</w:t>
            </w:r>
            <w:proofErr w:type="spellEnd"/>
            <w:r w:rsidRPr="00E861E9">
              <w:rPr>
                <w:rFonts w:eastAsia="Calibri"/>
                <w:sz w:val="20"/>
                <w:szCs w:val="20"/>
              </w:rPr>
              <w:t xml:space="preserve"> </w:t>
            </w:r>
            <w:proofErr w:type="spellStart"/>
            <w:r w:rsidRPr="00E861E9">
              <w:rPr>
                <w:rFonts w:eastAsia="Calibri"/>
                <w:sz w:val="20"/>
                <w:szCs w:val="20"/>
              </w:rPr>
              <w:t>претходних</w:t>
            </w:r>
            <w:proofErr w:type="spellEnd"/>
            <w:r w:rsidRPr="00E861E9">
              <w:rPr>
                <w:rFonts w:eastAsia="Calibri"/>
                <w:sz w:val="20"/>
                <w:szCs w:val="20"/>
              </w:rPr>
              <w:t xml:space="preserve"> </w:t>
            </w:r>
            <w:proofErr w:type="spellStart"/>
            <w:r w:rsidRPr="00E861E9">
              <w:rPr>
                <w:rFonts w:eastAsia="Calibri"/>
                <w:sz w:val="20"/>
                <w:szCs w:val="20"/>
              </w:rPr>
              <w:t>јавних</w:t>
            </w:r>
            <w:proofErr w:type="spellEnd"/>
            <w:r w:rsidRPr="00E861E9">
              <w:rPr>
                <w:rFonts w:eastAsia="Calibri"/>
                <w:sz w:val="20"/>
                <w:szCs w:val="20"/>
              </w:rPr>
              <w:t xml:space="preserve"> </w:t>
            </w:r>
            <w:proofErr w:type="spellStart"/>
            <w:r w:rsidRPr="00E861E9">
              <w:rPr>
                <w:rFonts w:eastAsia="Calibri"/>
                <w:sz w:val="20"/>
                <w:szCs w:val="20"/>
              </w:rPr>
              <w:t>политика</w:t>
            </w:r>
            <w:proofErr w:type="spellEnd"/>
            <w:r w:rsidRPr="00E861E9">
              <w:rPr>
                <w:rFonts w:eastAsia="Calibri"/>
                <w:sz w:val="20"/>
                <w:szCs w:val="20"/>
              </w:rPr>
              <w:t xml:space="preserve"> у </w:t>
            </w:r>
            <w:proofErr w:type="spellStart"/>
            <w:r w:rsidRPr="00E861E9">
              <w:rPr>
                <w:rFonts w:eastAsia="Calibri"/>
                <w:sz w:val="20"/>
                <w:szCs w:val="20"/>
              </w:rPr>
              <w:t>тој</w:t>
            </w:r>
            <w:proofErr w:type="spellEnd"/>
            <w:r w:rsidRPr="00E861E9">
              <w:rPr>
                <w:rFonts w:eastAsia="Calibri"/>
                <w:sz w:val="20"/>
                <w:szCs w:val="20"/>
              </w:rPr>
              <w:t xml:space="preserve"> </w:t>
            </w:r>
            <w:proofErr w:type="spellStart"/>
            <w:r w:rsidRPr="00E861E9">
              <w:rPr>
                <w:rFonts w:eastAsia="Calibri"/>
                <w:sz w:val="20"/>
                <w:szCs w:val="20"/>
              </w:rPr>
              <w:t>области</w:t>
            </w:r>
            <w:proofErr w:type="spellEnd"/>
            <w:r w:rsidRPr="00E861E9">
              <w:rPr>
                <w:rFonts w:eastAsia="Calibri"/>
                <w:sz w:val="20"/>
                <w:szCs w:val="20"/>
              </w:rPr>
              <w:t xml:space="preserve">, </w:t>
            </w:r>
            <w:proofErr w:type="spellStart"/>
            <w:r w:rsidRPr="00E861E9">
              <w:rPr>
                <w:rFonts w:eastAsia="Calibri"/>
                <w:sz w:val="20"/>
                <w:szCs w:val="20"/>
              </w:rPr>
              <w:t>која</w:t>
            </w:r>
            <w:proofErr w:type="spellEnd"/>
            <w:r w:rsidRPr="00E861E9">
              <w:rPr>
                <w:rFonts w:eastAsia="Calibri"/>
                <w:sz w:val="20"/>
                <w:szCs w:val="20"/>
              </w:rPr>
              <w:t xml:space="preserve"> </w:t>
            </w:r>
            <w:proofErr w:type="spellStart"/>
            <w:r w:rsidRPr="00E861E9">
              <w:rPr>
                <w:rFonts w:eastAsia="Calibri"/>
                <w:sz w:val="20"/>
                <w:szCs w:val="20"/>
              </w:rPr>
              <w:t>се</w:t>
            </w:r>
            <w:proofErr w:type="spellEnd"/>
            <w:r w:rsidRPr="00E861E9">
              <w:rPr>
                <w:rFonts w:eastAsia="Calibri"/>
                <w:sz w:val="20"/>
                <w:szCs w:val="20"/>
              </w:rPr>
              <w:t xml:space="preserve"> </w:t>
            </w:r>
            <w:proofErr w:type="spellStart"/>
            <w:r w:rsidRPr="00E861E9">
              <w:rPr>
                <w:rFonts w:eastAsia="Calibri"/>
                <w:sz w:val="20"/>
                <w:szCs w:val="20"/>
              </w:rPr>
              <w:t>врши</w:t>
            </w:r>
            <w:proofErr w:type="spellEnd"/>
            <w:r w:rsidRPr="00E861E9">
              <w:rPr>
                <w:rFonts w:eastAsia="Calibri"/>
                <w:sz w:val="20"/>
                <w:szCs w:val="20"/>
              </w:rPr>
              <w:t xml:space="preserve"> </w:t>
            </w:r>
            <w:proofErr w:type="spellStart"/>
            <w:r w:rsidRPr="00E861E9">
              <w:rPr>
                <w:rFonts w:eastAsia="Calibri"/>
                <w:sz w:val="20"/>
                <w:szCs w:val="20"/>
              </w:rPr>
              <w:t>на</w:t>
            </w:r>
            <w:proofErr w:type="spellEnd"/>
            <w:r w:rsidRPr="00E861E9">
              <w:rPr>
                <w:rFonts w:eastAsia="Calibri"/>
                <w:sz w:val="20"/>
                <w:szCs w:val="20"/>
              </w:rPr>
              <w:t xml:space="preserve"> </w:t>
            </w:r>
            <w:proofErr w:type="spellStart"/>
            <w:r w:rsidRPr="00E861E9">
              <w:rPr>
                <w:rFonts w:eastAsia="Calibri"/>
                <w:sz w:val="20"/>
                <w:szCs w:val="20"/>
              </w:rPr>
              <w:t>основу</w:t>
            </w:r>
            <w:proofErr w:type="spellEnd"/>
            <w:r w:rsidRPr="00E861E9">
              <w:rPr>
                <w:rFonts w:eastAsia="Calibri"/>
                <w:sz w:val="20"/>
                <w:szCs w:val="20"/>
              </w:rPr>
              <w:t xml:space="preserve"> </w:t>
            </w:r>
            <w:proofErr w:type="spellStart"/>
            <w:r w:rsidRPr="00E861E9">
              <w:rPr>
                <w:rFonts w:eastAsia="Calibri"/>
                <w:sz w:val="20"/>
                <w:szCs w:val="20"/>
              </w:rPr>
              <w:t>оцене</w:t>
            </w:r>
            <w:proofErr w:type="spellEnd"/>
            <w:r w:rsidRPr="00E861E9">
              <w:rPr>
                <w:rFonts w:eastAsia="Calibri"/>
                <w:sz w:val="20"/>
                <w:szCs w:val="20"/>
              </w:rPr>
              <w:t xml:space="preserve"> </w:t>
            </w:r>
            <w:proofErr w:type="spellStart"/>
            <w:r w:rsidRPr="00E861E9">
              <w:rPr>
                <w:rFonts w:eastAsia="Calibri"/>
                <w:sz w:val="20"/>
                <w:szCs w:val="20"/>
              </w:rPr>
              <w:t>нивоа</w:t>
            </w:r>
            <w:proofErr w:type="spellEnd"/>
            <w:r w:rsidRPr="00E861E9">
              <w:rPr>
                <w:rFonts w:eastAsia="Calibri"/>
                <w:sz w:val="20"/>
                <w:szCs w:val="20"/>
              </w:rPr>
              <w:t xml:space="preserve"> </w:t>
            </w:r>
            <w:proofErr w:type="spellStart"/>
            <w:r w:rsidRPr="00E861E9">
              <w:rPr>
                <w:rFonts w:eastAsia="Calibri"/>
                <w:sz w:val="20"/>
                <w:szCs w:val="20"/>
              </w:rPr>
              <w:t>остварености</w:t>
            </w:r>
            <w:proofErr w:type="spellEnd"/>
            <w:r w:rsidRPr="00E861E9">
              <w:rPr>
                <w:rFonts w:eastAsia="Calibri"/>
                <w:sz w:val="20"/>
                <w:szCs w:val="20"/>
              </w:rPr>
              <w:t xml:space="preserve"> </w:t>
            </w:r>
            <w:proofErr w:type="spellStart"/>
            <w:r w:rsidRPr="00E861E9">
              <w:rPr>
                <w:rFonts w:eastAsia="Calibri"/>
                <w:sz w:val="20"/>
                <w:szCs w:val="20"/>
              </w:rPr>
              <w:t>циљева</w:t>
            </w:r>
            <w:proofErr w:type="spellEnd"/>
            <w:r w:rsidRPr="00E861E9">
              <w:rPr>
                <w:rFonts w:eastAsia="Calibri"/>
                <w:sz w:val="20"/>
                <w:szCs w:val="20"/>
              </w:rPr>
              <w:t xml:space="preserve"> </w:t>
            </w:r>
            <w:proofErr w:type="spellStart"/>
            <w:r w:rsidRPr="00E861E9">
              <w:rPr>
                <w:rFonts w:eastAsia="Calibri"/>
                <w:sz w:val="20"/>
                <w:szCs w:val="20"/>
              </w:rPr>
              <w:t>тих</w:t>
            </w:r>
            <w:proofErr w:type="spellEnd"/>
            <w:r w:rsidRPr="00E861E9">
              <w:rPr>
                <w:rFonts w:eastAsia="Calibri"/>
                <w:sz w:val="20"/>
                <w:szCs w:val="20"/>
              </w:rPr>
              <w:t xml:space="preserve"> </w:t>
            </w:r>
            <w:proofErr w:type="spellStart"/>
            <w:r w:rsidRPr="00E861E9">
              <w:rPr>
                <w:rFonts w:eastAsia="Calibri"/>
                <w:sz w:val="20"/>
                <w:szCs w:val="20"/>
              </w:rPr>
              <w:t>јавних</w:t>
            </w:r>
            <w:proofErr w:type="spellEnd"/>
            <w:r w:rsidRPr="00E861E9">
              <w:rPr>
                <w:rFonts w:eastAsia="Calibri"/>
                <w:sz w:val="20"/>
                <w:szCs w:val="20"/>
              </w:rPr>
              <w:t xml:space="preserve"> </w:t>
            </w:r>
            <w:proofErr w:type="spellStart"/>
            <w:r w:rsidRPr="00E861E9">
              <w:rPr>
                <w:rFonts w:eastAsia="Calibri"/>
                <w:sz w:val="20"/>
                <w:szCs w:val="20"/>
              </w:rPr>
              <w:t>политика</w:t>
            </w:r>
            <w:proofErr w:type="spellEnd"/>
            <w:r w:rsidRPr="00E861E9">
              <w:rPr>
                <w:rFonts w:eastAsia="Calibri"/>
                <w:sz w:val="20"/>
                <w:szCs w:val="20"/>
              </w:rPr>
              <w:t xml:space="preserve"> </w:t>
            </w:r>
            <w:proofErr w:type="spellStart"/>
            <w:r w:rsidRPr="00E861E9">
              <w:rPr>
                <w:rFonts w:eastAsia="Calibri"/>
                <w:sz w:val="20"/>
                <w:szCs w:val="20"/>
              </w:rPr>
              <w:t>уз</w:t>
            </w:r>
            <w:proofErr w:type="spellEnd"/>
            <w:r w:rsidRPr="00E861E9">
              <w:rPr>
                <w:rFonts w:eastAsia="Calibri"/>
                <w:sz w:val="20"/>
                <w:szCs w:val="20"/>
              </w:rPr>
              <w:t xml:space="preserve"> </w:t>
            </w:r>
            <w:proofErr w:type="spellStart"/>
            <w:r w:rsidRPr="00E861E9">
              <w:rPr>
                <w:rFonts w:eastAsia="Calibri"/>
                <w:sz w:val="20"/>
                <w:szCs w:val="20"/>
              </w:rPr>
              <w:t>помоћ</w:t>
            </w:r>
            <w:proofErr w:type="spellEnd"/>
            <w:r w:rsidRPr="00E861E9">
              <w:rPr>
                <w:rFonts w:eastAsia="Calibri"/>
                <w:sz w:val="20"/>
                <w:szCs w:val="20"/>
              </w:rPr>
              <w:t xml:space="preserve"> </w:t>
            </w:r>
            <w:proofErr w:type="spellStart"/>
            <w:r w:rsidRPr="00E861E9">
              <w:rPr>
                <w:rFonts w:eastAsia="Calibri"/>
                <w:sz w:val="20"/>
                <w:szCs w:val="20"/>
              </w:rPr>
              <w:t>показатеља</w:t>
            </w:r>
            <w:proofErr w:type="spellEnd"/>
            <w:r w:rsidRPr="00E861E9">
              <w:rPr>
                <w:rFonts w:eastAsia="Calibri"/>
                <w:sz w:val="20"/>
                <w:szCs w:val="20"/>
              </w:rPr>
              <w:t xml:space="preserve"> </w:t>
            </w:r>
            <w:proofErr w:type="spellStart"/>
            <w:r w:rsidRPr="00E861E9">
              <w:rPr>
                <w:rFonts w:eastAsia="Calibri"/>
                <w:sz w:val="20"/>
                <w:szCs w:val="20"/>
              </w:rPr>
              <w:t>учинка</w:t>
            </w:r>
            <w:proofErr w:type="spellEnd"/>
            <w:r w:rsidRPr="00E861E9">
              <w:rPr>
                <w:rFonts w:eastAsia="Calibri"/>
                <w:sz w:val="20"/>
                <w:szCs w:val="20"/>
              </w:rPr>
              <w:t xml:space="preserve"> </w:t>
            </w:r>
            <w:proofErr w:type="spellStart"/>
            <w:r w:rsidRPr="00E861E9">
              <w:rPr>
                <w:rFonts w:eastAsia="Calibri"/>
                <w:sz w:val="20"/>
                <w:szCs w:val="20"/>
              </w:rPr>
              <w:t>тих</w:t>
            </w:r>
            <w:proofErr w:type="spellEnd"/>
            <w:r w:rsidRPr="00E861E9">
              <w:rPr>
                <w:rFonts w:eastAsia="Calibri"/>
                <w:sz w:val="20"/>
                <w:szCs w:val="20"/>
              </w:rPr>
              <w:t xml:space="preserve"> </w:t>
            </w:r>
            <w:proofErr w:type="spellStart"/>
            <w:r w:rsidRPr="00E861E9">
              <w:rPr>
                <w:rFonts w:eastAsia="Calibri"/>
                <w:sz w:val="20"/>
                <w:szCs w:val="20"/>
              </w:rPr>
              <w:t>политика</w:t>
            </w:r>
            <w:proofErr w:type="spellEnd"/>
            <w:r w:rsidRPr="00E861E9">
              <w:rPr>
                <w:rFonts w:eastAsia="Calibri"/>
                <w:sz w:val="20"/>
                <w:szCs w:val="20"/>
                <w:lang w:val="sr-Cyrl-RS"/>
              </w:rPr>
              <w:t>“. С обзиром да Национални програм заштите животне средине усвојен 2010. године, није садржао показатеље на основу којих би била извршена оцена степена оствареног напретка у достизању дефинисаних циљеава, једино сврсисходно је било дати општу кавалитатив</w:t>
            </w:r>
            <w:r>
              <w:rPr>
                <w:rFonts w:eastAsia="Calibri"/>
                <w:sz w:val="20"/>
                <w:szCs w:val="20"/>
                <w:lang w:val="sr-Cyrl-RS"/>
              </w:rPr>
              <w:t>н</w:t>
            </w:r>
            <w:r w:rsidRPr="00E861E9">
              <w:rPr>
                <w:rFonts w:eastAsia="Calibri"/>
                <w:sz w:val="20"/>
                <w:szCs w:val="20"/>
                <w:lang w:val="sr-Cyrl-RS"/>
              </w:rPr>
              <w:t>у оцену оставаривања циљева Националног програма.</w:t>
            </w:r>
          </w:p>
        </w:tc>
      </w:tr>
      <w:tr w:rsidR="003E0F25" w:rsidRPr="00D92F11" w14:paraId="501B69A4" w14:textId="77777777" w:rsidTr="002F1AAE">
        <w:tc>
          <w:tcPr>
            <w:tcW w:w="851" w:type="dxa"/>
          </w:tcPr>
          <w:p w14:paraId="75CCC91F" w14:textId="77777777" w:rsidR="003E0F25" w:rsidRPr="00D92F11" w:rsidRDefault="003E0F25" w:rsidP="003E0F25">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4C4C9FF9" w14:textId="1C4A4C06" w:rsidR="003E0F25" w:rsidRPr="00470301" w:rsidRDefault="003E0F25" w:rsidP="003E0F25">
            <w:pPr>
              <w:widowControl w:val="0"/>
              <w:rPr>
                <w:rFonts w:ascii="Times New Roman" w:hAnsi="Times New Roman" w:cs="Times New Roman"/>
                <w:sz w:val="20"/>
                <w:szCs w:val="20"/>
                <w:lang w:val="sr-Cyrl-RS"/>
              </w:rPr>
            </w:pPr>
            <w:r>
              <w:rPr>
                <w:rFonts w:ascii="Times New Roman" w:hAnsi="Times New Roman" w:cs="Times New Roman"/>
                <w:sz w:val="20"/>
                <w:szCs w:val="20"/>
                <w:lang w:val="sr-Cyrl-RS"/>
              </w:rPr>
              <w:t>РЕРИ</w:t>
            </w:r>
          </w:p>
        </w:tc>
        <w:tc>
          <w:tcPr>
            <w:tcW w:w="1265" w:type="dxa"/>
          </w:tcPr>
          <w:p w14:paraId="32A1FB16" w14:textId="77777777" w:rsidR="003E0F25" w:rsidRPr="00D92F11" w:rsidRDefault="003E0F25" w:rsidP="003E0F25">
            <w:pPr>
              <w:widowControl w:val="0"/>
              <w:rPr>
                <w:rFonts w:ascii="Times New Roman" w:eastAsia="Calibri" w:hAnsi="Times New Roman" w:cs="Times New Roman"/>
                <w:bCs/>
                <w:sz w:val="20"/>
                <w:szCs w:val="20"/>
                <w:lang w:val="sr-Cyrl-RS"/>
              </w:rPr>
            </w:pPr>
          </w:p>
        </w:tc>
        <w:tc>
          <w:tcPr>
            <w:tcW w:w="3055" w:type="dxa"/>
            <w:shd w:val="clear" w:color="auto" w:fill="auto"/>
          </w:tcPr>
          <w:p w14:paraId="7513A97D" w14:textId="77777777" w:rsidR="003E0F25" w:rsidRPr="00D5081E" w:rsidRDefault="003E0F25" w:rsidP="003E0F25">
            <w:pPr>
              <w:pStyle w:val="NoSpacing"/>
              <w:rPr>
                <w:rFonts w:ascii="Times New Roman" w:hAnsi="Times New Roman" w:cs="Times New Roman"/>
                <w:b/>
                <w:bCs/>
                <w:sz w:val="20"/>
                <w:szCs w:val="20"/>
              </w:rPr>
            </w:pPr>
            <w:r w:rsidRPr="00D5081E">
              <w:rPr>
                <w:rFonts w:ascii="Times New Roman" w:hAnsi="Times New Roman" w:cs="Times New Roman"/>
                <w:b/>
                <w:bCs/>
                <w:sz w:val="20"/>
                <w:szCs w:val="20"/>
              </w:rPr>
              <w:t>3. ПОСТОЈЕЋЕ СТАЊЕ У ОБЛАСТИ ЖИВОТНЕ СРЕДИНЕ И КЛИМАТСКИХ ПРОМЕНА</w:t>
            </w:r>
          </w:p>
          <w:p w14:paraId="22431330" w14:textId="77777777" w:rsidR="003E0F25" w:rsidRPr="00D5081E" w:rsidRDefault="003E0F25" w:rsidP="003E0F25">
            <w:pPr>
              <w:pStyle w:val="NoSpacing"/>
              <w:rPr>
                <w:rFonts w:ascii="Times New Roman" w:hAnsi="Times New Roman" w:cs="Times New Roman"/>
                <w:b/>
                <w:bCs/>
                <w:sz w:val="20"/>
                <w:szCs w:val="20"/>
                <w:lang w:val="sr-Cyrl-RS"/>
              </w:rPr>
            </w:pPr>
            <w:r w:rsidRPr="00D5081E">
              <w:rPr>
                <w:rFonts w:ascii="Times New Roman" w:hAnsi="Times New Roman" w:cs="Times New Roman"/>
                <w:b/>
                <w:bCs/>
                <w:sz w:val="20"/>
                <w:szCs w:val="20"/>
                <w:lang w:val="sr-Cyrl-RS"/>
              </w:rPr>
              <w:t>3.2. Оствареност циљева у области заштите животне средине у претходном периоду</w:t>
            </w:r>
          </w:p>
          <w:p w14:paraId="0243E026" w14:textId="77777777" w:rsidR="003E0F25" w:rsidRPr="00D5081E" w:rsidRDefault="003E0F25" w:rsidP="003E0F25">
            <w:pPr>
              <w:pStyle w:val="NoSpacing"/>
              <w:rPr>
                <w:rFonts w:ascii="Times New Roman" w:hAnsi="Times New Roman" w:cs="Times New Roman"/>
                <w:b/>
                <w:bCs/>
                <w:sz w:val="20"/>
                <w:szCs w:val="20"/>
                <w:lang w:val="sr-Cyrl-RS"/>
              </w:rPr>
            </w:pPr>
          </w:p>
          <w:p w14:paraId="00FABEC4" w14:textId="6FC5701C" w:rsidR="003E0F25" w:rsidRPr="00D5081E" w:rsidRDefault="003E0F25" w:rsidP="003E0F25">
            <w:pPr>
              <w:pStyle w:val="NoSpacing"/>
              <w:rPr>
                <w:rFonts w:ascii="Times New Roman" w:hAnsi="Times New Roman" w:cs="Times New Roman"/>
                <w:sz w:val="20"/>
                <w:szCs w:val="20"/>
                <w:lang w:val="sr-Cyrl-RS"/>
              </w:rPr>
            </w:pPr>
            <w:r>
              <w:rPr>
                <w:rFonts w:ascii="Times New Roman" w:hAnsi="Times New Roman" w:cs="Times New Roman"/>
                <w:sz w:val="20"/>
                <w:szCs w:val="20"/>
                <w:lang w:val="sr-Cyrl-RS"/>
              </w:rPr>
              <w:t xml:space="preserve">1. </w:t>
            </w:r>
            <w:r w:rsidRPr="00D5081E">
              <w:rPr>
                <w:rFonts w:ascii="Times New Roman" w:hAnsi="Times New Roman" w:cs="Times New Roman"/>
                <w:sz w:val="20"/>
                <w:szCs w:val="20"/>
                <w:lang w:val="sr-Cyrl-RS"/>
              </w:rPr>
              <w:t xml:space="preserve">Потребно је извршити анализу и према Националним индикаторима заштите животне средине из Правилника о националној листи индикатора заштите животне средине, који није стављен ван снаге.  </w:t>
            </w:r>
          </w:p>
          <w:p w14:paraId="2E751815" w14:textId="77777777" w:rsidR="003E0F25" w:rsidRPr="00D5081E" w:rsidRDefault="003E0F25" w:rsidP="003E0F25">
            <w:pPr>
              <w:pStyle w:val="NoSpacing"/>
              <w:rPr>
                <w:rFonts w:ascii="Times New Roman" w:hAnsi="Times New Roman" w:cs="Times New Roman"/>
                <w:sz w:val="20"/>
                <w:szCs w:val="20"/>
                <w:lang w:val="sr-Cyrl-RS"/>
              </w:rPr>
            </w:pPr>
          </w:p>
          <w:p w14:paraId="5D29B4EA" w14:textId="1E9829DE" w:rsidR="003E0F25" w:rsidRPr="0048442D" w:rsidRDefault="003E0F25" w:rsidP="003E0F25">
            <w:pPr>
              <w:pStyle w:val="NoSpacing"/>
              <w:rPr>
                <w:rFonts w:ascii="Times New Roman" w:hAnsi="Times New Roman" w:cs="Times New Roman"/>
                <w:sz w:val="20"/>
                <w:szCs w:val="20"/>
                <w:lang w:val="sr-Cyrl-RS"/>
              </w:rPr>
            </w:pPr>
            <w:r w:rsidRPr="0048442D">
              <w:rPr>
                <w:rFonts w:ascii="Times New Roman" w:hAnsi="Times New Roman" w:cs="Times New Roman"/>
                <w:sz w:val="20"/>
                <w:szCs w:val="20"/>
                <w:lang w:val="sr-Cyrl-RS"/>
              </w:rPr>
              <w:t xml:space="preserve">2. Потребно је детаљно објаснити разлоге за неуспешну примену или закаснело усклађивање са правним тековинама ЕУ у односу на оне прописе ЕУ чија је транспозиције предвиђена а усклађивање није спроведено. </w:t>
            </w:r>
          </w:p>
          <w:p w14:paraId="240E5328" w14:textId="77777777" w:rsidR="003E0F25" w:rsidRPr="0048442D" w:rsidRDefault="003E0F25" w:rsidP="003E0F25">
            <w:pPr>
              <w:pStyle w:val="NoSpacing"/>
              <w:rPr>
                <w:rFonts w:ascii="Times New Roman" w:hAnsi="Times New Roman" w:cs="Times New Roman"/>
                <w:sz w:val="20"/>
                <w:szCs w:val="20"/>
                <w:lang w:val="sr-Cyrl-RS"/>
              </w:rPr>
            </w:pPr>
          </w:p>
          <w:p w14:paraId="5498F51B" w14:textId="74317983" w:rsidR="003E0F25" w:rsidRPr="00D5081E" w:rsidRDefault="003E0F25" w:rsidP="003E0F25">
            <w:pPr>
              <w:pStyle w:val="NoSpacing"/>
              <w:rPr>
                <w:rFonts w:ascii="Times New Roman" w:hAnsi="Times New Roman" w:cs="Times New Roman"/>
                <w:sz w:val="20"/>
                <w:szCs w:val="20"/>
                <w:lang w:val="sr-Cyrl-RS"/>
              </w:rPr>
            </w:pPr>
            <w:r w:rsidRPr="0048442D">
              <w:rPr>
                <w:rFonts w:ascii="Times New Roman" w:hAnsi="Times New Roman" w:cs="Times New Roman"/>
                <w:sz w:val="20"/>
                <w:szCs w:val="20"/>
                <w:lang w:val="sr-Cyrl-RS"/>
              </w:rPr>
              <w:t>3. Потребно је детаљније описати ефекте примене</w:t>
            </w:r>
            <w:r w:rsidRPr="00D5081E">
              <w:rPr>
                <w:rFonts w:ascii="Times New Roman" w:hAnsi="Times New Roman" w:cs="Times New Roman"/>
                <w:sz w:val="20"/>
                <w:szCs w:val="20"/>
                <w:lang w:val="sr-Cyrl-RS"/>
              </w:rPr>
              <w:t xml:space="preserve"> Закона о климатским променама у односу на обавезу прибављања дозвола за емисије </w:t>
            </w:r>
            <w:r w:rsidRPr="00D5081E">
              <w:rPr>
                <w:rFonts w:ascii="Times New Roman" w:hAnsi="Times New Roman" w:cs="Times New Roman"/>
                <w:sz w:val="20"/>
                <w:szCs w:val="20"/>
                <w:lang w:val="sr-Latn-RS"/>
              </w:rPr>
              <w:t xml:space="preserve">GHG. </w:t>
            </w:r>
          </w:p>
          <w:p w14:paraId="0AFFE2E8" w14:textId="77777777" w:rsidR="003E0F25" w:rsidRPr="00D5081E" w:rsidRDefault="003E0F25" w:rsidP="003E0F25">
            <w:pPr>
              <w:pStyle w:val="NoSpacing"/>
              <w:rPr>
                <w:rFonts w:ascii="Times New Roman" w:hAnsi="Times New Roman" w:cs="Times New Roman"/>
                <w:sz w:val="20"/>
                <w:szCs w:val="20"/>
                <w:lang w:val="sr-Cyrl-RS"/>
              </w:rPr>
            </w:pPr>
          </w:p>
          <w:p w14:paraId="15B08672" w14:textId="30B05FF0" w:rsidR="003E0F25" w:rsidRPr="0080585E" w:rsidRDefault="003E0F25" w:rsidP="003E0F25">
            <w:pPr>
              <w:pStyle w:val="NoSpacing"/>
              <w:rPr>
                <w:rFonts w:ascii="Times New Roman" w:hAnsi="Times New Roman" w:cs="Times New Roman"/>
                <w:sz w:val="20"/>
                <w:szCs w:val="20"/>
                <w:lang w:val="sr-Cyrl-RS"/>
              </w:rPr>
            </w:pPr>
            <w:r>
              <w:rPr>
                <w:rFonts w:ascii="Times New Roman" w:hAnsi="Times New Roman" w:cs="Times New Roman"/>
                <w:sz w:val="20"/>
                <w:szCs w:val="20"/>
                <w:lang w:val="sr-Cyrl-RS"/>
              </w:rPr>
              <w:t xml:space="preserve">4. </w:t>
            </w:r>
            <w:r w:rsidRPr="0080585E">
              <w:rPr>
                <w:rFonts w:ascii="Times New Roman" w:hAnsi="Times New Roman" w:cs="Times New Roman"/>
                <w:sz w:val="20"/>
                <w:szCs w:val="20"/>
                <w:lang w:val="sr-Cyrl-RS"/>
              </w:rPr>
              <w:t xml:space="preserve">Према Закону о енергетици ИНЕКП није кључни стратешки документ те је потребно кориговати нетачну тврдњу. </w:t>
            </w:r>
          </w:p>
          <w:p w14:paraId="302284AE" w14:textId="77777777" w:rsidR="003E0F25" w:rsidRPr="0080585E" w:rsidRDefault="003E0F25" w:rsidP="003E0F25">
            <w:pPr>
              <w:pStyle w:val="NoSpacing"/>
              <w:rPr>
                <w:rFonts w:ascii="Times New Roman" w:hAnsi="Times New Roman" w:cs="Times New Roman"/>
                <w:sz w:val="20"/>
                <w:szCs w:val="20"/>
                <w:lang w:val="sr-Cyrl-RS"/>
              </w:rPr>
            </w:pPr>
          </w:p>
          <w:p w14:paraId="0B2A367D" w14:textId="653D7D15" w:rsidR="003E0F25" w:rsidRPr="00DC46D4" w:rsidRDefault="003E0F25" w:rsidP="003E0F25">
            <w:pPr>
              <w:pStyle w:val="NoSpacing"/>
              <w:rPr>
                <w:rFonts w:ascii="Times New Roman" w:hAnsi="Times New Roman" w:cs="Times New Roman"/>
                <w:sz w:val="20"/>
                <w:szCs w:val="20"/>
                <w:lang w:val="sr-Cyrl-RS"/>
              </w:rPr>
            </w:pPr>
            <w:r w:rsidRPr="0080585E">
              <w:rPr>
                <w:rFonts w:ascii="Times New Roman" w:hAnsi="Times New Roman" w:cs="Times New Roman"/>
                <w:sz w:val="20"/>
                <w:szCs w:val="20"/>
                <w:lang w:val="sr-Cyrl-RS"/>
              </w:rPr>
              <w:t xml:space="preserve">5. Како је наведено да је Агенција за заштиту животне средине израдила инвентар </w:t>
            </w:r>
            <w:r w:rsidRPr="0080585E">
              <w:rPr>
                <w:rFonts w:ascii="Times New Roman" w:hAnsi="Times New Roman" w:cs="Times New Roman"/>
                <w:sz w:val="20"/>
                <w:szCs w:val="20"/>
                <w:lang w:val="sr-Latn-RS"/>
              </w:rPr>
              <w:t>GHG</w:t>
            </w:r>
            <w:r w:rsidRPr="0080585E">
              <w:rPr>
                <w:rFonts w:ascii="Times New Roman" w:hAnsi="Times New Roman" w:cs="Times New Roman"/>
                <w:sz w:val="20"/>
                <w:szCs w:val="20"/>
                <w:lang w:val="sr-Cyrl-RS"/>
              </w:rPr>
              <w:t xml:space="preserve"> </w:t>
            </w:r>
            <w:r w:rsidRPr="0080585E">
              <w:rPr>
                <w:rFonts w:ascii="Times New Roman" w:hAnsi="Times New Roman" w:cs="Times New Roman"/>
                <w:sz w:val="20"/>
                <w:szCs w:val="20"/>
                <w:lang w:val="sr-Cyrl-RS"/>
              </w:rPr>
              <w:lastRenderedPageBreak/>
              <w:t>за 2022. годину потребно је те податке уврстити у Стратегију и објаснити зашто инвентар није доступан јавности.</w:t>
            </w:r>
            <w:r w:rsidRPr="00D5081E">
              <w:rPr>
                <w:rFonts w:ascii="Times New Roman" w:hAnsi="Times New Roman" w:cs="Times New Roman"/>
                <w:sz w:val="20"/>
                <w:szCs w:val="20"/>
                <w:lang w:val="sr-Cyrl-RS"/>
              </w:rPr>
              <w:t xml:space="preserve">  </w:t>
            </w:r>
          </w:p>
        </w:tc>
        <w:tc>
          <w:tcPr>
            <w:tcW w:w="4050" w:type="dxa"/>
            <w:shd w:val="clear" w:color="auto" w:fill="auto"/>
          </w:tcPr>
          <w:p w14:paraId="6D79156D" w14:textId="77777777" w:rsidR="003E0F25" w:rsidRPr="00470301" w:rsidRDefault="003E0F25" w:rsidP="003E0F25">
            <w:pPr>
              <w:spacing w:after="280"/>
              <w:rPr>
                <w:rFonts w:ascii="Times New Roman" w:eastAsia="Times New Roman" w:hAnsi="Times New Roman" w:cs="Times New Roman"/>
                <w:sz w:val="20"/>
                <w:szCs w:val="20"/>
              </w:rPr>
            </w:pPr>
          </w:p>
        </w:tc>
        <w:tc>
          <w:tcPr>
            <w:tcW w:w="3150" w:type="dxa"/>
          </w:tcPr>
          <w:p w14:paraId="3B0627D7" w14:textId="239BA75E" w:rsidR="003E0F25" w:rsidRDefault="003E0F25" w:rsidP="003E0F25">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 xml:space="preserve">1. </w:t>
            </w:r>
            <w:r w:rsidRPr="00196841">
              <w:rPr>
                <w:rFonts w:ascii="Times New Roman" w:eastAsia="Calibri" w:hAnsi="Times New Roman" w:cs="Times New Roman"/>
                <w:sz w:val="20"/>
                <w:szCs w:val="20"/>
                <w:lang w:val="sr-Cyrl-RS"/>
              </w:rPr>
              <w:t xml:space="preserve">Коментар се </w:t>
            </w:r>
            <w:r>
              <w:rPr>
                <w:rFonts w:ascii="Times New Roman" w:eastAsia="Calibri" w:hAnsi="Times New Roman" w:cs="Times New Roman"/>
                <w:sz w:val="20"/>
                <w:szCs w:val="20"/>
                <w:lang w:val="sr-Cyrl-RS"/>
              </w:rPr>
              <w:t xml:space="preserve">не </w:t>
            </w:r>
            <w:r w:rsidRPr="00196841">
              <w:rPr>
                <w:rFonts w:ascii="Times New Roman" w:eastAsia="Calibri" w:hAnsi="Times New Roman" w:cs="Times New Roman"/>
                <w:sz w:val="20"/>
                <w:szCs w:val="20"/>
                <w:lang w:val="sr-Cyrl-RS"/>
              </w:rPr>
              <w:t>прихвата</w:t>
            </w:r>
            <w:r w:rsidRPr="00E861E9">
              <w:rPr>
                <w:rFonts w:ascii="Times New Roman" w:eastAsia="Calibri" w:hAnsi="Times New Roman" w:cs="Times New Roman"/>
                <w:sz w:val="20"/>
                <w:szCs w:val="20"/>
                <w:lang w:val="sr-Cyrl-RS"/>
              </w:rPr>
              <w:t xml:space="preserve">. </w:t>
            </w:r>
          </w:p>
          <w:p w14:paraId="7C2F37B1" w14:textId="77777777" w:rsidR="003E0F25" w:rsidRDefault="003E0F25" w:rsidP="003E0F25">
            <w:pPr>
              <w:widowControl w:val="0"/>
              <w:rPr>
                <w:rFonts w:ascii="Times New Roman" w:eastAsia="Calibri" w:hAnsi="Times New Roman" w:cs="Times New Roman"/>
                <w:sz w:val="20"/>
                <w:szCs w:val="20"/>
                <w:lang w:val="sr-Cyrl-RS"/>
              </w:rPr>
            </w:pPr>
          </w:p>
          <w:p w14:paraId="015905C7" w14:textId="763332AD" w:rsidR="003E0F25" w:rsidRDefault="003E0F25" w:rsidP="003E0F25">
            <w:pPr>
              <w:rPr>
                <w:rFonts w:ascii="Times New Roman" w:hAnsi="Times New Roman" w:cs="Times New Roman"/>
                <w:sz w:val="20"/>
                <w:szCs w:val="20"/>
                <w:lang w:val="sr-Cyrl-RS"/>
              </w:rPr>
            </w:pPr>
            <w:r w:rsidRPr="00E861E9">
              <w:rPr>
                <w:rFonts w:ascii="Times New Roman" w:eastAsia="Calibri" w:hAnsi="Times New Roman" w:cs="Times New Roman"/>
                <w:sz w:val="20"/>
                <w:szCs w:val="20"/>
                <w:lang w:val="sr-Cyrl-RS"/>
              </w:rPr>
              <w:t xml:space="preserve">Прописано </w:t>
            </w:r>
            <w:r>
              <w:rPr>
                <w:rFonts w:ascii="Times New Roman" w:eastAsia="Calibri" w:hAnsi="Times New Roman" w:cs="Times New Roman"/>
                <w:sz w:val="20"/>
                <w:szCs w:val="20"/>
                <w:lang w:val="sr-Cyrl-RS"/>
              </w:rPr>
              <w:t xml:space="preserve">је </w:t>
            </w:r>
            <w:r w:rsidRPr="00E861E9">
              <w:rPr>
                <w:rFonts w:ascii="Times New Roman" w:eastAsia="Calibri" w:hAnsi="Times New Roman" w:cs="Times New Roman"/>
                <w:sz w:val="20"/>
                <w:szCs w:val="20"/>
                <w:lang w:val="sr-Cyrl-RS"/>
              </w:rPr>
              <w:t>да се у Уводу Стратегије „</w:t>
            </w:r>
            <w:proofErr w:type="spellStart"/>
            <w:r w:rsidRPr="00E861E9">
              <w:rPr>
                <w:rFonts w:ascii="Times New Roman" w:eastAsia="Calibri" w:hAnsi="Times New Roman" w:cs="Times New Roman"/>
                <w:sz w:val="20"/>
                <w:szCs w:val="20"/>
              </w:rPr>
              <w:t>даје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кратка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информација</w:t>
            </w:r>
            <w:proofErr w:type="spellEnd"/>
            <w:r w:rsidRPr="00E861E9">
              <w:rPr>
                <w:rFonts w:ascii="Times New Roman" w:eastAsia="Calibri" w:hAnsi="Times New Roman" w:cs="Times New Roman"/>
                <w:sz w:val="20"/>
                <w:szCs w:val="20"/>
              </w:rPr>
              <w:t xml:space="preserve"> о </w:t>
            </w:r>
            <w:proofErr w:type="spellStart"/>
            <w:r w:rsidRPr="00E861E9">
              <w:rPr>
                <w:rFonts w:ascii="Times New Roman" w:eastAsia="Calibri" w:hAnsi="Times New Roman" w:cs="Times New Roman"/>
                <w:sz w:val="20"/>
                <w:szCs w:val="20"/>
              </w:rPr>
              <w:t>резултатима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спровођења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мера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предвиђених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тим</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документом</w:t>
            </w:r>
            <w:proofErr w:type="spellEnd"/>
            <w:r w:rsidRPr="00E861E9">
              <w:rPr>
                <w:rFonts w:ascii="Times New Roman" w:eastAsia="Calibri" w:hAnsi="Times New Roman" w:cs="Times New Roman"/>
                <w:sz w:val="20"/>
                <w:szCs w:val="20"/>
                <w:lang w:val="sr-Cyrl-RS"/>
              </w:rPr>
              <w:t>“, а да опис стања „</w:t>
            </w:r>
            <w:proofErr w:type="spellStart"/>
            <w:r w:rsidRPr="00E861E9">
              <w:rPr>
                <w:rFonts w:ascii="Times New Roman" w:eastAsia="Calibri" w:hAnsi="Times New Roman" w:cs="Times New Roman"/>
                <w:sz w:val="20"/>
                <w:szCs w:val="20"/>
              </w:rPr>
              <w:t>укључује</w:t>
            </w:r>
            <w:proofErr w:type="spellEnd"/>
            <w:r w:rsidRPr="00E861E9">
              <w:rPr>
                <w:rFonts w:ascii="Times New Roman" w:eastAsia="Calibri" w:hAnsi="Times New Roman" w:cs="Times New Roman"/>
                <w:sz w:val="20"/>
                <w:szCs w:val="20"/>
              </w:rPr>
              <w:t xml:space="preserve"> и ex-post </w:t>
            </w:r>
            <w:proofErr w:type="spellStart"/>
            <w:r w:rsidRPr="00E861E9">
              <w:rPr>
                <w:rFonts w:ascii="Times New Roman" w:eastAsia="Calibri" w:hAnsi="Times New Roman" w:cs="Times New Roman"/>
                <w:sz w:val="20"/>
                <w:szCs w:val="20"/>
              </w:rPr>
              <w:t>анализу</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претходних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јавних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политика</w:t>
            </w:r>
            <w:proofErr w:type="spellEnd"/>
            <w:r w:rsidRPr="00E861E9">
              <w:rPr>
                <w:rFonts w:ascii="Times New Roman" w:eastAsia="Calibri" w:hAnsi="Times New Roman" w:cs="Times New Roman"/>
                <w:sz w:val="20"/>
                <w:szCs w:val="20"/>
              </w:rPr>
              <w:t xml:space="preserve"> у </w:t>
            </w:r>
            <w:proofErr w:type="spellStart"/>
            <w:r w:rsidRPr="00E861E9">
              <w:rPr>
                <w:rFonts w:ascii="Times New Roman" w:eastAsia="Calibri" w:hAnsi="Times New Roman" w:cs="Times New Roman"/>
                <w:sz w:val="20"/>
                <w:szCs w:val="20"/>
              </w:rPr>
              <w:t>тој</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области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која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врши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на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основу</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оцене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нивоа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остварености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циљева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тих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јавних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политика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уз</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помоћ</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показатеља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учинка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тих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политика</w:t>
            </w:r>
            <w:proofErr w:type="spellEnd"/>
            <w:r w:rsidRPr="00E861E9">
              <w:rPr>
                <w:rFonts w:ascii="Times New Roman" w:eastAsia="Calibri" w:hAnsi="Times New Roman" w:cs="Times New Roman"/>
                <w:sz w:val="20"/>
                <w:szCs w:val="20"/>
                <w:lang w:val="sr-Cyrl-RS"/>
              </w:rPr>
              <w:t>“. С обзиром да Национални програм заштите животне средине усвојен 2010. године, није садржао показатеље на основу којих би била извршена оцена степена оствареног напретка у достизању дефинисаних циљеава, једино сврсисходно је било дати општу кавалитативуа оцену оставаривања циљева Националног програма.</w:t>
            </w:r>
          </w:p>
          <w:p w14:paraId="4E40BA99" w14:textId="77777777" w:rsidR="003E0F25" w:rsidRPr="0048442D" w:rsidRDefault="003E0F25" w:rsidP="003E0F25">
            <w:pPr>
              <w:jc w:val="both"/>
              <w:rPr>
                <w:rFonts w:ascii="Times New Roman" w:hAnsi="Times New Roman" w:cs="Times New Roman"/>
                <w:sz w:val="20"/>
                <w:szCs w:val="20"/>
                <w:lang w:val="sr-Cyrl-RS"/>
              </w:rPr>
            </w:pPr>
          </w:p>
          <w:p w14:paraId="33360A77" w14:textId="77777777" w:rsidR="003E0F25" w:rsidRPr="0048442D" w:rsidRDefault="003E0F25" w:rsidP="003E0F25">
            <w:pPr>
              <w:jc w:val="both"/>
              <w:rPr>
                <w:rFonts w:ascii="Times New Roman" w:hAnsi="Times New Roman" w:cs="Times New Roman"/>
                <w:sz w:val="20"/>
                <w:szCs w:val="20"/>
                <w:lang w:val="sr-Cyrl-RS"/>
              </w:rPr>
            </w:pPr>
            <w:r w:rsidRPr="0048442D">
              <w:rPr>
                <w:rFonts w:ascii="Times New Roman" w:hAnsi="Times New Roman" w:cs="Times New Roman"/>
                <w:sz w:val="20"/>
                <w:szCs w:val="20"/>
                <w:lang w:val="sr-Cyrl-RS"/>
              </w:rPr>
              <w:t xml:space="preserve">2. Коментар се не прихвата. </w:t>
            </w:r>
          </w:p>
          <w:p w14:paraId="6A250288" w14:textId="19E10A81" w:rsidR="003E0F25" w:rsidRPr="0048442D" w:rsidRDefault="0048442D" w:rsidP="003E0F25">
            <w:pPr>
              <w:rPr>
                <w:rFonts w:ascii="Times New Roman" w:hAnsi="Times New Roman" w:cs="Times New Roman"/>
                <w:sz w:val="20"/>
                <w:szCs w:val="20"/>
                <w:lang w:val="sr-Cyrl-RS"/>
              </w:rPr>
            </w:pPr>
            <w:r w:rsidRPr="0048442D">
              <w:rPr>
                <w:rFonts w:ascii="Times New Roman" w:hAnsi="Times New Roman" w:cs="Times New Roman"/>
                <w:sz w:val="20"/>
                <w:szCs w:val="20"/>
                <w:lang w:val="sr-Cyrl-RS"/>
              </w:rPr>
              <w:t>Д</w:t>
            </w:r>
            <w:proofErr w:type="spellStart"/>
            <w:r w:rsidRPr="0048442D">
              <w:rPr>
                <w:rFonts w:ascii="Times New Roman" w:hAnsi="Times New Roman" w:cs="Times New Roman"/>
                <w:sz w:val="20"/>
                <w:szCs w:val="20"/>
              </w:rPr>
              <w:t>инамика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усклађивања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са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правним</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тековинама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ЕУ</w:t>
            </w:r>
            <w:proofErr w:type="spellEnd"/>
            <w:r w:rsidRPr="0048442D">
              <w:rPr>
                <w:rFonts w:ascii="Times New Roman" w:hAnsi="Times New Roman" w:cs="Times New Roman"/>
                <w:sz w:val="20"/>
                <w:szCs w:val="20"/>
              </w:rPr>
              <w:t xml:space="preserve"> </w:t>
            </w:r>
            <w:r w:rsidRPr="0048442D">
              <w:rPr>
                <w:rFonts w:ascii="Times New Roman" w:hAnsi="Times New Roman" w:cs="Times New Roman"/>
                <w:sz w:val="20"/>
                <w:szCs w:val="20"/>
                <w:lang w:val="sr-Cyrl-RS"/>
              </w:rPr>
              <w:t xml:space="preserve">је </w:t>
            </w:r>
            <w:proofErr w:type="spellStart"/>
            <w:r w:rsidRPr="0048442D">
              <w:rPr>
                <w:rFonts w:ascii="Times New Roman" w:hAnsi="Times New Roman" w:cs="Times New Roman"/>
                <w:sz w:val="20"/>
                <w:szCs w:val="20"/>
              </w:rPr>
              <w:t>већ</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детаљно</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утврђена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Националним</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програмом</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за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усвајање</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правних</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тековина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ЕУ</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НПАА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који</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укључује</w:t>
            </w:r>
            <w:proofErr w:type="spellEnd"/>
            <w:r w:rsidRPr="0048442D">
              <w:rPr>
                <w:rFonts w:ascii="Times New Roman" w:hAnsi="Times New Roman" w:cs="Times New Roman"/>
                <w:sz w:val="20"/>
                <w:szCs w:val="20"/>
              </w:rPr>
              <w:t xml:space="preserve"> и </w:t>
            </w:r>
            <w:proofErr w:type="spellStart"/>
            <w:r w:rsidRPr="0048442D">
              <w:rPr>
                <w:rFonts w:ascii="Times New Roman" w:hAnsi="Times New Roman" w:cs="Times New Roman"/>
                <w:sz w:val="20"/>
                <w:szCs w:val="20"/>
              </w:rPr>
              <w:t>временске</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оквире</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за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транспозицију</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прописа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Разлози</w:t>
            </w:r>
            <w:proofErr w:type="spellEnd"/>
            <w:r w:rsidRPr="0048442D">
              <w:rPr>
                <w:rFonts w:ascii="Times New Roman" w:hAnsi="Times New Roman" w:cs="Times New Roman"/>
                <w:sz w:val="20"/>
                <w:szCs w:val="20"/>
              </w:rPr>
              <w:t xml:space="preserve"> за </w:t>
            </w:r>
            <w:proofErr w:type="spellStart"/>
            <w:r w:rsidRPr="0048442D">
              <w:rPr>
                <w:rFonts w:ascii="Times New Roman" w:hAnsi="Times New Roman" w:cs="Times New Roman"/>
                <w:sz w:val="20"/>
                <w:szCs w:val="20"/>
              </w:rPr>
              <w:t>евентуалне</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застоје</w:t>
            </w:r>
            <w:proofErr w:type="spellEnd"/>
            <w:r w:rsidRPr="0048442D">
              <w:rPr>
                <w:rFonts w:ascii="Times New Roman" w:hAnsi="Times New Roman" w:cs="Times New Roman"/>
                <w:sz w:val="20"/>
                <w:szCs w:val="20"/>
              </w:rPr>
              <w:t xml:space="preserve"> у </w:t>
            </w:r>
            <w:proofErr w:type="spellStart"/>
            <w:r w:rsidRPr="0048442D">
              <w:rPr>
                <w:rFonts w:ascii="Times New Roman" w:hAnsi="Times New Roman" w:cs="Times New Roman"/>
                <w:sz w:val="20"/>
                <w:szCs w:val="20"/>
              </w:rPr>
              <w:t>усклађивању</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могу</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бити</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вишеструки</w:t>
            </w:r>
            <w:proofErr w:type="spellEnd"/>
            <w:r w:rsidRPr="0048442D">
              <w:rPr>
                <w:rFonts w:ascii="Times New Roman" w:hAnsi="Times New Roman" w:cs="Times New Roman"/>
                <w:sz w:val="20"/>
                <w:szCs w:val="20"/>
              </w:rPr>
              <w:t xml:space="preserve"> и </w:t>
            </w:r>
            <w:proofErr w:type="spellStart"/>
            <w:r w:rsidRPr="0048442D">
              <w:rPr>
                <w:rFonts w:ascii="Times New Roman" w:hAnsi="Times New Roman" w:cs="Times New Roman"/>
                <w:sz w:val="20"/>
                <w:szCs w:val="20"/>
              </w:rPr>
              <w:t>зависе</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од</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сложености</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законодавних</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процедура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потребе</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за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lastRenderedPageBreak/>
              <w:t>прилагођавањем</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институционалних</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капацитета</w:t>
            </w:r>
            <w:proofErr w:type="spellEnd"/>
            <w:r w:rsidRPr="0048442D">
              <w:rPr>
                <w:rFonts w:ascii="Times New Roman" w:hAnsi="Times New Roman" w:cs="Times New Roman"/>
                <w:sz w:val="20"/>
                <w:szCs w:val="20"/>
                <w:lang w:val="sr-Cyrl-RS"/>
              </w:rPr>
              <w:t xml:space="preserve"> и др.</w:t>
            </w:r>
            <w:r w:rsidRPr="0048442D">
              <w:rPr>
                <w:rFonts w:ascii="Times New Roman" w:hAnsi="Times New Roman" w:cs="Times New Roman"/>
                <w:sz w:val="20"/>
                <w:szCs w:val="20"/>
              </w:rPr>
              <w:t xml:space="preserve"> О </w:t>
            </w:r>
            <w:proofErr w:type="spellStart"/>
            <w:r w:rsidRPr="0048442D">
              <w:rPr>
                <w:rFonts w:ascii="Times New Roman" w:hAnsi="Times New Roman" w:cs="Times New Roman"/>
                <w:sz w:val="20"/>
                <w:szCs w:val="20"/>
              </w:rPr>
              <w:t>овим</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разлозима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се</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редовно</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извештава</w:t>
            </w:r>
            <w:proofErr w:type="spellEnd"/>
            <w:r w:rsidRPr="0048442D">
              <w:rPr>
                <w:rFonts w:ascii="Times New Roman" w:hAnsi="Times New Roman" w:cs="Times New Roman"/>
                <w:sz w:val="20"/>
                <w:szCs w:val="20"/>
              </w:rPr>
              <w:t xml:space="preserve"> у </w:t>
            </w:r>
            <w:proofErr w:type="spellStart"/>
            <w:r w:rsidRPr="0048442D">
              <w:rPr>
                <w:rFonts w:ascii="Times New Roman" w:hAnsi="Times New Roman" w:cs="Times New Roman"/>
                <w:sz w:val="20"/>
                <w:szCs w:val="20"/>
              </w:rPr>
              <w:t>годишњим</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извештајима</w:t>
            </w:r>
            <w:proofErr w:type="spellEnd"/>
            <w:r w:rsidRPr="0048442D">
              <w:rPr>
                <w:rFonts w:ascii="Times New Roman" w:hAnsi="Times New Roman" w:cs="Times New Roman"/>
                <w:sz w:val="20"/>
                <w:szCs w:val="20"/>
              </w:rPr>
              <w:t xml:space="preserve"> о </w:t>
            </w:r>
            <w:proofErr w:type="spellStart"/>
            <w:r w:rsidRPr="0048442D">
              <w:rPr>
                <w:rFonts w:ascii="Times New Roman" w:hAnsi="Times New Roman" w:cs="Times New Roman"/>
                <w:sz w:val="20"/>
                <w:szCs w:val="20"/>
              </w:rPr>
              <w:t>напретку</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које</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припрема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Европска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комисија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Додатно</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објашњење</w:t>
            </w:r>
            <w:proofErr w:type="spellEnd"/>
            <w:r w:rsidRPr="0048442D">
              <w:rPr>
                <w:rFonts w:ascii="Times New Roman" w:hAnsi="Times New Roman" w:cs="Times New Roman"/>
                <w:sz w:val="20"/>
                <w:szCs w:val="20"/>
              </w:rPr>
              <w:t xml:space="preserve"> у </w:t>
            </w:r>
            <w:proofErr w:type="spellStart"/>
            <w:r w:rsidRPr="0048442D">
              <w:rPr>
                <w:rFonts w:ascii="Times New Roman" w:hAnsi="Times New Roman" w:cs="Times New Roman"/>
                <w:sz w:val="20"/>
                <w:szCs w:val="20"/>
              </w:rPr>
              <w:t>овом</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документу</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није</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неопходно</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јер</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се</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ти</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подаци</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могу</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пронаћи</w:t>
            </w:r>
            <w:proofErr w:type="spellEnd"/>
            <w:r w:rsidRPr="0048442D">
              <w:rPr>
                <w:rFonts w:ascii="Times New Roman" w:hAnsi="Times New Roman" w:cs="Times New Roman"/>
                <w:sz w:val="20"/>
                <w:szCs w:val="20"/>
              </w:rPr>
              <w:t xml:space="preserve"> у </w:t>
            </w:r>
            <w:proofErr w:type="spellStart"/>
            <w:r w:rsidRPr="0048442D">
              <w:rPr>
                <w:rFonts w:ascii="Times New Roman" w:hAnsi="Times New Roman" w:cs="Times New Roman"/>
                <w:sz w:val="20"/>
                <w:szCs w:val="20"/>
              </w:rPr>
              <w:t>извештајима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надлежних</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институција</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које</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прате</w:t>
            </w:r>
            <w:proofErr w:type="spellEnd"/>
            <w:r w:rsidRPr="0048442D">
              <w:rPr>
                <w:rFonts w:ascii="Times New Roman" w:hAnsi="Times New Roman" w:cs="Times New Roman"/>
                <w:sz w:val="20"/>
                <w:szCs w:val="20"/>
              </w:rPr>
              <w:t xml:space="preserve"> </w:t>
            </w:r>
            <w:proofErr w:type="spellStart"/>
            <w:r w:rsidRPr="0048442D">
              <w:rPr>
                <w:rFonts w:ascii="Times New Roman" w:hAnsi="Times New Roman" w:cs="Times New Roman"/>
                <w:sz w:val="20"/>
                <w:szCs w:val="20"/>
              </w:rPr>
              <w:t>примену</w:t>
            </w:r>
            <w:proofErr w:type="spellEnd"/>
            <w:r w:rsidRPr="0048442D">
              <w:rPr>
                <w:rFonts w:ascii="Times New Roman" w:hAnsi="Times New Roman" w:cs="Times New Roman"/>
                <w:sz w:val="20"/>
                <w:szCs w:val="20"/>
              </w:rPr>
              <w:t xml:space="preserve"> НПАА</w:t>
            </w:r>
            <w:r w:rsidRPr="0048442D">
              <w:rPr>
                <w:rFonts w:ascii="Times New Roman" w:hAnsi="Times New Roman" w:cs="Times New Roman"/>
                <w:sz w:val="20"/>
                <w:szCs w:val="20"/>
                <w:lang w:val="sr-Cyrl-RS"/>
              </w:rPr>
              <w:t>.</w:t>
            </w:r>
          </w:p>
          <w:p w14:paraId="100F21EF" w14:textId="77777777" w:rsidR="003E0F25" w:rsidRPr="0048442D" w:rsidRDefault="003E0F25" w:rsidP="003E0F25">
            <w:pPr>
              <w:jc w:val="both"/>
              <w:rPr>
                <w:rFonts w:ascii="Times New Roman" w:hAnsi="Times New Roman" w:cs="Times New Roman"/>
                <w:sz w:val="20"/>
                <w:szCs w:val="20"/>
                <w:lang w:val="sr-Cyrl-RS"/>
              </w:rPr>
            </w:pPr>
          </w:p>
          <w:p w14:paraId="5D71FA54" w14:textId="57689EA2" w:rsidR="003E0F25" w:rsidRPr="0048442D" w:rsidRDefault="003E0F25" w:rsidP="003E0F25">
            <w:pPr>
              <w:jc w:val="both"/>
              <w:rPr>
                <w:rFonts w:ascii="Times New Roman" w:hAnsi="Times New Roman" w:cs="Times New Roman"/>
                <w:sz w:val="20"/>
                <w:szCs w:val="20"/>
                <w:lang w:val="sr-Cyrl-RS"/>
              </w:rPr>
            </w:pPr>
            <w:r w:rsidRPr="0048442D">
              <w:rPr>
                <w:rFonts w:ascii="Times New Roman" w:hAnsi="Times New Roman" w:cs="Times New Roman"/>
                <w:sz w:val="20"/>
                <w:szCs w:val="20"/>
                <w:lang w:val="sr-Cyrl-RS"/>
              </w:rPr>
              <w:t xml:space="preserve">3. Коментар се не прихвата. </w:t>
            </w:r>
          </w:p>
          <w:p w14:paraId="789D5888" w14:textId="1C3EA62B" w:rsidR="003E0F25" w:rsidRDefault="003E0F25" w:rsidP="003E0F25">
            <w:pPr>
              <w:rPr>
                <w:rFonts w:ascii="Times New Roman" w:hAnsi="Times New Roman" w:cs="Times New Roman"/>
                <w:sz w:val="20"/>
                <w:szCs w:val="20"/>
                <w:lang w:val="sr-Cyrl-RS"/>
              </w:rPr>
            </w:pPr>
            <w:r w:rsidRPr="00AC4C32">
              <w:rPr>
                <w:rFonts w:ascii="Times New Roman" w:hAnsi="Times New Roman" w:cs="Times New Roman"/>
                <w:sz w:val="20"/>
                <w:szCs w:val="20"/>
                <w:lang w:val="sr-Cyrl-RS"/>
              </w:rPr>
              <w:t>Ефекте није могуће проценити</w:t>
            </w:r>
            <w:r>
              <w:rPr>
                <w:rFonts w:ascii="Times New Roman" w:hAnsi="Times New Roman" w:cs="Times New Roman"/>
                <w:sz w:val="20"/>
                <w:szCs w:val="20"/>
                <w:lang w:val="sr-Cyrl-RS"/>
              </w:rPr>
              <w:t xml:space="preserve"> у овом тренутку,</w:t>
            </w:r>
            <w:r w:rsidRPr="00AC4C32">
              <w:rPr>
                <w:rFonts w:ascii="Times New Roman" w:hAnsi="Times New Roman" w:cs="Times New Roman"/>
                <w:sz w:val="20"/>
                <w:szCs w:val="20"/>
                <w:lang w:val="sr-Cyrl-RS"/>
              </w:rPr>
              <w:t xml:space="preserve"> с обзиром да је процес прибављања дозвол</w:t>
            </w:r>
            <w:r>
              <w:rPr>
                <w:rFonts w:ascii="Times New Roman" w:hAnsi="Times New Roman" w:cs="Times New Roman"/>
                <w:sz w:val="20"/>
                <w:szCs w:val="20"/>
                <w:lang w:val="sr-Cyrl-RS"/>
              </w:rPr>
              <w:t>а</w:t>
            </w:r>
            <w:r w:rsidRPr="00AC4C32">
              <w:rPr>
                <w:rFonts w:ascii="Times New Roman" w:hAnsi="Times New Roman" w:cs="Times New Roman"/>
                <w:sz w:val="20"/>
                <w:szCs w:val="20"/>
                <w:lang w:val="sr-Cyrl-RS"/>
              </w:rPr>
              <w:t xml:space="preserve"> за емисије </w:t>
            </w:r>
            <w:r>
              <w:rPr>
                <w:rFonts w:ascii="Times New Roman" w:hAnsi="Times New Roman" w:cs="Times New Roman"/>
                <w:sz w:val="20"/>
                <w:szCs w:val="20"/>
              </w:rPr>
              <w:t>GHG</w:t>
            </w:r>
            <w:r w:rsidRPr="00AC4C32">
              <w:rPr>
                <w:rFonts w:ascii="Times New Roman" w:hAnsi="Times New Roman" w:cs="Times New Roman"/>
                <w:sz w:val="20"/>
                <w:szCs w:val="20"/>
                <w:lang w:val="sr-Cyrl-RS"/>
              </w:rPr>
              <w:t xml:space="preserve"> у току, </w:t>
            </w:r>
            <w:r>
              <w:rPr>
                <w:rFonts w:ascii="Times New Roman" w:hAnsi="Times New Roman" w:cs="Times New Roman"/>
                <w:sz w:val="20"/>
                <w:szCs w:val="20"/>
                <w:lang w:val="sr-Cyrl-RS"/>
              </w:rPr>
              <w:t xml:space="preserve">а </w:t>
            </w:r>
            <w:r w:rsidRPr="00AC4C32">
              <w:rPr>
                <w:rFonts w:ascii="Times New Roman" w:hAnsi="Times New Roman" w:cs="Times New Roman"/>
                <w:sz w:val="20"/>
                <w:szCs w:val="20"/>
                <w:lang w:val="sr-Cyrl-RS"/>
              </w:rPr>
              <w:t>у складу</w:t>
            </w:r>
            <w:r>
              <w:rPr>
                <w:rFonts w:ascii="Times New Roman" w:hAnsi="Times New Roman" w:cs="Times New Roman"/>
                <w:sz w:val="20"/>
                <w:szCs w:val="20"/>
                <w:lang w:val="sr-Cyrl-RS"/>
              </w:rPr>
              <w:t xml:space="preserve"> са роковима дефинисаним важећим законодавним оквиром</w:t>
            </w:r>
            <w:r w:rsidRPr="00AC4C32">
              <w:rPr>
                <w:rFonts w:ascii="Times New Roman" w:hAnsi="Times New Roman" w:cs="Times New Roman"/>
                <w:sz w:val="20"/>
                <w:szCs w:val="20"/>
                <w:lang w:val="sr-Cyrl-RS"/>
              </w:rPr>
              <w:t xml:space="preserve">.  </w:t>
            </w:r>
          </w:p>
          <w:p w14:paraId="67F327D2" w14:textId="77777777" w:rsidR="003E0F25" w:rsidRDefault="003E0F25" w:rsidP="003E0F25">
            <w:pPr>
              <w:jc w:val="both"/>
              <w:rPr>
                <w:rFonts w:ascii="Times New Roman" w:hAnsi="Times New Roman" w:cs="Times New Roman"/>
                <w:sz w:val="20"/>
                <w:szCs w:val="20"/>
                <w:lang w:val="sr-Cyrl-RS"/>
              </w:rPr>
            </w:pPr>
          </w:p>
          <w:p w14:paraId="4BEEEB6C" w14:textId="4C063C0F" w:rsidR="003E0F25" w:rsidRPr="00A151A2" w:rsidRDefault="003E0F25" w:rsidP="00D35D3B">
            <w:pPr>
              <w:shd w:val="clear" w:color="auto" w:fill="FFFFFF" w:themeFill="background1"/>
              <w:jc w:val="both"/>
              <w:rPr>
                <w:rFonts w:ascii="Times New Roman" w:hAnsi="Times New Roman" w:cs="Times New Roman"/>
                <w:sz w:val="20"/>
                <w:szCs w:val="20"/>
                <w:lang w:val="sr-Cyrl-RS"/>
              </w:rPr>
            </w:pPr>
            <w:r w:rsidRPr="007154E2">
              <w:rPr>
                <w:rFonts w:ascii="Times New Roman" w:hAnsi="Times New Roman" w:cs="Times New Roman"/>
                <w:sz w:val="20"/>
                <w:szCs w:val="20"/>
                <w:lang w:val="sr-Cyrl-RS"/>
              </w:rPr>
              <w:t>4. Коментар се прихвата (страна 39).</w:t>
            </w:r>
          </w:p>
          <w:p w14:paraId="58CA560D" w14:textId="77777777" w:rsidR="003E0F25" w:rsidRPr="00A151A2" w:rsidRDefault="003E0F25" w:rsidP="003E0F25">
            <w:pPr>
              <w:jc w:val="both"/>
              <w:rPr>
                <w:rFonts w:ascii="Times New Roman" w:hAnsi="Times New Roman" w:cs="Times New Roman"/>
                <w:sz w:val="20"/>
                <w:szCs w:val="20"/>
                <w:lang w:val="sr-Cyrl-RS"/>
              </w:rPr>
            </w:pPr>
          </w:p>
          <w:p w14:paraId="72A14DFE" w14:textId="77777777" w:rsidR="003E0F25" w:rsidRDefault="003E0F25" w:rsidP="003E0F25">
            <w:pPr>
              <w:rPr>
                <w:rFonts w:ascii="Times New Roman" w:hAnsi="Times New Roman" w:cs="Times New Roman"/>
                <w:sz w:val="20"/>
                <w:szCs w:val="20"/>
                <w:lang w:val="sr-Cyrl-RS"/>
              </w:rPr>
            </w:pPr>
            <w:r w:rsidRPr="00A151A2">
              <w:rPr>
                <w:rFonts w:ascii="Times New Roman" w:hAnsi="Times New Roman" w:cs="Times New Roman"/>
                <w:sz w:val="20"/>
                <w:szCs w:val="20"/>
                <w:lang w:val="sr-Cyrl-RS"/>
              </w:rPr>
              <w:t xml:space="preserve">5. Подаци о емисијама </w:t>
            </w:r>
            <w:r w:rsidRPr="00A151A2">
              <w:rPr>
                <w:rFonts w:ascii="Times New Roman" w:hAnsi="Times New Roman" w:cs="Times New Roman"/>
                <w:sz w:val="20"/>
                <w:szCs w:val="20"/>
              </w:rPr>
              <w:t>GHG</w:t>
            </w:r>
            <w:r w:rsidRPr="00A151A2">
              <w:rPr>
                <w:rFonts w:ascii="Times New Roman" w:hAnsi="Times New Roman" w:cs="Times New Roman"/>
                <w:sz w:val="20"/>
                <w:szCs w:val="20"/>
                <w:lang w:val="sr-Cyrl-RS"/>
              </w:rPr>
              <w:t xml:space="preserve"> су доступни јавности кроз Годишњи извештај о</w:t>
            </w:r>
            <w:r>
              <w:rPr>
                <w:rFonts w:ascii="Times New Roman" w:hAnsi="Times New Roman" w:cs="Times New Roman"/>
                <w:sz w:val="20"/>
                <w:szCs w:val="20"/>
                <w:lang w:val="sr-Cyrl-RS"/>
              </w:rPr>
              <w:t xml:space="preserve"> стању животне средине који је усвојен крајем 2024. године и у оквиру извештаја који се доставља Секретаријату Оквирне конвенције о промени климе. </w:t>
            </w:r>
          </w:p>
          <w:p w14:paraId="7D84F242" w14:textId="4B99C36B" w:rsidR="003E0F25" w:rsidRPr="00AC4C32" w:rsidRDefault="003E0F25" w:rsidP="003E0F25">
            <w:pPr>
              <w:rPr>
                <w:rFonts w:ascii="Times New Roman" w:hAnsi="Times New Roman" w:cs="Times New Roman"/>
                <w:sz w:val="20"/>
                <w:szCs w:val="20"/>
                <w:lang w:val="sr-Cyrl-RS"/>
              </w:rPr>
            </w:pPr>
            <w:r>
              <w:rPr>
                <w:rFonts w:ascii="Times New Roman" w:hAnsi="Times New Roman" w:cs="Times New Roman"/>
                <w:sz w:val="20"/>
                <w:szCs w:val="20"/>
                <w:lang w:val="sr-Cyrl-RS"/>
              </w:rPr>
              <w:t>Додатно, извештаји о емисијама ће бити доступни на интернет страници Агенције за заштиту животне средине.</w:t>
            </w:r>
          </w:p>
          <w:p w14:paraId="5937E364" w14:textId="77777777" w:rsidR="003E0F25" w:rsidRPr="00262169" w:rsidRDefault="003E0F25" w:rsidP="003E0F25">
            <w:pPr>
              <w:jc w:val="both"/>
              <w:rPr>
                <w:rFonts w:ascii="Times New Roman" w:hAnsi="Times New Roman" w:cs="Times New Roman"/>
                <w:sz w:val="20"/>
                <w:szCs w:val="20"/>
                <w:lang w:val="sr-Cyrl-RS"/>
              </w:rPr>
            </w:pPr>
          </w:p>
        </w:tc>
      </w:tr>
      <w:tr w:rsidR="003E0F25" w:rsidRPr="00D92F11" w14:paraId="0B72A67D" w14:textId="77777777" w:rsidTr="00D35D3B">
        <w:tc>
          <w:tcPr>
            <w:tcW w:w="851" w:type="dxa"/>
          </w:tcPr>
          <w:p w14:paraId="31F0D40C" w14:textId="77777777" w:rsidR="003E0F25" w:rsidRPr="00D92F11" w:rsidRDefault="003E0F25" w:rsidP="003E0F25">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7F03A3E7" w14:textId="375CEFCA" w:rsidR="003E0F25" w:rsidRPr="00D92F11" w:rsidRDefault="003E0F25" w:rsidP="003E0F25">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49B3C310" w14:textId="77777777" w:rsidR="003E0F25" w:rsidRPr="00D92F11" w:rsidRDefault="003E0F25" w:rsidP="003E0F25">
            <w:pPr>
              <w:widowControl w:val="0"/>
              <w:rPr>
                <w:rFonts w:ascii="Times New Roman" w:eastAsia="Calibri" w:hAnsi="Times New Roman" w:cs="Times New Roman"/>
                <w:bCs/>
                <w:sz w:val="20"/>
                <w:szCs w:val="20"/>
                <w:lang w:val="sr-Cyrl-RS"/>
              </w:rPr>
            </w:pPr>
          </w:p>
        </w:tc>
        <w:tc>
          <w:tcPr>
            <w:tcW w:w="3055" w:type="dxa"/>
            <w:shd w:val="clear" w:color="auto" w:fill="auto"/>
          </w:tcPr>
          <w:p w14:paraId="2408738E" w14:textId="77777777" w:rsidR="003E0F25" w:rsidRPr="00050BE9" w:rsidRDefault="003E0F25" w:rsidP="003E0F25">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 xml:space="preserve">3.8. Анализа стања институционалних капацитета за </w:t>
            </w:r>
            <w:r w:rsidRPr="00050BE9">
              <w:rPr>
                <w:rFonts w:ascii="Times New Roman" w:eastAsia="Times New Roman" w:hAnsi="Times New Roman" w:cs="Times New Roman"/>
                <w:sz w:val="20"/>
                <w:szCs w:val="20"/>
                <w:lang w:val="sr-Cyrl-RS"/>
              </w:rPr>
              <w:lastRenderedPageBreak/>
              <w:t>послове заштите животне средине</w:t>
            </w:r>
          </w:p>
          <w:p w14:paraId="7345CDE6" w14:textId="77777777" w:rsidR="003E0F25" w:rsidRPr="00050BE9" w:rsidRDefault="003E0F25" w:rsidP="003E0F25">
            <w:pPr>
              <w:rPr>
                <w:rFonts w:ascii="Times New Roman" w:eastAsia="Times New Roman" w:hAnsi="Times New Roman" w:cs="Times New Roman"/>
                <w:sz w:val="20"/>
                <w:szCs w:val="20"/>
                <w:lang w:val="sr-Cyrl-RS"/>
              </w:rPr>
            </w:pPr>
          </w:p>
          <w:p w14:paraId="57F8DD0D" w14:textId="77777777" w:rsidR="003E0F25" w:rsidRPr="00050BE9" w:rsidRDefault="003E0F25" w:rsidP="003E0F25">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Потребно је довршити реченицу:</w:t>
            </w:r>
          </w:p>
          <w:p w14:paraId="104F1741" w14:textId="2CD18C31" w:rsidR="003E0F25" w:rsidRPr="00A06B82" w:rsidRDefault="003E0F25" w:rsidP="003E0F25">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“У великом броју области, надлежности за заштиту животне средине су подељене тако да креирање политике, доношење прописа, имплементација и спровођење.”</w:t>
            </w:r>
          </w:p>
        </w:tc>
        <w:tc>
          <w:tcPr>
            <w:tcW w:w="4050" w:type="dxa"/>
          </w:tcPr>
          <w:p w14:paraId="453BD54E" w14:textId="527005F3" w:rsidR="003E0F25" w:rsidRPr="00050BE9" w:rsidRDefault="003E0F25" w:rsidP="003E0F25">
            <w:pPr>
              <w:spacing w:after="280"/>
              <w:rPr>
                <w:rFonts w:ascii="Times New Roman" w:eastAsia="Times New Roman" w:hAnsi="Times New Roman" w:cs="Times New Roman"/>
                <w:color w:val="000000"/>
                <w:sz w:val="20"/>
                <w:szCs w:val="20"/>
              </w:rPr>
            </w:pPr>
            <w:r w:rsidRPr="00050BE9">
              <w:rPr>
                <w:rFonts w:ascii="Times New Roman" w:eastAsia="Times New Roman" w:hAnsi="Times New Roman" w:cs="Times New Roman"/>
                <w:sz w:val="20"/>
                <w:szCs w:val="20"/>
                <w:lang w:val="sr-Cyrl-RS"/>
              </w:rPr>
              <w:lastRenderedPageBreak/>
              <w:t xml:space="preserve">Недостаје крај реченице, након “тако да креирање политике, доношење прописа, </w:t>
            </w:r>
            <w:r w:rsidRPr="00050BE9">
              <w:rPr>
                <w:rFonts w:ascii="Times New Roman" w:eastAsia="Times New Roman" w:hAnsi="Times New Roman" w:cs="Times New Roman"/>
                <w:sz w:val="20"/>
                <w:szCs w:val="20"/>
                <w:lang w:val="sr-Cyrl-RS"/>
              </w:rPr>
              <w:lastRenderedPageBreak/>
              <w:t xml:space="preserve">имплементација и спровођење” није јасно шта је завршетак. </w:t>
            </w:r>
          </w:p>
        </w:tc>
        <w:tc>
          <w:tcPr>
            <w:tcW w:w="3150" w:type="dxa"/>
            <w:shd w:val="clear" w:color="auto" w:fill="FFFFFF" w:themeFill="background1"/>
          </w:tcPr>
          <w:p w14:paraId="329216AC" w14:textId="2B3A7A31" w:rsidR="003E0F25" w:rsidRDefault="003E0F25" w:rsidP="003E0F25">
            <w:pPr>
              <w:jc w:val="both"/>
              <w:rPr>
                <w:rFonts w:ascii="Times New Roman" w:hAnsi="Times New Roman" w:cs="Times New Roman"/>
                <w:sz w:val="20"/>
                <w:szCs w:val="20"/>
                <w:lang w:val="sr-Cyrl-RS"/>
              </w:rPr>
            </w:pPr>
            <w:r>
              <w:rPr>
                <w:rFonts w:ascii="Times New Roman" w:hAnsi="Times New Roman" w:cs="Times New Roman"/>
                <w:sz w:val="20"/>
                <w:szCs w:val="20"/>
                <w:lang w:val="sr-Cyrl-RS"/>
              </w:rPr>
              <w:lastRenderedPageBreak/>
              <w:t>Коментар се прихвата.</w:t>
            </w:r>
          </w:p>
          <w:p w14:paraId="1CE1F9D5" w14:textId="77777777" w:rsidR="003E0F25" w:rsidRDefault="003E0F25" w:rsidP="003E0F25">
            <w:pPr>
              <w:jc w:val="both"/>
              <w:rPr>
                <w:rFonts w:ascii="Times New Roman" w:hAnsi="Times New Roman" w:cs="Times New Roman"/>
                <w:sz w:val="20"/>
                <w:szCs w:val="20"/>
                <w:lang w:val="sr-Cyrl-RS"/>
              </w:rPr>
            </w:pPr>
          </w:p>
          <w:p w14:paraId="6593CDA6" w14:textId="465F7198" w:rsidR="003E0F25" w:rsidRDefault="003E0F25" w:rsidP="003E0F25">
            <w:pPr>
              <w:jc w:val="both"/>
              <w:rPr>
                <w:rFonts w:ascii="Times New Roman" w:hAnsi="Times New Roman" w:cs="Times New Roman"/>
                <w:sz w:val="20"/>
                <w:szCs w:val="20"/>
                <w:lang w:val="sr-Cyrl-RS"/>
              </w:rPr>
            </w:pPr>
            <w:r>
              <w:rPr>
                <w:rFonts w:ascii="Times New Roman" w:hAnsi="Times New Roman" w:cs="Times New Roman"/>
                <w:sz w:val="20"/>
                <w:szCs w:val="20"/>
                <w:lang w:val="sr-Cyrl-RS"/>
              </w:rPr>
              <w:t>Измењено.</w:t>
            </w:r>
          </w:p>
          <w:p w14:paraId="2372F01F" w14:textId="6064606C" w:rsidR="003E0F25" w:rsidRPr="009375D1" w:rsidRDefault="003E0F25" w:rsidP="003E0F25">
            <w:pPr>
              <w:jc w:val="both"/>
              <w:rPr>
                <w:rFonts w:ascii="Times New Roman" w:hAnsi="Times New Roman" w:cs="Times New Roman"/>
                <w:sz w:val="20"/>
                <w:szCs w:val="20"/>
                <w:lang w:val="sr-Cyrl-RS"/>
              </w:rPr>
            </w:pPr>
          </w:p>
        </w:tc>
      </w:tr>
      <w:tr w:rsidR="003E0F25" w:rsidRPr="00D92F11" w14:paraId="0F12F620" w14:textId="77777777" w:rsidTr="00A31E28">
        <w:tc>
          <w:tcPr>
            <w:tcW w:w="851" w:type="dxa"/>
          </w:tcPr>
          <w:p w14:paraId="52727079" w14:textId="77777777" w:rsidR="003E0F25" w:rsidRPr="00D92F11" w:rsidRDefault="003E0F25" w:rsidP="003E0F25">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0B51BB9C" w14:textId="77D9570F" w:rsidR="003E0F25" w:rsidRPr="00D92F11" w:rsidRDefault="003E0F25" w:rsidP="003E0F25">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5997077E" w14:textId="77777777" w:rsidR="003E0F25" w:rsidRPr="00D92F11" w:rsidRDefault="003E0F25" w:rsidP="003E0F25">
            <w:pPr>
              <w:widowControl w:val="0"/>
              <w:rPr>
                <w:rFonts w:ascii="Times New Roman" w:eastAsia="Calibri" w:hAnsi="Times New Roman" w:cs="Times New Roman"/>
                <w:bCs/>
                <w:sz w:val="20"/>
                <w:szCs w:val="20"/>
                <w:lang w:val="sr-Cyrl-RS"/>
              </w:rPr>
            </w:pPr>
          </w:p>
        </w:tc>
        <w:tc>
          <w:tcPr>
            <w:tcW w:w="3055" w:type="dxa"/>
            <w:shd w:val="clear" w:color="auto" w:fill="auto"/>
          </w:tcPr>
          <w:p w14:paraId="1E749EB3" w14:textId="77777777" w:rsidR="003E0F25" w:rsidRPr="0080585E" w:rsidRDefault="003E0F25" w:rsidP="003E0F25">
            <w:pPr>
              <w:rPr>
                <w:rFonts w:ascii="Times New Roman" w:eastAsia="Times New Roman" w:hAnsi="Times New Roman" w:cs="Times New Roman"/>
                <w:b/>
                <w:bCs/>
                <w:sz w:val="20"/>
                <w:szCs w:val="20"/>
                <w:lang w:val="sr-Cyrl-RS"/>
              </w:rPr>
            </w:pPr>
            <w:r w:rsidRPr="0080585E">
              <w:rPr>
                <w:rFonts w:ascii="Times New Roman" w:eastAsia="Times New Roman" w:hAnsi="Times New Roman" w:cs="Times New Roman"/>
                <w:b/>
                <w:bCs/>
                <w:sz w:val="20"/>
                <w:szCs w:val="20"/>
                <w:lang w:val="sr-Cyrl-RS"/>
              </w:rPr>
              <w:t>Мониторинг и извештавање</w:t>
            </w:r>
          </w:p>
          <w:p w14:paraId="7AF8F963" w14:textId="77777777" w:rsidR="003E0F25" w:rsidRPr="0080585E" w:rsidRDefault="003E0F25" w:rsidP="003E0F25">
            <w:pPr>
              <w:rPr>
                <w:rFonts w:ascii="Times New Roman" w:eastAsia="Times New Roman" w:hAnsi="Times New Roman" w:cs="Times New Roman"/>
                <w:sz w:val="20"/>
                <w:szCs w:val="20"/>
                <w:lang w:val="sr-Cyrl-RS"/>
              </w:rPr>
            </w:pPr>
            <w:r w:rsidRPr="0080585E">
              <w:rPr>
                <w:rFonts w:ascii="Times New Roman" w:eastAsia="Times New Roman" w:hAnsi="Times New Roman" w:cs="Times New Roman"/>
                <w:sz w:val="20"/>
                <w:szCs w:val="20"/>
                <w:lang w:val="sr-Cyrl-RS"/>
              </w:rPr>
              <w:t>Институције за мониторинг и извештавање су АЗЖС, као део МЗЖС, Републички хидрометеоролошки завод, као и Републички геодетски завод који такође обезбеђује важне информационе алате. Ове и бројне друге специјализоване владине агенције, институти или канцеларије су важни стубови институционалног устројства (Завод за заштиту природе Србије, Републички завод за статистику Србије, Институт за стандардизацију, Привредна комора Србије, Агенција за безбедност саобраћаја, Директорат цивилног ваздухопловства Републике Србије).</w:t>
            </w:r>
          </w:p>
          <w:p w14:paraId="120752FB" w14:textId="3C844C4B" w:rsidR="003E0F25" w:rsidRPr="0080585E" w:rsidRDefault="003E0F25" w:rsidP="003E0F25">
            <w:pPr>
              <w:pBdr>
                <w:top w:val="nil"/>
                <w:left w:val="nil"/>
                <w:bottom w:val="nil"/>
                <w:right w:val="nil"/>
                <w:between w:val="nil"/>
              </w:pBdr>
              <w:rPr>
                <w:rFonts w:ascii="Times New Roman" w:eastAsia="Times New Roman" w:hAnsi="Times New Roman" w:cs="Times New Roman"/>
                <w:b/>
                <w:color w:val="000000"/>
                <w:sz w:val="20"/>
                <w:szCs w:val="20"/>
              </w:rPr>
            </w:pPr>
            <w:r w:rsidRPr="0080585E">
              <w:rPr>
                <w:rFonts w:ascii="Times New Roman" w:eastAsia="Times New Roman" w:hAnsi="Times New Roman" w:cs="Times New Roman"/>
                <w:i/>
                <w:iCs/>
                <w:sz w:val="20"/>
                <w:szCs w:val="20"/>
                <w:lang w:val="sr-Cyrl-RS"/>
              </w:rPr>
              <w:t>Допунити овај параграф адекватном анализом постојећег стања.</w:t>
            </w:r>
          </w:p>
        </w:tc>
        <w:tc>
          <w:tcPr>
            <w:tcW w:w="4050" w:type="dxa"/>
          </w:tcPr>
          <w:p w14:paraId="3A6FA081" w14:textId="77777777" w:rsidR="003E0F25" w:rsidRPr="00050BE9" w:rsidRDefault="003E0F25" w:rsidP="003E0F25">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 xml:space="preserve">Квалитетан мониторинг стања животне средине је основни предуслов за креирање одговорних и ефикасних политика заштите животне средине. Међутим, Стратегија овом аспекту заштите животне средине посвећује само један параграф. Представљени параграф не даје практично никакве информације о томе да ли је постојећа структура за мониторинг и извештавање о животној средини адекватна, већ само наводи институције које учествују у мониторингу уз општа места  о важним информационим алатима и важним стубовима институционалног устројства. </w:t>
            </w:r>
          </w:p>
          <w:p w14:paraId="676D44BC" w14:textId="77777777" w:rsidR="003E0F25" w:rsidRPr="00050BE9" w:rsidRDefault="003E0F25" w:rsidP="003E0F25">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Да ли имамо довољно доступних података довољног квалитета да би се на основу њих могле доносити одлуке о квалитетним јавним политикама заштите животне средине? Да ли је мониторинг квалитета ваздуха довољног квалитета? Имамо ли довољан мониторинг различитих загађујућих материја у ваздуху, води, земљишту? Имамо ли квалитетан и адекватан мониторинг  биодиверзитета? Какав је мониторинг индустријског загађења? Какве су додатне потребе у погледу техничке опремљености, људских капацитета за квалитетан мониторинг и извештавање о стању животне средине?</w:t>
            </w:r>
          </w:p>
          <w:p w14:paraId="65F2D243" w14:textId="77777777" w:rsidR="003E0F25" w:rsidRPr="00050BE9" w:rsidRDefault="003E0F25" w:rsidP="003E0F25">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lastRenderedPageBreak/>
              <w:t xml:space="preserve">На ова и сва друга питања у вези мониторинга и извештавању - Стратегија не даје одговоре. А из званичних извештаја институција Републике Србије може се са великом сигурношћу закључити да је мониторинг животне средине итекако изазов. На пример, у области заштите биодиверзитета постоји хроничан недостатак ажурних података и мониторинг је изазов (финансијски, технички, оперативни). У извештају Агенције за заштиту животне средине о стању квалитета ваздуха у 2023. години наводи се да су за мониторинг квалитета ваздуха у 2023. години прикупљени и обрађени подаци достављени од стране 42 локалне самоуправе. Република Србија има 174 јединице локалне самоуправе, што значи да грађани у 132 ЈЛС немају податке о мониторингу квалитета ваздуха. Ако узмемо земљиште за пример, у извештају Агенције о стању животне средине у 2023. години  наводи се да је степен угрожености земљишта од хемијског загађења у урбаним срединама праћен само у 12 ЈЛС  док су за већину локалних самоуправа, информације о стању земљишта су непотпуне или непостојеће. Кад је у питању мониторинг буке, у истом Извештају Агенција наводи да је Агенцији податке о мониторингу буке за 2023. годину у законском року (31.март) доставило 48 ЈЛС , док су  94 ЈЛС послале изјаву да на својим територијама нису вршиле мерења буке, најчешће због недостатка средстава у буџету. Највећи број општина у претходном периоду није вршио мониторинг иако је то обавеза прописана законом. У публикацији  </w:t>
            </w:r>
            <w:r w:rsidRPr="00050BE9">
              <w:rPr>
                <w:rFonts w:ascii="Times New Roman" w:eastAsia="Times New Roman" w:hAnsi="Times New Roman" w:cs="Times New Roman"/>
                <w:i/>
                <w:iCs/>
                <w:sz w:val="20"/>
                <w:szCs w:val="20"/>
                <w:lang w:val="sr-Cyrl-RS"/>
              </w:rPr>
              <w:t>“Унапређење управљања  контаминираним  локалитетима у Србији”</w:t>
            </w:r>
            <w:r w:rsidRPr="00050BE9">
              <w:rPr>
                <w:rFonts w:ascii="Times New Roman" w:eastAsia="Times New Roman" w:hAnsi="Times New Roman" w:cs="Times New Roman"/>
                <w:sz w:val="20"/>
                <w:szCs w:val="20"/>
                <w:lang w:val="sr-Cyrl-RS"/>
              </w:rPr>
              <w:t xml:space="preserve"> чији је издавач </w:t>
            </w:r>
            <w:r w:rsidRPr="00050BE9">
              <w:rPr>
                <w:rFonts w:ascii="Times New Roman" w:eastAsia="Times New Roman" w:hAnsi="Times New Roman" w:cs="Times New Roman"/>
                <w:sz w:val="20"/>
                <w:szCs w:val="20"/>
                <w:lang w:val="sr-Cyrl-RS"/>
              </w:rPr>
              <w:lastRenderedPageBreak/>
              <w:t>Институт за јавно здравље Србије „Др Милан Јовановић Батут” наводи се да је неадекватан мониторинг стања животне средине са аспекта избора и географске дистрибуције мерних места недовољна за употребу таквих података за адекватну процену ризика фактора животне средине на  здравље изложене популације и доступне здравствене статистике. Извештавање је такође изазов. На пример, члан 76. Закона о заштити животне средине прописује да Агенција за заштиту животне средине израђује годишњи извештај о стању животне средине на основу прикупљених и доступних података и информација најкасније до 31. маја текуће године. Извештај о стању животне средине за 2023. годину објављен је у децембру 2024. године. Према Закону о заштити ваздуха, Годишњи извештај о стању квалитета ваздуха у Републици Србији припрема и објављује Агенција до 28. фебруара текуће године за претходну годину. У 2024. години извештај за 2023. Годину објављен је у септембру.</w:t>
            </w:r>
          </w:p>
          <w:p w14:paraId="3E07115E" w14:textId="606E8220" w:rsidR="003E0F25" w:rsidRPr="00FD65B9" w:rsidRDefault="003E0F25" w:rsidP="003E0F25">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Дакле, изазови са мониторингом стања животне средине су бројни и стање система за мониторинг и извештавање је један од кључних аспеката система заштите животне средине коме Стратегија треба да посвети више од једног параграфа.</w:t>
            </w:r>
          </w:p>
        </w:tc>
        <w:tc>
          <w:tcPr>
            <w:tcW w:w="3150" w:type="dxa"/>
            <w:shd w:val="clear" w:color="auto" w:fill="auto"/>
          </w:tcPr>
          <w:p w14:paraId="10888194" w14:textId="765ED55F" w:rsidR="003E0F25" w:rsidRDefault="003E0F25" w:rsidP="003E0F25">
            <w:pPr>
              <w:jc w:val="both"/>
              <w:rPr>
                <w:rFonts w:ascii="Times New Roman" w:hAnsi="Times New Roman" w:cs="Times New Roman"/>
                <w:sz w:val="20"/>
                <w:szCs w:val="20"/>
                <w:lang w:val="sr-Cyrl-RS"/>
              </w:rPr>
            </w:pPr>
            <w:r>
              <w:rPr>
                <w:rFonts w:ascii="Times New Roman" w:hAnsi="Times New Roman" w:cs="Times New Roman"/>
                <w:sz w:val="20"/>
                <w:szCs w:val="20"/>
                <w:lang w:val="sr-Cyrl-RS"/>
              </w:rPr>
              <w:lastRenderedPageBreak/>
              <w:t>Коментар се не прихвата.</w:t>
            </w:r>
          </w:p>
          <w:p w14:paraId="26331AF4" w14:textId="77777777" w:rsidR="003E0F25" w:rsidRDefault="003E0F25" w:rsidP="003E0F25">
            <w:pPr>
              <w:jc w:val="both"/>
              <w:rPr>
                <w:rFonts w:ascii="Times New Roman" w:hAnsi="Times New Roman" w:cs="Times New Roman"/>
                <w:sz w:val="20"/>
                <w:szCs w:val="20"/>
                <w:lang w:val="sr-Cyrl-RS"/>
              </w:rPr>
            </w:pPr>
          </w:p>
          <w:p w14:paraId="69D52F14" w14:textId="7795A7A7" w:rsidR="003E0F25" w:rsidRDefault="003E0F25" w:rsidP="003E0F25">
            <w:pPr>
              <w:rPr>
                <w:rFonts w:ascii="Times New Roman" w:hAnsi="Times New Roman" w:cs="Times New Roman"/>
                <w:sz w:val="20"/>
                <w:szCs w:val="20"/>
                <w:lang w:val="sr-Cyrl-RS"/>
              </w:rPr>
            </w:pPr>
            <w:r w:rsidRPr="00756F92">
              <w:rPr>
                <w:rFonts w:ascii="Times New Roman" w:hAnsi="Times New Roman" w:cs="Times New Roman"/>
                <w:sz w:val="20"/>
                <w:szCs w:val="20"/>
                <w:lang w:val="sr-Cyrl-RS"/>
              </w:rPr>
              <w:t xml:space="preserve">Квалитетан мониторинг стања животне средине представља основни предуслов за креирање одговорних и ефикасних политика заштите животне средине. </w:t>
            </w:r>
            <w:r>
              <w:rPr>
                <w:rFonts w:ascii="Times New Roman" w:hAnsi="Times New Roman" w:cs="Times New Roman"/>
                <w:sz w:val="20"/>
                <w:szCs w:val="20"/>
                <w:lang w:val="sr-Cyrl-RS"/>
              </w:rPr>
              <w:t>У С</w:t>
            </w:r>
            <w:r w:rsidRPr="00756F92">
              <w:rPr>
                <w:rFonts w:ascii="Times New Roman" w:hAnsi="Times New Roman" w:cs="Times New Roman"/>
                <w:sz w:val="20"/>
                <w:szCs w:val="20"/>
                <w:lang w:val="sr-Cyrl-RS"/>
              </w:rPr>
              <w:t>тратегији</w:t>
            </w:r>
            <w:r>
              <w:rPr>
                <w:rFonts w:ascii="Times New Roman" w:hAnsi="Times New Roman" w:cs="Times New Roman"/>
                <w:sz w:val="20"/>
                <w:szCs w:val="20"/>
                <w:lang w:val="sr-Cyrl-RS"/>
              </w:rPr>
              <w:t xml:space="preserve"> су</w:t>
            </w:r>
            <w:r w:rsidRPr="00756F92">
              <w:rPr>
                <w:rFonts w:ascii="Times New Roman" w:hAnsi="Times New Roman" w:cs="Times New Roman"/>
                <w:sz w:val="20"/>
                <w:szCs w:val="20"/>
                <w:lang w:val="sr-Cyrl-RS"/>
              </w:rPr>
              <w:t xml:space="preserve"> наведене институције задужене за мониторинг и извештавање</w:t>
            </w:r>
            <w:r>
              <w:rPr>
                <w:rFonts w:ascii="Times New Roman" w:hAnsi="Times New Roman" w:cs="Times New Roman"/>
                <w:sz w:val="20"/>
                <w:szCs w:val="20"/>
                <w:lang w:val="sr-Cyrl-RS"/>
              </w:rPr>
              <w:t>. Посебан циљ у стубу који се односи на Хоризонтална питања се односи управо на мониторинг.</w:t>
            </w:r>
          </w:p>
          <w:p w14:paraId="5B95A602" w14:textId="77777777" w:rsidR="003E0F25" w:rsidRDefault="003E0F25" w:rsidP="003E0F25">
            <w:pPr>
              <w:rPr>
                <w:rFonts w:ascii="Times New Roman" w:hAnsi="Times New Roman" w:cs="Times New Roman"/>
                <w:sz w:val="20"/>
                <w:szCs w:val="20"/>
                <w:lang w:val="sr-Cyrl-RS"/>
              </w:rPr>
            </w:pPr>
          </w:p>
          <w:p w14:paraId="3032271B" w14:textId="6790EA70" w:rsidR="003E0F25" w:rsidRPr="00756F92" w:rsidRDefault="003E0F25" w:rsidP="003E0F25">
            <w:pPr>
              <w:rPr>
                <w:rFonts w:ascii="Times New Roman" w:hAnsi="Times New Roman" w:cs="Times New Roman"/>
                <w:sz w:val="20"/>
                <w:szCs w:val="20"/>
                <w:lang w:val="sr-Cyrl-RS"/>
              </w:rPr>
            </w:pPr>
            <w:r>
              <w:rPr>
                <w:rFonts w:ascii="Times New Roman" w:hAnsi="Times New Roman" w:cs="Times New Roman"/>
                <w:sz w:val="20"/>
                <w:szCs w:val="20"/>
                <w:lang w:val="sr-Cyrl-RS"/>
              </w:rPr>
              <w:t>Детаљнија анализа мониторинга се налази у сваком секторском документу јавне политике.</w:t>
            </w:r>
          </w:p>
        </w:tc>
      </w:tr>
      <w:tr w:rsidR="003E0F25" w:rsidRPr="00D92F11" w14:paraId="0C6B83B7" w14:textId="77777777" w:rsidTr="00D35D3B">
        <w:trPr>
          <w:trHeight w:val="287"/>
        </w:trPr>
        <w:tc>
          <w:tcPr>
            <w:tcW w:w="851" w:type="dxa"/>
          </w:tcPr>
          <w:p w14:paraId="07D6B2CF" w14:textId="77777777" w:rsidR="003E0F25" w:rsidRPr="00D92F11" w:rsidRDefault="003E0F25" w:rsidP="003E0F25">
            <w:pPr>
              <w:pStyle w:val="ListParagraph"/>
              <w:widowControl w:val="0"/>
              <w:numPr>
                <w:ilvl w:val="0"/>
                <w:numId w:val="29"/>
              </w:numPr>
              <w:rPr>
                <w:rFonts w:ascii="Times New Roman" w:eastAsia="Calibri" w:hAnsi="Times New Roman" w:cs="Times New Roman"/>
                <w:bCs/>
                <w:sz w:val="20"/>
                <w:szCs w:val="20"/>
              </w:rPr>
            </w:pPr>
            <w:bookmarkStart w:id="0" w:name="_Hlk179731287"/>
          </w:p>
        </w:tc>
        <w:tc>
          <w:tcPr>
            <w:tcW w:w="1394" w:type="dxa"/>
          </w:tcPr>
          <w:p w14:paraId="51990569" w14:textId="77777777" w:rsidR="003E0F25" w:rsidRDefault="003E0F25" w:rsidP="003E0F25">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7671652F" w14:textId="77777777" w:rsidR="003E0F25" w:rsidRDefault="003E0F25" w:rsidP="003E0F25">
            <w:pPr>
              <w:widowControl w:val="0"/>
              <w:rPr>
                <w:rFonts w:ascii="Times New Roman" w:hAnsi="Times New Roman" w:cs="Times New Roman"/>
                <w:sz w:val="20"/>
                <w:szCs w:val="20"/>
                <w:lang w:val="sr-Cyrl-RS"/>
              </w:rPr>
            </w:pPr>
          </w:p>
          <w:p w14:paraId="07F920F1" w14:textId="77777777" w:rsidR="003E0F25" w:rsidRDefault="003E0F25" w:rsidP="003E0F25">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4D1AA7E9" w14:textId="77777777" w:rsidR="003E0F25" w:rsidRDefault="003E0F25" w:rsidP="003E0F25">
            <w:pPr>
              <w:widowControl w:val="0"/>
              <w:rPr>
                <w:rFonts w:ascii="Times New Roman" w:hAnsi="Times New Roman" w:cs="Times New Roman"/>
                <w:sz w:val="20"/>
                <w:szCs w:val="20"/>
                <w:lang w:val="sr-Cyrl-RS"/>
              </w:rPr>
            </w:pPr>
          </w:p>
          <w:p w14:paraId="52966632" w14:textId="12A86299" w:rsidR="003E0F25" w:rsidRPr="00D92F11" w:rsidRDefault="003E0F25" w:rsidP="003E0F25">
            <w:pPr>
              <w:widowControl w:val="0"/>
              <w:rPr>
                <w:rFonts w:ascii="Times New Roman" w:eastAsia="Calibri" w:hAnsi="Times New Roman" w:cs="Times New Roman"/>
                <w:sz w:val="20"/>
                <w:szCs w:val="20"/>
                <w:lang w:val="sr-Cyrl-RS"/>
              </w:rPr>
            </w:pPr>
            <w:proofErr w:type="spellStart"/>
            <w:r w:rsidRPr="00105CCA">
              <w:rPr>
                <w:rFonts w:ascii="Times New Roman" w:eastAsia="Calibri" w:hAnsi="Times New Roman" w:cs="Times New Roman"/>
                <w:sz w:val="20"/>
                <w:szCs w:val="20"/>
              </w:rPr>
              <w:t>Милена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Антић</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за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Коалицију</w:t>
            </w:r>
            <w:proofErr w:type="spellEnd"/>
            <w:r w:rsidRPr="00105CCA">
              <w:rPr>
                <w:rFonts w:ascii="Times New Roman" w:eastAsia="Calibri" w:hAnsi="Times New Roman" w:cs="Times New Roman"/>
                <w:sz w:val="20"/>
                <w:szCs w:val="20"/>
              </w:rPr>
              <w:t xml:space="preserve"> 27)</w:t>
            </w:r>
          </w:p>
        </w:tc>
        <w:tc>
          <w:tcPr>
            <w:tcW w:w="1265" w:type="dxa"/>
          </w:tcPr>
          <w:p w14:paraId="6EDB7270" w14:textId="77777777" w:rsidR="003E0F25" w:rsidRPr="00D92F11" w:rsidRDefault="003E0F25" w:rsidP="003E0F25">
            <w:pPr>
              <w:widowControl w:val="0"/>
              <w:rPr>
                <w:rFonts w:ascii="Times New Roman" w:eastAsia="Calibri" w:hAnsi="Times New Roman" w:cs="Times New Roman"/>
                <w:bCs/>
                <w:sz w:val="20"/>
                <w:szCs w:val="20"/>
                <w:lang w:val="sr-Cyrl-RS"/>
              </w:rPr>
            </w:pPr>
          </w:p>
        </w:tc>
        <w:tc>
          <w:tcPr>
            <w:tcW w:w="3055" w:type="dxa"/>
            <w:shd w:val="clear" w:color="auto" w:fill="auto"/>
          </w:tcPr>
          <w:p w14:paraId="71BE6DCA" w14:textId="77777777" w:rsidR="003E0F25" w:rsidRPr="00D92F11" w:rsidRDefault="003E0F25" w:rsidP="003E0F25">
            <w:pPr>
              <w:pBdr>
                <w:top w:val="nil"/>
                <w:left w:val="nil"/>
                <w:bottom w:val="nil"/>
                <w:right w:val="nil"/>
                <w:between w:val="nil"/>
              </w:pBdr>
              <w:rPr>
                <w:rFonts w:ascii="Times New Roman" w:eastAsia="Times New Roman" w:hAnsi="Times New Roman" w:cs="Times New Roman"/>
                <w:b/>
                <w:color w:val="000000"/>
                <w:sz w:val="20"/>
                <w:szCs w:val="20"/>
              </w:rPr>
            </w:pPr>
            <w:r w:rsidRPr="00D92F11">
              <w:rPr>
                <w:rFonts w:ascii="Times New Roman" w:eastAsia="Times New Roman" w:hAnsi="Times New Roman" w:cs="Times New Roman"/>
                <w:b/>
                <w:color w:val="000000"/>
                <w:sz w:val="20"/>
                <w:szCs w:val="20"/>
              </w:rPr>
              <w:t xml:space="preserve">4. </w:t>
            </w:r>
            <w:proofErr w:type="spellStart"/>
            <w:r w:rsidRPr="00D92F11">
              <w:rPr>
                <w:rFonts w:ascii="Times New Roman" w:eastAsia="Times New Roman" w:hAnsi="Times New Roman" w:cs="Times New Roman"/>
                <w:b/>
                <w:color w:val="000000"/>
                <w:sz w:val="20"/>
                <w:szCs w:val="20"/>
              </w:rPr>
              <w:t>Визија</w:t>
            </w:r>
            <w:proofErr w:type="spellEnd"/>
          </w:p>
          <w:p w14:paraId="73C23090" w14:textId="01412D83" w:rsidR="003E0F25" w:rsidRPr="00D92F11" w:rsidRDefault="003E0F25" w:rsidP="003E0F25">
            <w:pPr>
              <w:pBdr>
                <w:top w:val="nil"/>
                <w:left w:val="nil"/>
                <w:bottom w:val="nil"/>
                <w:right w:val="nil"/>
                <w:between w:val="nil"/>
              </w:pBdr>
              <w:rPr>
                <w:rFonts w:ascii="Times New Roman" w:eastAsia="Times New Roman" w:hAnsi="Times New Roman" w:cs="Times New Roman"/>
                <w:i/>
                <w:color w:val="000000"/>
                <w:sz w:val="20"/>
                <w:szCs w:val="20"/>
                <w:lang w:val="sr-Cyrl-RS"/>
              </w:rPr>
            </w:pPr>
            <w:r w:rsidRPr="00D92F11">
              <w:rPr>
                <w:rFonts w:ascii="Times New Roman" w:eastAsia="Times New Roman" w:hAnsi="Times New Roman" w:cs="Times New Roman"/>
                <w:color w:val="000000"/>
                <w:sz w:val="20"/>
                <w:szCs w:val="20"/>
              </w:rPr>
              <w:t xml:space="preserve">Потребно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преформулисати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реченицу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i/>
                <w:color w:val="000000"/>
                <w:sz w:val="20"/>
                <w:szCs w:val="20"/>
              </w:rPr>
              <w:t>Република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Србија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развија</w:t>
            </w:r>
            <w:proofErr w:type="spellEnd"/>
            <w:r w:rsidRPr="00D92F11">
              <w:rPr>
                <w:rFonts w:ascii="Times New Roman" w:eastAsia="Times New Roman" w:hAnsi="Times New Roman" w:cs="Times New Roman"/>
                <w:i/>
                <w:color w:val="000000"/>
                <w:sz w:val="20"/>
                <w:szCs w:val="20"/>
              </w:rPr>
              <w:t xml:space="preserve"> у </w:t>
            </w:r>
            <w:proofErr w:type="spellStart"/>
            <w:r w:rsidRPr="00D92F11">
              <w:rPr>
                <w:rFonts w:ascii="Times New Roman" w:eastAsia="Times New Roman" w:hAnsi="Times New Roman" w:cs="Times New Roman"/>
                <w:i/>
                <w:color w:val="000000"/>
                <w:sz w:val="20"/>
                <w:szCs w:val="20"/>
              </w:rPr>
              <w:t>правцу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нискоугљеничног</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друштва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конкурентном</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ресурсно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ефикасном</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економијом</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која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обезбеђује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висок</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ниво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заштите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животне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средине</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климатске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lastRenderedPageBreak/>
              <w:t>одрживости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унапређује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квалитет</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живота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грађана</w:t>
            </w:r>
            <w:proofErr w:type="spellEnd"/>
            <w:r w:rsidRPr="00D92F11">
              <w:rPr>
                <w:rFonts w:ascii="Times New Roman" w:eastAsia="Times New Roman" w:hAnsi="Times New Roman" w:cs="Times New Roman"/>
                <w:i/>
                <w:color w:val="000000"/>
                <w:sz w:val="20"/>
                <w:szCs w:val="20"/>
              </w:rPr>
              <w:t>. </w:t>
            </w:r>
          </w:p>
        </w:tc>
        <w:tc>
          <w:tcPr>
            <w:tcW w:w="4050" w:type="dxa"/>
          </w:tcPr>
          <w:p w14:paraId="07EB0DFB" w14:textId="77777777" w:rsidR="003E0F25" w:rsidRPr="00D92F11" w:rsidRDefault="003E0F25" w:rsidP="003E0F25">
            <w:pPr>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color w:val="000000"/>
                <w:sz w:val="20"/>
                <w:szCs w:val="20"/>
              </w:rPr>
              <w:lastRenderedPageBreak/>
              <w:t>Ова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реченица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добро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формулисана</w:t>
            </w:r>
            <w:proofErr w:type="spellEnd"/>
            <w:r w:rsidRPr="00D92F11">
              <w:rPr>
                <w:rFonts w:ascii="Times New Roman" w:eastAsia="Times New Roman" w:hAnsi="Times New Roman" w:cs="Times New Roman"/>
                <w:color w:val="000000"/>
                <w:sz w:val="20"/>
                <w:szCs w:val="20"/>
              </w:rPr>
              <w:t xml:space="preserve"> – </w:t>
            </w:r>
            <w:proofErr w:type="spellStart"/>
            <w:r w:rsidRPr="00D92F11">
              <w:rPr>
                <w:rFonts w:ascii="Times New Roman" w:eastAsia="Times New Roman" w:hAnsi="Times New Roman" w:cs="Times New Roman"/>
                <w:color w:val="000000"/>
                <w:sz w:val="20"/>
                <w:szCs w:val="20"/>
              </w:rPr>
              <w:t>последњи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део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реченице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логичку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везу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првим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делом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Осим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тога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недостаје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рок</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коме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поставља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визија</w:t>
            </w:r>
            <w:proofErr w:type="spellEnd"/>
            <w:r w:rsidRPr="00D92F11">
              <w:rPr>
                <w:rFonts w:ascii="Times New Roman" w:eastAsia="Times New Roman" w:hAnsi="Times New Roman" w:cs="Times New Roman"/>
                <w:color w:val="000000"/>
                <w:sz w:val="20"/>
                <w:szCs w:val="20"/>
              </w:rPr>
              <w:t>.</w:t>
            </w:r>
          </w:p>
          <w:p w14:paraId="7BCE0A81" w14:textId="77777777" w:rsidR="003E0F25" w:rsidRPr="00D92F11" w:rsidRDefault="003E0F25" w:rsidP="003E0F25">
            <w:pPr>
              <w:widowControl w:val="0"/>
              <w:rPr>
                <w:rFonts w:ascii="Times New Roman" w:eastAsia="Calibri" w:hAnsi="Times New Roman" w:cs="Times New Roman"/>
                <w:sz w:val="20"/>
                <w:szCs w:val="20"/>
              </w:rPr>
            </w:pPr>
          </w:p>
        </w:tc>
        <w:tc>
          <w:tcPr>
            <w:tcW w:w="3150" w:type="dxa"/>
            <w:shd w:val="clear" w:color="auto" w:fill="FFFFFF" w:themeFill="background1"/>
          </w:tcPr>
          <w:p w14:paraId="45605CD9" w14:textId="77777777" w:rsidR="003E0F25" w:rsidRDefault="003E0F25" w:rsidP="003E0F25">
            <w:pPr>
              <w:rPr>
                <w:rFonts w:ascii="Times New Roman" w:hAnsi="Times New Roman" w:cs="Times New Roman"/>
                <w:sz w:val="20"/>
                <w:szCs w:val="20"/>
                <w:lang w:val="sr-Cyrl-RS"/>
              </w:rPr>
            </w:pPr>
            <w:r>
              <w:rPr>
                <w:rFonts w:ascii="Times New Roman" w:hAnsi="Times New Roman" w:cs="Times New Roman"/>
                <w:sz w:val="20"/>
                <w:szCs w:val="20"/>
                <w:lang w:val="sr-Cyrl-RS"/>
              </w:rPr>
              <w:t>Коментар се прихвата.</w:t>
            </w:r>
          </w:p>
          <w:p w14:paraId="775DB7D3" w14:textId="77777777" w:rsidR="003E0F25" w:rsidRDefault="003E0F25" w:rsidP="003E0F25">
            <w:pPr>
              <w:rPr>
                <w:rFonts w:ascii="Times New Roman" w:hAnsi="Times New Roman" w:cs="Times New Roman"/>
                <w:sz w:val="20"/>
                <w:szCs w:val="20"/>
                <w:lang w:val="sr-Cyrl-RS"/>
              </w:rPr>
            </w:pPr>
          </w:p>
          <w:p w14:paraId="2A76035B" w14:textId="44AB5EE5" w:rsidR="003E0F25" w:rsidRPr="00D92F11" w:rsidRDefault="003E0F25" w:rsidP="003E0F25">
            <w:pPr>
              <w:rPr>
                <w:rFonts w:ascii="Times New Roman" w:hAnsi="Times New Roman" w:cs="Times New Roman"/>
                <w:sz w:val="20"/>
                <w:szCs w:val="20"/>
                <w:lang w:val="sr-Cyrl-RS"/>
              </w:rPr>
            </w:pPr>
            <w:r>
              <w:rPr>
                <w:rFonts w:ascii="Times New Roman" w:hAnsi="Times New Roman" w:cs="Times New Roman"/>
                <w:sz w:val="20"/>
                <w:szCs w:val="20"/>
                <w:lang w:val="sr-Cyrl-RS"/>
              </w:rPr>
              <w:t xml:space="preserve">Измењено. </w:t>
            </w:r>
          </w:p>
        </w:tc>
      </w:tr>
      <w:tr w:rsidR="003E0F25" w:rsidRPr="00D92F11" w14:paraId="43F4B716" w14:textId="77777777" w:rsidTr="00D35D3B">
        <w:trPr>
          <w:trHeight w:val="287"/>
        </w:trPr>
        <w:tc>
          <w:tcPr>
            <w:tcW w:w="851" w:type="dxa"/>
          </w:tcPr>
          <w:p w14:paraId="7CDB2472" w14:textId="77777777" w:rsidR="003E0F25" w:rsidRPr="00142FB7" w:rsidRDefault="003E0F25" w:rsidP="003E0F25">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77575912" w14:textId="77777777" w:rsidR="003E0F25" w:rsidRPr="00142FB7" w:rsidRDefault="003E0F25" w:rsidP="003E0F25">
            <w:pPr>
              <w:widowControl w:val="0"/>
              <w:rPr>
                <w:rFonts w:ascii="Times New Roman" w:hAnsi="Times New Roman" w:cs="Times New Roman"/>
                <w:sz w:val="20"/>
                <w:szCs w:val="20"/>
                <w:lang w:val="sr-Cyrl-RS"/>
              </w:rPr>
            </w:pPr>
            <w:r w:rsidRPr="00142FB7">
              <w:rPr>
                <w:rFonts w:ascii="Times New Roman" w:hAnsi="Times New Roman" w:cs="Times New Roman"/>
                <w:sz w:val="20"/>
                <w:szCs w:val="20"/>
                <w:lang w:val="sr-Cyrl-RS"/>
              </w:rPr>
              <w:t>Центар за унапређење животне средине – Ивана Јовчић</w:t>
            </w:r>
          </w:p>
          <w:p w14:paraId="5AF4BCCF" w14:textId="77777777" w:rsidR="003E0F25" w:rsidRPr="00142FB7" w:rsidRDefault="003E0F25" w:rsidP="003E0F25">
            <w:pPr>
              <w:widowControl w:val="0"/>
              <w:rPr>
                <w:rFonts w:ascii="Times New Roman" w:hAnsi="Times New Roman" w:cs="Times New Roman"/>
                <w:sz w:val="20"/>
                <w:szCs w:val="20"/>
                <w:lang w:val="sr-Cyrl-RS"/>
              </w:rPr>
            </w:pPr>
          </w:p>
          <w:p w14:paraId="33FC7D9F" w14:textId="77777777" w:rsidR="003E0F25" w:rsidRDefault="003E0F25" w:rsidP="003E0F25">
            <w:pPr>
              <w:widowControl w:val="0"/>
              <w:rPr>
                <w:rFonts w:ascii="Times New Roman" w:hAnsi="Times New Roman" w:cs="Times New Roman"/>
                <w:sz w:val="20"/>
                <w:szCs w:val="20"/>
                <w:lang w:val="sr-Cyrl-RS"/>
              </w:rPr>
            </w:pPr>
            <w:r w:rsidRPr="00142FB7">
              <w:rPr>
                <w:rFonts w:ascii="Times New Roman" w:hAnsi="Times New Roman" w:cs="Times New Roman"/>
                <w:sz w:val="20"/>
                <w:szCs w:val="20"/>
                <w:lang w:val="sr-Cyrl-RS"/>
              </w:rPr>
              <w:t>Национално удружење за развој органске производње Сербиа Органика</w:t>
            </w:r>
          </w:p>
          <w:p w14:paraId="639DDB48" w14:textId="77777777" w:rsidR="003E0F25" w:rsidRDefault="003E0F25" w:rsidP="003E0F25">
            <w:pPr>
              <w:widowControl w:val="0"/>
              <w:rPr>
                <w:rFonts w:ascii="Times New Roman" w:hAnsi="Times New Roman" w:cs="Times New Roman"/>
                <w:sz w:val="20"/>
                <w:szCs w:val="20"/>
                <w:lang w:val="sr-Cyrl-RS"/>
              </w:rPr>
            </w:pPr>
          </w:p>
          <w:p w14:paraId="7E12371A" w14:textId="39F24BDF" w:rsidR="003E0F25" w:rsidRPr="00142FB7" w:rsidRDefault="003E0F25" w:rsidP="003E0F25">
            <w:pPr>
              <w:widowControl w:val="0"/>
              <w:rPr>
                <w:rFonts w:ascii="Times New Roman" w:hAnsi="Times New Roman" w:cs="Times New Roman"/>
                <w:sz w:val="20"/>
                <w:szCs w:val="20"/>
                <w:lang w:val="sr-Cyrl-RS"/>
              </w:rPr>
            </w:pPr>
            <w:r w:rsidRPr="00E94F49">
              <w:rPr>
                <w:rFonts w:ascii="Times New Roman" w:hAnsi="Times New Roman" w:cs="Times New Roman"/>
                <w:sz w:val="20"/>
                <w:szCs w:val="20"/>
                <w:lang w:val="sr-Latn-RS"/>
              </w:rPr>
              <w:t>Органела д.о.о.</w:t>
            </w:r>
          </w:p>
        </w:tc>
        <w:tc>
          <w:tcPr>
            <w:tcW w:w="1265" w:type="dxa"/>
          </w:tcPr>
          <w:p w14:paraId="1BD8CCDE" w14:textId="08D86B0B" w:rsidR="003E0F25" w:rsidRPr="00D92F11" w:rsidRDefault="003E0F25" w:rsidP="003E0F2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121</w:t>
            </w:r>
          </w:p>
        </w:tc>
        <w:tc>
          <w:tcPr>
            <w:tcW w:w="3055" w:type="dxa"/>
            <w:shd w:val="clear" w:color="auto" w:fill="auto"/>
          </w:tcPr>
          <w:p w14:paraId="67383431" w14:textId="15A66784" w:rsidR="003E0F25" w:rsidRPr="00D76C0D" w:rsidRDefault="003E0F25" w:rsidP="003E0F25">
            <w:pPr>
              <w:pBdr>
                <w:top w:val="nil"/>
                <w:left w:val="nil"/>
                <w:bottom w:val="nil"/>
                <w:right w:val="nil"/>
                <w:between w:val="nil"/>
              </w:pBdr>
              <w:rPr>
                <w:rFonts w:ascii="Times New Roman" w:eastAsia="Times New Roman" w:hAnsi="Times New Roman" w:cs="Times New Roman"/>
                <w:b/>
                <w:color w:val="000000"/>
                <w:sz w:val="20"/>
                <w:szCs w:val="20"/>
              </w:rPr>
            </w:pPr>
            <w:r w:rsidRPr="00D76C0D">
              <w:rPr>
                <w:rFonts w:ascii="Times New Roman" w:hAnsi="Times New Roman" w:cs="Times New Roman"/>
                <w:sz w:val="20"/>
                <w:szCs w:val="20"/>
                <w:lang w:val="sr-Cyrl-RS"/>
              </w:rPr>
              <w:t xml:space="preserve">У поглављу 4. ВИЗИЈА, у трећем пасусу, </w:t>
            </w:r>
            <w:r w:rsidRPr="00D76C0D">
              <w:rPr>
                <w:rFonts w:ascii="Times New Roman" w:hAnsi="Times New Roman" w:cs="Times New Roman"/>
                <w:b/>
                <w:bCs/>
                <w:sz w:val="20"/>
                <w:szCs w:val="20"/>
                <w:lang w:val="sr-Cyrl-RS"/>
              </w:rPr>
              <w:t xml:space="preserve">потребно је додати и: подршку руралном развоју и диверсификацији руралне економије. </w:t>
            </w:r>
          </w:p>
        </w:tc>
        <w:tc>
          <w:tcPr>
            <w:tcW w:w="4050" w:type="dxa"/>
          </w:tcPr>
          <w:p w14:paraId="2BDDF591" w14:textId="77777777" w:rsidR="003E0F25" w:rsidRPr="00D76C0D" w:rsidRDefault="003E0F25" w:rsidP="003E0F25">
            <w:pPr>
              <w:pStyle w:val="Default"/>
              <w:jc w:val="both"/>
              <w:rPr>
                <w:rFonts w:ascii="Times New Roman" w:hAnsi="Times New Roman" w:cs="Times New Roman"/>
                <w:color w:val="000000" w:themeColor="text1"/>
                <w:sz w:val="20"/>
                <w:szCs w:val="20"/>
                <w:lang w:val="sr-Cyrl-RS"/>
              </w:rPr>
            </w:pPr>
            <w:r w:rsidRPr="00D76C0D">
              <w:rPr>
                <w:rFonts w:ascii="Times New Roman" w:hAnsi="Times New Roman" w:cs="Times New Roman"/>
                <w:sz w:val="20"/>
                <w:szCs w:val="20"/>
                <w:lang w:val="sr-Cyrl-RS"/>
              </w:rPr>
              <w:t>Препознајући значај одрживог развоја пољопривреде и руралног развоја, предлог СЗЖС РС за период 2024-2033, поставља  један општи и два посебна циља, као и низ мера које би требало да доведу до испуњења циља, због свега тога сматрамо да је потребно проширити део 4</w:t>
            </w:r>
            <w:r w:rsidRPr="00D76C0D">
              <w:rPr>
                <w:rFonts w:ascii="Times New Roman" w:hAnsi="Times New Roman" w:cs="Times New Roman"/>
                <w:color w:val="000000" w:themeColor="text1"/>
                <w:sz w:val="20"/>
                <w:szCs w:val="20"/>
                <w:lang w:val="sr-Cyrl-RS"/>
              </w:rPr>
              <w:t xml:space="preserve">. ВИЗИЈА на начин да препозна и  </w:t>
            </w:r>
            <w:r w:rsidRPr="00D76C0D">
              <w:rPr>
                <w:rFonts w:ascii="Times New Roman" w:hAnsi="Times New Roman" w:cs="Times New Roman"/>
                <w:b/>
                <w:bCs/>
                <w:sz w:val="20"/>
                <w:szCs w:val="20"/>
                <w:lang w:val="sr-Cyrl-RS"/>
              </w:rPr>
              <w:t xml:space="preserve">подршку руралном развоју и диверсификацији руралне економије. </w:t>
            </w:r>
          </w:p>
          <w:p w14:paraId="723729F1" w14:textId="77777777" w:rsidR="003E0F25" w:rsidRPr="00D76C0D" w:rsidRDefault="003E0F25" w:rsidP="003E0F25">
            <w:pPr>
              <w:rPr>
                <w:rFonts w:ascii="Times New Roman" w:eastAsia="Times New Roman" w:hAnsi="Times New Roman" w:cs="Times New Roman"/>
                <w:color w:val="000000"/>
                <w:sz w:val="20"/>
                <w:szCs w:val="20"/>
              </w:rPr>
            </w:pPr>
          </w:p>
        </w:tc>
        <w:tc>
          <w:tcPr>
            <w:tcW w:w="3150" w:type="dxa"/>
            <w:shd w:val="clear" w:color="auto" w:fill="FFFFFF" w:themeFill="background1"/>
          </w:tcPr>
          <w:p w14:paraId="7542A28C" w14:textId="5CF3999A" w:rsidR="003E0F25" w:rsidRDefault="003E0F25" w:rsidP="003E0F25">
            <w:pPr>
              <w:rPr>
                <w:rFonts w:ascii="Times New Roman" w:hAnsi="Times New Roman" w:cs="Times New Roman"/>
                <w:sz w:val="20"/>
                <w:szCs w:val="20"/>
                <w:lang w:val="sr-Cyrl-RS"/>
              </w:rPr>
            </w:pPr>
            <w:r>
              <w:rPr>
                <w:rFonts w:ascii="Times New Roman" w:hAnsi="Times New Roman" w:cs="Times New Roman"/>
                <w:sz w:val="20"/>
                <w:szCs w:val="20"/>
                <w:lang w:val="sr-Cyrl-RS"/>
              </w:rPr>
              <w:t>Коментар се прихвата.</w:t>
            </w:r>
          </w:p>
          <w:p w14:paraId="20195538" w14:textId="77777777" w:rsidR="003E0F25" w:rsidRDefault="003E0F25" w:rsidP="003E0F25">
            <w:pPr>
              <w:rPr>
                <w:rFonts w:ascii="Times New Roman" w:hAnsi="Times New Roman" w:cs="Times New Roman"/>
                <w:sz w:val="20"/>
                <w:szCs w:val="20"/>
                <w:lang w:val="sr-Cyrl-RS"/>
              </w:rPr>
            </w:pPr>
          </w:p>
          <w:p w14:paraId="49510334" w14:textId="34F9943C" w:rsidR="003E0F25" w:rsidRPr="00537B15" w:rsidRDefault="003E0F25" w:rsidP="003E0F25">
            <w:pPr>
              <w:rPr>
                <w:rFonts w:ascii="Times New Roman" w:hAnsi="Times New Roman" w:cs="Times New Roman"/>
                <w:sz w:val="20"/>
                <w:szCs w:val="20"/>
                <w:highlight w:val="yellow"/>
                <w:lang w:val="sr-Cyrl-RS"/>
              </w:rPr>
            </w:pPr>
            <w:r>
              <w:rPr>
                <w:rFonts w:ascii="Times New Roman" w:hAnsi="Times New Roman" w:cs="Times New Roman"/>
                <w:sz w:val="20"/>
                <w:szCs w:val="20"/>
                <w:lang w:val="sr-Cyrl-RS"/>
              </w:rPr>
              <w:t xml:space="preserve">Измењено. </w:t>
            </w:r>
          </w:p>
        </w:tc>
      </w:tr>
      <w:tr w:rsidR="003E0F25" w:rsidRPr="00D92F11" w14:paraId="60431FE2" w14:textId="77777777" w:rsidTr="002D4B11">
        <w:trPr>
          <w:trHeight w:val="287"/>
        </w:trPr>
        <w:tc>
          <w:tcPr>
            <w:tcW w:w="851" w:type="dxa"/>
          </w:tcPr>
          <w:p w14:paraId="2BE3D39F" w14:textId="77777777" w:rsidR="003E0F25" w:rsidRPr="00D92F11" w:rsidRDefault="003E0F25" w:rsidP="003E0F25">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5E3A483C" w14:textId="220CCC6C" w:rsidR="003E0F25" w:rsidRPr="00D92F11" w:rsidRDefault="003E0F25" w:rsidP="003E0F25">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7CF21EF4" w14:textId="77777777" w:rsidR="003E0F25" w:rsidRPr="00D92F11" w:rsidRDefault="003E0F25" w:rsidP="003E0F25">
            <w:pPr>
              <w:widowControl w:val="0"/>
              <w:rPr>
                <w:rFonts w:ascii="Times New Roman" w:eastAsia="Calibri" w:hAnsi="Times New Roman" w:cs="Times New Roman"/>
                <w:bCs/>
                <w:sz w:val="20"/>
                <w:szCs w:val="20"/>
                <w:lang w:val="sr-Cyrl-RS"/>
              </w:rPr>
            </w:pPr>
          </w:p>
        </w:tc>
        <w:tc>
          <w:tcPr>
            <w:tcW w:w="3055" w:type="dxa"/>
            <w:shd w:val="clear" w:color="auto" w:fill="auto"/>
          </w:tcPr>
          <w:p w14:paraId="50F9A575" w14:textId="77777777" w:rsidR="003E0F25" w:rsidRPr="00D92F11" w:rsidRDefault="003E0F25" w:rsidP="003E0F25">
            <w:pPr>
              <w:pStyle w:val="TableContents"/>
              <w:rPr>
                <w:rFonts w:ascii="Times New Roman" w:hAnsi="Times New Roman" w:cs="Times New Roman"/>
                <w:sz w:val="20"/>
                <w:szCs w:val="20"/>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„3.8. </w:t>
            </w:r>
            <w:proofErr w:type="spellStart"/>
            <w:r w:rsidRPr="00D92F11">
              <w:rPr>
                <w:rFonts w:ascii="Times New Roman" w:hAnsi="Times New Roman" w:cs="Times New Roman"/>
                <w:sz w:val="20"/>
                <w:szCs w:val="20"/>
              </w:rPr>
              <w:t>Анализа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стања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институционих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капацитета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послове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заштите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животне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средине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нагласити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довољно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добро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дефинасана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надлежност</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локалне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управе</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области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заштите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животне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средине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што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као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последицу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недовољно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дефинисање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послова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радних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места</w:t>
            </w:r>
            <w:proofErr w:type="spellEnd"/>
            <w:r w:rsidRPr="00D92F11">
              <w:rPr>
                <w:rFonts w:ascii="Times New Roman" w:hAnsi="Times New Roman" w:cs="Times New Roman"/>
                <w:sz w:val="20"/>
                <w:szCs w:val="20"/>
              </w:rPr>
              <w:t>.</w:t>
            </w:r>
          </w:p>
          <w:p w14:paraId="6F9A6BD3" w14:textId="144D66E7" w:rsidR="003E0F25" w:rsidRPr="00D92F11" w:rsidRDefault="003E0F25" w:rsidP="003E0F25">
            <w:pPr>
              <w:rPr>
                <w:rFonts w:ascii="Times New Roman" w:hAnsi="Times New Roman" w:cs="Times New Roman"/>
                <w:sz w:val="20"/>
                <w:szCs w:val="20"/>
              </w:rPr>
            </w:pPr>
            <w:proofErr w:type="spellStart"/>
            <w:r w:rsidRPr="00D92F11">
              <w:rPr>
                <w:rFonts w:ascii="Times New Roman" w:hAnsi="Times New Roman" w:cs="Times New Roman"/>
                <w:sz w:val="20"/>
                <w:szCs w:val="20"/>
              </w:rPr>
              <w:t>Поред</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потребе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кадровским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јачањем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посебну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пажњу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потребно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обратити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потребу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стручног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усавршавања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иновацији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знања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запослених</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локалним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управама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изостаје</w:t>
            </w:r>
            <w:proofErr w:type="spellEnd"/>
            <w:r w:rsidRPr="00D92F11">
              <w:rPr>
                <w:rFonts w:ascii="Times New Roman" w:hAnsi="Times New Roman" w:cs="Times New Roman"/>
                <w:sz w:val="20"/>
                <w:szCs w:val="20"/>
              </w:rPr>
              <w:t>.</w:t>
            </w:r>
          </w:p>
        </w:tc>
        <w:tc>
          <w:tcPr>
            <w:tcW w:w="4050" w:type="dxa"/>
          </w:tcPr>
          <w:p w14:paraId="12278128" w14:textId="787166E2" w:rsidR="003E0F25" w:rsidRPr="00D92F11" w:rsidRDefault="003E0F25" w:rsidP="003E0F25">
            <w:pPr>
              <w:widowControl w:val="0"/>
              <w:rPr>
                <w:rFonts w:ascii="Times New Roman" w:eastAsia="Calibri" w:hAnsi="Times New Roman" w:cs="Times New Roman"/>
                <w:sz w:val="20"/>
                <w:szCs w:val="20"/>
              </w:rPr>
            </w:pPr>
            <w:r w:rsidRPr="00D92F11">
              <w:rPr>
                <w:rFonts w:ascii="Times New Roman" w:hAnsi="Times New Roman" w:cs="Times New Roman"/>
                <w:sz w:val="20"/>
                <w:szCs w:val="20"/>
              </w:rPr>
              <w:t xml:space="preserve">Министартво државне управе и локалне самоуправе (МДУЛС) сачинило је Јединствену листу послова локалне управе, која је последњи пут ажурирана 2019. године и  која између осталих садржи и 143 послова локалне самоуправе у области заштите животне средине (стр. 81 – 97 пописа).  Ова јединствена листа није затим даље ажурирана иако се повећао обим послова у области заштите животне средине који се законским прописима и другим документима јавних политика поверавају локалним самоуправама. Овај попис треба да буде основа за јачање институционалних и кадровских капацитета локалних самоуправа. </w:t>
            </w:r>
          </w:p>
        </w:tc>
        <w:tc>
          <w:tcPr>
            <w:tcW w:w="3150" w:type="dxa"/>
          </w:tcPr>
          <w:p w14:paraId="3BBC024F" w14:textId="4571285E" w:rsidR="003E0F25" w:rsidRPr="001A058F" w:rsidRDefault="003E0F25" w:rsidP="003E0F25">
            <w:pPr>
              <w:rPr>
                <w:rFonts w:ascii="Times New Roman" w:hAnsi="Times New Roman" w:cs="Times New Roman"/>
                <w:sz w:val="20"/>
                <w:szCs w:val="20"/>
                <w:lang w:val="sr-Cyrl-RS"/>
              </w:rPr>
            </w:pPr>
            <w:r w:rsidRPr="001A058F">
              <w:rPr>
                <w:rFonts w:ascii="Times New Roman" w:hAnsi="Times New Roman" w:cs="Times New Roman"/>
                <w:sz w:val="20"/>
                <w:szCs w:val="20"/>
                <w:lang w:val="sr-Cyrl-RS"/>
              </w:rPr>
              <w:t>Коментар се не прихвата.</w:t>
            </w:r>
          </w:p>
          <w:p w14:paraId="4DFDD111" w14:textId="77777777" w:rsidR="003E0F25" w:rsidRPr="001A058F" w:rsidRDefault="003E0F25" w:rsidP="003E0F25">
            <w:pPr>
              <w:rPr>
                <w:rFonts w:ascii="Times New Roman" w:hAnsi="Times New Roman" w:cs="Times New Roman"/>
                <w:sz w:val="20"/>
                <w:szCs w:val="20"/>
                <w:lang w:val="sr-Cyrl-RS"/>
              </w:rPr>
            </w:pPr>
          </w:p>
          <w:p w14:paraId="1092869E" w14:textId="2515FB52" w:rsidR="003E0F25" w:rsidRPr="001A058F" w:rsidRDefault="003E0F25" w:rsidP="003E0F25">
            <w:pPr>
              <w:rPr>
                <w:rFonts w:ascii="Times New Roman" w:hAnsi="Times New Roman" w:cs="Times New Roman"/>
                <w:sz w:val="20"/>
                <w:szCs w:val="20"/>
                <w:lang w:val="sr-Cyrl-RS"/>
              </w:rPr>
            </w:pPr>
            <w:r>
              <w:rPr>
                <w:rFonts w:ascii="Times New Roman" w:hAnsi="Times New Roman" w:cs="Times New Roman"/>
                <w:sz w:val="20"/>
                <w:szCs w:val="20"/>
                <w:lang w:val="sr-Cyrl-RS"/>
              </w:rPr>
              <w:t>Стратегијом је управо из овог разлога у Посебном циљу 6.1. предвиђено подизање капацитета и нивоа знања на свим нивоима и у оквиру мера и активности планиран је велики број обука за органе државне управе и локалне самоуправе.</w:t>
            </w:r>
          </w:p>
        </w:tc>
      </w:tr>
      <w:tr w:rsidR="003E0F25" w:rsidRPr="00D92F11" w14:paraId="4FEDDB53" w14:textId="77777777" w:rsidTr="001A058F">
        <w:trPr>
          <w:trHeight w:val="287"/>
        </w:trPr>
        <w:tc>
          <w:tcPr>
            <w:tcW w:w="851" w:type="dxa"/>
          </w:tcPr>
          <w:p w14:paraId="0A2AFBB2" w14:textId="77777777" w:rsidR="003E0F25" w:rsidRPr="00D92F11" w:rsidRDefault="003E0F25" w:rsidP="003E0F25">
            <w:pPr>
              <w:pStyle w:val="ListParagraph"/>
              <w:widowControl w:val="0"/>
              <w:numPr>
                <w:ilvl w:val="0"/>
                <w:numId w:val="29"/>
              </w:numPr>
              <w:rPr>
                <w:rFonts w:ascii="Times New Roman" w:eastAsia="Calibri" w:hAnsi="Times New Roman" w:cs="Times New Roman"/>
                <w:bCs/>
                <w:sz w:val="20"/>
                <w:szCs w:val="20"/>
              </w:rPr>
            </w:pPr>
          </w:p>
        </w:tc>
        <w:tc>
          <w:tcPr>
            <w:tcW w:w="1394" w:type="dxa"/>
          </w:tcPr>
          <w:p w14:paraId="2E067FEE" w14:textId="5F707573" w:rsidR="003E0F25" w:rsidRPr="00D92F11" w:rsidRDefault="003E0F25" w:rsidP="003E0F25">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4A66A401" w14:textId="77777777" w:rsidR="003E0F25" w:rsidRPr="00D92F11" w:rsidRDefault="003E0F25" w:rsidP="003E0F25">
            <w:pPr>
              <w:widowControl w:val="0"/>
              <w:rPr>
                <w:rFonts w:ascii="Times New Roman" w:eastAsia="Calibri" w:hAnsi="Times New Roman" w:cs="Times New Roman"/>
                <w:bCs/>
                <w:sz w:val="20"/>
                <w:szCs w:val="20"/>
                <w:lang w:val="sr-Cyrl-RS"/>
              </w:rPr>
            </w:pPr>
          </w:p>
        </w:tc>
        <w:tc>
          <w:tcPr>
            <w:tcW w:w="3055" w:type="dxa"/>
            <w:shd w:val="clear" w:color="auto" w:fill="auto"/>
          </w:tcPr>
          <w:p w14:paraId="5EAE8C55" w14:textId="3184EA6F" w:rsidR="003E0F25" w:rsidRPr="00D92F11" w:rsidRDefault="003E0F25" w:rsidP="003E0F25">
            <w:pPr>
              <w:rPr>
                <w:rFonts w:ascii="Times New Roman" w:hAnsi="Times New Roman" w:cs="Times New Roman"/>
                <w:sz w:val="20"/>
                <w:szCs w:val="20"/>
              </w:rPr>
            </w:pP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локалу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довољно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капацитета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управљање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свим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пословима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заштите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животне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средине</w:t>
            </w:r>
            <w:proofErr w:type="spellEnd"/>
            <w:r w:rsidRPr="00D92F11">
              <w:rPr>
                <w:rFonts w:ascii="Times New Roman" w:hAnsi="Times New Roman" w:cs="Times New Roman"/>
                <w:sz w:val="20"/>
                <w:szCs w:val="20"/>
              </w:rPr>
              <w:t xml:space="preserve"> а </w:t>
            </w:r>
            <w:proofErr w:type="spellStart"/>
            <w:r w:rsidRPr="00D92F11">
              <w:rPr>
                <w:rFonts w:ascii="Times New Roman" w:hAnsi="Times New Roman" w:cs="Times New Roman"/>
                <w:sz w:val="20"/>
                <w:szCs w:val="20"/>
              </w:rPr>
              <w:t>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само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управљање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отпадом</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водним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ресурсима</w:t>
            </w:r>
            <w:proofErr w:type="spellEnd"/>
            <w:r w:rsidRPr="00D92F11">
              <w:rPr>
                <w:rFonts w:ascii="Times New Roman" w:hAnsi="Times New Roman" w:cs="Times New Roman"/>
                <w:sz w:val="20"/>
                <w:szCs w:val="20"/>
              </w:rPr>
              <w:t>.</w:t>
            </w:r>
          </w:p>
        </w:tc>
        <w:tc>
          <w:tcPr>
            <w:tcW w:w="4050" w:type="dxa"/>
          </w:tcPr>
          <w:p w14:paraId="694A8E24" w14:textId="53226164" w:rsidR="003E0F25" w:rsidRPr="00D92F11" w:rsidRDefault="003E0F25" w:rsidP="003E0F25">
            <w:pPr>
              <w:widowControl w:val="0"/>
              <w:rPr>
                <w:rFonts w:ascii="Times New Roman" w:eastAsia="Calibri" w:hAnsi="Times New Roman" w:cs="Times New Roman"/>
                <w:sz w:val="20"/>
                <w:szCs w:val="20"/>
              </w:rPr>
            </w:pPr>
            <w:r w:rsidRPr="00D92F11">
              <w:rPr>
                <w:rFonts w:ascii="Times New Roman" w:hAnsi="Times New Roman" w:cs="Times New Roman"/>
                <w:sz w:val="20"/>
                <w:szCs w:val="20"/>
              </w:rPr>
              <w:t>Надлежности локалне самоуправе обухватају све области животне средине што показује и јединствена листа послова локалне самоуправе</w:t>
            </w:r>
          </w:p>
        </w:tc>
        <w:tc>
          <w:tcPr>
            <w:tcW w:w="3150" w:type="dxa"/>
            <w:shd w:val="clear" w:color="auto" w:fill="auto"/>
          </w:tcPr>
          <w:p w14:paraId="6C3BDF2E" w14:textId="4F55B915" w:rsidR="003E0F25" w:rsidRPr="001A058F" w:rsidRDefault="003E0F25" w:rsidP="003E0F25">
            <w:pPr>
              <w:rPr>
                <w:rFonts w:ascii="Times New Roman" w:hAnsi="Times New Roman" w:cs="Times New Roman"/>
                <w:sz w:val="20"/>
                <w:szCs w:val="20"/>
                <w:lang w:val="sr-Cyrl-RS"/>
              </w:rPr>
            </w:pPr>
            <w:r w:rsidRPr="001A058F">
              <w:rPr>
                <w:rFonts w:ascii="Times New Roman" w:hAnsi="Times New Roman" w:cs="Times New Roman"/>
                <w:sz w:val="20"/>
                <w:szCs w:val="20"/>
                <w:lang w:val="sr-Cyrl-RS"/>
              </w:rPr>
              <w:t>Одговор је исти као под 21.</w:t>
            </w:r>
          </w:p>
        </w:tc>
      </w:tr>
      <w:bookmarkEnd w:id="0"/>
    </w:tbl>
    <w:p w14:paraId="58F39993" w14:textId="77777777" w:rsidR="000D580D" w:rsidRDefault="000D580D" w:rsidP="000D580D">
      <w:pPr>
        <w:rPr>
          <w:rFonts w:ascii="Times New Roman" w:hAnsi="Times New Roman" w:cs="Times New Roman"/>
          <w:sz w:val="20"/>
          <w:szCs w:val="20"/>
          <w:lang w:val="sr-Cyrl-RS"/>
        </w:rPr>
      </w:pPr>
    </w:p>
    <w:tbl>
      <w:tblPr>
        <w:tblStyle w:val="TableGrid"/>
        <w:tblW w:w="13855" w:type="dxa"/>
        <w:tblLayout w:type="fixed"/>
        <w:tblLook w:val="04A0" w:firstRow="1" w:lastRow="0" w:firstColumn="1" w:lastColumn="0" w:noHBand="0" w:noVBand="1"/>
      </w:tblPr>
      <w:tblGrid>
        <w:gridCol w:w="851"/>
        <w:gridCol w:w="1394"/>
        <w:gridCol w:w="1265"/>
        <w:gridCol w:w="3055"/>
        <w:gridCol w:w="4050"/>
        <w:gridCol w:w="3240"/>
      </w:tblGrid>
      <w:tr w:rsidR="0060164E" w:rsidRPr="00E861E9" w14:paraId="37B3B8F2" w14:textId="77777777" w:rsidTr="00E51131">
        <w:tc>
          <w:tcPr>
            <w:tcW w:w="13855" w:type="dxa"/>
            <w:gridSpan w:val="6"/>
            <w:shd w:val="clear" w:color="auto" w:fill="D9D9D9" w:themeFill="background1" w:themeFillShade="D9"/>
          </w:tcPr>
          <w:p w14:paraId="3FC5DF7F" w14:textId="72639753" w:rsidR="0060164E" w:rsidRPr="003D2DA9" w:rsidRDefault="0060164E" w:rsidP="00E51131">
            <w:pPr>
              <w:ind w:left="720" w:hanging="547"/>
              <w:rPr>
                <w:rFonts w:ascii="Times New Roman" w:hAnsi="Times New Roman" w:cs="Times New Roman"/>
                <w:b/>
                <w:bCs/>
              </w:rPr>
            </w:pPr>
            <w:r>
              <w:rPr>
                <w:rFonts w:ascii="Times New Roman" w:hAnsi="Times New Roman" w:cs="Times New Roman"/>
                <w:b/>
                <w:bCs/>
                <w:lang w:val="sr-Cyrl-RS"/>
              </w:rPr>
              <w:t>Генерални коментари – Акциони план</w:t>
            </w:r>
          </w:p>
          <w:p w14:paraId="251BD47E" w14:textId="77777777" w:rsidR="0060164E" w:rsidRPr="00E861E9" w:rsidRDefault="0060164E" w:rsidP="00E51131">
            <w:pPr>
              <w:rPr>
                <w:rFonts w:ascii="Times New Roman" w:hAnsi="Times New Roman" w:cs="Times New Roman"/>
                <w:b/>
                <w:sz w:val="20"/>
                <w:szCs w:val="20"/>
              </w:rPr>
            </w:pPr>
          </w:p>
        </w:tc>
      </w:tr>
      <w:tr w:rsidR="0060164E" w:rsidRPr="00E861E9" w14:paraId="306FF439" w14:textId="77777777" w:rsidTr="00E51131">
        <w:tc>
          <w:tcPr>
            <w:tcW w:w="851" w:type="dxa"/>
            <w:shd w:val="clear" w:color="auto" w:fill="D9D9D9" w:themeFill="background1" w:themeFillShade="D9"/>
          </w:tcPr>
          <w:p w14:paraId="04CAE739" w14:textId="77777777" w:rsidR="0060164E" w:rsidRPr="00E861E9" w:rsidRDefault="0060164E" w:rsidP="00E51131">
            <w:pPr>
              <w:pStyle w:val="ListParagraph"/>
              <w:ind w:left="164"/>
              <w:rPr>
                <w:rFonts w:ascii="Times New Roman" w:hAnsi="Times New Roman" w:cs="Times New Roman"/>
                <w:b/>
                <w:sz w:val="20"/>
                <w:szCs w:val="20"/>
              </w:rPr>
            </w:pPr>
            <w:proofErr w:type="spellStart"/>
            <w:r w:rsidRPr="00E861E9">
              <w:rPr>
                <w:rFonts w:ascii="Times New Roman" w:hAnsi="Times New Roman" w:cs="Times New Roman"/>
                <w:b/>
                <w:sz w:val="20"/>
                <w:szCs w:val="20"/>
              </w:rPr>
              <w:t>Ред</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
        </w:tc>
        <w:tc>
          <w:tcPr>
            <w:tcW w:w="1394" w:type="dxa"/>
            <w:shd w:val="clear" w:color="auto" w:fill="D9D9D9" w:themeFill="background1" w:themeFillShade="D9"/>
          </w:tcPr>
          <w:p w14:paraId="771517DF" w14:textId="77777777" w:rsidR="0060164E" w:rsidRPr="00E861E9" w:rsidRDefault="0060164E"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Подносилац</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7F41BF9E" w14:textId="77777777" w:rsidR="0060164E" w:rsidRPr="00E861E9" w:rsidRDefault="0060164E"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странице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документа</w:t>
            </w:r>
            <w:proofErr w:type="spellEnd"/>
          </w:p>
        </w:tc>
        <w:tc>
          <w:tcPr>
            <w:tcW w:w="3055" w:type="dxa"/>
            <w:shd w:val="clear" w:color="auto" w:fill="D9D9D9" w:themeFill="background1" w:themeFillShade="D9"/>
            <w:vAlign w:val="center"/>
          </w:tcPr>
          <w:p w14:paraId="1861091C" w14:textId="77777777" w:rsidR="0060164E" w:rsidRPr="00E861E9" w:rsidRDefault="0060164E"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у </w:t>
            </w:r>
            <w:r>
              <w:rPr>
                <w:rFonts w:ascii="Times New Roman" w:hAnsi="Times New Roman" w:cs="Times New Roman"/>
                <w:b/>
                <w:sz w:val="20"/>
                <w:szCs w:val="20"/>
                <w:lang w:val="sr-Cyrl-RS"/>
              </w:rPr>
              <w:t>Акционом плану</w:t>
            </w:r>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односи</w:t>
            </w:r>
            <w:proofErr w:type="spellEnd"/>
          </w:p>
        </w:tc>
        <w:tc>
          <w:tcPr>
            <w:tcW w:w="4050" w:type="dxa"/>
            <w:shd w:val="clear" w:color="auto" w:fill="D9D9D9" w:themeFill="background1" w:themeFillShade="D9"/>
            <w:vAlign w:val="center"/>
          </w:tcPr>
          <w:p w14:paraId="5DA742A0" w14:textId="77777777" w:rsidR="0060164E" w:rsidRPr="00E861E9" w:rsidRDefault="0060164E"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Коментар</w:t>
            </w:r>
            <w:proofErr w:type="spellEnd"/>
          </w:p>
        </w:tc>
        <w:tc>
          <w:tcPr>
            <w:tcW w:w="3240" w:type="dxa"/>
            <w:shd w:val="clear" w:color="auto" w:fill="D9D9D9" w:themeFill="background1" w:themeFillShade="D9"/>
            <w:vAlign w:val="center"/>
          </w:tcPr>
          <w:p w14:paraId="74B3CA97" w14:textId="77777777" w:rsidR="0060164E" w:rsidRPr="00E861E9" w:rsidRDefault="0060164E"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Одговор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w:t>
            </w:r>
            <w:proofErr w:type="spellStart"/>
            <w:r w:rsidRPr="00E861E9">
              <w:rPr>
                <w:rFonts w:ascii="Times New Roman" w:hAnsi="Times New Roman" w:cs="Times New Roman"/>
                <w:b/>
                <w:sz w:val="20"/>
                <w:szCs w:val="20"/>
              </w:rPr>
              <w:t>не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и </w:t>
            </w:r>
            <w:proofErr w:type="spellStart"/>
            <w:r w:rsidRPr="00E861E9">
              <w:rPr>
                <w:rFonts w:ascii="Times New Roman" w:hAnsi="Times New Roman" w:cs="Times New Roman"/>
                <w:b/>
                <w:sz w:val="20"/>
                <w:szCs w:val="20"/>
              </w:rPr>
              <w:t>нови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w:t>
            </w:r>
          </w:p>
        </w:tc>
      </w:tr>
      <w:tr w:rsidR="0060164E" w:rsidRPr="00E861E9" w14:paraId="29C4B3B4" w14:textId="77777777" w:rsidTr="00D35D3B">
        <w:trPr>
          <w:trHeight w:val="300"/>
        </w:trPr>
        <w:tc>
          <w:tcPr>
            <w:tcW w:w="851" w:type="dxa"/>
          </w:tcPr>
          <w:p w14:paraId="51F901CD" w14:textId="77777777" w:rsidR="0060164E" w:rsidRPr="00E861E9" w:rsidRDefault="0060164E" w:rsidP="00E51131">
            <w:pPr>
              <w:pStyle w:val="ListParagraph"/>
              <w:widowControl w:val="0"/>
              <w:numPr>
                <w:ilvl w:val="0"/>
                <w:numId w:val="4"/>
              </w:numPr>
              <w:rPr>
                <w:rFonts w:ascii="Times New Roman" w:eastAsia="Calibri" w:hAnsi="Times New Roman" w:cs="Times New Roman"/>
                <w:bCs/>
                <w:sz w:val="20"/>
                <w:szCs w:val="20"/>
                <w:lang w:val="sr-Cyrl-RS"/>
              </w:rPr>
            </w:pPr>
          </w:p>
        </w:tc>
        <w:tc>
          <w:tcPr>
            <w:tcW w:w="1394" w:type="dxa"/>
          </w:tcPr>
          <w:p w14:paraId="58C7002B" w14:textId="77777777" w:rsidR="0060164E" w:rsidRPr="00E861E9" w:rsidRDefault="0060164E" w:rsidP="00E51131">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РСЈП</w:t>
            </w:r>
          </w:p>
        </w:tc>
        <w:tc>
          <w:tcPr>
            <w:tcW w:w="1265" w:type="dxa"/>
          </w:tcPr>
          <w:p w14:paraId="655E64A2" w14:textId="77777777" w:rsidR="0060164E" w:rsidRPr="00E861E9" w:rsidRDefault="0060164E" w:rsidP="00E51131">
            <w:pPr>
              <w:widowControl w:val="0"/>
              <w:rPr>
                <w:rFonts w:ascii="Times New Roman" w:eastAsia="Calibri" w:hAnsi="Times New Roman" w:cs="Times New Roman"/>
                <w:bCs/>
                <w:sz w:val="20"/>
                <w:szCs w:val="20"/>
                <w:lang w:val="sr-Cyrl-RS"/>
              </w:rPr>
            </w:pPr>
          </w:p>
        </w:tc>
        <w:tc>
          <w:tcPr>
            <w:tcW w:w="3055" w:type="dxa"/>
          </w:tcPr>
          <w:p w14:paraId="71479415" w14:textId="77777777" w:rsidR="0060164E" w:rsidRPr="009A5F26" w:rsidRDefault="0060164E" w:rsidP="00E51131">
            <w:pPr>
              <w:rPr>
                <w:rFonts w:ascii="Times New Roman" w:hAnsi="Times New Roman" w:cs="Times New Roman"/>
                <w:sz w:val="20"/>
                <w:szCs w:val="20"/>
              </w:rPr>
            </w:pPr>
            <w:r w:rsidRPr="009A5F26">
              <w:rPr>
                <w:rFonts w:ascii="Times New Roman" w:hAnsi="Times New Roman" w:cs="Times New Roman"/>
                <w:sz w:val="20"/>
                <w:szCs w:val="20"/>
                <w:lang w:val="sr-Cyrl-RS"/>
              </w:rPr>
              <w:t>Поглавље 11. А</w:t>
            </w:r>
            <w:r w:rsidRPr="009A5F26">
              <w:rPr>
                <w:rFonts w:ascii="Times New Roman" w:hAnsi="Times New Roman" w:cs="Times New Roman"/>
                <w:sz w:val="20"/>
                <w:szCs w:val="20"/>
              </w:rPr>
              <w:t>КЦИОНИ ПЛАН</w:t>
            </w:r>
          </w:p>
          <w:p w14:paraId="6208E5C9" w14:textId="77777777" w:rsidR="0060164E" w:rsidRPr="009A5F26" w:rsidRDefault="0060164E" w:rsidP="00E51131">
            <w:pPr>
              <w:widowControl w:val="0"/>
              <w:rPr>
                <w:rFonts w:ascii="Times New Roman" w:eastAsia="Calibri" w:hAnsi="Times New Roman" w:cs="Times New Roman"/>
                <w:bCs/>
                <w:sz w:val="20"/>
                <w:szCs w:val="20"/>
                <w:lang w:val="sr-Cyrl-RS"/>
              </w:rPr>
            </w:pPr>
            <w:r w:rsidRPr="009A5F26">
              <w:rPr>
                <w:rFonts w:ascii="Times New Roman" w:hAnsi="Times New Roman" w:cs="Times New Roman"/>
                <w:sz w:val="20"/>
                <w:szCs w:val="20"/>
                <w:lang w:val="sr-Cyrl-RS"/>
              </w:rPr>
              <w:t>Навести планирану израду акционог план/ова за период након 2028. година, до када је предвиђено трајање првог акционог плана</w:t>
            </w:r>
          </w:p>
        </w:tc>
        <w:tc>
          <w:tcPr>
            <w:tcW w:w="4050" w:type="dxa"/>
          </w:tcPr>
          <w:p w14:paraId="0A64291D" w14:textId="77777777" w:rsidR="0060164E" w:rsidRPr="009A5F26" w:rsidRDefault="0060164E" w:rsidP="00E51131">
            <w:pPr>
              <w:widowControl w:val="0"/>
              <w:rPr>
                <w:rFonts w:ascii="Times New Roman" w:eastAsia="Calibri" w:hAnsi="Times New Roman" w:cs="Times New Roman"/>
                <w:bCs/>
                <w:sz w:val="20"/>
                <w:szCs w:val="20"/>
                <w:lang w:val="sr-Cyrl-RS"/>
              </w:rPr>
            </w:pPr>
            <w:r w:rsidRPr="009A5F26">
              <w:rPr>
                <w:rFonts w:ascii="Times New Roman" w:hAnsi="Times New Roman" w:cs="Times New Roman"/>
                <w:sz w:val="20"/>
                <w:szCs w:val="20"/>
                <w:lang w:val="sr-Cyrl-RS"/>
              </w:rPr>
              <w:t>У складу са Законом планском систему, потребно је за целокупан период трајања Стратегије обезбедити и акциони план за њено спровођење, а с обзиром да се први акциони план израђује за краћи период, у тексту Стратегије треба навести и информацију да је планирано да се и за преостали период припреми акциони план/ви.</w:t>
            </w:r>
          </w:p>
        </w:tc>
        <w:tc>
          <w:tcPr>
            <w:tcW w:w="3240" w:type="dxa"/>
            <w:shd w:val="clear" w:color="auto" w:fill="FFFFFF" w:themeFill="background1"/>
          </w:tcPr>
          <w:p w14:paraId="09CAF102" w14:textId="77777777" w:rsidR="0060164E" w:rsidRDefault="00E9524D" w:rsidP="00E51131">
            <w:pPr>
              <w:widowControl w:val="0"/>
              <w:rPr>
                <w:rFonts w:ascii="Times New Roman" w:eastAsia="Calibri" w:hAnsi="Times New Roman" w:cs="Times New Roman"/>
                <w:bCs/>
                <w:sz w:val="20"/>
                <w:szCs w:val="20"/>
                <w:lang w:val="sr-Cyrl-RS"/>
              </w:rPr>
            </w:pPr>
            <w:r w:rsidRPr="00E9524D">
              <w:rPr>
                <w:rFonts w:ascii="Times New Roman" w:eastAsia="Calibri" w:hAnsi="Times New Roman" w:cs="Times New Roman"/>
                <w:bCs/>
                <w:sz w:val="20"/>
                <w:szCs w:val="20"/>
                <w:lang w:val="sr-Cyrl-RS"/>
              </w:rPr>
              <w:t>Коментар се прихвата.</w:t>
            </w:r>
          </w:p>
          <w:p w14:paraId="309BCF5B" w14:textId="77777777" w:rsidR="00D8412A" w:rsidRDefault="00D8412A" w:rsidP="00E51131">
            <w:pPr>
              <w:widowControl w:val="0"/>
              <w:rPr>
                <w:rFonts w:ascii="Times New Roman" w:eastAsia="Calibri" w:hAnsi="Times New Roman" w:cs="Times New Roman"/>
                <w:bCs/>
                <w:sz w:val="20"/>
                <w:szCs w:val="20"/>
                <w:lang w:val="sr-Cyrl-RS"/>
              </w:rPr>
            </w:pPr>
          </w:p>
          <w:p w14:paraId="3F89EFE3" w14:textId="3F64FB8E" w:rsidR="00D8412A" w:rsidRPr="00E9524D" w:rsidRDefault="00D8412A" w:rsidP="00E51131">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Измењено.</w:t>
            </w:r>
          </w:p>
        </w:tc>
      </w:tr>
      <w:tr w:rsidR="007A1EA3" w:rsidRPr="00E861E9" w14:paraId="32571A80" w14:textId="77777777" w:rsidTr="00D35D3B">
        <w:trPr>
          <w:trHeight w:val="300"/>
        </w:trPr>
        <w:tc>
          <w:tcPr>
            <w:tcW w:w="851" w:type="dxa"/>
          </w:tcPr>
          <w:p w14:paraId="7A2ECADE" w14:textId="77777777" w:rsidR="007A1EA3" w:rsidRPr="00E861E9" w:rsidRDefault="007A1EA3" w:rsidP="007A1EA3">
            <w:pPr>
              <w:pStyle w:val="ListParagraph"/>
              <w:widowControl w:val="0"/>
              <w:numPr>
                <w:ilvl w:val="0"/>
                <w:numId w:val="4"/>
              </w:numPr>
              <w:rPr>
                <w:rFonts w:ascii="Times New Roman" w:eastAsia="Calibri" w:hAnsi="Times New Roman" w:cs="Times New Roman"/>
                <w:bCs/>
                <w:sz w:val="20"/>
                <w:szCs w:val="20"/>
                <w:lang w:val="sr-Cyrl-RS"/>
              </w:rPr>
            </w:pPr>
          </w:p>
        </w:tc>
        <w:tc>
          <w:tcPr>
            <w:tcW w:w="1394" w:type="dxa"/>
          </w:tcPr>
          <w:p w14:paraId="7029959D" w14:textId="77777777" w:rsidR="007A1EA3" w:rsidRDefault="007A1EA3" w:rsidP="007A1EA3">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065DA8B1" w14:textId="77777777" w:rsidR="007A1EA3" w:rsidRPr="00E861E9" w:rsidRDefault="007A1EA3" w:rsidP="007A1EA3">
            <w:pPr>
              <w:widowControl w:val="0"/>
              <w:rPr>
                <w:rFonts w:ascii="Times New Roman" w:eastAsia="Calibri" w:hAnsi="Times New Roman" w:cs="Times New Roman"/>
                <w:bCs/>
                <w:sz w:val="20"/>
                <w:szCs w:val="20"/>
                <w:lang w:val="sr-Cyrl-RS"/>
              </w:rPr>
            </w:pPr>
          </w:p>
        </w:tc>
        <w:tc>
          <w:tcPr>
            <w:tcW w:w="3055" w:type="dxa"/>
          </w:tcPr>
          <w:p w14:paraId="521D3D21" w14:textId="77777777" w:rsidR="007A1EA3" w:rsidRPr="009A5F26" w:rsidRDefault="007A1EA3" w:rsidP="007A1EA3">
            <w:pPr>
              <w:pStyle w:val="NoSpacing"/>
              <w:rPr>
                <w:rFonts w:ascii="Times New Roman" w:eastAsia="Times New Roman" w:hAnsi="Times New Roman" w:cs="Times New Roman"/>
                <w:b/>
                <w:bCs/>
                <w:sz w:val="20"/>
                <w:szCs w:val="20"/>
                <w:lang w:val="sr-Cyrl-ME"/>
              </w:rPr>
            </w:pPr>
            <w:r w:rsidRPr="009A5F26">
              <w:rPr>
                <w:rFonts w:ascii="Times New Roman" w:eastAsia="Times New Roman" w:hAnsi="Times New Roman" w:cs="Times New Roman"/>
                <w:b/>
                <w:bCs/>
                <w:sz w:val="20"/>
                <w:szCs w:val="20"/>
                <w:lang w:val="sr-Cyrl-ME"/>
              </w:rPr>
              <w:t>Генерални коментар</w:t>
            </w:r>
          </w:p>
          <w:p w14:paraId="46BF08FC" w14:textId="77777777" w:rsidR="007A1EA3" w:rsidRPr="009A5F26" w:rsidRDefault="007A1EA3" w:rsidP="007A1EA3">
            <w:pPr>
              <w:pStyle w:val="NoSpacing"/>
              <w:rPr>
                <w:rFonts w:ascii="Times New Roman" w:eastAsia="Times New Roman" w:hAnsi="Times New Roman" w:cs="Times New Roman"/>
                <w:sz w:val="20"/>
                <w:szCs w:val="20"/>
                <w:lang w:val="sr-Cyrl-ME"/>
              </w:rPr>
            </w:pPr>
          </w:p>
          <w:p w14:paraId="29C877E7" w14:textId="77777777" w:rsidR="007A1EA3" w:rsidRPr="009A5F26" w:rsidRDefault="007A1EA3" w:rsidP="007A1EA3">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Већина мера дефинисаних Акционим планом не садржи процењена финснсијска средства за период до 2028. године.</w:t>
            </w:r>
          </w:p>
          <w:p w14:paraId="0AAC8FEB" w14:textId="77777777" w:rsidR="007A1EA3" w:rsidRPr="009A5F26" w:rsidRDefault="007A1EA3" w:rsidP="007A1EA3">
            <w:pPr>
              <w:pStyle w:val="NoSpacing"/>
              <w:rPr>
                <w:rFonts w:ascii="Times New Roman" w:eastAsia="Times New Roman" w:hAnsi="Times New Roman" w:cs="Times New Roman"/>
                <w:sz w:val="20"/>
                <w:szCs w:val="20"/>
                <w:lang w:val="sr-Cyrl-ME"/>
              </w:rPr>
            </w:pPr>
          </w:p>
          <w:p w14:paraId="1919EA4A" w14:textId="77777777" w:rsidR="007A1EA3" w:rsidRPr="009A5F26" w:rsidRDefault="007A1EA3" w:rsidP="007A1EA3">
            <w:pPr>
              <w:rPr>
                <w:rFonts w:ascii="Times New Roman" w:hAnsi="Times New Roman" w:cs="Times New Roman"/>
                <w:sz w:val="20"/>
                <w:szCs w:val="20"/>
                <w:lang w:val="sr-Cyrl-RS"/>
              </w:rPr>
            </w:pPr>
            <w:r w:rsidRPr="009A5F26">
              <w:rPr>
                <w:rFonts w:ascii="Times New Roman" w:eastAsia="Times New Roman" w:hAnsi="Times New Roman" w:cs="Times New Roman"/>
                <w:sz w:val="20"/>
                <w:szCs w:val="20"/>
                <w:lang w:val="sr-Cyrl-ME"/>
              </w:rPr>
              <w:t>Потребно је направити анализу потребних финансијских средстава за сваку меру и уврстити их у Акциони план за сваку годину појединачно</w:t>
            </w:r>
          </w:p>
        </w:tc>
        <w:tc>
          <w:tcPr>
            <w:tcW w:w="4050" w:type="dxa"/>
          </w:tcPr>
          <w:p w14:paraId="123DCA0A" w14:textId="77777777" w:rsidR="007A1EA3" w:rsidRPr="009A5F26" w:rsidRDefault="007A1EA3" w:rsidP="007A1EA3">
            <w:pPr>
              <w:widowControl w:val="0"/>
              <w:rPr>
                <w:rFonts w:ascii="Times New Roman" w:hAnsi="Times New Roman" w:cs="Times New Roman"/>
                <w:sz w:val="20"/>
                <w:szCs w:val="20"/>
                <w:lang w:val="sr-Cyrl-RS"/>
              </w:rPr>
            </w:pPr>
          </w:p>
        </w:tc>
        <w:tc>
          <w:tcPr>
            <w:tcW w:w="3240" w:type="dxa"/>
            <w:shd w:val="clear" w:color="auto" w:fill="FFFFFF" w:themeFill="background1"/>
          </w:tcPr>
          <w:p w14:paraId="0A291247" w14:textId="77777777" w:rsidR="007A1EA3" w:rsidRDefault="007A1EA3" w:rsidP="007A1EA3">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64AEF559" w14:textId="77777777" w:rsidR="007A1EA3" w:rsidRDefault="007A1EA3" w:rsidP="007A1EA3">
            <w:pPr>
              <w:widowControl w:val="0"/>
              <w:rPr>
                <w:rFonts w:ascii="Times New Roman" w:eastAsia="Calibri" w:hAnsi="Times New Roman" w:cs="Times New Roman"/>
                <w:bCs/>
                <w:sz w:val="20"/>
                <w:szCs w:val="20"/>
                <w:lang w:val="sr-Cyrl-RS"/>
              </w:rPr>
            </w:pPr>
          </w:p>
          <w:p w14:paraId="27074315" w14:textId="77777777" w:rsidR="007A1EA3" w:rsidRDefault="007A1EA3" w:rsidP="007A1EA3">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У Акционом плану су приказана финансијска средства обезбеђена </w:t>
            </w:r>
            <w:r w:rsidRPr="001A6B24">
              <w:rPr>
                <w:rFonts w:ascii="Times New Roman" w:eastAsia="Calibri" w:hAnsi="Times New Roman" w:cs="Times New Roman"/>
                <w:bCs/>
                <w:sz w:val="20"/>
                <w:szCs w:val="20"/>
                <w:lang w:val="sr-Cyrl-RS"/>
              </w:rPr>
              <w:t>Законом о буџету Републике Србије</w:t>
            </w:r>
            <w:r>
              <w:rPr>
                <w:rFonts w:ascii="Times New Roman" w:eastAsia="Calibri" w:hAnsi="Times New Roman" w:cs="Times New Roman"/>
                <w:bCs/>
                <w:sz w:val="20"/>
                <w:szCs w:val="20"/>
                <w:lang w:val="sr-Cyrl-RS"/>
              </w:rPr>
              <w:t xml:space="preserve"> (укљ. средства из прихода буџета, сопствених прихода буџетских корисника, финансијске помоћи ЕУ, као и донација иностраних земаља и међународних организација), друга обезбеђена средства, као и</w:t>
            </w:r>
            <w:r w:rsidRPr="00A412E8">
              <w:rPr>
                <w:rFonts w:ascii="Times New Roman" w:eastAsia="Calibri" w:hAnsi="Times New Roman" w:cs="Times New Roman"/>
                <w:bCs/>
                <w:sz w:val="20"/>
                <w:szCs w:val="20"/>
                <w:lang w:val="sr-Cyrl-RS"/>
              </w:rPr>
              <w:t xml:space="preserve"> </w:t>
            </w:r>
            <w:r>
              <w:rPr>
                <w:rFonts w:ascii="Times New Roman" w:eastAsia="Calibri" w:hAnsi="Times New Roman" w:cs="Times New Roman"/>
                <w:bCs/>
                <w:sz w:val="20"/>
                <w:szCs w:val="20"/>
                <w:lang w:val="sr-Cyrl-RS"/>
              </w:rPr>
              <w:t xml:space="preserve">средства која нису обезбеђена у овом тренутку, али за која се основано може сматрати да су планирана (у неким случајевима је познат планирани извор финансирања, али не и износ финансијских средстава).  </w:t>
            </w:r>
          </w:p>
          <w:p w14:paraId="677C9B1A" w14:textId="5CA537BF" w:rsidR="007A1EA3" w:rsidRPr="00D87555" w:rsidRDefault="007A1EA3" w:rsidP="007A1EA3">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Такође, неке од активности предвиђених Акционим планом ће бити спроведене као део редовних послова органа који спроводи активност (означено као „редовна </w:t>
            </w:r>
            <w:r>
              <w:rPr>
                <w:rFonts w:ascii="Times New Roman" w:eastAsia="Calibri" w:hAnsi="Times New Roman" w:cs="Times New Roman"/>
                <w:bCs/>
                <w:sz w:val="20"/>
                <w:szCs w:val="20"/>
                <w:lang w:val="sr-Cyrl-RS"/>
              </w:rPr>
              <w:lastRenderedPageBreak/>
              <w:t xml:space="preserve">издвајања“).     </w:t>
            </w:r>
          </w:p>
        </w:tc>
      </w:tr>
    </w:tbl>
    <w:p w14:paraId="74ED8524" w14:textId="77777777" w:rsidR="0060164E" w:rsidRDefault="0060164E" w:rsidP="000D580D">
      <w:pPr>
        <w:rPr>
          <w:rFonts w:ascii="Times New Roman" w:hAnsi="Times New Roman" w:cs="Times New Roman"/>
          <w:sz w:val="20"/>
          <w:szCs w:val="20"/>
        </w:rPr>
      </w:pPr>
    </w:p>
    <w:p w14:paraId="781926FC" w14:textId="77777777" w:rsidR="000D1990" w:rsidRDefault="000D1990" w:rsidP="000D580D">
      <w:pPr>
        <w:rPr>
          <w:rFonts w:ascii="Times New Roman" w:hAnsi="Times New Roman" w:cs="Times New Roman"/>
          <w:sz w:val="20"/>
          <w:szCs w:val="20"/>
        </w:rPr>
      </w:pPr>
    </w:p>
    <w:tbl>
      <w:tblPr>
        <w:tblStyle w:val="TableGrid"/>
        <w:tblW w:w="13747" w:type="dxa"/>
        <w:tblInd w:w="-5" w:type="dxa"/>
        <w:tblLayout w:type="fixed"/>
        <w:tblLook w:val="04A0" w:firstRow="1" w:lastRow="0" w:firstColumn="1" w:lastColumn="0" w:noHBand="0" w:noVBand="1"/>
      </w:tblPr>
      <w:tblGrid>
        <w:gridCol w:w="743"/>
        <w:gridCol w:w="1394"/>
        <w:gridCol w:w="1265"/>
        <w:gridCol w:w="3168"/>
        <w:gridCol w:w="4050"/>
        <w:gridCol w:w="3127"/>
      </w:tblGrid>
      <w:tr w:rsidR="000D1990" w:rsidRPr="00E861E9" w14:paraId="0E83F450" w14:textId="77777777" w:rsidTr="00BA2E70">
        <w:tc>
          <w:tcPr>
            <w:tcW w:w="13747" w:type="dxa"/>
            <w:gridSpan w:val="6"/>
            <w:shd w:val="clear" w:color="auto" w:fill="D9D9D9" w:themeFill="background1" w:themeFillShade="D9"/>
          </w:tcPr>
          <w:p w14:paraId="61165FA0" w14:textId="77777777" w:rsidR="000D1990" w:rsidRPr="00AD6D3D" w:rsidRDefault="000D1990" w:rsidP="00BA2E70">
            <w:pPr>
              <w:pStyle w:val="ListParagraph"/>
              <w:ind w:hanging="689"/>
              <w:rPr>
                <w:rFonts w:ascii="Times New Roman" w:hAnsi="Times New Roman" w:cs="Times New Roman"/>
                <w:b/>
                <w:bCs/>
                <w:lang w:val="sr-Cyrl-RS"/>
              </w:rPr>
            </w:pPr>
            <w:proofErr w:type="spellStart"/>
            <w:r w:rsidRPr="00E861E9">
              <w:rPr>
                <w:rFonts w:ascii="Times New Roman" w:hAnsi="Times New Roman" w:cs="Times New Roman"/>
                <w:b/>
                <w:bCs/>
              </w:rPr>
              <w:t>Стуб</w:t>
            </w:r>
            <w:proofErr w:type="spellEnd"/>
            <w:r w:rsidRPr="00E861E9">
              <w:rPr>
                <w:rFonts w:ascii="Times New Roman" w:hAnsi="Times New Roman" w:cs="Times New Roman"/>
                <w:b/>
                <w:bCs/>
              </w:rPr>
              <w:t xml:space="preserve"> </w:t>
            </w:r>
            <w:r>
              <w:rPr>
                <w:rFonts w:ascii="Times New Roman" w:hAnsi="Times New Roman" w:cs="Times New Roman"/>
                <w:b/>
                <w:bCs/>
                <w:lang w:val="sr-Cyrl-RS"/>
              </w:rPr>
              <w:t xml:space="preserve">1 </w:t>
            </w:r>
            <w:r w:rsidRPr="00E861E9">
              <w:rPr>
                <w:rFonts w:ascii="Times New Roman" w:hAnsi="Times New Roman" w:cs="Times New Roman"/>
                <w:b/>
                <w:bCs/>
              </w:rPr>
              <w:t xml:space="preserve">– </w:t>
            </w:r>
            <w:proofErr w:type="spellStart"/>
            <w:r w:rsidRPr="00E861E9">
              <w:rPr>
                <w:rFonts w:ascii="Times New Roman" w:hAnsi="Times New Roman" w:cs="Times New Roman"/>
                <w:b/>
                <w:bCs/>
              </w:rPr>
              <w:t>Декарбонизација</w:t>
            </w:r>
            <w:proofErr w:type="spellEnd"/>
            <w:r w:rsidRPr="00E861E9">
              <w:rPr>
                <w:rFonts w:ascii="Times New Roman" w:hAnsi="Times New Roman" w:cs="Times New Roman"/>
                <w:b/>
                <w:bCs/>
              </w:rPr>
              <w:t xml:space="preserve"> и </w:t>
            </w:r>
            <w:proofErr w:type="spellStart"/>
            <w:r w:rsidRPr="00E861E9">
              <w:rPr>
                <w:rFonts w:ascii="Times New Roman" w:hAnsi="Times New Roman" w:cs="Times New Roman"/>
                <w:b/>
                <w:bCs/>
              </w:rPr>
              <w:t>климатске</w:t>
            </w:r>
            <w:proofErr w:type="spellEnd"/>
            <w:r w:rsidRPr="00E861E9">
              <w:rPr>
                <w:rFonts w:ascii="Times New Roman" w:hAnsi="Times New Roman" w:cs="Times New Roman"/>
                <w:b/>
                <w:bCs/>
              </w:rPr>
              <w:t xml:space="preserve"> </w:t>
            </w:r>
            <w:proofErr w:type="spellStart"/>
            <w:r w:rsidRPr="00E861E9">
              <w:rPr>
                <w:rFonts w:ascii="Times New Roman" w:hAnsi="Times New Roman" w:cs="Times New Roman"/>
                <w:b/>
                <w:bCs/>
              </w:rPr>
              <w:t>промене</w:t>
            </w:r>
            <w:proofErr w:type="spellEnd"/>
            <w:r>
              <w:rPr>
                <w:rFonts w:ascii="Times New Roman" w:hAnsi="Times New Roman" w:cs="Times New Roman"/>
                <w:b/>
                <w:bCs/>
                <w:lang w:val="sr-Cyrl-RS"/>
              </w:rPr>
              <w:t xml:space="preserve"> - Стратегија</w:t>
            </w:r>
          </w:p>
          <w:p w14:paraId="325F5671" w14:textId="77777777" w:rsidR="000D1990" w:rsidRPr="00E861E9" w:rsidRDefault="000D1990" w:rsidP="00BA2E70">
            <w:pPr>
              <w:rPr>
                <w:rFonts w:ascii="Times New Roman" w:hAnsi="Times New Roman" w:cs="Times New Roman"/>
                <w:b/>
                <w:sz w:val="20"/>
                <w:szCs w:val="20"/>
                <w:lang w:val="sr-Cyrl-RS"/>
              </w:rPr>
            </w:pPr>
          </w:p>
        </w:tc>
      </w:tr>
      <w:tr w:rsidR="000D1990" w:rsidRPr="00E861E9" w14:paraId="7FE926A3" w14:textId="77777777" w:rsidTr="00BA2E70">
        <w:tc>
          <w:tcPr>
            <w:tcW w:w="743" w:type="dxa"/>
            <w:shd w:val="clear" w:color="auto" w:fill="D9D9D9" w:themeFill="background1" w:themeFillShade="D9"/>
          </w:tcPr>
          <w:p w14:paraId="77404A92" w14:textId="77777777" w:rsidR="000D1990" w:rsidRPr="00E861E9" w:rsidRDefault="000D1990" w:rsidP="00BA2E70">
            <w:pPr>
              <w:pStyle w:val="ListParagraph"/>
              <w:ind w:left="164"/>
              <w:rPr>
                <w:rFonts w:ascii="Times New Roman" w:hAnsi="Times New Roman" w:cs="Times New Roman"/>
                <w:b/>
                <w:sz w:val="20"/>
                <w:szCs w:val="20"/>
                <w:lang w:val="sr-Cyrl-RS"/>
              </w:rPr>
            </w:pPr>
            <w:r w:rsidRPr="00E861E9">
              <w:rPr>
                <w:rFonts w:ascii="Times New Roman" w:hAnsi="Times New Roman" w:cs="Times New Roman"/>
                <w:b/>
                <w:sz w:val="20"/>
                <w:szCs w:val="20"/>
                <w:lang w:val="sr-Cyrl-RS"/>
              </w:rPr>
              <w:t xml:space="preserve">Ред. број </w:t>
            </w:r>
          </w:p>
        </w:tc>
        <w:tc>
          <w:tcPr>
            <w:tcW w:w="1394" w:type="dxa"/>
            <w:shd w:val="clear" w:color="auto" w:fill="D9D9D9" w:themeFill="background1" w:themeFillShade="D9"/>
          </w:tcPr>
          <w:p w14:paraId="7879B500" w14:textId="77777777" w:rsidR="000D1990" w:rsidRPr="00E861E9" w:rsidRDefault="000D1990" w:rsidP="00BA2E70">
            <w:pPr>
              <w:rPr>
                <w:rFonts w:ascii="Times New Roman" w:hAnsi="Times New Roman" w:cs="Times New Roman"/>
                <w:b/>
                <w:sz w:val="20"/>
                <w:szCs w:val="20"/>
                <w:lang w:val="sr-Cyrl-RS"/>
              </w:rPr>
            </w:pPr>
            <w:r w:rsidRPr="00E861E9">
              <w:rPr>
                <w:rFonts w:ascii="Times New Roman" w:hAnsi="Times New Roman" w:cs="Times New Roman"/>
                <w:b/>
                <w:sz w:val="20"/>
                <w:szCs w:val="20"/>
                <w:lang w:val="sr-Cyrl-RS"/>
              </w:rPr>
              <w:t>Подносилац коментара</w:t>
            </w:r>
          </w:p>
        </w:tc>
        <w:tc>
          <w:tcPr>
            <w:tcW w:w="1265" w:type="dxa"/>
            <w:shd w:val="clear" w:color="auto" w:fill="D9D9D9" w:themeFill="background1" w:themeFillShade="D9"/>
          </w:tcPr>
          <w:p w14:paraId="7021CBD7" w14:textId="77777777" w:rsidR="000D1990" w:rsidRPr="00E861E9" w:rsidRDefault="000D1990" w:rsidP="00BA2E70">
            <w:pPr>
              <w:rPr>
                <w:rFonts w:ascii="Times New Roman" w:hAnsi="Times New Roman" w:cs="Times New Roman"/>
                <w:b/>
                <w:sz w:val="20"/>
                <w:szCs w:val="20"/>
                <w:lang w:val="sr-Cyrl-RS"/>
              </w:rPr>
            </w:pPr>
            <w:r w:rsidRPr="00E861E9">
              <w:rPr>
                <w:rFonts w:ascii="Times New Roman" w:hAnsi="Times New Roman" w:cs="Times New Roman"/>
                <w:b/>
                <w:sz w:val="20"/>
                <w:szCs w:val="20"/>
                <w:lang w:val="sr-Cyrl-RS"/>
              </w:rPr>
              <w:t>Број странице документа</w:t>
            </w:r>
          </w:p>
        </w:tc>
        <w:tc>
          <w:tcPr>
            <w:tcW w:w="3168" w:type="dxa"/>
            <w:shd w:val="clear" w:color="auto" w:fill="D9D9D9" w:themeFill="background1" w:themeFillShade="D9"/>
          </w:tcPr>
          <w:p w14:paraId="5B95E746" w14:textId="77777777" w:rsidR="000D1990" w:rsidRPr="00E861E9" w:rsidRDefault="000D1990" w:rsidP="00BA2E70">
            <w:pPr>
              <w:rPr>
                <w:rFonts w:ascii="Times New Roman" w:hAnsi="Times New Roman" w:cs="Times New Roman"/>
                <w:b/>
                <w:sz w:val="20"/>
                <w:szCs w:val="20"/>
                <w:lang w:val="sr-Cyrl-RS"/>
              </w:rPr>
            </w:pPr>
            <w:r w:rsidRPr="00E861E9">
              <w:rPr>
                <w:rFonts w:ascii="Times New Roman" w:hAnsi="Times New Roman" w:cs="Times New Roman"/>
                <w:b/>
                <w:sz w:val="20"/>
                <w:szCs w:val="20"/>
                <w:lang w:val="sr-Cyrl-RS"/>
              </w:rPr>
              <w:t>Текст у Стратегији на који се коментар односи</w:t>
            </w:r>
          </w:p>
        </w:tc>
        <w:tc>
          <w:tcPr>
            <w:tcW w:w="4050" w:type="dxa"/>
            <w:shd w:val="clear" w:color="auto" w:fill="D9D9D9" w:themeFill="background1" w:themeFillShade="D9"/>
          </w:tcPr>
          <w:p w14:paraId="20D63F20" w14:textId="77777777" w:rsidR="000D1990" w:rsidRPr="00E861E9" w:rsidRDefault="000D1990" w:rsidP="00BA2E70">
            <w:pPr>
              <w:rPr>
                <w:rFonts w:ascii="Times New Roman" w:hAnsi="Times New Roman" w:cs="Times New Roman"/>
                <w:b/>
                <w:sz w:val="20"/>
                <w:szCs w:val="20"/>
                <w:lang w:val="sr-Cyrl-RS"/>
              </w:rPr>
            </w:pPr>
            <w:r w:rsidRPr="00E861E9">
              <w:rPr>
                <w:rFonts w:ascii="Times New Roman" w:hAnsi="Times New Roman" w:cs="Times New Roman"/>
                <w:b/>
                <w:sz w:val="20"/>
                <w:szCs w:val="20"/>
                <w:lang w:val="sr-Cyrl-RS"/>
              </w:rPr>
              <w:t>Коментар</w:t>
            </w:r>
          </w:p>
        </w:tc>
        <w:tc>
          <w:tcPr>
            <w:tcW w:w="3127" w:type="dxa"/>
            <w:shd w:val="clear" w:color="auto" w:fill="D9D9D9" w:themeFill="background1" w:themeFillShade="D9"/>
          </w:tcPr>
          <w:p w14:paraId="5640682B" w14:textId="77777777" w:rsidR="000D1990" w:rsidRPr="00E861E9" w:rsidRDefault="000D1990" w:rsidP="00BA2E70">
            <w:pPr>
              <w:rPr>
                <w:rFonts w:ascii="Times New Roman" w:hAnsi="Times New Roman" w:cs="Times New Roman"/>
                <w:b/>
                <w:sz w:val="20"/>
                <w:szCs w:val="20"/>
                <w:lang w:val="sr-Cyrl-RS"/>
              </w:rPr>
            </w:pPr>
            <w:r w:rsidRPr="00E861E9">
              <w:rPr>
                <w:rFonts w:ascii="Times New Roman" w:hAnsi="Times New Roman" w:cs="Times New Roman"/>
                <w:b/>
                <w:sz w:val="20"/>
                <w:szCs w:val="20"/>
                <w:lang w:val="sr-Cyrl-RS"/>
              </w:rPr>
              <w:t xml:space="preserve">Одговор на коментар (прихвата се/не прихвата се и нови текст) </w:t>
            </w:r>
          </w:p>
        </w:tc>
      </w:tr>
      <w:tr w:rsidR="000D1990" w:rsidRPr="00E861E9" w14:paraId="198732CA" w14:textId="77777777" w:rsidTr="00BA2E70">
        <w:trPr>
          <w:trHeight w:val="300"/>
        </w:trPr>
        <w:tc>
          <w:tcPr>
            <w:tcW w:w="743" w:type="dxa"/>
          </w:tcPr>
          <w:p w14:paraId="2E7C466F" w14:textId="77777777" w:rsidR="000D1990" w:rsidRPr="00E861E9" w:rsidRDefault="000D1990" w:rsidP="00BA2E70">
            <w:pPr>
              <w:pStyle w:val="ListParagraph"/>
              <w:widowControl w:val="0"/>
              <w:numPr>
                <w:ilvl w:val="0"/>
                <w:numId w:val="1"/>
              </w:numPr>
              <w:rPr>
                <w:rFonts w:ascii="Times New Roman" w:eastAsia="Calibri" w:hAnsi="Times New Roman" w:cs="Times New Roman"/>
                <w:bCs/>
                <w:sz w:val="20"/>
                <w:szCs w:val="20"/>
                <w:lang w:val="sr-Cyrl-RS"/>
              </w:rPr>
            </w:pPr>
          </w:p>
        </w:tc>
        <w:tc>
          <w:tcPr>
            <w:tcW w:w="1394" w:type="dxa"/>
          </w:tcPr>
          <w:p w14:paraId="70A6D6AE"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4B86C08E" w14:textId="77777777" w:rsidR="000D1990" w:rsidRDefault="000D1990" w:rsidP="00BA2E70">
            <w:pPr>
              <w:rPr>
                <w:rFonts w:ascii="Times New Roman" w:hAnsi="Times New Roman" w:cs="Times New Roman"/>
                <w:sz w:val="20"/>
                <w:szCs w:val="20"/>
                <w:lang w:val="sr-Cyrl-RS"/>
              </w:rPr>
            </w:pPr>
          </w:p>
          <w:p w14:paraId="0B95DE6E"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0F82E972" w14:textId="77777777" w:rsidR="000D1990" w:rsidRDefault="000D1990" w:rsidP="00BA2E70">
            <w:pPr>
              <w:rPr>
                <w:rFonts w:ascii="Times New Roman" w:hAnsi="Times New Roman" w:cs="Times New Roman"/>
                <w:sz w:val="20"/>
                <w:szCs w:val="20"/>
                <w:lang w:val="sr-Cyrl-RS"/>
              </w:rPr>
            </w:pPr>
          </w:p>
          <w:p w14:paraId="2C4278D5" w14:textId="77777777" w:rsidR="000D1990" w:rsidRPr="002D4B11" w:rsidRDefault="000D1990" w:rsidP="00BA2E70">
            <w:pPr>
              <w:rPr>
                <w:rFonts w:ascii="Times New Roman" w:hAnsi="Times New Roman" w:cs="Times New Roman"/>
                <w:bCs/>
                <w:sz w:val="20"/>
                <w:szCs w:val="20"/>
                <w:lang w:val="sr-Cyrl-RS"/>
              </w:rPr>
            </w:pPr>
            <w:r w:rsidRPr="0012096F">
              <w:rPr>
                <w:rFonts w:ascii="Times New Roman" w:hAnsi="Times New Roman" w:cs="Times New Roman"/>
                <w:bCs/>
                <w:sz w:val="20"/>
                <w:szCs w:val="20"/>
                <w:lang w:val="sr-Cyrl-RS"/>
              </w:rPr>
              <w:t>Центар за одрживи развој Србије</w:t>
            </w:r>
          </w:p>
          <w:p w14:paraId="0D22429F" w14:textId="77777777" w:rsidR="000D1990" w:rsidRDefault="000D1990" w:rsidP="00BA2E70">
            <w:pPr>
              <w:widowControl w:val="0"/>
              <w:rPr>
                <w:rFonts w:ascii="Times New Roman" w:eastAsia="Calibri" w:hAnsi="Times New Roman" w:cs="Times New Roman"/>
                <w:sz w:val="20"/>
                <w:szCs w:val="20"/>
                <w:lang w:val="sr-Cyrl-RS"/>
              </w:rPr>
            </w:pPr>
          </w:p>
          <w:p w14:paraId="76628CEC" w14:textId="77777777" w:rsidR="000D1990" w:rsidRDefault="000D1990" w:rsidP="00BA2E70">
            <w:pPr>
              <w:widowControl w:val="0"/>
              <w:rPr>
                <w:rFonts w:ascii="Times New Roman" w:hAnsi="Times New Roman" w:cs="Times New Roman"/>
                <w:sz w:val="20"/>
                <w:szCs w:val="20"/>
              </w:rPr>
            </w:pPr>
            <w:r w:rsidRPr="00B46F12">
              <w:rPr>
                <w:rFonts w:ascii="Times New Roman" w:hAnsi="Times New Roman" w:cs="Times New Roman"/>
                <w:sz w:val="20"/>
                <w:szCs w:val="20"/>
                <w:lang w:val="sr-Cyrl-RS"/>
              </w:rPr>
              <w:t>Центар за унапређење животне средине – Владан Шћекић</w:t>
            </w:r>
          </w:p>
          <w:p w14:paraId="3DC53EA8" w14:textId="77777777" w:rsidR="000D1990" w:rsidRDefault="000D1990" w:rsidP="00BA2E70">
            <w:pPr>
              <w:widowControl w:val="0"/>
              <w:rPr>
                <w:rFonts w:ascii="Times New Roman" w:hAnsi="Times New Roman" w:cs="Times New Roman"/>
                <w:sz w:val="20"/>
                <w:szCs w:val="20"/>
              </w:rPr>
            </w:pPr>
          </w:p>
          <w:p w14:paraId="530195DC" w14:textId="77777777" w:rsidR="000D1990" w:rsidRPr="00D51A18" w:rsidRDefault="000D1990" w:rsidP="00BA2E70">
            <w:pPr>
              <w:widowControl w:val="0"/>
              <w:rPr>
                <w:rFonts w:ascii="Times New Roman" w:eastAsia="Calibri" w:hAnsi="Times New Roman" w:cs="Times New Roman"/>
                <w:sz w:val="20"/>
                <w:szCs w:val="20"/>
              </w:rPr>
            </w:pPr>
            <w:proofErr w:type="spellStart"/>
            <w:r w:rsidRPr="00D51A18">
              <w:rPr>
                <w:rFonts w:ascii="Times New Roman" w:eastAsia="Calibri" w:hAnsi="Times New Roman" w:cs="Times New Roman"/>
                <w:sz w:val="20"/>
                <w:szCs w:val="20"/>
              </w:rPr>
              <w:t>Милена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Антић</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за</w:t>
            </w:r>
            <w:proofErr w:type="spellEnd"/>
            <w:r w:rsidRPr="00D51A18">
              <w:rPr>
                <w:rFonts w:ascii="Times New Roman" w:eastAsia="Calibri" w:hAnsi="Times New Roman" w:cs="Times New Roman"/>
                <w:sz w:val="20"/>
                <w:szCs w:val="20"/>
              </w:rPr>
              <w:t xml:space="preserve"> </w:t>
            </w:r>
            <w:proofErr w:type="spellStart"/>
            <w:r w:rsidRPr="00D51A18">
              <w:rPr>
                <w:rFonts w:ascii="Times New Roman" w:eastAsia="Calibri" w:hAnsi="Times New Roman" w:cs="Times New Roman"/>
                <w:sz w:val="20"/>
                <w:szCs w:val="20"/>
              </w:rPr>
              <w:t>Коалицију</w:t>
            </w:r>
            <w:proofErr w:type="spellEnd"/>
            <w:r w:rsidRPr="00D51A18">
              <w:rPr>
                <w:rFonts w:ascii="Times New Roman" w:eastAsia="Calibri" w:hAnsi="Times New Roman" w:cs="Times New Roman"/>
                <w:sz w:val="20"/>
                <w:szCs w:val="20"/>
              </w:rPr>
              <w:t xml:space="preserve"> 27)</w:t>
            </w:r>
          </w:p>
        </w:tc>
        <w:tc>
          <w:tcPr>
            <w:tcW w:w="1265" w:type="dxa"/>
          </w:tcPr>
          <w:p w14:paraId="7EDF0929" w14:textId="77777777" w:rsidR="000D1990" w:rsidRPr="00E861E9" w:rsidRDefault="000D1990" w:rsidP="00BA2E70">
            <w:pPr>
              <w:widowControl w:val="0"/>
              <w:rPr>
                <w:rFonts w:ascii="Times New Roman" w:eastAsia="Calibri" w:hAnsi="Times New Roman" w:cs="Times New Roman"/>
                <w:bCs/>
                <w:sz w:val="20"/>
                <w:szCs w:val="20"/>
                <w:u w:val="single"/>
                <w:lang w:val="sr-Cyrl-RS"/>
              </w:rPr>
            </w:pPr>
          </w:p>
        </w:tc>
        <w:tc>
          <w:tcPr>
            <w:tcW w:w="3168" w:type="dxa"/>
          </w:tcPr>
          <w:p w14:paraId="4D6F6DD8" w14:textId="77777777" w:rsidR="000D1990" w:rsidRPr="00322F0F"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r w:rsidRPr="00322F0F">
              <w:rPr>
                <w:rFonts w:ascii="Times New Roman" w:eastAsia="Times New Roman" w:hAnsi="Times New Roman" w:cs="Times New Roman"/>
                <w:b/>
                <w:color w:val="000000"/>
                <w:sz w:val="20"/>
                <w:szCs w:val="20"/>
              </w:rPr>
              <w:t xml:space="preserve">3.3. </w:t>
            </w:r>
            <w:proofErr w:type="spellStart"/>
            <w:r w:rsidRPr="00322F0F">
              <w:rPr>
                <w:rFonts w:ascii="Times New Roman" w:eastAsia="Times New Roman" w:hAnsi="Times New Roman" w:cs="Times New Roman"/>
                <w:b/>
                <w:color w:val="000000"/>
                <w:sz w:val="20"/>
                <w:szCs w:val="20"/>
              </w:rPr>
              <w:t>Kлиматске</w:t>
            </w:r>
            <w:proofErr w:type="spellEnd"/>
            <w:r w:rsidRPr="00322F0F">
              <w:rPr>
                <w:rFonts w:ascii="Times New Roman" w:eastAsia="Times New Roman" w:hAnsi="Times New Roman" w:cs="Times New Roman"/>
                <w:b/>
                <w:color w:val="000000"/>
                <w:sz w:val="20"/>
                <w:szCs w:val="20"/>
              </w:rPr>
              <w:t xml:space="preserve"> </w:t>
            </w:r>
            <w:proofErr w:type="spellStart"/>
            <w:r w:rsidRPr="00322F0F">
              <w:rPr>
                <w:rFonts w:ascii="Times New Roman" w:eastAsia="Times New Roman" w:hAnsi="Times New Roman" w:cs="Times New Roman"/>
                <w:b/>
                <w:color w:val="000000"/>
                <w:sz w:val="20"/>
                <w:szCs w:val="20"/>
              </w:rPr>
              <w:t>промене</w:t>
            </w:r>
            <w:proofErr w:type="spellEnd"/>
            <w:r w:rsidRPr="00322F0F">
              <w:rPr>
                <w:rFonts w:ascii="Times New Roman" w:eastAsia="Times New Roman" w:hAnsi="Times New Roman" w:cs="Times New Roman"/>
                <w:color w:val="000000"/>
                <w:sz w:val="20"/>
                <w:szCs w:val="20"/>
              </w:rPr>
              <w:t> </w:t>
            </w:r>
          </w:p>
          <w:p w14:paraId="46D5CC5D" w14:textId="77777777" w:rsidR="000D1990" w:rsidRPr="00322F0F"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r w:rsidRPr="00322F0F">
              <w:rPr>
                <w:rFonts w:ascii="Times New Roman" w:eastAsia="Times New Roman" w:hAnsi="Times New Roman" w:cs="Times New Roman"/>
                <w:color w:val="000000"/>
                <w:sz w:val="20"/>
                <w:szCs w:val="20"/>
              </w:rPr>
              <w:t xml:space="preserve">У </w:t>
            </w:r>
            <w:proofErr w:type="spellStart"/>
            <w:r w:rsidRPr="00322F0F">
              <w:rPr>
                <w:rFonts w:ascii="Times New Roman" w:eastAsia="Times New Roman" w:hAnsi="Times New Roman" w:cs="Times New Roman"/>
                <w:color w:val="000000"/>
                <w:sz w:val="20"/>
                <w:szCs w:val="20"/>
              </w:rPr>
              <w:t>документу</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недостају</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информације</w:t>
            </w:r>
            <w:proofErr w:type="spellEnd"/>
            <w:r w:rsidRPr="00322F0F">
              <w:rPr>
                <w:rFonts w:ascii="Times New Roman" w:eastAsia="Times New Roman" w:hAnsi="Times New Roman" w:cs="Times New Roman"/>
                <w:color w:val="000000"/>
                <w:sz w:val="20"/>
                <w:szCs w:val="20"/>
              </w:rPr>
              <w:t xml:space="preserve"> о </w:t>
            </w:r>
            <w:proofErr w:type="spellStart"/>
            <w:r w:rsidRPr="00322F0F">
              <w:rPr>
                <w:rFonts w:ascii="Times New Roman" w:eastAsia="Times New Roman" w:hAnsi="Times New Roman" w:cs="Times New Roman"/>
                <w:color w:val="000000"/>
                <w:sz w:val="20"/>
                <w:szCs w:val="20"/>
              </w:rPr>
              <w:t>томе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да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ли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је</w:t>
            </w:r>
            <w:proofErr w:type="spellEnd"/>
            <w:r w:rsidRPr="00322F0F">
              <w:rPr>
                <w:rFonts w:ascii="Times New Roman" w:eastAsia="Times New Roman" w:hAnsi="Times New Roman" w:cs="Times New Roman"/>
                <w:color w:val="000000"/>
                <w:sz w:val="20"/>
                <w:szCs w:val="20"/>
              </w:rPr>
              <w:t xml:space="preserve"> и </w:t>
            </w:r>
            <w:proofErr w:type="spellStart"/>
            <w:r w:rsidRPr="00322F0F">
              <w:rPr>
                <w:rFonts w:ascii="Times New Roman" w:eastAsia="Times New Roman" w:hAnsi="Times New Roman" w:cs="Times New Roman"/>
                <w:color w:val="000000"/>
                <w:sz w:val="20"/>
                <w:szCs w:val="20"/>
              </w:rPr>
              <w:t>како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радио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Национални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савет</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за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климатске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промене</w:t>
            </w:r>
            <w:proofErr w:type="spellEnd"/>
            <w:r w:rsidRPr="00322F0F">
              <w:rPr>
                <w:rFonts w:ascii="Times New Roman" w:eastAsia="Times New Roman" w:hAnsi="Times New Roman" w:cs="Times New Roman"/>
                <w:color w:val="000000"/>
                <w:sz w:val="20"/>
                <w:szCs w:val="20"/>
              </w:rPr>
              <w:t xml:space="preserve"> у </w:t>
            </w:r>
            <w:proofErr w:type="spellStart"/>
            <w:r w:rsidRPr="00322F0F">
              <w:rPr>
                <w:rFonts w:ascii="Times New Roman" w:eastAsia="Times New Roman" w:hAnsi="Times New Roman" w:cs="Times New Roman"/>
                <w:color w:val="000000"/>
                <w:sz w:val="20"/>
                <w:szCs w:val="20"/>
              </w:rPr>
              <w:t>датом</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периоду</w:t>
            </w:r>
            <w:proofErr w:type="spellEnd"/>
            <w:r w:rsidRPr="00322F0F">
              <w:rPr>
                <w:rFonts w:ascii="Times New Roman" w:eastAsia="Times New Roman" w:hAnsi="Times New Roman" w:cs="Times New Roman"/>
                <w:color w:val="000000"/>
                <w:sz w:val="20"/>
                <w:szCs w:val="20"/>
              </w:rPr>
              <w:t>.  </w:t>
            </w:r>
          </w:p>
          <w:p w14:paraId="130DDDE9" w14:textId="77777777" w:rsidR="000D1990" w:rsidRPr="00322F0F" w:rsidRDefault="000D1990" w:rsidP="00BA2E70">
            <w:pPr>
              <w:pBdr>
                <w:top w:val="nil"/>
                <w:left w:val="nil"/>
                <w:bottom w:val="nil"/>
                <w:right w:val="nil"/>
                <w:between w:val="nil"/>
              </w:pBdr>
              <w:rPr>
                <w:rFonts w:ascii="Times New Roman" w:eastAsia="Times New Roman" w:hAnsi="Times New Roman" w:cs="Times New Roman"/>
                <w:color w:val="000000"/>
                <w:sz w:val="20"/>
                <w:szCs w:val="20"/>
                <w:lang w:val="sr-Cyrl-RS"/>
              </w:rPr>
            </w:pPr>
            <w:proofErr w:type="spellStart"/>
            <w:r w:rsidRPr="00322F0F">
              <w:rPr>
                <w:rFonts w:ascii="Times New Roman" w:eastAsia="Times New Roman" w:hAnsi="Times New Roman" w:cs="Times New Roman"/>
                <w:color w:val="000000"/>
                <w:sz w:val="20"/>
                <w:szCs w:val="20"/>
              </w:rPr>
              <w:t>Прецизније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недостаје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опис</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досадашњег</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рада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Националног</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савета</w:t>
            </w:r>
            <w:proofErr w:type="spellEnd"/>
            <w:r w:rsidRPr="00322F0F">
              <w:rPr>
                <w:rFonts w:ascii="Times New Roman" w:eastAsia="Times New Roman" w:hAnsi="Times New Roman" w:cs="Times New Roman"/>
                <w:color w:val="000000"/>
                <w:sz w:val="20"/>
                <w:szCs w:val="20"/>
              </w:rPr>
              <w:t xml:space="preserve"> и </w:t>
            </w:r>
            <w:proofErr w:type="spellStart"/>
            <w:r w:rsidRPr="00322F0F">
              <w:rPr>
                <w:rFonts w:ascii="Times New Roman" w:eastAsia="Times New Roman" w:hAnsi="Times New Roman" w:cs="Times New Roman"/>
                <w:color w:val="000000"/>
                <w:sz w:val="20"/>
                <w:szCs w:val="20"/>
              </w:rPr>
              <w:t>закључака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седница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Савета</w:t>
            </w:r>
            <w:proofErr w:type="spellEnd"/>
            <w:r w:rsidRPr="00322F0F">
              <w:rPr>
                <w:rFonts w:ascii="Times New Roman" w:eastAsia="Times New Roman" w:hAnsi="Times New Roman" w:cs="Times New Roman"/>
                <w:color w:val="000000"/>
                <w:sz w:val="20"/>
                <w:szCs w:val="20"/>
              </w:rPr>
              <w:t>. </w:t>
            </w:r>
          </w:p>
        </w:tc>
        <w:tc>
          <w:tcPr>
            <w:tcW w:w="4050" w:type="dxa"/>
          </w:tcPr>
          <w:p w14:paraId="1606EA1F" w14:textId="77777777" w:rsidR="000D1990" w:rsidRPr="00322F0F" w:rsidRDefault="000D1990" w:rsidP="00BA2E70">
            <w:pPr>
              <w:widowControl w:val="0"/>
              <w:rPr>
                <w:rFonts w:ascii="Times New Roman" w:eastAsia="Calibri" w:hAnsi="Times New Roman" w:cs="Times New Roman"/>
                <w:b/>
                <w:bCs/>
                <w:sz w:val="20"/>
                <w:szCs w:val="20"/>
                <w:lang w:val="sr-Cyrl-RS"/>
              </w:rPr>
            </w:pPr>
            <w:r w:rsidRPr="00322F0F">
              <w:rPr>
                <w:rFonts w:ascii="Times New Roman" w:eastAsia="Times New Roman" w:hAnsi="Times New Roman" w:cs="Times New Roman"/>
                <w:color w:val="000000"/>
                <w:sz w:val="20"/>
                <w:szCs w:val="20"/>
              </w:rPr>
              <w:t xml:space="preserve">С </w:t>
            </w:r>
            <w:proofErr w:type="spellStart"/>
            <w:r w:rsidRPr="00322F0F">
              <w:rPr>
                <w:rFonts w:ascii="Times New Roman" w:eastAsia="Times New Roman" w:hAnsi="Times New Roman" w:cs="Times New Roman"/>
                <w:color w:val="000000"/>
                <w:sz w:val="20"/>
                <w:szCs w:val="20"/>
              </w:rPr>
              <w:t>обзиром</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да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Национални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савет</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као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тело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постоји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већ</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неко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време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потребно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је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дати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осврт</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ефективност</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рада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овог</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тела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да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ли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се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редовно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састаје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који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су</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исходи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рада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које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јавне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политике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утиче</w:t>
            </w:r>
            <w:proofErr w:type="spellEnd"/>
            <w:r w:rsidRPr="00322F0F">
              <w:rPr>
                <w:rFonts w:ascii="Times New Roman" w:eastAsia="Times New Roman" w:hAnsi="Times New Roman" w:cs="Times New Roman"/>
                <w:color w:val="000000"/>
                <w:sz w:val="20"/>
                <w:szCs w:val="20"/>
              </w:rPr>
              <w:t>…).</w:t>
            </w:r>
          </w:p>
        </w:tc>
        <w:tc>
          <w:tcPr>
            <w:tcW w:w="3127" w:type="dxa"/>
          </w:tcPr>
          <w:p w14:paraId="22505CC3" w14:textId="77777777" w:rsidR="000D1990" w:rsidRPr="00520836" w:rsidRDefault="000D1990" w:rsidP="00BA2E70">
            <w:pPr>
              <w:widowControl w:val="0"/>
              <w:rPr>
                <w:rFonts w:ascii="Times New Roman" w:eastAsia="Calibri" w:hAnsi="Times New Roman" w:cs="Times New Roman"/>
                <w:bCs/>
                <w:sz w:val="20"/>
                <w:szCs w:val="20"/>
                <w:lang w:val="sr-Cyrl-RS"/>
              </w:rPr>
            </w:pPr>
            <w:r w:rsidRPr="00520836">
              <w:rPr>
                <w:rFonts w:ascii="Times New Roman" w:eastAsia="Calibri" w:hAnsi="Times New Roman" w:cs="Times New Roman"/>
                <w:bCs/>
                <w:sz w:val="20"/>
                <w:szCs w:val="20"/>
                <w:lang w:val="sr-Cyrl-RS"/>
              </w:rPr>
              <w:t xml:space="preserve">Коментар се не прихвата. </w:t>
            </w:r>
          </w:p>
          <w:p w14:paraId="000372D8" w14:textId="77777777" w:rsidR="000D1990" w:rsidRPr="00520836" w:rsidRDefault="000D1990" w:rsidP="00BA2E70">
            <w:pPr>
              <w:widowControl w:val="0"/>
              <w:rPr>
                <w:rFonts w:ascii="Times New Roman" w:eastAsia="Calibri" w:hAnsi="Times New Roman" w:cs="Times New Roman"/>
                <w:bCs/>
                <w:sz w:val="20"/>
                <w:szCs w:val="20"/>
                <w:lang w:val="sr-Cyrl-RS"/>
              </w:rPr>
            </w:pPr>
          </w:p>
          <w:p w14:paraId="1F597F52" w14:textId="77777777" w:rsidR="000D1990" w:rsidRPr="00520836" w:rsidRDefault="000D1990" w:rsidP="00BA2E70">
            <w:pPr>
              <w:widowControl w:val="0"/>
              <w:rPr>
                <w:rFonts w:ascii="Times New Roman" w:eastAsia="Calibri" w:hAnsi="Times New Roman" w:cs="Times New Roman"/>
                <w:bCs/>
                <w:sz w:val="20"/>
                <w:szCs w:val="20"/>
                <w:lang w:val="sr-Cyrl-RS"/>
              </w:rPr>
            </w:pPr>
            <w:r w:rsidRPr="00520836">
              <w:rPr>
                <w:rFonts w:ascii="Times New Roman" w:eastAsia="Calibri" w:hAnsi="Times New Roman" w:cs="Times New Roman"/>
                <w:bCs/>
                <w:sz w:val="20"/>
                <w:szCs w:val="20"/>
                <w:lang w:val="sr-Cyrl-RS"/>
              </w:rPr>
              <w:t>Информације о раду Савета доступне су на интернет страници Министарства заштите животне средине.</w:t>
            </w:r>
          </w:p>
          <w:p w14:paraId="47761EC4" w14:textId="77777777" w:rsidR="000D1990" w:rsidRPr="00520836" w:rsidRDefault="000D1990" w:rsidP="00BA2E70">
            <w:pPr>
              <w:widowControl w:val="0"/>
              <w:rPr>
                <w:rFonts w:ascii="Times New Roman" w:eastAsia="Calibri" w:hAnsi="Times New Roman" w:cs="Times New Roman"/>
                <w:bCs/>
                <w:sz w:val="20"/>
                <w:szCs w:val="20"/>
                <w:highlight w:val="cyan"/>
                <w:lang w:val="sr-Cyrl-RS"/>
              </w:rPr>
            </w:pPr>
          </w:p>
        </w:tc>
      </w:tr>
      <w:tr w:rsidR="000D1990" w:rsidRPr="00E861E9" w14:paraId="0D4AEE7C" w14:textId="77777777" w:rsidTr="00D35D3B">
        <w:trPr>
          <w:trHeight w:val="300"/>
        </w:trPr>
        <w:tc>
          <w:tcPr>
            <w:tcW w:w="743" w:type="dxa"/>
          </w:tcPr>
          <w:p w14:paraId="72B428A0" w14:textId="77777777" w:rsidR="000D1990" w:rsidRPr="00E861E9" w:rsidRDefault="000D1990" w:rsidP="00BA2E70">
            <w:pPr>
              <w:pStyle w:val="ListParagraph"/>
              <w:widowControl w:val="0"/>
              <w:numPr>
                <w:ilvl w:val="0"/>
                <w:numId w:val="1"/>
              </w:numPr>
              <w:rPr>
                <w:rFonts w:ascii="Times New Roman" w:eastAsia="Calibri" w:hAnsi="Times New Roman" w:cs="Times New Roman"/>
                <w:bCs/>
                <w:sz w:val="20"/>
                <w:szCs w:val="20"/>
                <w:lang w:val="sr-Cyrl-RS"/>
              </w:rPr>
            </w:pPr>
          </w:p>
        </w:tc>
        <w:tc>
          <w:tcPr>
            <w:tcW w:w="1394" w:type="dxa"/>
          </w:tcPr>
          <w:p w14:paraId="048779A4"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5C523143" w14:textId="77777777" w:rsidR="000D1990" w:rsidRDefault="000D1990" w:rsidP="00BA2E70">
            <w:pPr>
              <w:rPr>
                <w:rFonts w:ascii="Times New Roman" w:hAnsi="Times New Roman" w:cs="Times New Roman"/>
                <w:sz w:val="20"/>
                <w:szCs w:val="20"/>
                <w:lang w:val="sr-Cyrl-RS"/>
              </w:rPr>
            </w:pPr>
          </w:p>
          <w:p w14:paraId="5838C961" w14:textId="77777777" w:rsidR="000D1990" w:rsidRDefault="000D1990" w:rsidP="00BA2E70">
            <w:pPr>
              <w:rPr>
                <w:rFonts w:ascii="Times New Roman" w:hAnsi="Times New Roman" w:cs="Times New Roman"/>
                <w:sz w:val="20"/>
                <w:szCs w:val="20"/>
              </w:rPr>
            </w:pPr>
            <w:r w:rsidRPr="002D4B11">
              <w:rPr>
                <w:rFonts w:ascii="Times New Roman" w:hAnsi="Times New Roman" w:cs="Times New Roman"/>
                <w:sz w:val="20"/>
                <w:szCs w:val="20"/>
                <w:lang w:val="sr-Cyrl-RS"/>
              </w:rPr>
              <w:t>Јелена Видојевић</w:t>
            </w:r>
          </w:p>
          <w:p w14:paraId="1592799D" w14:textId="77777777" w:rsidR="000D1990" w:rsidRDefault="000D1990" w:rsidP="00BA2E70">
            <w:pPr>
              <w:rPr>
                <w:rFonts w:ascii="Times New Roman" w:hAnsi="Times New Roman" w:cs="Times New Roman"/>
                <w:sz w:val="20"/>
                <w:szCs w:val="20"/>
              </w:rPr>
            </w:pPr>
          </w:p>
          <w:p w14:paraId="2F503AAD" w14:textId="77777777" w:rsidR="000D1990" w:rsidRPr="00D51A18" w:rsidRDefault="000D1990" w:rsidP="00BA2E70">
            <w:pPr>
              <w:rPr>
                <w:rFonts w:ascii="Times New Roman" w:hAnsi="Times New Roman" w:cs="Times New Roman"/>
                <w:bCs/>
                <w:sz w:val="20"/>
                <w:szCs w:val="20"/>
              </w:rPr>
            </w:pPr>
            <w:proofErr w:type="spellStart"/>
            <w:r w:rsidRPr="00D51A18">
              <w:rPr>
                <w:rFonts w:ascii="Times New Roman" w:hAnsi="Times New Roman" w:cs="Times New Roman"/>
                <w:bCs/>
                <w:sz w:val="20"/>
                <w:szCs w:val="20"/>
              </w:rPr>
              <w:t>Милена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Антић</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за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lastRenderedPageBreak/>
              <w:t>Коалицију</w:t>
            </w:r>
            <w:proofErr w:type="spellEnd"/>
            <w:r w:rsidRPr="00D51A18">
              <w:rPr>
                <w:rFonts w:ascii="Times New Roman" w:hAnsi="Times New Roman" w:cs="Times New Roman"/>
                <w:bCs/>
                <w:sz w:val="20"/>
                <w:szCs w:val="20"/>
              </w:rPr>
              <w:t xml:space="preserve"> 27)</w:t>
            </w:r>
          </w:p>
          <w:p w14:paraId="33E7D2FE" w14:textId="77777777" w:rsidR="000D1990" w:rsidRPr="00E861E9" w:rsidRDefault="000D1990" w:rsidP="00BA2E70">
            <w:pPr>
              <w:widowControl w:val="0"/>
              <w:rPr>
                <w:rFonts w:ascii="Times New Roman" w:eastAsia="Calibri" w:hAnsi="Times New Roman" w:cs="Times New Roman"/>
                <w:sz w:val="20"/>
                <w:szCs w:val="20"/>
                <w:lang w:val="sr-Cyrl-RS"/>
              </w:rPr>
            </w:pPr>
          </w:p>
        </w:tc>
        <w:tc>
          <w:tcPr>
            <w:tcW w:w="1265" w:type="dxa"/>
          </w:tcPr>
          <w:p w14:paraId="5F963370" w14:textId="77777777" w:rsidR="000D1990" w:rsidRPr="00E861E9" w:rsidRDefault="000D1990" w:rsidP="00BA2E70">
            <w:pPr>
              <w:widowControl w:val="0"/>
              <w:rPr>
                <w:rFonts w:ascii="Times New Roman" w:eastAsia="Calibri" w:hAnsi="Times New Roman" w:cs="Times New Roman"/>
                <w:bCs/>
                <w:sz w:val="20"/>
                <w:szCs w:val="20"/>
                <w:lang w:val="sr-Cyrl-RS"/>
              </w:rPr>
            </w:pPr>
          </w:p>
        </w:tc>
        <w:tc>
          <w:tcPr>
            <w:tcW w:w="3168" w:type="dxa"/>
          </w:tcPr>
          <w:p w14:paraId="20402F60" w14:textId="77777777" w:rsidR="000D1990" w:rsidRPr="00322F0F"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322F0F">
              <w:rPr>
                <w:rFonts w:ascii="Times New Roman" w:eastAsia="Times New Roman" w:hAnsi="Times New Roman" w:cs="Times New Roman"/>
                <w:b/>
                <w:color w:val="000000"/>
                <w:sz w:val="20"/>
                <w:szCs w:val="20"/>
              </w:rPr>
              <w:t xml:space="preserve">3.3.1. </w:t>
            </w:r>
            <w:proofErr w:type="spellStart"/>
            <w:r w:rsidRPr="00322F0F">
              <w:rPr>
                <w:rFonts w:ascii="Times New Roman" w:eastAsia="Times New Roman" w:hAnsi="Times New Roman" w:cs="Times New Roman"/>
                <w:b/>
                <w:color w:val="000000"/>
                <w:sz w:val="20"/>
                <w:szCs w:val="20"/>
              </w:rPr>
              <w:t>Ублажавање</w:t>
            </w:r>
            <w:proofErr w:type="spellEnd"/>
            <w:r w:rsidRPr="00322F0F">
              <w:rPr>
                <w:rFonts w:ascii="Times New Roman" w:eastAsia="Times New Roman" w:hAnsi="Times New Roman" w:cs="Times New Roman"/>
                <w:b/>
                <w:color w:val="000000"/>
                <w:sz w:val="20"/>
                <w:szCs w:val="20"/>
              </w:rPr>
              <w:t xml:space="preserve"> </w:t>
            </w:r>
            <w:proofErr w:type="spellStart"/>
            <w:r w:rsidRPr="00322F0F">
              <w:rPr>
                <w:rFonts w:ascii="Times New Roman" w:eastAsia="Times New Roman" w:hAnsi="Times New Roman" w:cs="Times New Roman"/>
                <w:b/>
                <w:color w:val="000000"/>
                <w:sz w:val="20"/>
                <w:szCs w:val="20"/>
              </w:rPr>
              <w:t>утицаја</w:t>
            </w:r>
            <w:proofErr w:type="spellEnd"/>
            <w:r w:rsidRPr="00322F0F">
              <w:rPr>
                <w:rFonts w:ascii="Times New Roman" w:eastAsia="Times New Roman" w:hAnsi="Times New Roman" w:cs="Times New Roman"/>
                <w:b/>
                <w:color w:val="000000"/>
                <w:sz w:val="20"/>
                <w:szCs w:val="20"/>
              </w:rPr>
              <w:t xml:space="preserve"> </w:t>
            </w:r>
            <w:proofErr w:type="spellStart"/>
            <w:r w:rsidRPr="00322F0F">
              <w:rPr>
                <w:rFonts w:ascii="Times New Roman" w:eastAsia="Times New Roman" w:hAnsi="Times New Roman" w:cs="Times New Roman"/>
                <w:b/>
                <w:color w:val="000000"/>
                <w:sz w:val="20"/>
                <w:szCs w:val="20"/>
              </w:rPr>
              <w:t>климатских</w:t>
            </w:r>
            <w:proofErr w:type="spellEnd"/>
            <w:r w:rsidRPr="00322F0F">
              <w:rPr>
                <w:rFonts w:ascii="Times New Roman" w:eastAsia="Times New Roman" w:hAnsi="Times New Roman" w:cs="Times New Roman"/>
                <w:b/>
                <w:color w:val="000000"/>
                <w:sz w:val="20"/>
                <w:szCs w:val="20"/>
              </w:rPr>
              <w:t xml:space="preserve"> </w:t>
            </w:r>
            <w:proofErr w:type="spellStart"/>
            <w:r w:rsidRPr="00322F0F">
              <w:rPr>
                <w:rFonts w:ascii="Times New Roman" w:eastAsia="Times New Roman" w:hAnsi="Times New Roman" w:cs="Times New Roman"/>
                <w:b/>
                <w:color w:val="000000"/>
                <w:sz w:val="20"/>
                <w:szCs w:val="20"/>
              </w:rPr>
              <w:t>промена</w:t>
            </w:r>
            <w:proofErr w:type="spellEnd"/>
          </w:p>
          <w:p w14:paraId="596627A0" w14:textId="77777777" w:rsidR="000D1990" w:rsidRPr="00322F0F" w:rsidRDefault="000D1990" w:rsidP="00BA2E70">
            <w:pPr>
              <w:widowControl w:val="0"/>
              <w:rPr>
                <w:rFonts w:ascii="Times New Roman" w:eastAsia="Calibri" w:hAnsi="Times New Roman" w:cs="Times New Roman"/>
                <w:bCs/>
                <w:sz w:val="20"/>
                <w:szCs w:val="20"/>
                <w:lang w:val="sr-Cyrl-RS"/>
              </w:rPr>
            </w:pPr>
            <w:proofErr w:type="spellStart"/>
            <w:r w:rsidRPr="00322F0F">
              <w:rPr>
                <w:rFonts w:ascii="Times New Roman" w:eastAsia="Times New Roman" w:hAnsi="Times New Roman" w:cs="Times New Roman"/>
                <w:sz w:val="20"/>
                <w:szCs w:val="20"/>
              </w:rPr>
              <w:t>Допунити</w:t>
            </w:r>
            <w:proofErr w:type="spellEnd"/>
            <w:r w:rsidRPr="00322F0F">
              <w:rPr>
                <w:rFonts w:ascii="Times New Roman" w:eastAsia="Times New Roman" w:hAnsi="Times New Roman" w:cs="Times New Roman"/>
                <w:sz w:val="20"/>
                <w:szCs w:val="20"/>
              </w:rPr>
              <w:t xml:space="preserve"> </w:t>
            </w:r>
            <w:proofErr w:type="spellStart"/>
            <w:r w:rsidRPr="00322F0F">
              <w:rPr>
                <w:rFonts w:ascii="Times New Roman" w:eastAsia="Times New Roman" w:hAnsi="Times New Roman" w:cs="Times New Roman"/>
                <w:sz w:val="20"/>
                <w:szCs w:val="20"/>
              </w:rPr>
              <w:t>текст</w:t>
            </w:r>
            <w:proofErr w:type="spellEnd"/>
            <w:r w:rsidRPr="00322F0F">
              <w:rPr>
                <w:rFonts w:ascii="Times New Roman" w:eastAsia="Times New Roman" w:hAnsi="Times New Roman" w:cs="Times New Roman"/>
                <w:sz w:val="20"/>
                <w:szCs w:val="20"/>
              </w:rPr>
              <w:t xml:space="preserve"> </w:t>
            </w:r>
            <w:proofErr w:type="spellStart"/>
            <w:r w:rsidRPr="00322F0F">
              <w:rPr>
                <w:rFonts w:ascii="Times New Roman" w:eastAsia="Times New Roman" w:hAnsi="Times New Roman" w:cs="Times New Roman"/>
                <w:sz w:val="20"/>
                <w:szCs w:val="20"/>
              </w:rPr>
              <w:t>информацијом</w:t>
            </w:r>
            <w:proofErr w:type="spellEnd"/>
            <w:r w:rsidRPr="00322F0F">
              <w:rPr>
                <w:rFonts w:ascii="Times New Roman" w:eastAsia="Times New Roman" w:hAnsi="Times New Roman" w:cs="Times New Roman"/>
                <w:sz w:val="20"/>
                <w:szCs w:val="20"/>
              </w:rPr>
              <w:t xml:space="preserve"> </w:t>
            </w:r>
            <w:proofErr w:type="spellStart"/>
            <w:r w:rsidRPr="00322F0F">
              <w:rPr>
                <w:rFonts w:ascii="Times New Roman" w:eastAsia="Times New Roman" w:hAnsi="Times New Roman" w:cs="Times New Roman"/>
                <w:sz w:val="20"/>
                <w:szCs w:val="20"/>
              </w:rPr>
              <w:t>која</w:t>
            </w:r>
            <w:proofErr w:type="spellEnd"/>
            <w:r w:rsidRPr="00322F0F">
              <w:rPr>
                <w:rFonts w:ascii="Times New Roman" w:eastAsia="Times New Roman" w:hAnsi="Times New Roman" w:cs="Times New Roman"/>
                <w:sz w:val="20"/>
                <w:szCs w:val="20"/>
              </w:rPr>
              <w:t xml:space="preserve"> </w:t>
            </w:r>
            <w:proofErr w:type="spellStart"/>
            <w:r w:rsidRPr="00322F0F">
              <w:rPr>
                <w:rFonts w:ascii="Times New Roman" w:eastAsia="Times New Roman" w:hAnsi="Times New Roman" w:cs="Times New Roman"/>
                <w:sz w:val="20"/>
                <w:szCs w:val="20"/>
              </w:rPr>
              <w:t>мера</w:t>
            </w:r>
            <w:proofErr w:type="spellEnd"/>
            <w:r w:rsidRPr="00322F0F">
              <w:rPr>
                <w:rFonts w:ascii="Times New Roman" w:eastAsia="Times New Roman" w:hAnsi="Times New Roman" w:cs="Times New Roman"/>
                <w:sz w:val="20"/>
                <w:szCs w:val="20"/>
              </w:rPr>
              <w:t xml:space="preserve"> </w:t>
            </w:r>
            <w:proofErr w:type="spellStart"/>
            <w:r w:rsidRPr="00322F0F">
              <w:rPr>
                <w:rFonts w:ascii="Times New Roman" w:eastAsia="Times New Roman" w:hAnsi="Times New Roman" w:cs="Times New Roman"/>
                <w:sz w:val="20"/>
                <w:szCs w:val="20"/>
              </w:rPr>
              <w:t>Стратегије</w:t>
            </w:r>
            <w:proofErr w:type="spellEnd"/>
            <w:r w:rsidRPr="00322F0F">
              <w:rPr>
                <w:rFonts w:ascii="Times New Roman" w:eastAsia="Times New Roman" w:hAnsi="Times New Roman" w:cs="Times New Roman"/>
                <w:sz w:val="20"/>
                <w:szCs w:val="20"/>
              </w:rPr>
              <w:t xml:space="preserve"> </w:t>
            </w:r>
            <w:proofErr w:type="spellStart"/>
            <w:r w:rsidRPr="00322F0F">
              <w:rPr>
                <w:rFonts w:ascii="Times New Roman" w:eastAsia="Times New Roman" w:hAnsi="Times New Roman" w:cs="Times New Roman"/>
                <w:sz w:val="20"/>
                <w:szCs w:val="20"/>
              </w:rPr>
              <w:t>ће</w:t>
            </w:r>
            <w:proofErr w:type="spellEnd"/>
            <w:r w:rsidRPr="00322F0F">
              <w:rPr>
                <w:rFonts w:ascii="Times New Roman" w:eastAsia="Times New Roman" w:hAnsi="Times New Roman" w:cs="Times New Roman"/>
                <w:sz w:val="20"/>
                <w:szCs w:val="20"/>
              </w:rPr>
              <w:t xml:space="preserve"> </w:t>
            </w:r>
            <w:proofErr w:type="spellStart"/>
            <w:r w:rsidRPr="00322F0F">
              <w:rPr>
                <w:rFonts w:ascii="Times New Roman" w:eastAsia="Times New Roman" w:hAnsi="Times New Roman" w:cs="Times New Roman"/>
                <w:sz w:val="20"/>
                <w:szCs w:val="20"/>
              </w:rPr>
              <w:t>ово</w:t>
            </w:r>
            <w:proofErr w:type="spellEnd"/>
            <w:r w:rsidRPr="00322F0F">
              <w:rPr>
                <w:rFonts w:ascii="Times New Roman" w:eastAsia="Times New Roman" w:hAnsi="Times New Roman" w:cs="Times New Roman"/>
                <w:sz w:val="20"/>
                <w:szCs w:val="20"/>
              </w:rPr>
              <w:t xml:space="preserve"> </w:t>
            </w:r>
            <w:proofErr w:type="spellStart"/>
            <w:r w:rsidRPr="00322F0F">
              <w:rPr>
                <w:rFonts w:ascii="Times New Roman" w:eastAsia="Times New Roman" w:hAnsi="Times New Roman" w:cs="Times New Roman"/>
                <w:sz w:val="20"/>
                <w:szCs w:val="20"/>
              </w:rPr>
              <w:t>обезбедити</w:t>
            </w:r>
            <w:proofErr w:type="spellEnd"/>
            <w:r w:rsidRPr="00322F0F">
              <w:rPr>
                <w:rFonts w:ascii="Times New Roman" w:eastAsia="Times New Roman" w:hAnsi="Times New Roman" w:cs="Times New Roman"/>
                <w:sz w:val="20"/>
                <w:szCs w:val="20"/>
              </w:rPr>
              <w:t xml:space="preserve">: </w:t>
            </w:r>
            <w:proofErr w:type="spellStart"/>
            <w:r w:rsidRPr="00322F0F">
              <w:rPr>
                <w:rFonts w:ascii="Times New Roman" w:eastAsia="Times New Roman" w:hAnsi="Times New Roman" w:cs="Times New Roman"/>
                <w:i/>
                <w:sz w:val="20"/>
                <w:szCs w:val="20"/>
              </w:rPr>
              <w:t>Додатне</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анализе</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ће</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показати</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који</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модалитети</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увођења</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таксе</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на</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угљеник</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су</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оптимални</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за</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Републику</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Србију</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укључујући</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планове</w:t>
            </w:r>
            <w:proofErr w:type="spellEnd"/>
            <w:r w:rsidRPr="00322F0F">
              <w:rPr>
                <w:rFonts w:ascii="Times New Roman" w:eastAsia="Times New Roman" w:hAnsi="Times New Roman" w:cs="Times New Roman"/>
                <w:i/>
                <w:sz w:val="20"/>
                <w:szCs w:val="20"/>
              </w:rPr>
              <w:t xml:space="preserve"> и </w:t>
            </w:r>
            <w:proofErr w:type="spellStart"/>
            <w:r w:rsidRPr="00322F0F">
              <w:rPr>
                <w:rFonts w:ascii="Times New Roman" w:eastAsia="Times New Roman" w:hAnsi="Times New Roman" w:cs="Times New Roman"/>
                <w:i/>
                <w:sz w:val="20"/>
                <w:szCs w:val="20"/>
              </w:rPr>
              <w:t>временски</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lastRenderedPageBreak/>
              <w:t>оквир</w:t>
            </w:r>
            <w:proofErr w:type="spellEnd"/>
            <w:r w:rsidRPr="00322F0F">
              <w:rPr>
                <w:rFonts w:ascii="Times New Roman" w:eastAsia="Times New Roman" w:hAnsi="Times New Roman" w:cs="Times New Roman"/>
                <w:i/>
                <w:sz w:val="20"/>
                <w:szCs w:val="20"/>
              </w:rPr>
              <w:t xml:space="preserve">, а </w:t>
            </w:r>
            <w:proofErr w:type="spellStart"/>
            <w:r w:rsidRPr="00322F0F">
              <w:rPr>
                <w:rFonts w:ascii="Times New Roman" w:eastAsia="Times New Roman" w:hAnsi="Times New Roman" w:cs="Times New Roman"/>
                <w:i/>
                <w:sz w:val="20"/>
                <w:szCs w:val="20"/>
              </w:rPr>
              <w:t>исти</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ће</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бити</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дефинисати</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након</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завршене</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анализе</w:t>
            </w:r>
            <w:proofErr w:type="spellEnd"/>
            <w:r w:rsidRPr="00322F0F">
              <w:rPr>
                <w:rFonts w:ascii="Times New Roman" w:eastAsia="Times New Roman" w:hAnsi="Times New Roman" w:cs="Times New Roman"/>
                <w:i/>
                <w:sz w:val="20"/>
                <w:szCs w:val="20"/>
              </w:rPr>
              <w:t xml:space="preserve"> и </w:t>
            </w:r>
            <w:proofErr w:type="spellStart"/>
            <w:r w:rsidRPr="00322F0F">
              <w:rPr>
                <w:rFonts w:ascii="Times New Roman" w:eastAsia="Times New Roman" w:hAnsi="Times New Roman" w:cs="Times New Roman"/>
                <w:i/>
                <w:sz w:val="20"/>
                <w:szCs w:val="20"/>
              </w:rPr>
              <w:t>припреме</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предлога</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од</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стране</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радних</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група</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које</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су</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формирала</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надлежна</w:t>
            </w:r>
            <w:proofErr w:type="spellEnd"/>
            <w:r w:rsidRPr="00322F0F">
              <w:rPr>
                <w:rFonts w:ascii="Times New Roman" w:eastAsia="Times New Roman" w:hAnsi="Times New Roman" w:cs="Times New Roman"/>
                <w:i/>
                <w:sz w:val="20"/>
                <w:szCs w:val="20"/>
              </w:rPr>
              <w:t xml:space="preserve"> </w:t>
            </w:r>
            <w:proofErr w:type="spellStart"/>
            <w:r w:rsidRPr="00322F0F">
              <w:rPr>
                <w:rFonts w:ascii="Times New Roman" w:eastAsia="Times New Roman" w:hAnsi="Times New Roman" w:cs="Times New Roman"/>
                <w:i/>
                <w:sz w:val="20"/>
                <w:szCs w:val="20"/>
              </w:rPr>
              <w:t>министарства</w:t>
            </w:r>
            <w:proofErr w:type="spellEnd"/>
            <w:r w:rsidRPr="00322F0F">
              <w:rPr>
                <w:rFonts w:ascii="Times New Roman" w:eastAsia="Times New Roman" w:hAnsi="Times New Roman" w:cs="Times New Roman"/>
                <w:i/>
                <w:sz w:val="20"/>
                <w:szCs w:val="20"/>
              </w:rPr>
              <w:t>.</w:t>
            </w:r>
          </w:p>
        </w:tc>
        <w:tc>
          <w:tcPr>
            <w:tcW w:w="4050" w:type="dxa"/>
          </w:tcPr>
          <w:p w14:paraId="3F0B1658" w14:textId="77777777" w:rsidR="000D1990" w:rsidRPr="00322F0F" w:rsidRDefault="000D1990" w:rsidP="00BB2A14">
            <w:pPr>
              <w:keepNext/>
              <w:keepLines/>
              <w:tabs>
                <w:tab w:val="left" w:pos="1095"/>
              </w:tabs>
              <w:rPr>
                <w:rFonts w:ascii="Times New Roman" w:eastAsia="Aptos" w:hAnsi="Times New Roman" w:cs="Times New Roman"/>
                <w:b/>
                <w:bCs/>
                <w:i/>
                <w:iCs/>
                <w:kern w:val="2"/>
                <w:sz w:val="20"/>
                <w:szCs w:val="20"/>
                <w:lang w:val="sr-Cyrl-RS"/>
              </w:rPr>
            </w:pPr>
            <w:proofErr w:type="spellStart"/>
            <w:r w:rsidRPr="00322F0F">
              <w:rPr>
                <w:rFonts w:ascii="Times New Roman" w:eastAsia="Times New Roman" w:hAnsi="Times New Roman" w:cs="Times New Roman"/>
                <w:color w:val="000000"/>
                <w:sz w:val="20"/>
                <w:szCs w:val="20"/>
              </w:rPr>
              <w:lastRenderedPageBreak/>
              <w:t>Опис</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мера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као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опис</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активности</w:t>
            </w:r>
            <w:proofErr w:type="spellEnd"/>
            <w:r w:rsidRPr="00322F0F">
              <w:rPr>
                <w:rFonts w:ascii="Times New Roman" w:eastAsia="Times New Roman" w:hAnsi="Times New Roman" w:cs="Times New Roman"/>
                <w:color w:val="000000"/>
                <w:sz w:val="20"/>
                <w:szCs w:val="20"/>
              </w:rPr>
              <w:t xml:space="preserve"> у </w:t>
            </w:r>
            <w:proofErr w:type="spellStart"/>
            <w:r w:rsidRPr="00322F0F">
              <w:rPr>
                <w:rFonts w:ascii="Times New Roman" w:eastAsia="Times New Roman" w:hAnsi="Times New Roman" w:cs="Times New Roman"/>
                <w:color w:val="000000"/>
                <w:sz w:val="20"/>
                <w:szCs w:val="20"/>
              </w:rPr>
              <w:t>акционом</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плану</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предвиђају</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овакве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анализе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Није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јасно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који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начин</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ће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Република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Србија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одлучивати</w:t>
            </w:r>
            <w:proofErr w:type="spellEnd"/>
            <w:r w:rsidRPr="00322F0F">
              <w:rPr>
                <w:rFonts w:ascii="Times New Roman" w:eastAsia="Times New Roman" w:hAnsi="Times New Roman" w:cs="Times New Roman"/>
                <w:color w:val="000000"/>
                <w:sz w:val="20"/>
                <w:szCs w:val="20"/>
              </w:rPr>
              <w:t xml:space="preserve"> о </w:t>
            </w:r>
            <w:proofErr w:type="spellStart"/>
            <w:r w:rsidRPr="00322F0F">
              <w:rPr>
                <w:rFonts w:ascii="Times New Roman" w:eastAsia="Times New Roman" w:hAnsi="Times New Roman" w:cs="Times New Roman"/>
                <w:color w:val="000000"/>
                <w:sz w:val="20"/>
                <w:szCs w:val="20"/>
              </w:rPr>
              <w:t>модалитетима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пореза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угљеник</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Обзиром</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значај</w:t>
            </w:r>
            <w:proofErr w:type="spellEnd"/>
            <w:r w:rsidRPr="00322F0F">
              <w:rPr>
                <w:rFonts w:ascii="Times New Roman" w:eastAsia="Times New Roman" w:hAnsi="Times New Roman" w:cs="Times New Roman"/>
                <w:color w:val="000000"/>
                <w:sz w:val="20"/>
                <w:szCs w:val="20"/>
              </w:rPr>
              <w:t xml:space="preserve"> и </w:t>
            </w:r>
            <w:proofErr w:type="spellStart"/>
            <w:r w:rsidRPr="00322F0F">
              <w:rPr>
                <w:rFonts w:ascii="Times New Roman" w:eastAsia="Times New Roman" w:hAnsi="Times New Roman" w:cs="Times New Roman"/>
                <w:color w:val="000000"/>
                <w:sz w:val="20"/>
                <w:szCs w:val="20"/>
              </w:rPr>
              <w:t>хитност</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ове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мере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имајући</w:t>
            </w:r>
            <w:proofErr w:type="spellEnd"/>
            <w:r w:rsidRPr="00322F0F">
              <w:rPr>
                <w:rFonts w:ascii="Times New Roman" w:eastAsia="Times New Roman" w:hAnsi="Times New Roman" w:cs="Times New Roman"/>
                <w:color w:val="000000"/>
                <w:sz w:val="20"/>
                <w:szCs w:val="20"/>
              </w:rPr>
              <w:t xml:space="preserve"> у </w:t>
            </w:r>
            <w:proofErr w:type="spellStart"/>
            <w:r w:rsidRPr="00322F0F">
              <w:rPr>
                <w:rFonts w:ascii="Times New Roman" w:eastAsia="Times New Roman" w:hAnsi="Times New Roman" w:cs="Times New Roman"/>
                <w:color w:val="000000"/>
                <w:sz w:val="20"/>
                <w:szCs w:val="20"/>
              </w:rPr>
              <w:t>виду</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CBAM</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ово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је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неопходно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детаљније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објаснити</w:t>
            </w:r>
            <w:proofErr w:type="spellEnd"/>
            <w:r w:rsidRPr="00322F0F">
              <w:rPr>
                <w:rFonts w:ascii="Times New Roman" w:eastAsia="Times New Roman" w:hAnsi="Times New Roman" w:cs="Times New Roman"/>
                <w:color w:val="000000"/>
                <w:sz w:val="20"/>
                <w:szCs w:val="20"/>
              </w:rPr>
              <w:t>.</w:t>
            </w:r>
          </w:p>
        </w:tc>
        <w:tc>
          <w:tcPr>
            <w:tcW w:w="3127" w:type="dxa"/>
            <w:shd w:val="clear" w:color="auto" w:fill="FFFFFF" w:themeFill="background1"/>
          </w:tcPr>
          <w:p w14:paraId="2764F30E" w14:textId="693E6B4E" w:rsidR="000D1990" w:rsidRPr="00520836" w:rsidRDefault="000D1990" w:rsidP="00BA2E70">
            <w:pPr>
              <w:widowControl w:val="0"/>
              <w:rPr>
                <w:rFonts w:ascii="Times New Roman" w:eastAsia="Calibri" w:hAnsi="Times New Roman" w:cs="Times New Roman"/>
                <w:bCs/>
                <w:sz w:val="20"/>
                <w:szCs w:val="20"/>
                <w:lang w:val="sr-Cyrl-RS"/>
              </w:rPr>
            </w:pPr>
            <w:r w:rsidRPr="00520836">
              <w:rPr>
                <w:rFonts w:ascii="Times New Roman" w:eastAsia="Calibri" w:hAnsi="Times New Roman" w:cs="Times New Roman"/>
                <w:bCs/>
                <w:sz w:val="20"/>
                <w:szCs w:val="20"/>
                <w:lang w:val="sr-Cyrl-RS"/>
              </w:rPr>
              <w:t>Коментар се прихвата.</w:t>
            </w:r>
          </w:p>
          <w:p w14:paraId="66CD25B1" w14:textId="77777777" w:rsidR="000D1990" w:rsidRPr="00520836" w:rsidRDefault="000D1990" w:rsidP="00BA2E70">
            <w:pPr>
              <w:widowControl w:val="0"/>
              <w:rPr>
                <w:rFonts w:ascii="Times New Roman" w:eastAsia="Calibri" w:hAnsi="Times New Roman" w:cs="Times New Roman"/>
                <w:bCs/>
                <w:sz w:val="20"/>
                <w:szCs w:val="20"/>
                <w:lang w:val="sr-Cyrl-RS"/>
              </w:rPr>
            </w:pPr>
          </w:p>
          <w:p w14:paraId="47756209" w14:textId="77777777" w:rsidR="00384DE8" w:rsidRPr="00520836" w:rsidRDefault="000D1990" w:rsidP="00BA2E70">
            <w:pPr>
              <w:widowControl w:val="0"/>
              <w:rPr>
                <w:rFonts w:ascii="Times New Roman" w:eastAsia="Calibri" w:hAnsi="Times New Roman" w:cs="Times New Roman"/>
                <w:bCs/>
                <w:sz w:val="20"/>
                <w:szCs w:val="20"/>
                <w:lang w:val="sr-Cyrl-RS"/>
              </w:rPr>
            </w:pPr>
            <w:r w:rsidRPr="00520836">
              <w:rPr>
                <w:rFonts w:ascii="Times New Roman" w:eastAsia="Calibri" w:hAnsi="Times New Roman" w:cs="Times New Roman"/>
                <w:bCs/>
                <w:sz w:val="20"/>
                <w:szCs w:val="20"/>
                <w:lang w:val="sr-Cyrl-RS"/>
              </w:rPr>
              <w:t xml:space="preserve">У оквиру Мере 1.1.5 Примена механизама за усклађивање са системом трговине GHG емисијима ЕУ и/или увођење других инструмената за одређивање цена угљеника,  наведено је да „Република Србија </w:t>
            </w:r>
            <w:r w:rsidRPr="00520836">
              <w:rPr>
                <w:rFonts w:ascii="Times New Roman" w:eastAsia="Calibri" w:hAnsi="Times New Roman" w:cs="Times New Roman"/>
                <w:bCs/>
                <w:sz w:val="20"/>
                <w:szCs w:val="20"/>
                <w:lang w:val="sr-Cyrl-RS"/>
              </w:rPr>
              <w:lastRenderedPageBreak/>
              <w:t xml:space="preserve">треба да изврши усклађивање са системом трговине емисијама гасова са ефектом стаклене баште ЕУ и/или увођење других инструмената за наплату угљеника. </w:t>
            </w:r>
          </w:p>
          <w:p w14:paraId="672BEDAF" w14:textId="1D13A4C3" w:rsidR="000D1990" w:rsidRPr="00520836" w:rsidRDefault="000D1990" w:rsidP="00BA2E70">
            <w:pPr>
              <w:widowControl w:val="0"/>
              <w:rPr>
                <w:rFonts w:ascii="Times New Roman" w:eastAsia="Calibri" w:hAnsi="Times New Roman" w:cs="Times New Roman"/>
                <w:bCs/>
                <w:sz w:val="20"/>
                <w:szCs w:val="20"/>
                <w:lang w:val="sr-Cyrl-RS"/>
              </w:rPr>
            </w:pPr>
            <w:r w:rsidRPr="00520836">
              <w:rPr>
                <w:rFonts w:ascii="Times New Roman" w:eastAsia="Calibri" w:hAnsi="Times New Roman" w:cs="Times New Roman"/>
                <w:bCs/>
                <w:sz w:val="20"/>
                <w:szCs w:val="20"/>
                <w:lang w:val="sr-Cyrl-RS"/>
              </w:rPr>
              <w:t>На основу анализа чија је реализација у току, биће прецизно дефинисан обим и начин усклађивања који подразумева измене и допуне постојећих и припрему и усвајање нових прописа који подржавају декарбонизацију.“</w:t>
            </w:r>
          </w:p>
          <w:p w14:paraId="62F553EF" w14:textId="77777777" w:rsidR="000D1990" w:rsidRPr="00520836" w:rsidRDefault="000D1990" w:rsidP="00BA2E70">
            <w:pPr>
              <w:widowControl w:val="0"/>
              <w:rPr>
                <w:rFonts w:ascii="Times New Roman" w:eastAsia="Calibri" w:hAnsi="Times New Roman" w:cs="Times New Roman"/>
                <w:bCs/>
                <w:sz w:val="20"/>
                <w:szCs w:val="20"/>
              </w:rPr>
            </w:pPr>
            <w:r w:rsidRPr="00520836">
              <w:rPr>
                <w:rFonts w:ascii="Times New Roman" w:eastAsia="Calibri" w:hAnsi="Times New Roman" w:cs="Times New Roman"/>
                <w:bCs/>
                <w:sz w:val="20"/>
                <w:szCs w:val="20"/>
                <w:lang w:val="sr-Cyrl-RS"/>
              </w:rPr>
              <w:t>У оквиру Мере 1.1.5, предвиђена је Активност 1.1.5.1. Анализа трошкова и користи од увођења цене угљеника.</w:t>
            </w:r>
          </w:p>
          <w:p w14:paraId="7314D701" w14:textId="77777777" w:rsidR="00390AFE" w:rsidRPr="00520836" w:rsidRDefault="00390AFE" w:rsidP="00BA2E70">
            <w:pPr>
              <w:widowControl w:val="0"/>
              <w:rPr>
                <w:rFonts w:ascii="Times New Roman" w:eastAsia="Calibri" w:hAnsi="Times New Roman" w:cs="Times New Roman"/>
                <w:bCs/>
                <w:sz w:val="20"/>
                <w:szCs w:val="20"/>
              </w:rPr>
            </w:pPr>
          </w:p>
          <w:p w14:paraId="65D74CEE" w14:textId="100487B2" w:rsidR="00390AFE" w:rsidRPr="00520836" w:rsidRDefault="00390AFE" w:rsidP="00390AFE">
            <w:pPr>
              <w:widowControl w:val="0"/>
              <w:rPr>
                <w:rFonts w:ascii="Times New Roman" w:eastAsia="Calibri" w:hAnsi="Times New Roman" w:cs="Times New Roman"/>
                <w:bCs/>
                <w:sz w:val="20"/>
                <w:szCs w:val="20"/>
                <w:lang w:val="sr-Cyrl-RS"/>
              </w:rPr>
            </w:pPr>
            <w:r w:rsidRPr="00520836">
              <w:rPr>
                <w:rFonts w:ascii="Times New Roman" w:eastAsia="Calibri" w:hAnsi="Times New Roman" w:cs="Times New Roman"/>
                <w:bCs/>
                <w:sz w:val="20"/>
                <w:szCs w:val="20"/>
                <w:lang w:val="sr-Cyrl-RS"/>
              </w:rPr>
              <w:t>Додаје се текст</w:t>
            </w:r>
            <w:r w:rsidRPr="00520836">
              <w:rPr>
                <w:rFonts w:ascii="Times New Roman" w:eastAsia="Calibri" w:hAnsi="Times New Roman" w:cs="Times New Roman"/>
                <w:bCs/>
                <w:sz w:val="20"/>
                <w:szCs w:val="20"/>
              </w:rPr>
              <w:t>:</w:t>
            </w:r>
          </w:p>
          <w:p w14:paraId="0FAF3F40" w14:textId="77777777" w:rsidR="00390AFE" w:rsidRPr="00520836" w:rsidRDefault="00390AFE" w:rsidP="00390AFE">
            <w:pPr>
              <w:widowControl w:val="0"/>
              <w:rPr>
                <w:rFonts w:ascii="Times New Roman" w:eastAsia="Calibri" w:hAnsi="Times New Roman" w:cs="Times New Roman"/>
                <w:bCs/>
                <w:sz w:val="20"/>
                <w:szCs w:val="20"/>
                <w:lang w:val="sr-Cyrl-RS"/>
              </w:rPr>
            </w:pPr>
            <w:r w:rsidRPr="007154E2">
              <w:rPr>
                <w:rFonts w:ascii="Times New Roman" w:eastAsia="Times New Roman" w:hAnsi="Times New Roman" w:cs="Times New Roman"/>
                <w:bCs/>
                <w:sz w:val="20"/>
                <w:szCs w:val="20"/>
                <w:lang w:val="sr-Cyrl-RS"/>
              </w:rPr>
              <w:t>Додатне анализе ће показати који модалитети увођења таксе на угљеник су оптимални за Републику Србију, укључујући планове и временски оквир, а исти ће бити дефинисати након завршене анализе и припреме предлога од стране радних група које су формирала надлежна министарства.</w:t>
            </w:r>
          </w:p>
          <w:p w14:paraId="1B4A527B" w14:textId="77777777" w:rsidR="00390AFE" w:rsidRPr="00520836" w:rsidRDefault="00390AFE" w:rsidP="00BA2E70">
            <w:pPr>
              <w:widowControl w:val="0"/>
              <w:rPr>
                <w:rFonts w:ascii="Times New Roman" w:eastAsia="Calibri" w:hAnsi="Times New Roman" w:cs="Times New Roman"/>
                <w:bCs/>
                <w:sz w:val="20"/>
                <w:szCs w:val="20"/>
                <w:highlight w:val="cyan"/>
              </w:rPr>
            </w:pPr>
          </w:p>
        </w:tc>
      </w:tr>
      <w:tr w:rsidR="000D1990" w:rsidRPr="00E861E9" w14:paraId="232FE74E" w14:textId="77777777" w:rsidTr="00BA2E70">
        <w:trPr>
          <w:trHeight w:val="300"/>
        </w:trPr>
        <w:tc>
          <w:tcPr>
            <w:tcW w:w="743" w:type="dxa"/>
          </w:tcPr>
          <w:p w14:paraId="0EABCE90" w14:textId="77777777" w:rsidR="000D1990" w:rsidRPr="00E861E9" w:rsidRDefault="000D1990" w:rsidP="00BA2E70">
            <w:pPr>
              <w:pStyle w:val="ListParagraph"/>
              <w:widowControl w:val="0"/>
              <w:numPr>
                <w:ilvl w:val="0"/>
                <w:numId w:val="1"/>
              </w:numPr>
              <w:rPr>
                <w:rFonts w:ascii="Times New Roman" w:eastAsia="Calibri" w:hAnsi="Times New Roman" w:cs="Times New Roman"/>
                <w:bCs/>
                <w:sz w:val="20"/>
                <w:szCs w:val="20"/>
                <w:lang w:val="sr-Cyrl-RS"/>
              </w:rPr>
            </w:pPr>
          </w:p>
        </w:tc>
        <w:tc>
          <w:tcPr>
            <w:tcW w:w="1394" w:type="dxa"/>
          </w:tcPr>
          <w:p w14:paraId="702010AC"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192C96B0" w14:textId="77777777" w:rsidR="000D1990" w:rsidRDefault="000D1990" w:rsidP="00BA2E70">
            <w:pPr>
              <w:rPr>
                <w:rFonts w:ascii="Times New Roman" w:hAnsi="Times New Roman" w:cs="Times New Roman"/>
                <w:sz w:val="20"/>
                <w:szCs w:val="20"/>
                <w:lang w:val="sr-Cyrl-RS"/>
              </w:rPr>
            </w:pPr>
          </w:p>
          <w:p w14:paraId="5E9DAFAF"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6269ACEE" w14:textId="77777777" w:rsidR="000D1990" w:rsidRDefault="000D1990" w:rsidP="00BA2E70">
            <w:pPr>
              <w:rPr>
                <w:rFonts w:ascii="Times New Roman" w:hAnsi="Times New Roman" w:cs="Times New Roman"/>
                <w:sz w:val="20"/>
                <w:szCs w:val="20"/>
                <w:lang w:val="sr-Cyrl-RS"/>
              </w:rPr>
            </w:pPr>
          </w:p>
          <w:p w14:paraId="0B1C16EF" w14:textId="77777777" w:rsidR="000D1990" w:rsidRDefault="000D1990" w:rsidP="00BA2E70">
            <w:pPr>
              <w:rPr>
                <w:rFonts w:ascii="Times New Roman" w:hAnsi="Times New Roman" w:cs="Times New Roman"/>
                <w:bCs/>
                <w:sz w:val="20"/>
                <w:szCs w:val="20"/>
                <w:lang w:val="sr-Cyrl-RS"/>
              </w:rPr>
            </w:pPr>
            <w:r w:rsidRPr="0012096F">
              <w:rPr>
                <w:rFonts w:ascii="Times New Roman" w:hAnsi="Times New Roman" w:cs="Times New Roman"/>
                <w:bCs/>
                <w:sz w:val="20"/>
                <w:szCs w:val="20"/>
                <w:lang w:val="sr-Cyrl-RS"/>
              </w:rPr>
              <w:t>Центар за одрживи развој Србије</w:t>
            </w:r>
          </w:p>
          <w:p w14:paraId="4FA87496" w14:textId="77777777" w:rsidR="000D1990" w:rsidRDefault="000D1990" w:rsidP="00BA2E70">
            <w:pPr>
              <w:rPr>
                <w:rFonts w:ascii="Times New Roman" w:hAnsi="Times New Roman" w:cs="Times New Roman"/>
                <w:bCs/>
                <w:sz w:val="20"/>
                <w:szCs w:val="20"/>
                <w:lang w:val="sr-Cyrl-RS"/>
              </w:rPr>
            </w:pPr>
          </w:p>
          <w:p w14:paraId="0C8D8D51" w14:textId="77777777" w:rsidR="000D1990" w:rsidRPr="00D51A18" w:rsidRDefault="000D1990" w:rsidP="00BA2E70">
            <w:pPr>
              <w:rPr>
                <w:rFonts w:ascii="Times New Roman" w:hAnsi="Times New Roman" w:cs="Times New Roman"/>
                <w:bCs/>
                <w:sz w:val="20"/>
                <w:szCs w:val="20"/>
              </w:rPr>
            </w:pPr>
            <w:proofErr w:type="spellStart"/>
            <w:r w:rsidRPr="00D51A18">
              <w:rPr>
                <w:rFonts w:ascii="Times New Roman" w:hAnsi="Times New Roman" w:cs="Times New Roman"/>
                <w:bCs/>
                <w:sz w:val="20"/>
                <w:szCs w:val="20"/>
              </w:rPr>
              <w:t>Милена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Антић</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за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Коалицију</w:t>
            </w:r>
            <w:proofErr w:type="spellEnd"/>
            <w:r w:rsidRPr="00D51A18">
              <w:rPr>
                <w:rFonts w:ascii="Times New Roman" w:hAnsi="Times New Roman" w:cs="Times New Roman"/>
                <w:bCs/>
                <w:sz w:val="20"/>
                <w:szCs w:val="20"/>
              </w:rPr>
              <w:t xml:space="preserve"> 27)</w:t>
            </w:r>
          </w:p>
          <w:p w14:paraId="2D730257" w14:textId="77777777" w:rsidR="000D1990" w:rsidRPr="00E861E9" w:rsidRDefault="000D1990" w:rsidP="00BA2E70">
            <w:pPr>
              <w:rPr>
                <w:rFonts w:ascii="Times New Roman" w:eastAsia="Calibri" w:hAnsi="Times New Roman" w:cs="Times New Roman"/>
                <w:sz w:val="20"/>
                <w:szCs w:val="20"/>
                <w:lang w:val="sr-Cyrl-RS"/>
              </w:rPr>
            </w:pPr>
          </w:p>
        </w:tc>
        <w:tc>
          <w:tcPr>
            <w:tcW w:w="1265" w:type="dxa"/>
          </w:tcPr>
          <w:p w14:paraId="302D9A00" w14:textId="77777777" w:rsidR="000D1990" w:rsidRPr="00E861E9" w:rsidRDefault="000D1990" w:rsidP="00BA2E70">
            <w:pPr>
              <w:widowControl w:val="0"/>
              <w:rPr>
                <w:rFonts w:ascii="Times New Roman" w:eastAsia="Calibri" w:hAnsi="Times New Roman" w:cs="Times New Roman"/>
                <w:bCs/>
                <w:sz w:val="20"/>
                <w:szCs w:val="20"/>
                <w:lang w:val="sr-Cyrl-RS"/>
              </w:rPr>
            </w:pPr>
          </w:p>
        </w:tc>
        <w:tc>
          <w:tcPr>
            <w:tcW w:w="3168" w:type="dxa"/>
          </w:tcPr>
          <w:p w14:paraId="6079B609"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r w:rsidRPr="008D4FA7">
              <w:rPr>
                <w:rFonts w:ascii="Times New Roman" w:eastAsia="Times New Roman" w:hAnsi="Times New Roman" w:cs="Times New Roman"/>
                <w:b/>
                <w:color w:val="000000"/>
                <w:sz w:val="20"/>
                <w:szCs w:val="20"/>
              </w:rPr>
              <w:t xml:space="preserve">7.1.1. </w:t>
            </w:r>
            <w:proofErr w:type="spellStart"/>
            <w:r w:rsidRPr="008D4FA7">
              <w:rPr>
                <w:rFonts w:ascii="Times New Roman" w:eastAsia="Times New Roman" w:hAnsi="Times New Roman" w:cs="Times New Roman"/>
                <w:b/>
                <w:color w:val="000000"/>
                <w:sz w:val="20"/>
                <w:szCs w:val="20"/>
              </w:rPr>
              <w:t>Декарбонизација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клима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енергетика</w:t>
            </w:r>
            <w:proofErr w:type="spellEnd"/>
            <w:r w:rsidRPr="008D4FA7">
              <w:rPr>
                <w:rFonts w:ascii="Times New Roman" w:eastAsia="Times New Roman" w:hAnsi="Times New Roman" w:cs="Times New Roman"/>
                <w:b/>
                <w:color w:val="000000"/>
                <w:sz w:val="20"/>
                <w:szCs w:val="20"/>
              </w:rPr>
              <w:t xml:space="preserve"> и </w:t>
            </w:r>
            <w:proofErr w:type="spellStart"/>
            <w:r w:rsidRPr="008D4FA7">
              <w:rPr>
                <w:rFonts w:ascii="Times New Roman" w:eastAsia="Times New Roman" w:hAnsi="Times New Roman" w:cs="Times New Roman"/>
                <w:b/>
                <w:color w:val="000000"/>
                <w:sz w:val="20"/>
                <w:szCs w:val="20"/>
              </w:rPr>
              <w:t>мобилност</w:t>
            </w:r>
            <w:proofErr w:type="spellEnd"/>
          </w:p>
          <w:p w14:paraId="38494E69"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b/>
                <w:color w:val="000000"/>
                <w:sz w:val="20"/>
                <w:szCs w:val="20"/>
              </w:rPr>
              <w:t>Посебан</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циљ</w:t>
            </w:r>
            <w:proofErr w:type="spellEnd"/>
            <w:r w:rsidRPr="008D4FA7">
              <w:rPr>
                <w:rFonts w:ascii="Times New Roman" w:eastAsia="Times New Roman" w:hAnsi="Times New Roman" w:cs="Times New Roman"/>
                <w:b/>
                <w:color w:val="000000"/>
                <w:sz w:val="20"/>
                <w:szCs w:val="20"/>
              </w:rPr>
              <w:t xml:space="preserve"> 1.2: </w:t>
            </w:r>
            <w:proofErr w:type="spellStart"/>
            <w:r w:rsidRPr="008D4FA7">
              <w:rPr>
                <w:rFonts w:ascii="Times New Roman" w:eastAsia="Times New Roman" w:hAnsi="Times New Roman" w:cs="Times New Roman"/>
                <w:b/>
                <w:color w:val="000000"/>
                <w:sz w:val="20"/>
                <w:szCs w:val="20"/>
              </w:rPr>
              <w:t>Повећање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отпорности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на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климатске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промене</w:t>
            </w:r>
            <w:proofErr w:type="spellEnd"/>
          </w:p>
          <w:p w14:paraId="6F51F57F" w14:textId="77777777" w:rsidR="000D1990" w:rsidRPr="008D4FA7" w:rsidRDefault="000D1990" w:rsidP="00BA2E70">
            <w:pPr>
              <w:rPr>
                <w:rFonts w:ascii="Times New Roman" w:eastAsia="Times New Roman" w:hAnsi="Times New Roman" w:cs="Times New Roman"/>
                <w:i/>
                <w:color w:val="000000"/>
                <w:sz w:val="20"/>
                <w:szCs w:val="20"/>
              </w:rPr>
            </w:pPr>
            <w:proofErr w:type="spellStart"/>
            <w:r w:rsidRPr="008D4FA7">
              <w:rPr>
                <w:rFonts w:ascii="Times New Roman" w:eastAsia="Times New Roman" w:hAnsi="Times New Roman" w:cs="Times New Roman"/>
                <w:color w:val="000000"/>
                <w:sz w:val="20"/>
                <w:szCs w:val="20"/>
              </w:rPr>
              <w:t>Предлажемо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увођење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нове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мере</w:t>
            </w:r>
            <w:proofErr w:type="spellEnd"/>
            <w:r w:rsidRPr="008D4FA7">
              <w:rPr>
                <w:rFonts w:ascii="Times New Roman" w:eastAsia="Times New Roman" w:hAnsi="Times New Roman" w:cs="Times New Roman"/>
                <w:color w:val="000000"/>
                <w:sz w:val="20"/>
                <w:szCs w:val="20"/>
              </w:rPr>
              <w:t>:</w:t>
            </w:r>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i/>
                <w:color w:val="000000"/>
                <w:sz w:val="20"/>
                <w:szCs w:val="20"/>
              </w:rPr>
              <w:t>Мера</w:t>
            </w:r>
            <w:proofErr w:type="spellEnd"/>
            <w:r w:rsidRPr="008D4FA7">
              <w:rPr>
                <w:rFonts w:ascii="Times New Roman" w:eastAsia="Times New Roman" w:hAnsi="Times New Roman" w:cs="Times New Roman"/>
                <w:i/>
                <w:color w:val="000000"/>
                <w:sz w:val="20"/>
                <w:szCs w:val="20"/>
              </w:rPr>
              <w:t xml:space="preserve"> 1.2.7. </w:t>
            </w:r>
            <w:proofErr w:type="spellStart"/>
            <w:r w:rsidRPr="008D4FA7">
              <w:rPr>
                <w:rFonts w:ascii="Times New Roman" w:eastAsia="Times New Roman" w:hAnsi="Times New Roman" w:cs="Times New Roman"/>
                <w:i/>
                <w:color w:val="000000"/>
                <w:sz w:val="20"/>
                <w:szCs w:val="20"/>
              </w:rPr>
              <w:t>Развој</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зелене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инфраструктуре</w:t>
            </w:r>
            <w:proofErr w:type="spellEnd"/>
            <w:r w:rsidRPr="008D4FA7">
              <w:rPr>
                <w:rFonts w:ascii="Times New Roman" w:eastAsia="Times New Roman" w:hAnsi="Times New Roman" w:cs="Times New Roman"/>
                <w:i/>
                <w:color w:val="000000"/>
                <w:sz w:val="20"/>
                <w:szCs w:val="20"/>
              </w:rPr>
              <w:t xml:space="preserve"> у </w:t>
            </w:r>
            <w:proofErr w:type="spellStart"/>
            <w:r w:rsidRPr="008D4FA7">
              <w:rPr>
                <w:rFonts w:ascii="Times New Roman" w:eastAsia="Times New Roman" w:hAnsi="Times New Roman" w:cs="Times New Roman"/>
                <w:i/>
                <w:color w:val="000000"/>
                <w:sz w:val="20"/>
                <w:szCs w:val="20"/>
              </w:rPr>
              <w:t>урбаним</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lastRenderedPageBreak/>
              <w:t>подручјима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ради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прилагођавања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на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измењене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климатске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услове</w:t>
            </w:r>
            <w:proofErr w:type="spellEnd"/>
            <w:r w:rsidRPr="008D4FA7">
              <w:rPr>
                <w:rFonts w:ascii="Times New Roman" w:eastAsia="Times New Roman" w:hAnsi="Times New Roman" w:cs="Times New Roman"/>
                <w:i/>
                <w:color w:val="000000"/>
                <w:sz w:val="20"/>
                <w:szCs w:val="20"/>
              </w:rPr>
              <w:t xml:space="preserve">. </w:t>
            </w:r>
          </w:p>
          <w:p w14:paraId="364403CC" w14:textId="77777777" w:rsidR="000D1990" w:rsidRPr="008D4FA7" w:rsidRDefault="000D1990" w:rsidP="00BA2E70">
            <w:pPr>
              <w:rPr>
                <w:rFonts w:ascii="Times New Roman" w:eastAsia="Times New Roman" w:hAnsi="Times New Roman" w:cs="Times New Roman"/>
                <w:color w:val="000000"/>
                <w:sz w:val="20"/>
                <w:szCs w:val="20"/>
              </w:rPr>
            </w:pPr>
          </w:p>
          <w:p w14:paraId="6A5269EC" w14:textId="77777777" w:rsidR="000D1990" w:rsidRPr="008D4FA7" w:rsidRDefault="000D1990" w:rsidP="00BA2E70">
            <w:pP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color w:val="000000"/>
                <w:sz w:val="20"/>
                <w:szCs w:val="20"/>
              </w:rPr>
              <w:t>Ова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подразумева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израду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анализе</w:t>
            </w:r>
            <w:proofErr w:type="spellEnd"/>
            <w:r w:rsidRPr="008D4FA7">
              <w:rPr>
                <w:rFonts w:ascii="Times New Roman" w:eastAsia="Times New Roman" w:hAnsi="Times New Roman" w:cs="Times New Roman"/>
                <w:color w:val="000000"/>
                <w:sz w:val="20"/>
                <w:szCs w:val="20"/>
              </w:rPr>
              <w:t xml:space="preserve"> о </w:t>
            </w:r>
            <w:proofErr w:type="spellStart"/>
            <w:r w:rsidRPr="008D4FA7">
              <w:rPr>
                <w:rFonts w:ascii="Times New Roman" w:eastAsia="Times New Roman" w:hAnsi="Times New Roman" w:cs="Times New Roman"/>
                <w:color w:val="000000"/>
                <w:sz w:val="20"/>
                <w:szCs w:val="20"/>
              </w:rPr>
              <w:t>могућностима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развоја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зелене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инфраструктуре</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реализације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пројекта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елемената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зелене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инфраструктуре</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секторима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који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значајни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прилагођавање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измењене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климатске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услове</w:t>
            </w:r>
            <w:proofErr w:type="spellEnd"/>
            <w:r w:rsidRPr="008D4FA7">
              <w:rPr>
                <w:rFonts w:ascii="Times New Roman" w:eastAsia="Times New Roman" w:hAnsi="Times New Roman" w:cs="Times New Roman"/>
                <w:color w:val="000000"/>
                <w:sz w:val="20"/>
                <w:szCs w:val="20"/>
              </w:rPr>
              <w:t>.  </w:t>
            </w:r>
          </w:p>
          <w:p w14:paraId="76B66124" w14:textId="77777777" w:rsidR="000D1990" w:rsidRPr="008D4FA7" w:rsidRDefault="000D1990" w:rsidP="00BA2E70">
            <w:pPr>
              <w:rPr>
                <w:rFonts w:ascii="Times New Roman" w:eastAsia="Times New Roman" w:hAnsi="Times New Roman" w:cs="Times New Roman"/>
                <w:color w:val="000000"/>
                <w:sz w:val="20"/>
                <w:szCs w:val="20"/>
              </w:rPr>
            </w:pPr>
          </w:p>
          <w:p w14:paraId="4DB99D2F" w14:textId="77777777" w:rsidR="000D1990" w:rsidRPr="008D4FA7" w:rsidRDefault="000D1990" w:rsidP="00BA2E70">
            <w:pPr>
              <w:rPr>
                <w:rFonts w:ascii="Times New Roman" w:eastAsia="Times New Roman" w:hAnsi="Times New Roman" w:cs="Times New Roman"/>
                <w:color w:val="000000"/>
                <w:sz w:val="20"/>
                <w:szCs w:val="20"/>
              </w:rPr>
            </w:pPr>
            <w:r w:rsidRPr="008D4FA7">
              <w:rPr>
                <w:rFonts w:ascii="Times New Roman" w:eastAsia="Times New Roman" w:hAnsi="Times New Roman" w:cs="Times New Roman"/>
                <w:color w:val="000000"/>
                <w:sz w:val="20"/>
                <w:szCs w:val="20"/>
              </w:rPr>
              <w:t xml:space="preserve">У </w:t>
            </w:r>
            <w:proofErr w:type="spellStart"/>
            <w:r w:rsidRPr="008D4FA7">
              <w:rPr>
                <w:rFonts w:ascii="Times New Roman" w:eastAsia="Times New Roman" w:hAnsi="Times New Roman" w:cs="Times New Roman"/>
                <w:color w:val="000000"/>
                <w:sz w:val="20"/>
                <w:szCs w:val="20"/>
              </w:rPr>
              <w:t>складу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планским</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стратешким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документима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потребно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створити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повољне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прилике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како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се</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пракси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омогућило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очување</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унапређење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елемената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зелене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инфраструктуре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која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ће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обезбедити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заштиту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биодиверзитета</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пружање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екосистемских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услуга</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урбаним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подручјима</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складу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еколошким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друштвеним</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економским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користима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друштво</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заједницу</w:t>
            </w:r>
            <w:proofErr w:type="spellEnd"/>
            <w:r w:rsidRPr="008D4FA7">
              <w:rPr>
                <w:rFonts w:ascii="Times New Roman" w:eastAsia="Times New Roman" w:hAnsi="Times New Roman" w:cs="Times New Roman"/>
                <w:color w:val="000000"/>
                <w:sz w:val="20"/>
                <w:szCs w:val="20"/>
              </w:rPr>
              <w:t>. </w:t>
            </w:r>
          </w:p>
          <w:p w14:paraId="64CFFEB2" w14:textId="77777777" w:rsidR="000D1990" w:rsidRPr="008D4FA7" w:rsidRDefault="000D1990" w:rsidP="00BA2E70">
            <w:pPr>
              <w:rPr>
                <w:rFonts w:ascii="Times New Roman" w:eastAsia="Times New Roman" w:hAnsi="Times New Roman" w:cs="Times New Roman"/>
                <w:color w:val="000000"/>
                <w:sz w:val="20"/>
                <w:szCs w:val="20"/>
              </w:rPr>
            </w:pPr>
          </w:p>
          <w:p w14:paraId="1A6ADEB7" w14:textId="77777777" w:rsidR="000D1990" w:rsidRPr="008D4FA7" w:rsidRDefault="000D1990" w:rsidP="00BA2E70">
            <w:pP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color w:val="000000"/>
                <w:sz w:val="20"/>
                <w:szCs w:val="20"/>
              </w:rPr>
              <w:t>Ова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подразумева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унапређење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планирања</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подршку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пројектима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који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ће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допринети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прилагођавању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измењене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климатске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услове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посебно</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урбаним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срединама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где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изражен</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ефекат</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урбаног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топлотног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острва</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површински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отицај</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приликом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екстремних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падавина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као</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смањењу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ризика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од</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катастрофа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људском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здрављу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смањењу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деградације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животне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средине</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губитку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биодиверзитета</w:t>
            </w:r>
            <w:proofErr w:type="spellEnd"/>
            <w:r w:rsidRPr="008D4FA7">
              <w:rPr>
                <w:rFonts w:ascii="Times New Roman" w:eastAsia="Times New Roman" w:hAnsi="Times New Roman" w:cs="Times New Roman"/>
                <w:color w:val="000000"/>
                <w:sz w:val="20"/>
                <w:szCs w:val="20"/>
              </w:rPr>
              <w:t xml:space="preserve">.  </w:t>
            </w:r>
          </w:p>
          <w:p w14:paraId="10EEC31D" w14:textId="77777777" w:rsidR="000D1990" w:rsidRPr="008D4FA7" w:rsidRDefault="000D1990" w:rsidP="00BA2E70">
            <w:pPr>
              <w:rPr>
                <w:rFonts w:ascii="Times New Roman" w:eastAsia="Times New Roman" w:hAnsi="Times New Roman" w:cs="Times New Roman"/>
                <w:color w:val="000000"/>
                <w:sz w:val="20"/>
                <w:szCs w:val="20"/>
              </w:rPr>
            </w:pPr>
          </w:p>
          <w:p w14:paraId="32BFDE97" w14:textId="77777777" w:rsidR="000D1990" w:rsidRPr="00685F9E" w:rsidRDefault="000D1990" w:rsidP="00BA2E70">
            <w:pPr>
              <w:rPr>
                <w:rFonts w:ascii="Times New Roman" w:eastAsia="Times New Roman" w:hAnsi="Times New Roman" w:cs="Times New Roman"/>
                <w:color w:val="000000"/>
                <w:sz w:val="20"/>
                <w:szCs w:val="20"/>
                <w:lang w:val="sr-Cyrl-RS"/>
              </w:rPr>
            </w:pPr>
            <w:proofErr w:type="spellStart"/>
            <w:r w:rsidRPr="008D4FA7">
              <w:rPr>
                <w:rFonts w:ascii="Times New Roman" w:eastAsia="Times New Roman" w:hAnsi="Times New Roman" w:cs="Times New Roman"/>
                <w:color w:val="000000"/>
                <w:sz w:val="20"/>
                <w:szCs w:val="20"/>
              </w:rPr>
              <w:t>Мера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такође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обухвата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спровођење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пилот</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пројеката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елемената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зелене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инфраструктуре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као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што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кишне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баште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урбани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џепови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зелени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кровови</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зидови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као</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слични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пројекти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која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буду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идентификовани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као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најбољи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избор</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прилагођавање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измењене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климатске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услове</w:t>
            </w:r>
            <w:proofErr w:type="spellEnd"/>
            <w:r w:rsidRPr="008D4FA7">
              <w:rPr>
                <w:rFonts w:ascii="Times New Roman" w:eastAsia="Times New Roman" w:hAnsi="Times New Roman" w:cs="Times New Roman"/>
                <w:color w:val="000000"/>
                <w:sz w:val="20"/>
                <w:szCs w:val="20"/>
              </w:rPr>
              <w:t>.</w:t>
            </w:r>
          </w:p>
        </w:tc>
        <w:tc>
          <w:tcPr>
            <w:tcW w:w="4050" w:type="dxa"/>
          </w:tcPr>
          <w:p w14:paraId="05CB2365" w14:textId="77777777" w:rsidR="000D1990" w:rsidRPr="00322F0F" w:rsidRDefault="000D1990" w:rsidP="00BB2A14">
            <w:pPr>
              <w:keepNext/>
              <w:keepLines/>
              <w:tabs>
                <w:tab w:val="left" w:pos="1095"/>
              </w:tabs>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color w:val="000000"/>
                <w:sz w:val="20"/>
                <w:szCs w:val="20"/>
              </w:rPr>
              <w:lastRenderedPageBreak/>
              <w:t>Неопходно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дати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дати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више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простора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теми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зелене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инфраструктуре</w:t>
            </w:r>
            <w:proofErr w:type="spellEnd"/>
            <w:r w:rsidRPr="008D4FA7">
              <w:rPr>
                <w:rFonts w:ascii="Times New Roman" w:eastAsia="Times New Roman" w:hAnsi="Times New Roman" w:cs="Times New Roman"/>
                <w:color w:val="000000"/>
                <w:sz w:val="20"/>
                <w:szCs w:val="20"/>
              </w:rPr>
              <w:t>.</w:t>
            </w:r>
          </w:p>
        </w:tc>
        <w:tc>
          <w:tcPr>
            <w:tcW w:w="3127" w:type="dxa"/>
          </w:tcPr>
          <w:p w14:paraId="5D1999AE" w14:textId="77777777" w:rsidR="000D1990" w:rsidRPr="009438D8" w:rsidRDefault="000D1990" w:rsidP="00BA2E70">
            <w:pPr>
              <w:widowControl w:val="0"/>
              <w:rPr>
                <w:rFonts w:ascii="Times New Roman" w:hAnsi="Times New Roman" w:cs="Times New Roman"/>
                <w:sz w:val="20"/>
                <w:szCs w:val="20"/>
                <w:lang w:val="sr-Cyrl-RS"/>
              </w:rPr>
            </w:pPr>
            <w:r w:rsidRPr="009438D8">
              <w:rPr>
                <w:rFonts w:ascii="Times New Roman" w:hAnsi="Times New Roman" w:cs="Times New Roman"/>
                <w:sz w:val="20"/>
                <w:szCs w:val="20"/>
                <w:lang w:val="sr-Cyrl-RS"/>
              </w:rPr>
              <w:t>Коментар се не прихвата.</w:t>
            </w:r>
          </w:p>
          <w:p w14:paraId="3A2986B2" w14:textId="77777777" w:rsidR="000D1990" w:rsidRPr="009438D8" w:rsidRDefault="000D1990" w:rsidP="00BA2E70">
            <w:pPr>
              <w:widowControl w:val="0"/>
              <w:rPr>
                <w:rFonts w:ascii="Times New Roman" w:hAnsi="Times New Roman" w:cs="Times New Roman"/>
                <w:sz w:val="20"/>
                <w:szCs w:val="20"/>
                <w:lang w:val="sr-Cyrl-RS"/>
              </w:rPr>
            </w:pPr>
          </w:p>
          <w:p w14:paraId="66213660" w14:textId="77777777" w:rsidR="000D1990" w:rsidRPr="009438D8" w:rsidRDefault="000D1990" w:rsidP="00BA2E70">
            <w:pPr>
              <w:widowControl w:val="0"/>
              <w:rPr>
                <w:rFonts w:ascii="Times New Roman" w:eastAsia="Calibri" w:hAnsi="Times New Roman" w:cs="Times New Roman"/>
                <w:bCs/>
                <w:sz w:val="20"/>
                <w:szCs w:val="20"/>
                <w:highlight w:val="cyan"/>
                <w:lang w:val="sr-Cyrl-RS"/>
              </w:rPr>
            </w:pPr>
            <w:r w:rsidRPr="009438D8">
              <w:rPr>
                <w:rFonts w:ascii="Times New Roman" w:hAnsi="Times New Roman" w:cs="Times New Roman"/>
                <w:sz w:val="20"/>
                <w:szCs w:val="20"/>
                <w:lang w:val="sr-Cyrl-RS"/>
              </w:rPr>
              <w:t xml:space="preserve">У оквиру Мере 1.2.4 већ је препозната ова мера, а у оквиру Акционог плана су дефинисане активности које треба да допринесу имплементацији концепта зелене инфраструктуре, чиме су обухваћене и предложене </w:t>
            </w:r>
            <w:r w:rsidRPr="009438D8">
              <w:rPr>
                <w:rFonts w:ascii="Times New Roman" w:hAnsi="Times New Roman" w:cs="Times New Roman"/>
                <w:sz w:val="20"/>
                <w:szCs w:val="20"/>
                <w:lang w:val="sr-Cyrl-RS"/>
              </w:rPr>
              <w:lastRenderedPageBreak/>
              <w:t xml:space="preserve">мере. </w:t>
            </w:r>
          </w:p>
        </w:tc>
      </w:tr>
      <w:tr w:rsidR="000D1990" w:rsidRPr="00E861E9" w14:paraId="2BF7D80D" w14:textId="77777777" w:rsidTr="00D35D3B">
        <w:trPr>
          <w:trHeight w:val="300"/>
        </w:trPr>
        <w:tc>
          <w:tcPr>
            <w:tcW w:w="743" w:type="dxa"/>
          </w:tcPr>
          <w:p w14:paraId="7FC95A6C" w14:textId="77777777" w:rsidR="000D1990" w:rsidRPr="00E861E9" w:rsidRDefault="000D1990" w:rsidP="00BA2E70">
            <w:pPr>
              <w:pStyle w:val="ListParagraph"/>
              <w:widowControl w:val="0"/>
              <w:numPr>
                <w:ilvl w:val="0"/>
                <w:numId w:val="1"/>
              </w:numPr>
              <w:rPr>
                <w:rFonts w:ascii="Times New Roman" w:eastAsia="Calibri" w:hAnsi="Times New Roman" w:cs="Times New Roman"/>
                <w:bCs/>
                <w:sz w:val="20"/>
                <w:szCs w:val="20"/>
                <w:lang w:val="sr-Cyrl-RS"/>
              </w:rPr>
            </w:pPr>
          </w:p>
        </w:tc>
        <w:tc>
          <w:tcPr>
            <w:tcW w:w="1394" w:type="dxa"/>
          </w:tcPr>
          <w:p w14:paraId="6A9EDF30" w14:textId="77777777" w:rsidR="000D1990" w:rsidRPr="00D92F11" w:rsidRDefault="000D1990" w:rsidP="00BA2E70">
            <w:pPr>
              <w:widowControl w:val="0"/>
              <w:rPr>
                <w:rFonts w:ascii="Times New Roman" w:eastAsia="Calibri" w:hAnsi="Times New Roman" w:cs="Times New Roman"/>
                <w:sz w:val="20"/>
                <w:szCs w:val="20"/>
                <w:lang w:val="sr-Cyrl-RS"/>
              </w:rPr>
            </w:pPr>
            <w:r w:rsidRPr="00D92F11">
              <w:rPr>
                <w:rFonts w:ascii="Times New Roman" w:hAnsi="Times New Roman" w:cs="Times New Roman"/>
                <w:sz w:val="20"/>
                <w:szCs w:val="20"/>
                <w:lang w:val="sr-Cyrl-RS"/>
              </w:rPr>
              <w:t>Удружење Обновљиви извори енергије Србије</w:t>
            </w:r>
          </w:p>
        </w:tc>
        <w:tc>
          <w:tcPr>
            <w:tcW w:w="1265" w:type="dxa"/>
          </w:tcPr>
          <w:p w14:paraId="6BE51B50" w14:textId="77777777" w:rsidR="000D1990" w:rsidRPr="00E861E9" w:rsidRDefault="000D1990" w:rsidP="00BA2E70">
            <w:pPr>
              <w:widowControl w:val="0"/>
              <w:rPr>
                <w:rFonts w:ascii="Times New Roman" w:eastAsia="Calibri" w:hAnsi="Times New Roman" w:cs="Times New Roman"/>
                <w:bCs/>
                <w:sz w:val="20"/>
                <w:szCs w:val="20"/>
                <w:lang w:val="sr-Cyrl-RS"/>
              </w:rPr>
            </w:pPr>
          </w:p>
        </w:tc>
        <w:tc>
          <w:tcPr>
            <w:tcW w:w="3168" w:type="dxa"/>
          </w:tcPr>
          <w:p w14:paraId="4F55B4F6" w14:textId="77777777" w:rsidR="000D1990" w:rsidRDefault="000D1990" w:rsidP="00BA2E70">
            <w:pPr>
              <w:pStyle w:val="NoSpacing"/>
              <w:rPr>
                <w:rFonts w:ascii="Times New Roman" w:hAnsi="Times New Roman" w:cs="Times New Roman"/>
                <w:b/>
                <w:bCs/>
                <w:sz w:val="20"/>
                <w:szCs w:val="20"/>
                <w:lang w:val="sr-Cyrl-RS"/>
              </w:rPr>
            </w:pPr>
            <w:r>
              <w:rPr>
                <w:rFonts w:ascii="Times New Roman" w:hAnsi="Times New Roman" w:cs="Times New Roman"/>
                <w:b/>
                <w:bCs/>
                <w:sz w:val="20"/>
                <w:szCs w:val="20"/>
              </w:rPr>
              <w:t>3.3.1.</w:t>
            </w:r>
            <w:r>
              <w:rPr>
                <w:rFonts w:ascii="Times New Roman" w:hAnsi="Times New Roman" w:cs="Times New Roman"/>
                <w:b/>
                <w:bCs/>
                <w:sz w:val="20"/>
                <w:szCs w:val="20"/>
                <w:lang w:val="sr-Cyrl-RS"/>
              </w:rPr>
              <w:t xml:space="preserve"> Ублажавање утицаја климатских промена</w:t>
            </w:r>
          </w:p>
          <w:p w14:paraId="260C2699" w14:textId="77777777" w:rsidR="000D1990" w:rsidRDefault="000D1990" w:rsidP="00BA2E70">
            <w:pPr>
              <w:pStyle w:val="NoSpacing"/>
              <w:rPr>
                <w:rFonts w:ascii="Times New Roman" w:hAnsi="Times New Roman" w:cs="Times New Roman"/>
                <w:b/>
                <w:bCs/>
                <w:sz w:val="20"/>
                <w:szCs w:val="20"/>
                <w:lang w:val="sr-Cyrl-RS"/>
              </w:rPr>
            </w:pPr>
          </w:p>
          <w:p w14:paraId="3B317E45" w14:textId="77777777" w:rsidR="000D1990" w:rsidRDefault="000D1990" w:rsidP="00BA2E70">
            <w:pPr>
              <w:pStyle w:val="NoSpacing"/>
              <w:rPr>
                <w:rFonts w:ascii="Times New Roman" w:hAnsi="Times New Roman" w:cs="Times New Roman"/>
                <w:b/>
                <w:bCs/>
                <w:i/>
                <w:iCs/>
                <w:sz w:val="20"/>
                <w:szCs w:val="20"/>
                <w:lang w:val="sr-Cyrl-RS"/>
              </w:rPr>
            </w:pPr>
            <w:r>
              <w:rPr>
                <w:rFonts w:ascii="Times New Roman" w:hAnsi="Times New Roman" w:cs="Times New Roman"/>
                <w:b/>
                <w:bCs/>
                <w:sz w:val="20"/>
                <w:szCs w:val="20"/>
                <w:lang w:val="sr-Cyrl-RS"/>
              </w:rPr>
              <w:t xml:space="preserve">Слика 3.4. </w:t>
            </w:r>
            <w:proofErr w:type="spellStart"/>
            <w:r w:rsidRPr="00592EF7">
              <w:rPr>
                <w:rFonts w:ascii="Times New Roman" w:hAnsi="Times New Roman" w:cs="Times New Roman"/>
                <w:b/>
                <w:bCs/>
                <w:sz w:val="20"/>
                <w:szCs w:val="20"/>
              </w:rPr>
              <w:t>Остварено</w:t>
            </w:r>
            <w:proofErr w:type="spellEnd"/>
            <w:r w:rsidRPr="00592EF7">
              <w:rPr>
                <w:rFonts w:ascii="Times New Roman" w:hAnsi="Times New Roman" w:cs="Times New Roman"/>
                <w:b/>
                <w:bCs/>
                <w:sz w:val="20"/>
                <w:szCs w:val="20"/>
              </w:rPr>
              <w:t xml:space="preserve"> </w:t>
            </w:r>
            <w:proofErr w:type="spellStart"/>
            <w:r w:rsidRPr="00592EF7">
              <w:rPr>
                <w:rFonts w:ascii="Times New Roman" w:hAnsi="Times New Roman" w:cs="Times New Roman"/>
                <w:b/>
                <w:bCs/>
                <w:sz w:val="20"/>
                <w:szCs w:val="20"/>
              </w:rPr>
              <w:t>учешће</w:t>
            </w:r>
            <w:proofErr w:type="spellEnd"/>
            <w:r w:rsidRPr="00592EF7">
              <w:rPr>
                <w:rFonts w:ascii="Times New Roman" w:hAnsi="Times New Roman" w:cs="Times New Roman"/>
                <w:b/>
                <w:bCs/>
                <w:sz w:val="20"/>
                <w:szCs w:val="20"/>
              </w:rPr>
              <w:t xml:space="preserve"> </w:t>
            </w:r>
            <w:proofErr w:type="spellStart"/>
            <w:r w:rsidRPr="00592EF7">
              <w:rPr>
                <w:rFonts w:ascii="Times New Roman" w:hAnsi="Times New Roman" w:cs="Times New Roman"/>
                <w:b/>
                <w:bCs/>
                <w:sz w:val="20"/>
                <w:szCs w:val="20"/>
              </w:rPr>
              <w:t>ОИЕ</w:t>
            </w:r>
            <w:proofErr w:type="spellEnd"/>
            <w:r w:rsidRPr="00592EF7">
              <w:rPr>
                <w:rFonts w:ascii="Times New Roman" w:hAnsi="Times New Roman" w:cs="Times New Roman"/>
                <w:b/>
                <w:bCs/>
                <w:sz w:val="20"/>
                <w:szCs w:val="20"/>
              </w:rPr>
              <w:t xml:space="preserve"> и </w:t>
            </w:r>
            <w:proofErr w:type="spellStart"/>
            <w:r w:rsidRPr="00592EF7">
              <w:rPr>
                <w:rFonts w:ascii="Times New Roman" w:hAnsi="Times New Roman" w:cs="Times New Roman"/>
                <w:b/>
                <w:bCs/>
                <w:sz w:val="20"/>
                <w:szCs w:val="20"/>
              </w:rPr>
              <w:t>циљеви</w:t>
            </w:r>
            <w:proofErr w:type="spellEnd"/>
            <w:r w:rsidRPr="00592EF7">
              <w:rPr>
                <w:rFonts w:ascii="Times New Roman" w:hAnsi="Times New Roman" w:cs="Times New Roman"/>
                <w:b/>
                <w:bCs/>
                <w:sz w:val="20"/>
                <w:szCs w:val="20"/>
              </w:rPr>
              <w:t xml:space="preserve"> </w:t>
            </w:r>
            <w:proofErr w:type="spellStart"/>
            <w:r w:rsidRPr="00592EF7">
              <w:rPr>
                <w:rFonts w:ascii="Times New Roman" w:hAnsi="Times New Roman" w:cs="Times New Roman"/>
                <w:b/>
                <w:bCs/>
                <w:sz w:val="20"/>
                <w:szCs w:val="20"/>
              </w:rPr>
              <w:t>за</w:t>
            </w:r>
            <w:proofErr w:type="spellEnd"/>
            <w:r w:rsidRPr="00592EF7">
              <w:rPr>
                <w:rFonts w:ascii="Times New Roman" w:hAnsi="Times New Roman" w:cs="Times New Roman"/>
                <w:b/>
                <w:bCs/>
                <w:sz w:val="20"/>
                <w:szCs w:val="20"/>
              </w:rPr>
              <w:t xml:space="preserve"> </w:t>
            </w:r>
            <w:proofErr w:type="spellStart"/>
            <w:r w:rsidRPr="00592EF7">
              <w:rPr>
                <w:rFonts w:ascii="Times New Roman" w:hAnsi="Times New Roman" w:cs="Times New Roman"/>
                <w:b/>
                <w:bCs/>
                <w:sz w:val="20"/>
                <w:szCs w:val="20"/>
              </w:rPr>
              <w:t>Републику</w:t>
            </w:r>
            <w:proofErr w:type="spellEnd"/>
            <w:r w:rsidRPr="00592EF7">
              <w:rPr>
                <w:rFonts w:ascii="Times New Roman" w:hAnsi="Times New Roman" w:cs="Times New Roman"/>
                <w:b/>
                <w:bCs/>
                <w:sz w:val="20"/>
                <w:szCs w:val="20"/>
              </w:rPr>
              <w:t xml:space="preserve"> </w:t>
            </w:r>
            <w:proofErr w:type="spellStart"/>
            <w:r w:rsidRPr="00592EF7">
              <w:rPr>
                <w:rFonts w:ascii="Times New Roman" w:hAnsi="Times New Roman" w:cs="Times New Roman"/>
                <w:b/>
                <w:bCs/>
                <w:sz w:val="20"/>
                <w:szCs w:val="20"/>
              </w:rPr>
              <w:t>Србију</w:t>
            </w:r>
            <w:proofErr w:type="spellEnd"/>
            <w:r w:rsidRPr="00592EF7">
              <w:rPr>
                <w:rFonts w:ascii="Times New Roman" w:hAnsi="Times New Roman" w:cs="Times New Roman"/>
                <w:b/>
                <w:bCs/>
                <w:sz w:val="20"/>
                <w:szCs w:val="20"/>
              </w:rPr>
              <w:t xml:space="preserve"> и </w:t>
            </w:r>
            <w:proofErr w:type="spellStart"/>
            <w:r w:rsidRPr="00592EF7">
              <w:rPr>
                <w:rFonts w:ascii="Times New Roman" w:hAnsi="Times New Roman" w:cs="Times New Roman"/>
                <w:b/>
                <w:bCs/>
                <w:sz w:val="20"/>
                <w:szCs w:val="20"/>
              </w:rPr>
              <w:t>ЕУ</w:t>
            </w:r>
            <w:proofErr w:type="spellEnd"/>
            <w:r w:rsidRPr="00592EF7">
              <w:rPr>
                <w:rFonts w:ascii="Times New Roman" w:hAnsi="Times New Roman" w:cs="Times New Roman"/>
                <w:b/>
                <w:bCs/>
                <w:sz w:val="20"/>
                <w:szCs w:val="20"/>
              </w:rPr>
              <w:t xml:space="preserve"> Извор: </w:t>
            </w:r>
            <w:proofErr w:type="spellStart"/>
            <w:r w:rsidRPr="00592EF7">
              <w:rPr>
                <w:rFonts w:ascii="Times New Roman" w:hAnsi="Times New Roman" w:cs="Times New Roman"/>
                <w:b/>
                <w:bCs/>
                <w:i/>
                <w:iCs/>
                <w:sz w:val="20"/>
                <w:szCs w:val="20"/>
              </w:rPr>
              <w:t>Агенција</w:t>
            </w:r>
            <w:proofErr w:type="spellEnd"/>
            <w:r w:rsidRPr="00592EF7">
              <w:rPr>
                <w:rFonts w:ascii="Times New Roman" w:hAnsi="Times New Roman" w:cs="Times New Roman"/>
                <w:b/>
                <w:bCs/>
                <w:i/>
                <w:iCs/>
                <w:sz w:val="20"/>
                <w:szCs w:val="20"/>
              </w:rPr>
              <w:t xml:space="preserve"> </w:t>
            </w:r>
            <w:proofErr w:type="spellStart"/>
            <w:r w:rsidRPr="00592EF7">
              <w:rPr>
                <w:rFonts w:ascii="Times New Roman" w:hAnsi="Times New Roman" w:cs="Times New Roman"/>
                <w:b/>
                <w:bCs/>
                <w:i/>
                <w:iCs/>
                <w:sz w:val="20"/>
                <w:szCs w:val="20"/>
              </w:rPr>
              <w:t>за</w:t>
            </w:r>
            <w:proofErr w:type="spellEnd"/>
            <w:r w:rsidRPr="00592EF7">
              <w:rPr>
                <w:rFonts w:ascii="Times New Roman" w:hAnsi="Times New Roman" w:cs="Times New Roman"/>
                <w:b/>
                <w:bCs/>
                <w:i/>
                <w:iCs/>
                <w:sz w:val="20"/>
                <w:szCs w:val="20"/>
              </w:rPr>
              <w:t xml:space="preserve"> </w:t>
            </w:r>
            <w:proofErr w:type="spellStart"/>
            <w:r w:rsidRPr="00592EF7">
              <w:rPr>
                <w:rFonts w:ascii="Times New Roman" w:hAnsi="Times New Roman" w:cs="Times New Roman"/>
                <w:b/>
                <w:bCs/>
                <w:i/>
                <w:iCs/>
                <w:sz w:val="20"/>
                <w:szCs w:val="20"/>
              </w:rPr>
              <w:t>заштиту</w:t>
            </w:r>
            <w:proofErr w:type="spellEnd"/>
            <w:r w:rsidRPr="00592EF7">
              <w:rPr>
                <w:rFonts w:ascii="Times New Roman" w:hAnsi="Times New Roman" w:cs="Times New Roman"/>
                <w:b/>
                <w:bCs/>
                <w:i/>
                <w:iCs/>
                <w:sz w:val="20"/>
                <w:szCs w:val="20"/>
              </w:rPr>
              <w:t xml:space="preserve"> </w:t>
            </w:r>
            <w:proofErr w:type="spellStart"/>
            <w:r w:rsidRPr="00592EF7">
              <w:rPr>
                <w:rFonts w:ascii="Times New Roman" w:hAnsi="Times New Roman" w:cs="Times New Roman"/>
                <w:b/>
                <w:bCs/>
                <w:i/>
                <w:iCs/>
                <w:sz w:val="20"/>
                <w:szCs w:val="20"/>
              </w:rPr>
              <w:t>животне</w:t>
            </w:r>
            <w:proofErr w:type="spellEnd"/>
            <w:r w:rsidRPr="00592EF7">
              <w:rPr>
                <w:rFonts w:ascii="Times New Roman" w:hAnsi="Times New Roman" w:cs="Times New Roman"/>
                <w:b/>
                <w:bCs/>
                <w:i/>
                <w:iCs/>
                <w:sz w:val="20"/>
                <w:szCs w:val="20"/>
              </w:rPr>
              <w:t xml:space="preserve"> </w:t>
            </w:r>
            <w:proofErr w:type="spellStart"/>
            <w:r w:rsidRPr="00592EF7">
              <w:rPr>
                <w:rFonts w:ascii="Times New Roman" w:hAnsi="Times New Roman" w:cs="Times New Roman"/>
                <w:b/>
                <w:bCs/>
                <w:i/>
                <w:iCs/>
                <w:sz w:val="20"/>
                <w:szCs w:val="20"/>
              </w:rPr>
              <w:t>срседине</w:t>
            </w:r>
            <w:proofErr w:type="spellEnd"/>
            <w:r w:rsidRPr="00592EF7">
              <w:rPr>
                <w:rFonts w:ascii="Times New Roman" w:hAnsi="Times New Roman" w:cs="Times New Roman"/>
                <w:b/>
                <w:bCs/>
                <w:i/>
                <w:iCs/>
                <w:sz w:val="20"/>
                <w:szCs w:val="20"/>
              </w:rPr>
              <w:t>, 2023.</w:t>
            </w:r>
          </w:p>
          <w:p w14:paraId="74C5E9DD" w14:textId="77777777" w:rsidR="000D1990" w:rsidRDefault="000D1990" w:rsidP="00BA2E70">
            <w:pPr>
              <w:pStyle w:val="NoSpacing"/>
              <w:rPr>
                <w:rFonts w:ascii="Times New Roman" w:hAnsi="Times New Roman" w:cs="Times New Roman"/>
                <w:b/>
                <w:bCs/>
                <w:i/>
                <w:iCs/>
                <w:sz w:val="20"/>
                <w:szCs w:val="20"/>
                <w:lang w:val="sr-Cyrl-RS"/>
              </w:rPr>
            </w:pPr>
          </w:p>
          <w:p w14:paraId="67A9CA74" w14:textId="77777777" w:rsidR="000D1990" w:rsidRPr="00322F0F"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hAnsi="Times New Roman" w:cs="Times New Roman"/>
                <w:sz w:val="20"/>
                <w:szCs w:val="20"/>
                <w:lang w:val="sr-Cyrl-RS"/>
              </w:rPr>
              <w:t>Потребно је уврстити податак о циљу Републике Србије за 2030. годину која није приказана, а јасно је дефинисана у ИНЕКП-у.</w:t>
            </w:r>
          </w:p>
        </w:tc>
        <w:tc>
          <w:tcPr>
            <w:tcW w:w="4050" w:type="dxa"/>
          </w:tcPr>
          <w:p w14:paraId="77C8B80D" w14:textId="77777777" w:rsidR="000D1990" w:rsidRPr="00322F0F" w:rsidRDefault="000D1990" w:rsidP="00BB2A14">
            <w:pPr>
              <w:keepNext/>
              <w:keepLines/>
              <w:tabs>
                <w:tab w:val="left" w:pos="1095"/>
              </w:tabs>
              <w:rPr>
                <w:rFonts w:ascii="Times New Roman" w:eastAsia="Times New Roman" w:hAnsi="Times New Roman" w:cs="Times New Roman"/>
                <w:color w:val="000000"/>
                <w:sz w:val="20"/>
                <w:szCs w:val="20"/>
              </w:rPr>
            </w:pPr>
            <w:r>
              <w:rPr>
                <w:rFonts w:ascii="Times New Roman" w:hAnsi="Times New Roman" w:cs="Times New Roman"/>
                <w:sz w:val="20"/>
                <w:szCs w:val="20"/>
                <w:lang w:val="sr-Cyrl-RS"/>
              </w:rPr>
              <w:t>У тексту након фотографије описан је циљ Републике Србије за 2030. годину. Ради лакшег визуалног упоређивања са циљем ЕУ, сматрамо да би тај податак требао да се нађе и на наведеној слици 3.4.</w:t>
            </w:r>
          </w:p>
        </w:tc>
        <w:tc>
          <w:tcPr>
            <w:tcW w:w="3127" w:type="dxa"/>
            <w:shd w:val="clear" w:color="auto" w:fill="FFFFFF" w:themeFill="background1"/>
          </w:tcPr>
          <w:p w14:paraId="5F7A757E" w14:textId="77777777" w:rsidR="000D1990" w:rsidRPr="009438D8" w:rsidRDefault="000D1990" w:rsidP="00BA2E70">
            <w:pPr>
              <w:widowControl w:val="0"/>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Коментар се прихвата.</w:t>
            </w:r>
          </w:p>
          <w:p w14:paraId="5786929A" w14:textId="77777777" w:rsidR="002A4F93" w:rsidRPr="009438D8" w:rsidRDefault="002A4F93" w:rsidP="00BA2E70">
            <w:pPr>
              <w:widowControl w:val="0"/>
              <w:rPr>
                <w:rFonts w:ascii="Times New Roman" w:eastAsia="Calibri" w:hAnsi="Times New Roman" w:cs="Times New Roman"/>
                <w:bCs/>
                <w:sz w:val="20"/>
                <w:szCs w:val="20"/>
                <w:lang w:val="sr-Cyrl-RS"/>
              </w:rPr>
            </w:pPr>
          </w:p>
          <w:p w14:paraId="3DAEA476" w14:textId="77777777" w:rsidR="00390AFE" w:rsidRDefault="00390AFE" w:rsidP="00BA2E70">
            <w:pPr>
              <w:widowControl w:val="0"/>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На Слици 3.4 дода</w:t>
            </w:r>
            <w:r>
              <w:rPr>
                <w:rFonts w:ascii="Times New Roman" w:eastAsia="Calibri" w:hAnsi="Times New Roman" w:cs="Times New Roman"/>
                <w:bCs/>
                <w:sz w:val="20"/>
                <w:szCs w:val="20"/>
                <w:lang w:val="sr-Cyrl-RS"/>
              </w:rPr>
              <w:t>т је</w:t>
            </w:r>
            <w:r w:rsidRPr="009438D8">
              <w:rPr>
                <w:rFonts w:ascii="Times New Roman" w:eastAsia="Calibri" w:hAnsi="Times New Roman" w:cs="Times New Roman"/>
                <w:bCs/>
                <w:sz w:val="20"/>
                <w:szCs w:val="20"/>
                <w:lang w:val="sr-Cyrl-RS"/>
              </w:rPr>
              <w:t xml:space="preserve"> циљ за Србију у 2030. години: Удео ОИЕ у БФПЕ - 33,6%. </w:t>
            </w:r>
          </w:p>
          <w:p w14:paraId="36A7DD2B" w14:textId="77777777" w:rsidR="00390AFE" w:rsidRDefault="00390AFE" w:rsidP="00BA2E70">
            <w:pPr>
              <w:widowControl w:val="0"/>
              <w:rPr>
                <w:rFonts w:ascii="Times New Roman" w:eastAsia="Calibri" w:hAnsi="Times New Roman" w:cs="Times New Roman"/>
                <w:bCs/>
                <w:sz w:val="20"/>
                <w:szCs w:val="20"/>
                <w:lang w:val="sr-Cyrl-RS"/>
              </w:rPr>
            </w:pPr>
          </w:p>
          <w:p w14:paraId="6A49CAD9" w14:textId="4FCCA80D" w:rsidR="002A4F93" w:rsidRPr="009438D8" w:rsidRDefault="002A4F93" w:rsidP="00BA2E70">
            <w:pPr>
              <w:widowControl w:val="0"/>
              <w:rPr>
                <w:rFonts w:ascii="Times New Roman" w:eastAsia="Calibri" w:hAnsi="Times New Roman" w:cs="Times New Roman"/>
                <w:bCs/>
                <w:sz w:val="20"/>
                <w:szCs w:val="20"/>
                <w:lang w:val="sr-Cyrl-RS"/>
              </w:rPr>
            </w:pPr>
          </w:p>
        </w:tc>
      </w:tr>
      <w:tr w:rsidR="000D1990" w:rsidRPr="00E861E9" w14:paraId="31D90F4D" w14:textId="77777777" w:rsidTr="00D35D3B">
        <w:trPr>
          <w:trHeight w:val="300"/>
        </w:trPr>
        <w:tc>
          <w:tcPr>
            <w:tcW w:w="743" w:type="dxa"/>
          </w:tcPr>
          <w:p w14:paraId="5E282FCE" w14:textId="77777777" w:rsidR="000D1990" w:rsidRPr="00E861E9" w:rsidRDefault="000D1990" w:rsidP="00D35D3B">
            <w:pPr>
              <w:pStyle w:val="ListParagraph"/>
              <w:widowControl w:val="0"/>
              <w:numPr>
                <w:ilvl w:val="0"/>
                <w:numId w:val="1"/>
              </w:numPr>
              <w:shd w:val="clear" w:color="auto" w:fill="FFFFFF" w:themeFill="background1"/>
              <w:rPr>
                <w:rFonts w:ascii="Times New Roman" w:eastAsia="Calibri" w:hAnsi="Times New Roman" w:cs="Times New Roman"/>
                <w:bCs/>
                <w:sz w:val="20"/>
                <w:szCs w:val="20"/>
                <w:lang w:val="sr-Cyrl-RS"/>
              </w:rPr>
            </w:pPr>
          </w:p>
        </w:tc>
        <w:tc>
          <w:tcPr>
            <w:tcW w:w="1394" w:type="dxa"/>
          </w:tcPr>
          <w:p w14:paraId="46BEDDCF" w14:textId="77777777" w:rsidR="000D1990" w:rsidRPr="003568AA" w:rsidRDefault="000D1990" w:rsidP="00D35D3B">
            <w:pPr>
              <w:widowControl w:val="0"/>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CEKOR</w:t>
            </w:r>
          </w:p>
        </w:tc>
        <w:tc>
          <w:tcPr>
            <w:tcW w:w="1265" w:type="dxa"/>
          </w:tcPr>
          <w:p w14:paraId="23501E3A" w14:textId="77777777" w:rsidR="000D1990" w:rsidRPr="00E861E9" w:rsidRDefault="000D1990" w:rsidP="00D35D3B">
            <w:pPr>
              <w:widowControl w:val="0"/>
              <w:shd w:val="clear" w:color="auto" w:fill="FFFFFF" w:themeFill="background1"/>
              <w:rPr>
                <w:rFonts w:ascii="Times New Roman" w:eastAsia="Calibri" w:hAnsi="Times New Roman" w:cs="Times New Roman"/>
                <w:bCs/>
                <w:sz w:val="20"/>
                <w:szCs w:val="20"/>
                <w:lang w:val="sr-Cyrl-RS"/>
              </w:rPr>
            </w:pPr>
          </w:p>
        </w:tc>
        <w:tc>
          <w:tcPr>
            <w:tcW w:w="3168" w:type="dxa"/>
          </w:tcPr>
          <w:p w14:paraId="53A44A3F" w14:textId="77777777" w:rsidR="000D1990" w:rsidRPr="003568AA" w:rsidRDefault="000D1990" w:rsidP="00D35D3B">
            <w:pP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lang w:val="en-GB"/>
              </w:rPr>
            </w:pPr>
            <w:proofErr w:type="spellStart"/>
            <w:r w:rsidRPr="003568AA">
              <w:rPr>
                <w:rFonts w:ascii="Times New Roman" w:hAnsi="Times New Roman" w:cs="Times New Roman"/>
                <w:b/>
                <w:bCs/>
                <w:color w:val="000000"/>
                <w:sz w:val="20"/>
                <w:szCs w:val="20"/>
                <w:lang w:val="en-GB"/>
              </w:rPr>
              <w:t>Општи</w:t>
            </w:r>
            <w:proofErr w:type="spellEnd"/>
            <w:r w:rsidRPr="003568AA">
              <w:rPr>
                <w:rFonts w:ascii="Times New Roman" w:hAnsi="Times New Roman" w:cs="Times New Roman"/>
                <w:b/>
                <w:bCs/>
                <w:color w:val="000000"/>
                <w:sz w:val="20"/>
                <w:szCs w:val="20"/>
                <w:lang w:val="en-GB"/>
              </w:rPr>
              <w:t xml:space="preserve"> </w:t>
            </w:r>
            <w:proofErr w:type="spellStart"/>
            <w:r w:rsidRPr="003568AA">
              <w:rPr>
                <w:rFonts w:ascii="Times New Roman" w:hAnsi="Times New Roman" w:cs="Times New Roman"/>
                <w:b/>
                <w:bCs/>
                <w:color w:val="000000"/>
                <w:sz w:val="20"/>
                <w:szCs w:val="20"/>
                <w:lang w:val="en-GB"/>
              </w:rPr>
              <w:t>циљ</w:t>
            </w:r>
            <w:proofErr w:type="spellEnd"/>
            <w:r w:rsidRPr="003568AA">
              <w:rPr>
                <w:rFonts w:ascii="Times New Roman" w:hAnsi="Times New Roman" w:cs="Times New Roman"/>
                <w:b/>
                <w:bCs/>
                <w:color w:val="000000"/>
                <w:sz w:val="20"/>
                <w:szCs w:val="20"/>
                <w:lang w:val="en-GB"/>
              </w:rPr>
              <w:t xml:space="preserve"> 1:</w:t>
            </w:r>
          </w:p>
          <w:p w14:paraId="60C12F0C" w14:textId="77777777" w:rsidR="000D1990" w:rsidRPr="003568AA" w:rsidRDefault="000D1990" w:rsidP="00D35D3B">
            <w:pP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lang w:val="en-GB"/>
              </w:rPr>
            </w:pPr>
            <w:proofErr w:type="spellStart"/>
            <w:r w:rsidRPr="003568AA">
              <w:rPr>
                <w:rFonts w:ascii="Times New Roman" w:hAnsi="Times New Roman" w:cs="Times New Roman"/>
                <w:b/>
                <w:bCs/>
                <w:color w:val="000000"/>
                <w:sz w:val="20"/>
                <w:szCs w:val="20"/>
                <w:lang w:val="en-GB"/>
              </w:rPr>
              <w:t>Допринос</w:t>
            </w:r>
            <w:proofErr w:type="spellEnd"/>
            <w:r w:rsidRPr="003568AA">
              <w:rPr>
                <w:rFonts w:ascii="Times New Roman" w:hAnsi="Times New Roman" w:cs="Times New Roman"/>
                <w:b/>
                <w:bCs/>
                <w:color w:val="000000"/>
                <w:sz w:val="20"/>
                <w:szCs w:val="20"/>
                <w:lang w:val="en-GB"/>
              </w:rPr>
              <w:t xml:space="preserve"> </w:t>
            </w:r>
            <w:proofErr w:type="spellStart"/>
            <w:r w:rsidRPr="003568AA">
              <w:rPr>
                <w:rFonts w:ascii="Times New Roman" w:hAnsi="Times New Roman" w:cs="Times New Roman"/>
                <w:b/>
                <w:bCs/>
                <w:color w:val="000000"/>
                <w:sz w:val="20"/>
                <w:szCs w:val="20"/>
                <w:lang w:val="en-GB"/>
              </w:rPr>
              <w:t>угљеничној</w:t>
            </w:r>
            <w:proofErr w:type="spellEnd"/>
            <w:r w:rsidRPr="003568AA">
              <w:rPr>
                <w:rFonts w:ascii="Times New Roman" w:hAnsi="Times New Roman" w:cs="Times New Roman"/>
                <w:b/>
                <w:bCs/>
                <w:color w:val="000000"/>
                <w:sz w:val="20"/>
                <w:szCs w:val="20"/>
                <w:lang w:val="sr-Cyrl-RS"/>
              </w:rPr>
              <w:t xml:space="preserve"> </w:t>
            </w:r>
            <w:proofErr w:type="spellStart"/>
            <w:r w:rsidRPr="003568AA">
              <w:rPr>
                <w:rFonts w:ascii="Times New Roman" w:hAnsi="Times New Roman" w:cs="Times New Roman"/>
                <w:b/>
                <w:bCs/>
                <w:color w:val="000000"/>
                <w:sz w:val="20"/>
                <w:szCs w:val="20"/>
                <w:lang w:val="en-GB"/>
              </w:rPr>
              <w:t>неутралности</w:t>
            </w:r>
            <w:proofErr w:type="spellEnd"/>
            <w:r w:rsidRPr="003568AA">
              <w:rPr>
                <w:rFonts w:ascii="Times New Roman" w:hAnsi="Times New Roman" w:cs="Times New Roman"/>
                <w:b/>
                <w:bCs/>
                <w:color w:val="000000"/>
                <w:sz w:val="20"/>
                <w:szCs w:val="20"/>
                <w:lang w:val="en-GB"/>
              </w:rPr>
              <w:t xml:space="preserve"> и </w:t>
            </w:r>
            <w:proofErr w:type="spellStart"/>
            <w:r w:rsidRPr="003568AA">
              <w:rPr>
                <w:rFonts w:ascii="Times New Roman" w:hAnsi="Times New Roman" w:cs="Times New Roman"/>
                <w:b/>
                <w:bCs/>
                <w:color w:val="000000"/>
                <w:sz w:val="20"/>
                <w:szCs w:val="20"/>
                <w:lang w:val="en-GB"/>
              </w:rPr>
              <w:t>повећање</w:t>
            </w:r>
            <w:proofErr w:type="spellEnd"/>
          </w:p>
          <w:p w14:paraId="6E36C93B" w14:textId="77777777" w:rsidR="000D1990" w:rsidRPr="003568AA" w:rsidRDefault="000D1990" w:rsidP="00D35D3B">
            <w:pP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lang w:val="sr-Cyrl-RS"/>
              </w:rPr>
            </w:pPr>
            <w:proofErr w:type="spellStart"/>
            <w:r w:rsidRPr="003568AA">
              <w:rPr>
                <w:rFonts w:ascii="Times New Roman" w:hAnsi="Times New Roman" w:cs="Times New Roman"/>
                <w:b/>
                <w:bCs/>
                <w:color w:val="000000"/>
                <w:sz w:val="20"/>
                <w:szCs w:val="20"/>
                <w:lang w:val="en-GB"/>
              </w:rPr>
              <w:t>отпорности</w:t>
            </w:r>
            <w:proofErr w:type="spellEnd"/>
            <w:r w:rsidRPr="003568AA">
              <w:rPr>
                <w:rFonts w:ascii="Times New Roman" w:hAnsi="Times New Roman" w:cs="Times New Roman"/>
                <w:b/>
                <w:bCs/>
                <w:color w:val="000000"/>
                <w:sz w:val="20"/>
                <w:szCs w:val="20"/>
                <w:lang w:val="en-GB"/>
              </w:rPr>
              <w:t xml:space="preserve"> </w:t>
            </w:r>
            <w:proofErr w:type="spellStart"/>
            <w:r w:rsidRPr="003568AA">
              <w:rPr>
                <w:rFonts w:ascii="Times New Roman" w:hAnsi="Times New Roman" w:cs="Times New Roman"/>
                <w:b/>
                <w:bCs/>
                <w:color w:val="000000"/>
                <w:sz w:val="20"/>
                <w:szCs w:val="20"/>
                <w:lang w:val="en-GB"/>
              </w:rPr>
              <w:t>на</w:t>
            </w:r>
            <w:proofErr w:type="spellEnd"/>
            <w:r w:rsidRPr="003568AA">
              <w:rPr>
                <w:rFonts w:ascii="Times New Roman" w:hAnsi="Times New Roman" w:cs="Times New Roman"/>
                <w:b/>
                <w:bCs/>
                <w:color w:val="000000"/>
                <w:sz w:val="20"/>
                <w:szCs w:val="20"/>
                <w:lang w:val="en-GB"/>
              </w:rPr>
              <w:t xml:space="preserve"> </w:t>
            </w:r>
            <w:proofErr w:type="spellStart"/>
            <w:r w:rsidRPr="003568AA">
              <w:rPr>
                <w:rFonts w:ascii="Times New Roman" w:hAnsi="Times New Roman" w:cs="Times New Roman"/>
                <w:b/>
                <w:bCs/>
                <w:color w:val="000000"/>
                <w:sz w:val="20"/>
                <w:szCs w:val="20"/>
                <w:lang w:val="en-GB"/>
              </w:rPr>
              <w:t>климатске</w:t>
            </w:r>
            <w:proofErr w:type="spellEnd"/>
            <w:r w:rsidRPr="003568AA">
              <w:rPr>
                <w:rFonts w:ascii="Times New Roman" w:hAnsi="Times New Roman" w:cs="Times New Roman"/>
                <w:b/>
                <w:bCs/>
                <w:color w:val="000000"/>
                <w:sz w:val="20"/>
                <w:szCs w:val="20"/>
                <w:lang w:val="sr-Cyrl-RS"/>
              </w:rPr>
              <w:t xml:space="preserve"> </w:t>
            </w:r>
            <w:proofErr w:type="spellStart"/>
            <w:r w:rsidRPr="003568AA">
              <w:rPr>
                <w:rFonts w:ascii="Times New Roman" w:hAnsi="Times New Roman" w:cs="Times New Roman"/>
                <w:b/>
                <w:bCs/>
                <w:color w:val="000000"/>
                <w:sz w:val="20"/>
                <w:szCs w:val="20"/>
                <w:lang w:val="en-GB"/>
              </w:rPr>
              <w:t>промене</w:t>
            </w:r>
            <w:proofErr w:type="spellEnd"/>
            <w:r w:rsidRPr="003568AA">
              <w:rPr>
                <w:rFonts w:ascii="Times New Roman" w:hAnsi="Times New Roman" w:cs="Times New Roman"/>
                <w:b/>
                <w:bCs/>
                <w:color w:val="000000"/>
                <w:sz w:val="20"/>
                <w:szCs w:val="20"/>
                <w:lang w:val="en-GB"/>
              </w:rPr>
              <w:t xml:space="preserve"> у </w:t>
            </w:r>
            <w:proofErr w:type="spellStart"/>
            <w:r w:rsidRPr="003568AA">
              <w:rPr>
                <w:rFonts w:ascii="Times New Roman" w:hAnsi="Times New Roman" w:cs="Times New Roman"/>
                <w:b/>
                <w:bCs/>
                <w:color w:val="000000"/>
                <w:sz w:val="20"/>
                <w:szCs w:val="20"/>
                <w:lang w:val="en-GB"/>
              </w:rPr>
              <w:t>складу</w:t>
            </w:r>
            <w:proofErr w:type="spellEnd"/>
            <w:r w:rsidRPr="003568AA">
              <w:rPr>
                <w:rFonts w:ascii="Times New Roman" w:hAnsi="Times New Roman" w:cs="Times New Roman"/>
                <w:b/>
                <w:bCs/>
                <w:color w:val="000000"/>
                <w:sz w:val="20"/>
                <w:szCs w:val="20"/>
                <w:lang w:val="en-GB"/>
              </w:rPr>
              <w:t xml:space="preserve"> </w:t>
            </w:r>
            <w:proofErr w:type="spellStart"/>
            <w:r w:rsidRPr="003568AA">
              <w:rPr>
                <w:rFonts w:ascii="Times New Roman" w:hAnsi="Times New Roman" w:cs="Times New Roman"/>
                <w:b/>
                <w:bCs/>
                <w:color w:val="000000"/>
                <w:sz w:val="20"/>
                <w:szCs w:val="20"/>
                <w:lang w:val="en-GB"/>
              </w:rPr>
              <w:t>са</w:t>
            </w:r>
            <w:proofErr w:type="spellEnd"/>
            <w:r w:rsidRPr="003568AA">
              <w:rPr>
                <w:rFonts w:ascii="Times New Roman" w:hAnsi="Times New Roman" w:cs="Times New Roman"/>
                <w:b/>
                <w:bCs/>
                <w:color w:val="000000"/>
                <w:sz w:val="20"/>
                <w:szCs w:val="20"/>
                <w:lang w:val="en-GB"/>
              </w:rPr>
              <w:t xml:space="preserve"> </w:t>
            </w:r>
            <w:proofErr w:type="spellStart"/>
            <w:r w:rsidRPr="003568AA">
              <w:rPr>
                <w:rFonts w:ascii="Times New Roman" w:hAnsi="Times New Roman" w:cs="Times New Roman"/>
                <w:b/>
                <w:bCs/>
                <w:color w:val="000000"/>
                <w:sz w:val="20"/>
                <w:szCs w:val="20"/>
                <w:lang w:val="en-GB"/>
              </w:rPr>
              <w:t>Зеленом</w:t>
            </w:r>
            <w:proofErr w:type="spellEnd"/>
            <w:r w:rsidRPr="003568AA">
              <w:rPr>
                <w:rFonts w:ascii="Times New Roman" w:hAnsi="Times New Roman" w:cs="Times New Roman"/>
                <w:b/>
                <w:bCs/>
                <w:color w:val="000000"/>
                <w:sz w:val="20"/>
                <w:szCs w:val="20"/>
                <w:lang w:val="sr-Cyrl-RS"/>
              </w:rPr>
              <w:t xml:space="preserve"> </w:t>
            </w:r>
            <w:proofErr w:type="spellStart"/>
            <w:r w:rsidRPr="003568AA">
              <w:rPr>
                <w:rFonts w:ascii="Times New Roman" w:hAnsi="Times New Roman" w:cs="Times New Roman"/>
                <w:b/>
                <w:bCs/>
                <w:color w:val="000000"/>
                <w:sz w:val="20"/>
                <w:szCs w:val="20"/>
                <w:lang w:val="en-GB"/>
              </w:rPr>
              <w:t>агендом</w:t>
            </w:r>
            <w:proofErr w:type="spellEnd"/>
          </w:p>
          <w:p w14:paraId="46D2CF86" w14:textId="77777777" w:rsidR="000D1990" w:rsidRPr="003568AA" w:rsidRDefault="000D1990" w:rsidP="00D35D3B">
            <w:pPr>
              <w:pStyle w:val="NoSpacing"/>
              <w:shd w:val="clear" w:color="auto" w:fill="FFFFFF" w:themeFill="background1"/>
              <w:rPr>
                <w:rFonts w:ascii="Times New Roman" w:hAnsi="Times New Roman" w:cs="Times New Roman"/>
                <w:b/>
                <w:bCs/>
                <w:sz w:val="20"/>
                <w:szCs w:val="20"/>
              </w:rPr>
            </w:pPr>
            <w:r w:rsidRPr="003568AA">
              <w:rPr>
                <w:rFonts w:ascii="Times New Roman" w:hAnsi="Times New Roman" w:cs="Times New Roman"/>
                <w:color w:val="000000"/>
                <w:sz w:val="20"/>
                <w:szCs w:val="20"/>
                <w:lang w:val="sr-Cyrl-RS"/>
              </w:rPr>
              <w:t>Код овог циља није дат показатељ смањење употребе фосилних горива, нарочито сагоревања угља у термоцентралама. Такође, није споменуто енергетско сиромаштво, нити праведна транзиција. Такође није дата ниједна мера која се односи на затварање постојећих термоцентрала и ремедијацију копова угља.</w:t>
            </w:r>
          </w:p>
        </w:tc>
        <w:tc>
          <w:tcPr>
            <w:tcW w:w="4050" w:type="dxa"/>
          </w:tcPr>
          <w:p w14:paraId="20702185" w14:textId="77777777" w:rsidR="000D1990" w:rsidRPr="003568AA" w:rsidRDefault="000D1990" w:rsidP="00D35D3B">
            <w:pPr>
              <w:keepNext/>
              <w:keepLines/>
              <w:shd w:val="clear" w:color="auto" w:fill="FFFFFF" w:themeFill="background1"/>
              <w:tabs>
                <w:tab w:val="left" w:pos="1095"/>
              </w:tabs>
              <w:rPr>
                <w:rFonts w:ascii="Times New Roman" w:hAnsi="Times New Roman" w:cs="Times New Roman"/>
                <w:sz w:val="20"/>
                <w:szCs w:val="20"/>
                <w:lang w:val="sr-Cyrl-RS"/>
              </w:rPr>
            </w:pPr>
            <w:r w:rsidRPr="003568AA">
              <w:rPr>
                <w:rFonts w:ascii="Times New Roman" w:hAnsi="Times New Roman" w:cs="Times New Roman"/>
                <w:sz w:val="20"/>
                <w:szCs w:val="20"/>
                <w:lang w:val="sr-Cyrl-RS"/>
              </w:rPr>
              <w:t>Зеленом агендом се Србија обавезала на достизање климатске неутралности до 2050. године, а до 2033. се не види како ће се та неутралност достизати.</w:t>
            </w:r>
          </w:p>
        </w:tc>
        <w:tc>
          <w:tcPr>
            <w:tcW w:w="3127" w:type="dxa"/>
            <w:shd w:val="clear" w:color="auto" w:fill="FFFFFF" w:themeFill="background1"/>
          </w:tcPr>
          <w:p w14:paraId="5E9F1FCA" w14:textId="77777777"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 xml:space="preserve">Коментар се не прихвата. </w:t>
            </w:r>
          </w:p>
          <w:p w14:paraId="4AA9C2A6" w14:textId="77777777"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p>
          <w:p w14:paraId="08C2BCFE" w14:textId="6295EF4D" w:rsidR="000D1990"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Показатељи смањењ</w:t>
            </w:r>
            <w:r w:rsidR="00520836">
              <w:rPr>
                <w:rFonts w:ascii="Times New Roman" w:eastAsia="Calibri" w:hAnsi="Times New Roman" w:cs="Times New Roman"/>
                <w:bCs/>
                <w:sz w:val="20"/>
                <w:szCs w:val="20"/>
                <w:lang w:val="sr-Cyrl-RS"/>
              </w:rPr>
              <w:t>а</w:t>
            </w:r>
            <w:r w:rsidRPr="009438D8">
              <w:rPr>
                <w:rFonts w:ascii="Times New Roman" w:eastAsia="Calibri" w:hAnsi="Times New Roman" w:cs="Times New Roman"/>
                <w:bCs/>
                <w:sz w:val="20"/>
                <w:szCs w:val="20"/>
                <w:lang w:val="sr-Cyrl-RS"/>
              </w:rPr>
              <w:t xml:space="preserve"> употребе фосилних горива, енергетско сиромаштво и праведна транзиција су обухваћени Стратегијом развоја енергетике РС до 2040. године и Интегрисаним националним енергетским и климатским планом.  </w:t>
            </w:r>
          </w:p>
        </w:tc>
      </w:tr>
      <w:tr w:rsidR="000D1990" w:rsidRPr="00E861E9" w14:paraId="6CF13525" w14:textId="77777777" w:rsidTr="00BA2E70">
        <w:trPr>
          <w:trHeight w:val="300"/>
        </w:trPr>
        <w:tc>
          <w:tcPr>
            <w:tcW w:w="743" w:type="dxa"/>
          </w:tcPr>
          <w:p w14:paraId="6F2CCB32" w14:textId="77777777" w:rsidR="000D1990" w:rsidRPr="00E861E9" w:rsidRDefault="000D1990" w:rsidP="00D35D3B">
            <w:pPr>
              <w:pStyle w:val="ListParagraph"/>
              <w:widowControl w:val="0"/>
              <w:numPr>
                <w:ilvl w:val="0"/>
                <w:numId w:val="1"/>
              </w:numPr>
              <w:shd w:val="clear" w:color="auto" w:fill="FFFFFF" w:themeFill="background1"/>
              <w:rPr>
                <w:rFonts w:ascii="Times New Roman" w:eastAsia="Calibri" w:hAnsi="Times New Roman" w:cs="Times New Roman"/>
                <w:bCs/>
                <w:sz w:val="20"/>
                <w:szCs w:val="20"/>
                <w:lang w:val="sr-Cyrl-RS"/>
              </w:rPr>
            </w:pPr>
          </w:p>
        </w:tc>
        <w:tc>
          <w:tcPr>
            <w:tcW w:w="1394" w:type="dxa"/>
          </w:tcPr>
          <w:p w14:paraId="247C2F48" w14:textId="77777777" w:rsidR="000D1990" w:rsidRDefault="000D1990" w:rsidP="00D35D3B">
            <w:pPr>
              <w:widowControl w:val="0"/>
              <w:shd w:val="clear" w:color="auto" w:fill="FFFFFF" w:themeFill="background1"/>
              <w:rPr>
                <w:rFonts w:ascii="Times New Roman" w:hAnsi="Times New Roman" w:cs="Times New Roman"/>
                <w:sz w:val="20"/>
                <w:szCs w:val="20"/>
                <w:lang w:val="sr-Cyrl-RS"/>
              </w:rPr>
            </w:pPr>
            <w:r w:rsidRPr="00D92F11">
              <w:rPr>
                <w:rFonts w:ascii="Times New Roman" w:hAnsi="Times New Roman" w:cs="Times New Roman"/>
                <w:sz w:val="20"/>
                <w:szCs w:val="20"/>
                <w:lang w:val="sr-Cyrl-RS"/>
              </w:rPr>
              <w:t>Удружење Обновљиви извори енергије Србије</w:t>
            </w:r>
          </w:p>
          <w:p w14:paraId="4B2EA935" w14:textId="77777777" w:rsidR="000D1990" w:rsidRDefault="000D1990" w:rsidP="00D35D3B">
            <w:pPr>
              <w:widowControl w:val="0"/>
              <w:shd w:val="clear" w:color="auto" w:fill="FFFFFF" w:themeFill="background1"/>
              <w:rPr>
                <w:rFonts w:ascii="Times New Roman" w:hAnsi="Times New Roman" w:cs="Times New Roman"/>
                <w:sz w:val="20"/>
                <w:szCs w:val="20"/>
                <w:lang w:val="sr-Cyrl-RS"/>
              </w:rPr>
            </w:pPr>
          </w:p>
          <w:p w14:paraId="581E3E1A" w14:textId="77777777" w:rsidR="000D1990" w:rsidRDefault="000D1990" w:rsidP="00D35D3B">
            <w:pPr>
              <w:widowControl w:val="0"/>
              <w:shd w:val="clear" w:color="auto" w:fill="FFFFFF" w:themeFill="background1"/>
              <w:rPr>
                <w:rFonts w:ascii="Times New Roman" w:hAnsi="Times New Roman" w:cs="Times New Roman"/>
                <w:sz w:val="20"/>
                <w:szCs w:val="20"/>
                <w:lang w:val="sr-Cyrl-RS"/>
              </w:rPr>
            </w:pPr>
            <w:r w:rsidRPr="00B46F12">
              <w:rPr>
                <w:rFonts w:ascii="Times New Roman" w:hAnsi="Times New Roman" w:cs="Times New Roman"/>
                <w:sz w:val="20"/>
                <w:szCs w:val="20"/>
                <w:lang w:val="sr-Cyrl-RS"/>
              </w:rPr>
              <w:t>Центар за унапређење животне средине – Владан Шћекић</w:t>
            </w:r>
          </w:p>
          <w:p w14:paraId="1B416236" w14:textId="77777777" w:rsidR="000D1990" w:rsidRDefault="000D1990" w:rsidP="00D35D3B">
            <w:pPr>
              <w:widowControl w:val="0"/>
              <w:shd w:val="clear" w:color="auto" w:fill="FFFFFF" w:themeFill="background1"/>
              <w:rPr>
                <w:rFonts w:ascii="Times New Roman" w:hAnsi="Times New Roman" w:cs="Times New Roman"/>
                <w:sz w:val="20"/>
                <w:szCs w:val="20"/>
                <w:lang w:val="sr-Cyrl-RS"/>
              </w:rPr>
            </w:pPr>
          </w:p>
          <w:p w14:paraId="36616146" w14:textId="77777777" w:rsidR="000D1990" w:rsidRPr="00E861E9" w:rsidRDefault="000D1990" w:rsidP="00D35D3B">
            <w:pPr>
              <w:widowControl w:val="0"/>
              <w:shd w:val="clear" w:color="auto" w:fill="FFFFFF" w:themeFill="background1"/>
              <w:rPr>
                <w:rFonts w:ascii="Times New Roman" w:eastAsia="Calibri" w:hAnsi="Times New Roman" w:cs="Times New Roman"/>
                <w:sz w:val="20"/>
                <w:szCs w:val="20"/>
                <w:lang w:val="sr-Cyrl-RS"/>
              </w:rPr>
            </w:pPr>
            <w:r w:rsidRPr="0012096F">
              <w:rPr>
                <w:rFonts w:ascii="Times New Roman" w:hAnsi="Times New Roman" w:cs="Times New Roman"/>
                <w:bCs/>
                <w:sz w:val="20"/>
                <w:szCs w:val="20"/>
                <w:lang w:val="sr-Cyrl-RS"/>
              </w:rPr>
              <w:t>Центар за одрживи развој Србије</w:t>
            </w:r>
          </w:p>
        </w:tc>
        <w:tc>
          <w:tcPr>
            <w:tcW w:w="1265" w:type="dxa"/>
          </w:tcPr>
          <w:p w14:paraId="50DD81FC" w14:textId="77777777" w:rsidR="000D1990" w:rsidRPr="00E861E9" w:rsidRDefault="000D1990" w:rsidP="00D35D3B">
            <w:pPr>
              <w:widowControl w:val="0"/>
              <w:shd w:val="clear" w:color="auto" w:fill="FFFFFF" w:themeFill="background1"/>
              <w:rPr>
                <w:rFonts w:ascii="Times New Roman" w:eastAsia="Calibri" w:hAnsi="Times New Roman" w:cs="Times New Roman"/>
                <w:bCs/>
                <w:sz w:val="20"/>
                <w:szCs w:val="20"/>
                <w:lang w:val="sr-Cyrl-RS"/>
              </w:rPr>
            </w:pPr>
          </w:p>
        </w:tc>
        <w:tc>
          <w:tcPr>
            <w:tcW w:w="3168" w:type="dxa"/>
          </w:tcPr>
          <w:p w14:paraId="5CD08C4B" w14:textId="77777777" w:rsidR="000D1990" w:rsidRPr="00B46F12" w:rsidRDefault="000D1990" w:rsidP="00D35D3B">
            <w:pPr>
              <w:pStyle w:val="NoSpacing"/>
              <w:shd w:val="clear" w:color="auto" w:fill="FFFFFF" w:themeFill="background1"/>
              <w:rPr>
                <w:rFonts w:ascii="Times New Roman" w:hAnsi="Times New Roman" w:cs="Times New Roman"/>
                <w:b/>
                <w:bCs/>
                <w:sz w:val="20"/>
                <w:szCs w:val="20"/>
              </w:rPr>
            </w:pPr>
            <w:r w:rsidRPr="00B46F12">
              <w:rPr>
                <w:rFonts w:ascii="Times New Roman" w:hAnsi="Times New Roman" w:cs="Times New Roman"/>
                <w:b/>
                <w:bCs/>
                <w:sz w:val="20"/>
                <w:szCs w:val="20"/>
              </w:rPr>
              <w:t xml:space="preserve">7.1.1. </w:t>
            </w:r>
            <w:proofErr w:type="spellStart"/>
            <w:r w:rsidRPr="00B46F12">
              <w:rPr>
                <w:rFonts w:ascii="Times New Roman" w:hAnsi="Times New Roman" w:cs="Times New Roman"/>
                <w:b/>
                <w:bCs/>
                <w:sz w:val="20"/>
                <w:szCs w:val="20"/>
              </w:rPr>
              <w:t>Декарбонизација</w:t>
            </w:r>
            <w:proofErr w:type="spellEnd"/>
            <w:r w:rsidRPr="00B46F12">
              <w:rPr>
                <w:rFonts w:ascii="Times New Roman" w:hAnsi="Times New Roman" w:cs="Times New Roman"/>
                <w:b/>
                <w:bCs/>
                <w:sz w:val="20"/>
                <w:szCs w:val="20"/>
              </w:rPr>
              <w:t xml:space="preserve">, </w:t>
            </w:r>
            <w:proofErr w:type="spellStart"/>
            <w:r w:rsidRPr="00B46F12">
              <w:rPr>
                <w:rFonts w:ascii="Times New Roman" w:hAnsi="Times New Roman" w:cs="Times New Roman"/>
                <w:b/>
                <w:bCs/>
                <w:sz w:val="20"/>
                <w:szCs w:val="20"/>
              </w:rPr>
              <w:t>клима</w:t>
            </w:r>
            <w:proofErr w:type="spellEnd"/>
            <w:r w:rsidRPr="00B46F12">
              <w:rPr>
                <w:rFonts w:ascii="Times New Roman" w:hAnsi="Times New Roman" w:cs="Times New Roman"/>
                <w:b/>
                <w:bCs/>
                <w:sz w:val="20"/>
                <w:szCs w:val="20"/>
              </w:rPr>
              <w:t xml:space="preserve">, </w:t>
            </w:r>
            <w:proofErr w:type="spellStart"/>
            <w:r w:rsidRPr="00B46F12">
              <w:rPr>
                <w:rFonts w:ascii="Times New Roman" w:hAnsi="Times New Roman" w:cs="Times New Roman"/>
                <w:b/>
                <w:bCs/>
                <w:sz w:val="20"/>
                <w:szCs w:val="20"/>
              </w:rPr>
              <w:t>енергетика</w:t>
            </w:r>
            <w:proofErr w:type="spellEnd"/>
            <w:r w:rsidRPr="00B46F12">
              <w:rPr>
                <w:rFonts w:ascii="Times New Roman" w:hAnsi="Times New Roman" w:cs="Times New Roman"/>
                <w:b/>
                <w:bCs/>
                <w:sz w:val="20"/>
                <w:szCs w:val="20"/>
              </w:rPr>
              <w:t xml:space="preserve"> и </w:t>
            </w:r>
            <w:proofErr w:type="spellStart"/>
            <w:r w:rsidRPr="00B46F12">
              <w:rPr>
                <w:rFonts w:ascii="Times New Roman" w:hAnsi="Times New Roman" w:cs="Times New Roman"/>
                <w:b/>
                <w:bCs/>
                <w:sz w:val="20"/>
                <w:szCs w:val="20"/>
              </w:rPr>
              <w:t>мобилност</w:t>
            </w:r>
            <w:proofErr w:type="spellEnd"/>
            <w:r w:rsidRPr="00B46F12">
              <w:rPr>
                <w:rFonts w:ascii="Times New Roman" w:hAnsi="Times New Roman" w:cs="Times New Roman"/>
                <w:b/>
                <w:bCs/>
                <w:sz w:val="20"/>
                <w:szCs w:val="20"/>
              </w:rPr>
              <w:t xml:space="preserve"> </w:t>
            </w:r>
          </w:p>
          <w:p w14:paraId="47A2FABA" w14:textId="77777777" w:rsidR="000D1990" w:rsidRPr="00B46F12" w:rsidRDefault="000D1990" w:rsidP="00D35D3B">
            <w:pPr>
              <w:pStyle w:val="NoSpacing"/>
              <w:shd w:val="clear" w:color="auto" w:fill="FFFFFF" w:themeFill="background1"/>
              <w:rPr>
                <w:rFonts w:ascii="Times New Roman" w:hAnsi="Times New Roman" w:cs="Times New Roman"/>
                <w:b/>
                <w:bCs/>
                <w:sz w:val="20"/>
                <w:szCs w:val="20"/>
              </w:rPr>
            </w:pPr>
          </w:p>
          <w:p w14:paraId="52799779" w14:textId="77777777" w:rsidR="000D1990" w:rsidRPr="00B46F12" w:rsidRDefault="000D1990" w:rsidP="00D35D3B">
            <w:pPr>
              <w:pStyle w:val="NoSpacing"/>
              <w:shd w:val="clear" w:color="auto" w:fill="FFFFFF" w:themeFill="background1"/>
              <w:rPr>
                <w:rFonts w:ascii="Times New Roman" w:hAnsi="Times New Roman" w:cs="Times New Roman"/>
                <w:b/>
                <w:bCs/>
                <w:sz w:val="20"/>
                <w:szCs w:val="20"/>
              </w:rPr>
            </w:pPr>
            <w:proofErr w:type="spellStart"/>
            <w:r w:rsidRPr="00B46F12">
              <w:rPr>
                <w:rFonts w:ascii="Times New Roman" w:hAnsi="Times New Roman" w:cs="Times New Roman"/>
                <w:b/>
                <w:bCs/>
                <w:sz w:val="20"/>
                <w:szCs w:val="20"/>
              </w:rPr>
              <w:t>Посебан</w:t>
            </w:r>
            <w:proofErr w:type="spellEnd"/>
            <w:r w:rsidRPr="00B46F12">
              <w:rPr>
                <w:rFonts w:ascii="Times New Roman" w:hAnsi="Times New Roman" w:cs="Times New Roman"/>
                <w:b/>
                <w:bCs/>
                <w:sz w:val="20"/>
                <w:szCs w:val="20"/>
              </w:rPr>
              <w:t xml:space="preserve"> </w:t>
            </w:r>
            <w:proofErr w:type="spellStart"/>
            <w:r w:rsidRPr="00B46F12">
              <w:rPr>
                <w:rFonts w:ascii="Times New Roman" w:hAnsi="Times New Roman" w:cs="Times New Roman"/>
                <w:b/>
                <w:bCs/>
                <w:sz w:val="20"/>
                <w:szCs w:val="20"/>
              </w:rPr>
              <w:t>циљ</w:t>
            </w:r>
            <w:proofErr w:type="spellEnd"/>
            <w:r w:rsidRPr="00B46F12">
              <w:rPr>
                <w:rFonts w:ascii="Times New Roman" w:hAnsi="Times New Roman" w:cs="Times New Roman"/>
                <w:b/>
                <w:bCs/>
                <w:sz w:val="20"/>
                <w:szCs w:val="20"/>
              </w:rPr>
              <w:t xml:space="preserve"> 1.1: </w:t>
            </w:r>
            <w:proofErr w:type="spellStart"/>
            <w:r w:rsidRPr="00B46F12">
              <w:rPr>
                <w:rFonts w:ascii="Times New Roman" w:hAnsi="Times New Roman" w:cs="Times New Roman"/>
                <w:b/>
                <w:bCs/>
                <w:sz w:val="20"/>
                <w:szCs w:val="20"/>
              </w:rPr>
              <w:t>Смањење</w:t>
            </w:r>
            <w:proofErr w:type="spellEnd"/>
            <w:r w:rsidRPr="00B46F12">
              <w:rPr>
                <w:rFonts w:ascii="Times New Roman" w:hAnsi="Times New Roman" w:cs="Times New Roman"/>
                <w:b/>
                <w:bCs/>
                <w:sz w:val="20"/>
                <w:szCs w:val="20"/>
              </w:rPr>
              <w:t xml:space="preserve"> </w:t>
            </w:r>
            <w:proofErr w:type="spellStart"/>
            <w:r w:rsidRPr="00B46F12">
              <w:rPr>
                <w:rFonts w:ascii="Times New Roman" w:hAnsi="Times New Roman" w:cs="Times New Roman"/>
                <w:b/>
                <w:bCs/>
                <w:sz w:val="20"/>
                <w:szCs w:val="20"/>
              </w:rPr>
              <w:t>емисија</w:t>
            </w:r>
            <w:proofErr w:type="spellEnd"/>
            <w:r w:rsidRPr="00B46F12">
              <w:rPr>
                <w:rFonts w:ascii="Times New Roman" w:hAnsi="Times New Roman" w:cs="Times New Roman"/>
                <w:b/>
                <w:bCs/>
                <w:sz w:val="20"/>
                <w:szCs w:val="20"/>
              </w:rPr>
              <w:t xml:space="preserve"> GHG </w:t>
            </w:r>
          </w:p>
          <w:p w14:paraId="1DB4D7FF" w14:textId="77777777" w:rsidR="000D1990" w:rsidRPr="00B46F12" w:rsidRDefault="000D1990" w:rsidP="00D35D3B">
            <w:pPr>
              <w:pStyle w:val="NoSpacing"/>
              <w:shd w:val="clear" w:color="auto" w:fill="FFFFFF" w:themeFill="background1"/>
              <w:rPr>
                <w:rFonts w:ascii="Times New Roman" w:hAnsi="Times New Roman" w:cs="Times New Roman"/>
                <w:sz w:val="20"/>
                <w:szCs w:val="20"/>
              </w:rPr>
            </w:pPr>
          </w:p>
          <w:p w14:paraId="3DCF1FB6" w14:textId="77777777" w:rsidR="000D1990" w:rsidRPr="00B46F12" w:rsidRDefault="000D1990" w:rsidP="00D35D3B">
            <w:pPr>
              <w:pBdr>
                <w:top w:val="nil"/>
                <w:left w:val="nil"/>
                <w:bottom w:val="nil"/>
                <w:right w:val="nil"/>
                <w:between w:val="nil"/>
              </w:pBdr>
              <w:shd w:val="clear" w:color="auto" w:fill="FFFFFF" w:themeFill="background1"/>
              <w:rPr>
                <w:rFonts w:ascii="Times New Roman" w:eastAsia="Times New Roman" w:hAnsi="Times New Roman" w:cs="Times New Roman"/>
                <w:b/>
                <w:color w:val="000000"/>
                <w:sz w:val="20"/>
                <w:szCs w:val="20"/>
              </w:rPr>
            </w:pPr>
            <w:r w:rsidRPr="00B46F12">
              <w:rPr>
                <w:rFonts w:ascii="Times New Roman" w:hAnsi="Times New Roman" w:cs="Times New Roman"/>
                <w:sz w:val="20"/>
                <w:szCs w:val="20"/>
              </w:rPr>
              <w:t xml:space="preserve">Потребно </w:t>
            </w:r>
            <w:proofErr w:type="spellStart"/>
            <w:r w:rsidRPr="00B46F12">
              <w:rPr>
                <w:rFonts w:ascii="Times New Roman" w:hAnsi="Times New Roman" w:cs="Times New Roman"/>
                <w:sz w:val="20"/>
                <w:szCs w:val="20"/>
              </w:rPr>
              <w:t>је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допунити</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циљ</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тако</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да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гласи</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Смањење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емисија</w:t>
            </w:r>
            <w:proofErr w:type="spellEnd"/>
            <w:r w:rsidRPr="00B46F12">
              <w:rPr>
                <w:rFonts w:ascii="Times New Roman" w:hAnsi="Times New Roman" w:cs="Times New Roman"/>
                <w:sz w:val="20"/>
                <w:szCs w:val="20"/>
              </w:rPr>
              <w:t xml:space="preserve"> GHG </w:t>
            </w:r>
            <w:proofErr w:type="spellStart"/>
            <w:r w:rsidRPr="00B46F12">
              <w:rPr>
                <w:rFonts w:ascii="Times New Roman" w:hAnsi="Times New Roman" w:cs="Times New Roman"/>
                <w:sz w:val="20"/>
                <w:szCs w:val="20"/>
              </w:rPr>
              <w:t>је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утврђено</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Стратегијом</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нискоугљеничног</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развоја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Републике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Србије</w:t>
            </w:r>
            <w:proofErr w:type="spellEnd"/>
            <w:r w:rsidRPr="00B46F12">
              <w:rPr>
                <w:rFonts w:ascii="Times New Roman" w:hAnsi="Times New Roman" w:cs="Times New Roman"/>
                <w:sz w:val="20"/>
                <w:szCs w:val="20"/>
              </w:rPr>
              <w:t xml:space="preserve"> и </w:t>
            </w:r>
            <w:proofErr w:type="spellStart"/>
            <w:r w:rsidRPr="00B46F12">
              <w:rPr>
                <w:rFonts w:ascii="Times New Roman" w:hAnsi="Times New Roman" w:cs="Times New Roman"/>
                <w:sz w:val="20"/>
                <w:szCs w:val="20"/>
              </w:rPr>
              <w:t>Интегрисаним</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националним</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енергетским</w:t>
            </w:r>
            <w:proofErr w:type="spellEnd"/>
            <w:r w:rsidRPr="00B46F12">
              <w:rPr>
                <w:rFonts w:ascii="Times New Roman" w:hAnsi="Times New Roman" w:cs="Times New Roman"/>
                <w:sz w:val="20"/>
                <w:szCs w:val="20"/>
              </w:rPr>
              <w:t xml:space="preserve"> и </w:t>
            </w:r>
            <w:proofErr w:type="spellStart"/>
            <w:r w:rsidRPr="00B46F12">
              <w:rPr>
                <w:rFonts w:ascii="Times New Roman" w:hAnsi="Times New Roman" w:cs="Times New Roman"/>
                <w:sz w:val="20"/>
                <w:szCs w:val="20"/>
              </w:rPr>
              <w:t>климатским</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планом</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са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циљем</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да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се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постигне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имплементација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целокупног</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законодавства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ЕУ</w:t>
            </w:r>
            <w:proofErr w:type="spellEnd"/>
            <w:r w:rsidRPr="00B46F12">
              <w:rPr>
                <w:rFonts w:ascii="Times New Roman" w:hAnsi="Times New Roman" w:cs="Times New Roman"/>
                <w:sz w:val="20"/>
                <w:szCs w:val="20"/>
              </w:rPr>
              <w:t xml:space="preserve">, у </w:t>
            </w:r>
            <w:proofErr w:type="spellStart"/>
            <w:r w:rsidRPr="00B46F12">
              <w:rPr>
                <w:rFonts w:ascii="Times New Roman" w:hAnsi="Times New Roman" w:cs="Times New Roman"/>
                <w:sz w:val="20"/>
                <w:szCs w:val="20"/>
              </w:rPr>
              <w:t>потпуности</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транспонованог</w:t>
            </w:r>
            <w:proofErr w:type="spellEnd"/>
            <w:r w:rsidRPr="00B46F12">
              <w:rPr>
                <w:rFonts w:ascii="Times New Roman" w:hAnsi="Times New Roman" w:cs="Times New Roman"/>
                <w:sz w:val="20"/>
                <w:szCs w:val="20"/>
              </w:rPr>
              <w:t xml:space="preserve"> и </w:t>
            </w:r>
            <w:proofErr w:type="spellStart"/>
            <w:r w:rsidRPr="00B46F12">
              <w:rPr>
                <w:rFonts w:ascii="Times New Roman" w:hAnsi="Times New Roman" w:cs="Times New Roman"/>
                <w:sz w:val="20"/>
                <w:szCs w:val="20"/>
              </w:rPr>
              <w:t>спроведеног</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чиме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се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постиже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смањење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емисија</w:t>
            </w:r>
            <w:proofErr w:type="spellEnd"/>
            <w:r w:rsidRPr="00B46F12">
              <w:rPr>
                <w:rFonts w:ascii="Times New Roman" w:hAnsi="Times New Roman" w:cs="Times New Roman"/>
                <w:sz w:val="20"/>
                <w:szCs w:val="20"/>
              </w:rPr>
              <w:t xml:space="preserve"> GHG </w:t>
            </w:r>
            <w:proofErr w:type="spellStart"/>
            <w:r w:rsidRPr="00B46F12">
              <w:rPr>
                <w:rFonts w:ascii="Times New Roman" w:hAnsi="Times New Roman" w:cs="Times New Roman"/>
                <w:sz w:val="20"/>
                <w:szCs w:val="20"/>
              </w:rPr>
              <w:t>од</w:t>
            </w:r>
            <w:proofErr w:type="spellEnd"/>
            <w:r w:rsidRPr="00B46F12">
              <w:rPr>
                <w:rFonts w:ascii="Times New Roman" w:hAnsi="Times New Roman" w:cs="Times New Roman"/>
                <w:sz w:val="20"/>
                <w:szCs w:val="20"/>
              </w:rPr>
              <w:t xml:space="preserve"> 33,3% у </w:t>
            </w:r>
            <w:proofErr w:type="spellStart"/>
            <w:r w:rsidRPr="00B46F12">
              <w:rPr>
                <w:rFonts w:ascii="Times New Roman" w:hAnsi="Times New Roman" w:cs="Times New Roman"/>
                <w:sz w:val="20"/>
                <w:szCs w:val="20"/>
              </w:rPr>
              <w:t>поређењу</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са</w:t>
            </w:r>
            <w:proofErr w:type="spellEnd"/>
            <w:r w:rsidRPr="00B46F12">
              <w:rPr>
                <w:rFonts w:ascii="Times New Roman" w:hAnsi="Times New Roman" w:cs="Times New Roman"/>
                <w:sz w:val="20"/>
                <w:szCs w:val="20"/>
              </w:rPr>
              <w:t xml:space="preserve"> 1990. </w:t>
            </w:r>
            <w:r w:rsidRPr="00B46F12">
              <w:rPr>
                <w:rFonts w:ascii="Times New Roman" w:hAnsi="Times New Roman" w:cs="Times New Roman"/>
                <w:sz w:val="20"/>
                <w:szCs w:val="20"/>
                <w:lang w:val="sr-Cyrl-RS"/>
              </w:rPr>
              <w:t>г</w:t>
            </w:r>
            <w:proofErr w:type="spellStart"/>
            <w:r w:rsidRPr="00B46F12">
              <w:rPr>
                <w:rFonts w:ascii="Times New Roman" w:hAnsi="Times New Roman" w:cs="Times New Roman"/>
                <w:sz w:val="20"/>
                <w:szCs w:val="20"/>
              </w:rPr>
              <w:t>одином</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искључујући</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коришћење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земљишта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промене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коришћења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земљишта</w:t>
            </w:r>
            <w:proofErr w:type="spellEnd"/>
            <w:r w:rsidRPr="00B46F12">
              <w:rPr>
                <w:rFonts w:ascii="Times New Roman" w:hAnsi="Times New Roman" w:cs="Times New Roman"/>
                <w:sz w:val="20"/>
                <w:szCs w:val="20"/>
              </w:rPr>
              <w:t xml:space="preserve"> и </w:t>
            </w:r>
            <w:proofErr w:type="spellStart"/>
            <w:r w:rsidRPr="00B46F12">
              <w:rPr>
                <w:rFonts w:ascii="Times New Roman" w:hAnsi="Times New Roman" w:cs="Times New Roman"/>
                <w:sz w:val="20"/>
                <w:szCs w:val="20"/>
              </w:rPr>
              <w:t>шумарство</w:t>
            </w:r>
            <w:proofErr w:type="spellEnd"/>
            <w:r w:rsidRPr="00B46F12">
              <w:rPr>
                <w:rFonts w:ascii="Times New Roman" w:hAnsi="Times New Roman" w:cs="Times New Roman"/>
                <w:sz w:val="20"/>
                <w:szCs w:val="20"/>
              </w:rPr>
              <w:t xml:space="preserve">). Циљ у </w:t>
            </w:r>
            <w:proofErr w:type="spellStart"/>
            <w:r w:rsidRPr="00B46F12">
              <w:rPr>
                <w:rFonts w:ascii="Times New Roman" w:hAnsi="Times New Roman" w:cs="Times New Roman"/>
                <w:sz w:val="20"/>
                <w:szCs w:val="20"/>
              </w:rPr>
              <w:t>погледу</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укупног</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смањења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емисија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за</w:t>
            </w:r>
            <w:proofErr w:type="spellEnd"/>
            <w:r w:rsidRPr="00B46F12">
              <w:rPr>
                <w:rFonts w:ascii="Times New Roman" w:hAnsi="Times New Roman" w:cs="Times New Roman"/>
                <w:sz w:val="20"/>
                <w:szCs w:val="20"/>
              </w:rPr>
              <w:t xml:space="preserve"> 2030. </w:t>
            </w:r>
            <w:proofErr w:type="spellStart"/>
            <w:r w:rsidRPr="00B46F12">
              <w:rPr>
                <w:rFonts w:ascii="Times New Roman" w:hAnsi="Times New Roman" w:cs="Times New Roman"/>
                <w:sz w:val="20"/>
                <w:szCs w:val="20"/>
              </w:rPr>
              <w:t>годину</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износи</w:t>
            </w:r>
            <w:proofErr w:type="spellEnd"/>
            <w:r w:rsidRPr="00B46F12">
              <w:rPr>
                <w:rFonts w:ascii="Times New Roman" w:hAnsi="Times New Roman" w:cs="Times New Roman"/>
                <w:sz w:val="20"/>
                <w:szCs w:val="20"/>
              </w:rPr>
              <w:t xml:space="preserve"> 40,3% у </w:t>
            </w:r>
            <w:proofErr w:type="spellStart"/>
            <w:r w:rsidRPr="00B46F12">
              <w:rPr>
                <w:rFonts w:ascii="Times New Roman" w:hAnsi="Times New Roman" w:cs="Times New Roman"/>
                <w:sz w:val="20"/>
                <w:szCs w:val="20"/>
              </w:rPr>
              <w:t>односу</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на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нивое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из</w:t>
            </w:r>
            <w:proofErr w:type="spellEnd"/>
            <w:r w:rsidRPr="00B46F12">
              <w:rPr>
                <w:rFonts w:ascii="Times New Roman" w:hAnsi="Times New Roman" w:cs="Times New Roman"/>
                <w:sz w:val="20"/>
                <w:szCs w:val="20"/>
              </w:rPr>
              <w:t xml:space="preserve"> 1990. </w:t>
            </w:r>
            <w:r w:rsidRPr="00B46F12">
              <w:rPr>
                <w:rFonts w:ascii="Times New Roman" w:hAnsi="Times New Roman" w:cs="Times New Roman"/>
                <w:sz w:val="20"/>
                <w:szCs w:val="20"/>
                <w:lang w:val="sr-Cyrl-RS"/>
              </w:rPr>
              <w:t>г</w:t>
            </w:r>
            <w:proofErr w:type="spellStart"/>
            <w:r w:rsidRPr="00B46F12">
              <w:rPr>
                <w:rFonts w:ascii="Times New Roman" w:hAnsi="Times New Roman" w:cs="Times New Roman"/>
                <w:sz w:val="20"/>
                <w:szCs w:val="20"/>
              </w:rPr>
              <w:t>одине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укључујући</w:t>
            </w:r>
            <w:proofErr w:type="spellEnd"/>
            <w:r w:rsidRPr="00B46F12">
              <w:rPr>
                <w:rFonts w:ascii="Times New Roman" w:hAnsi="Times New Roman" w:cs="Times New Roman"/>
                <w:sz w:val="20"/>
                <w:szCs w:val="20"/>
              </w:rPr>
              <w:t xml:space="preserve"> LULUCF).”</w:t>
            </w:r>
          </w:p>
        </w:tc>
        <w:tc>
          <w:tcPr>
            <w:tcW w:w="4050" w:type="dxa"/>
          </w:tcPr>
          <w:p w14:paraId="4E006D4C" w14:textId="77777777" w:rsidR="000D1990" w:rsidRPr="00B46F12" w:rsidRDefault="000D1990" w:rsidP="00D35D3B">
            <w:pPr>
              <w:keepNext/>
              <w:keepLines/>
              <w:shd w:val="clear" w:color="auto" w:fill="FFFFFF" w:themeFill="background1"/>
              <w:tabs>
                <w:tab w:val="left" w:pos="1095"/>
              </w:tabs>
              <w:rPr>
                <w:rFonts w:ascii="Times New Roman" w:eastAsia="Times New Roman" w:hAnsi="Times New Roman" w:cs="Times New Roman"/>
                <w:color w:val="000000"/>
                <w:sz w:val="20"/>
                <w:szCs w:val="20"/>
              </w:rPr>
            </w:pPr>
            <w:r w:rsidRPr="00B46F12">
              <w:rPr>
                <w:rFonts w:ascii="Times New Roman" w:hAnsi="Times New Roman" w:cs="Times New Roman"/>
                <w:sz w:val="20"/>
                <w:szCs w:val="20"/>
              </w:rPr>
              <w:t xml:space="preserve">Потребно </w:t>
            </w:r>
            <w:proofErr w:type="spellStart"/>
            <w:r w:rsidRPr="00B46F12">
              <w:rPr>
                <w:rFonts w:ascii="Times New Roman" w:hAnsi="Times New Roman" w:cs="Times New Roman"/>
                <w:sz w:val="20"/>
                <w:szCs w:val="20"/>
              </w:rPr>
              <w:t>је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допунити</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циљ</w:t>
            </w:r>
            <w:proofErr w:type="spellEnd"/>
            <w:r w:rsidRPr="00B46F12">
              <w:rPr>
                <w:rFonts w:ascii="Times New Roman" w:hAnsi="Times New Roman" w:cs="Times New Roman"/>
                <w:sz w:val="20"/>
                <w:szCs w:val="20"/>
              </w:rPr>
              <w:t xml:space="preserve"> 1.1, </w:t>
            </w:r>
            <w:proofErr w:type="spellStart"/>
            <w:r w:rsidRPr="00B46F12">
              <w:rPr>
                <w:rFonts w:ascii="Times New Roman" w:hAnsi="Times New Roman" w:cs="Times New Roman"/>
                <w:sz w:val="20"/>
                <w:szCs w:val="20"/>
              </w:rPr>
              <w:t>како</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би</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био</w:t>
            </w:r>
            <w:proofErr w:type="spellEnd"/>
            <w:r w:rsidRPr="00B46F12">
              <w:rPr>
                <w:rFonts w:ascii="Times New Roman" w:hAnsi="Times New Roman" w:cs="Times New Roman"/>
                <w:sz w:val="20"/>
                <w:szCs w:val="20"/>
              </w:rPr>
              <w:t xml:space="preserve"> у </w:t>
            </w:r>
            <w:proofErr w:type="spellStart"/>
            <w:r w:rsidRPr="00B46F12">
              <w:rPr>
                <w:rFonts w:ascii="Times New Roman" w:hAnsi="Times New Roman" w:cs="Times New Roman"/>
                <w:sz w:val="20"/>
                <w:szCs w:val="20"/>
              </w:rPr>
              <w:t>складу</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са</w:t>
            </w:r>
            <w:proofErr w:type="spellEnd"/>
            <w:r w:rsidRPr="00B46F12">
              <w:rPr>
                <w:rFonts w:ascii="Times New Roman" w:hAnsi="Times New Roman" w:cs="Times New Roman"/>
                <w:sz w:val="20"/>
                <w:szCs w:val="20"/>
              </w:rPr>
              <w:t xml:space="preserve"> </w:t>
            </w:r>
            <w:r w:rsidRPr="00B46F12">
              <w:rPr>
                <w:rFonts w:ascii="Times New Roman" w:hAnsi="Times New Roman" w:cs="Times New Roman"/>
                <w:sz w:val="20"/>
                <w:szCs w:val="20"/>
                <w:lang w:val="sr-Cyrl-RS"/>
              </w:rPr>
              <w:t>ИНЕКП-ом</w:t>
            </w:r>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На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овако</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дефинисан</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циљ</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се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обавезала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Република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Србија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током</w:t>
            </w:r>
            <w:proofErr w:type="spellEnd"/>
            <w:r w:rsidRPr="00B46F12">
              <w:rPr>
                <w:rFonts w:ascii="Times New Roman" w:hAnsi="Times New Roman" w:cs="Times New Roman"/>
                <w:sz w:val="20"/>
                <w:szCs w:val="20"/>
              </w:rPr>
              <w:t xml:space="preserve"> 20. </w:t>
            </w:r>
            <w:proofErr w:type="spellStart"/>
            <w:r w:rsidRPr="00B46F12">
              <w:rPr>
                <w:rFonts w:ascii="Times New Roman" w:hAnsi="Times New Roman" w:cs="Times New Roman"/>
                <w:sz w:val="20"/>
                <w:szCs w:val="20"/>
              </w:rPr>
              <w:t>састанка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Министарског</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савета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Енергетске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заједнице</w:t>
            </w:r>
            <w:proofErr w:type="spellEnd"/>
            <w:r w:rsidRPr="00B46F12">
              <w:rPr>
                <w:rFonts w:ascii="Times New Roman" w:hAnsi="Times New Roman" w:cs="Times New Roman"/>
                <w:sz w:val="20"/>
                <w:szCs w:val="20"/>
              </w:rPr>
              <w:t xml:space="preserve"> 2022. </w:t>
            </w:r>
            <w:proofErr w:type="spellStart"/>
            <w:r w:rsidRPr="00B46F12">
              <w:rPr>
                <w:rFonts w:ascii="Times New Roman" w:hAnsi="Times New Roman" w:cs="Times New Roman"/>
                <w:sz w:val="20"/>
                <w:szCs w:val="20"/>
              </w:rPr>
              <w:t>године</w:t>
            </w:r>
            <w:proofErr w:type="spellEnd"/>
            <w:r w:rsidRPr="00B46F12">
              <w:rPr>
                <w:rFonts w:ascii="Times New Roman" w:hAnsi="Times New Roman" w:cs="Times New Roman"/>
                <w:sz w:val="20"/>
                <w:szCs w:val="20"/>
              </w:rPr>
              <w:t xml:space="preserve"> – </w:t>
            </w:r>
            <w:proofErr w:type="spellStart"/>
            <w:r w:rsidRPr="00B46F12">
              <w:rPr>
                <w:rFonts w:ascii="Times New Roman" w:hAnsi="Times New Roman" w:cs="Times New Roman"/>
                <w:sz w:val="20"/>
                <w:szCs w:val="20"/>
              </w:rPr>
              <w:t>када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је</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усвојена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Одлука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број</w:t>
            </w:r>
            <w:proofErr w:type="spellEnd"/>
            <w:r w:rsidRPr="00B46F12">
              <w:rPr>
                <w:rFonts w:ascii="Times New Roman" w:hAnsi="Times New Roman" w:cs="Times New Roman"/>
                <w:sz w:val="20"/>
                <w:szCs w:val="20"/>
              </w:rPr>
              <w:t xml:space="preserve"> 2022/02/MC/</w:t>
            </w:r>
            <w:proofErr w:type="spellStart"/>
            <w:r w:rsidRPr="00B46F12">
              <w:rPr>
                <w:rFonts w:ascii="Times New Roman" w:hAnsi="Times New Roman" w:cs="Times New Roman"/>
                <w:sz w:val="20"/>
                <w:szCs w:val="20"/>
              </w:rPr>
              <w:t>EnC</w:t>
            </w:r>
            <w:proofErr w:type="spellEnd"/>
            <w:r w:rsidRPr="00B46F12">
              <w:rPr>
                <w:rFonts w:ascii="Times New Roman" w:hAnsi="Times New Roman" w:cs="Times New Roman"/>
                <w:sz w:val="20"/>
                <w:szCs w:val="20"/>
              </w:rPr>
              <w:t xml:space="preserve">) о </w:t>
            </w:r>
            <w:proofErr w:type="spellStart"/>
            <w:r w:rsidRPr="00B46F12">
              <w:rPr>
                <w:rFonts w:ascii="Times New Roman" w:hAnsi="Times New Roman" w:cs="Times New Roman"/>
                <w:sz w:val="20"/>
                <w:szCs w:val="20"/>
              </w:rPr>
              <w:t>изменама</w:t>
            </w:r>
            <w:proofErr w:type="spellEnd"/>
            <w:r w:rsidRPr="00B46F12">
              <w:rPr>
                <w:rFonts w:ascii="Times New Roman" w:hAnsi="Times New Roman" w:cs="Times New Roman"/>
                <w:sz w:val="20"/>
                <w:szCs w:val="20"/>
              </w:rPr>
              <w:t xml:space="preserve"> и </w:t>
            </w:r>
            <w:proofErr w:type="spellStart"/>
            <w:r w:rsidRPr="00B46F12">
              <w:rPr>
                <w:rFonts w:ascii="Times New Roman" w:hAnsi="Times New Roman" w:cs="Times New Roman"/>
                <w:sz w:val="20"/>
                <w:szCs w:val="20"/>
              </w:rPr>
              <w:t>допунама</w:t>
            </w:r>
            <w:proofErr w:type="spellEnd"/>
            <w:r w:rsidRPr="00B46F12">
              <w:rPr>
                <w:rFonts w:ascii="Times New Roman" w:hAnsi="Times New Roman" w:cs="Times New Roman"/>
                <w:sz w:val="20"/>
                <w:szCs w:val="20"/>
              </w:rPr>
              <w:t xml:space="preserve"> </w:t>
            </w:r>
            <w:proofErr w:type="spellStart"/>
            <w:r w:rsidRPr="00B46F12">
              <w:rPr>
                <w:rFonts w:ascii="Times New Roman" w:hAnsi="Times New Roman" w:cs="Times New Roman"/>
                <w:sz w:val="20"/>
                <w:szCs w:val="20"/>
              </w:rPr>
              <w:t>Одлуке</w:t>
            </w:r>
            <w:proofErr w:type="spellEnd"/>
            <w:r w:rsidRPr="00B46F12">
              <w:rPr>
                <w:rFonts w:ascii="Times New Roman" w:hAnsi="Times New Roman" w:cs="Times New Roman"/>
                <w:sz w:val="20"/>
                <w:szCs w:val="20"/>
              </w:rPr>
              <w:t xml:space="preserve"> 2021/14/MC-</w:t>
            </w:r>
            <w:proofErr w:type="spellStart"/>
            <w:r w:rsidRPr="00B46F12">
              <w:rPr>
                <w:rFonts w:ascii="Times New Roman" w:hAnsi="Times New Roman" w:cs="Times New Roman"/>
                <w:sz w:val="20"/>
                <w:szCs w:val="20"/>
              </w:rPr>
              <w:t>EnC</w:t>
            </w:r>
            <w:proofErr w:type="spellEnd"/>
            <w:r w:rsidRPr="00B46F12">
              <w:rPr>
                <w:rFonts w:ascii="Times New Roman" w:hAnsi="Times New Roman" w:cs="Times New Roman"/>
                <w:sz w:val="20"/>
                <w:szCs w:val="20"/>
              </w:rPr>
              <w:t xml:space="preserve">: </w:t>
            </w:r>
            <w:hyperlink r:id="rId12" w:history="1">
              <w:r w:rsidRPr="00B46F12">
                <w:rPr>
                  <w:rStyle w:val="Hyperlink"/>
                  <w:rFonts w:ascii="Times New Roman" w:hAnsi="Times New Roman" w:cs="Times New Roman"/>
                  <w:sz w:val="20"/>
                  <w:szCs w:val="20"/>
                </w:rPr>
                <w:t>https://www.energy-community.org/dam/jcr:421f0dca-1b16-4bb5-af86-067bc35fe073/Decision_02-2022-MC_CEP_2030targets_15122022.pdf.</w:t>
              </w:r>
            </w:hyperlink>
          </w:p>
        </w:tc>
        <w:tc>
          <w:tcPr>
            <w:tcW w:w="3127" w:type="dxa"/>
          </w:tcPr>
          <w:p w14:paraId="651CF1D4" w14:textId="77777777" w:rsidR="002A4F93" w:rsidRPr="009438D8" w:rsidRDefault="000D1990" w:rsidP="00D35D3B">
            <w:pPr>
              <w:widowControl w:val="0"/>
              <w:shd w:val="clear" w:color="auto" w:fill="FFFFFF" w:themeFill="background1"/>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Коментар се не прихвата</w:t>
            </w:r>
            <w:r w:rsidR="002A4F93" w:rsidRPr="009438D8">
              <w:rPr>
                <w:rFonts w:ascii="Times New Roman" w:eastAsia="Calibri" w:hAnsi="Times New Roman" w:cs="Times New Roman"/>
                <w:bCs/>
                <w:sz w:val="20"/>
                <w:szCs w:val="20"/>
                <w:lang w:val="sr-Cyrl-RS"/>
              </w:rPr>
              <w:t>.</w:t>
            </w:r>
          </w:p>
          <w:p w14:paraId="2F0F2D99" w14:textId="77777777"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p>
          <w:p w14:paraId="016DD0D5" w14:textId="27D3CE0C" w:rsidR="000D1990" w:rsidRPr="000E3184" w:rsidRDefault="002A4F93" w:rsidP="00D35D3B">
            <w:pPr>
              <w:widowControl w:val="0"/>
              <w:shd w:val="clear" w:color="auto" w:fill="FFFFFF" w:themeFill="background1"/>
              <w:rPr>
                <w:rFonts w:ascii="Times New Roman" w:eastAsia="Calibri" w:hAnsi="Times New Roman" w:cs="Times New Roman"/>
                <w:bCs/>
                <w:sz w:val="20"/>
                <w:szCs w:val="20"/>
                <w:highlight w:val="cyan"/>
                <w:lang w:val="sr-Cyrl-RS"/>
              </w:rPr>
            </w:pPr>
            <w:r>
              <w:rPr>
                <w:rFonts w:ascii="Times New Roman" w:eastAsia="Calibri" w:hAnsi="Times New Roman" w:cs="Times New Roman"/>
                <w:bCs/>
                <w:sz w:val="20"/>
                <w:szCs w:val="20"/>
                <w:lang w:val="sr-Cyrl-RS"/>
              </w:rPr>
              <w:t>П</w:t>
            </w:r>
            <w:r w:rsidR="000D1990" w:rsidRPr="004A5037">
              <w:rPr>
                <w:rFonts w:ascii="Times New Roman" w:eastAsia="Calibri" w:hAnsi="Times New Roman" w:cs="Times New Roman"/>
                <w:bCs/>
                <w:sz w:val="20"/>
                <w:szCs w:val="20"/>
                <w:lang w:val="sr-Cyrl-RS"/>
              </w:rPr>
              <w:t xml:space="preserve">редметни циљ смањења емисија гасова са ефектом стаклене баште </w:t>
            </w:r>
            <w:r>
              <w:rPr>
                <w:rFonts w:ascii="Times New Roman" w:eastAsia="Calibri" w:hAnsi="Times New Roman" w:cs="Times New Roman"/>
                <w:bCs/>
                <w:sz w:val="20"/>
                <w:szCs w:val="20"/>
                <w:lang w:val="sr-Cyrl-RS"/>
              </w:rPr>
              <w:t xml:space="preserve">је </w:t>
            </w:r>
            <w:r w:rsidR="000D1990" w:rsidRPr="004A5037">
              <w:rPr>
                <w:rFonts w:ascii="Times New Roman" w:eastAsia="Calibri" w:hAnsi="Times New Roman" w:cs="Times New Roman"/>
                <w:bCs/>
                <w:sz w:val="20"/>
                <w:szCs w:val="20"/>
                <w:lang w:val="sr-Cyrl-RS"/>
              </w:rPr>
              <w:t xml:space="preserve">дефинисан до 2030. године, док је период трајања Стратегије до 2033. године. Циљ смањења емисија гасова са ефектом стаклене баште за период после 2030. године биће дефинисан наредним Национално утврђеним доприносом. </w:t>
            </w:r>
          </w:p>
        </w:tc>
      </w:tr>
      <w:tr w:rsidR="000D1990" w:rsidRPr="00E861E9" w14:paraId="5C132FDA" w14:textId="77777777" w:rsidTr="00BA2E70">
        <w:trPr>
          <w:trHeight w:val="300"/>
        </w:trPr>
        <w:tc>
          <w:tcPr>
            <w:tcW w:w="743" w:type="dxa"/>
          </w:tcPr>
          <w:p w14:paraId="7C90CE5D" w14:textId="77777777" w:rsidR="000D1990" w:rsidRPr="00E861E9" w:rsidRDefault="000D1990" w:rsidP="00D35D3B">
            <w:pPr>
              <w:pStyle w:val="ListParagraph"/>
              <w:widowControl w:val="0"/>
              <w:numPr>
                <w:ilvl w:val="0"/>
                <w:numId w:val="1"/>
              </w:numPr>
              <w:shd w:val="clear" w:color="auto" w:fill="FFFFFF" w:themeFill="background1"/>
              <w:rPr>
                <w:rFonts w:ascii="Times New Roman" w:eastAsia="Calibri" w:hAnsi="Times New Roman" w:cs="Times New Roman"/>
                <w:bCs/>
                <w:sz w:val="20"/>
                <w:szCs w:val="20"/>
                <w:lang w:val="sr-Cyrl-RS"/>
              </w:rPr>
            </w:pPr>
          </w:p>
        </w:tc>
        <w:tc>
          <w:tcPr>
            <w:tcW w:w="1394" w:type="dxa"/>
          </w:tcPr>
          <w:p w14:paraId="5A49D02D" w14:textId="77777777" w:rsidR="000D1990" w:rsidRDefault="000D1990" w:rsidP="00D35D3B">
            <w:pPr>
              <w:widowControl w:val="0"/>
              <w:shd w:val="clear" w:color="auto" w:fill="FFFFFF" w:themeFill="background1"/>
              <w:rPr>
                <w:rFonts w:ascii="Times New Roman" w:hAnsi="Times New Roman" w:cs="Times New Roman"/>
                <w:sz w:val="20"/>
                <w:szCs w:val="20"/>
              </w:rPr>
            </w:pPr>
            <w:r w:rsidRPr="00B46F12">
              <w:rPr>
                <w:rFonts w:ascii="Times New Roman" w:hAnsi="Times New Roman" w:cs="Times New Roman"/>
                <w:sz w:val="20"/>
                <w:szCs w:val="20"/>
                <w:lang w:val="sr-Cyrl-RS"/>
              </w:rPr>
              <w:t>Центар за унапређење животне средине – Владан Шћекић</w:t>
            </w:r>
          </w:p>
          <w:p w14:paraId="5CC43B11" w14:textId="77777777" w:rsidR="000D1990" w:rsidRDefault="000D1990" w:rsidP="00D35D3B">
            <w:pPr>
              <w:widowControl w:val="0"/>
              <w:shd w:val="clear" w:color="auto" w:fill="FFFFFF" w:themeFill="background1"/>
              <w:rPr>
                <w:rFonts w:ascii="Times New Roman" w:hAnsi="Times New Roman" w:cs="Times New Roman"/>
                <w:sz w:val="20"/>
                <w:szCs w:val="20"/>
              </w:rPr>
            </w:pPr>
          </w:p>
          <w:p w14:paraId="6F1AEA84" w14:textId="77777777" w:rsidR="000D1990" w:rsidRPr="00BD1FA6" w:rsidRDefault="000D1990" w:rsidP="00D35D3B">
            <w:pPr>
              <w:widowControl w:val="0"/>
              <w:shd w:val="clear" w:color="auto" w:fill="FFFFFF" w:themeFill="background1"/>
              <w:rPr>
                <w:rFonts w:ascii="Times New Roman" w:hAnsi="Times New Roman" w:cs="Times New Roman"/>
                <w:sz w:val="20"/>
                <w:szCs w:val="20"/>
              </w:rPr>
            </w:pPr>
            <w:r w:rsidRPr="0012096F">
              <w:rPr>
                <w:rFonts w:ascii="Times New Roman" w:hAnsi="Times New Roman" w:cs="Times New Roman"/>
                <w:bCs/>
                <w:sz w:val="20"/>
                <w:szCs w:val="20"/>
                <w:lang w:val="sr-Cyrl-RS"/>
              </w:rPr>
              <w:t>Центар за одрживи развој Србије</w:t>
            </w:r>
          </w:p>
        </w:tc>
        <w:tc>
          <w:tcPr>
            <w:tcW w:w="1265" w:type="dxa"/>
          </w:tcPr>
          <w:p w14:paraId="76A3C701" w14:textId="77777777" w:rsidR="000D1990" w:rsidRPr="00E861E9" w:rsidRDefault="000D1990" w:rsidP="00D35D3B">
            <w:pPr>
              <w:widowControl w:val="0"/>
              <w:shd w:val="clear" w:color="auto" w:fill="FFFFFF" w:themeFill="background1"/>
              <w:rPr>
                <w:rFonts w:ascii="Times New Roman" w:eastAsia="Calibri" w:hAnsi="Times New Roman" w:cs="Times New Roman"/>
                <w:bCs/>
                <w:sz w:val="20"/>
                <w:szCs w:val="20"/>
                <w:lang w:val="sr-Cyrl-RS"/>
              </w:rPr>
            </w:pPr>
          </w:p>
        </w:tc>
        <w:tc>
          <w:tcPr>
            <w:tcW w:w="3168" w:type="dxa"/>
          </w:tcPr>
          <w:p w14:paraId="041677B7" w14:textId="77777777" w:rsidR="000D1990" w:rsidRPr="00B46F12" w:rsidRDefault="000D1990" w:rsidP="00D35D3B">
            <w:pPr>
              <w:pStyle w:val="NoSpacing"/>
              <w:shd w:val="clear" w:color="auto" w:fill="FFFFFF" w:themeFill="background1"/>
              <w:rPr>
                <w:rFonts w:ascii="Times New Roman" w:eastAsia="Times New Roman" w:hAnsi="Times New Roman" w:cs="Times New Roman"/>
                <w:b/>
                <w:bCs/>
                <w:sz w:val="20"/>
                <w:szCs w:val="20"/>
                <w:lang w:val="sr-Cyrl-RS"/>
              </w:rPr>
            </w:pPr>
            <w:r w:rsidRPr="00B46F12">
              <w:rPr>
                <w:rFonts w:ascii="Times New Roman" w:eastAsia="Times New Roman" w:hAnsi="Times New Roman" w:cs="Times New Roman"/>
                <w:b/>
                <w:bCs/>
                <w:sz w:val="20"/>
                <w:szCs w:val="20"/>
                <w:lang w:val="sr-Cyrl-RS"/>
              </w:rPr>
              <w:t>7.1.1. Декарбонизација, клима, енергетика и мобилност</w:t>
            </w:r>
          </w:p>
          <w:p w14:paraId="6CFB4ED1" w14:textId="77777777" w:rsidR="000D1990" w:rsidRPr="00B46F12" w:rsidRDefault="000D1990" w:rsidP="00D35D3B">
            <w:pPr>
              <w:pStyle w:val="NoSpacing"/>
              <w:shd w:val="clear" w:color="auto" w:fill="FFFFFF" w:themeFill="background1"/>
              <w:rPr>
                <w:rFonts w:ascii="Times New Roman" w:eastAsia="Times New Roman" w:hAnsi="Times New Roman" w:cs="Times New Roman"/>
                <w:b/>
                <w:bCs/>
                <w:sz w:val="20"/>
                <w:szCs w:val="20"/>
                <w:lang w:val="sr-Cyrl-RS"/>
              </w:rPr>
            </w:pPr>
          </w:p>
          <w:p w14:paraId="000B8FA1" w14:textId="77777777" w:rsidR="000D1990" w:rsidRPr="00B46F12" w:rsidRDefault="000D1990" w:rsidP="00D35D3B">
            <w:pPr>
              <w:pStyle w:val="NoSpacing"/>
              <w:shd w:val="clear" w:color="auto" w:fill="FFFFFF" w:themeFill="background1"/>
              <w:rPr>
                <w:rFonts w:ascii="Times New Roman" w:eastAsia="Times New Roman" w:hAnsi="Times New Roman" w:cs="Times New Roman"/>
                <w:b/>
                <w:bCs/>
                <w:sz w:val="20"/>
                <w:szCs w:val="20"/>
                <w:lang w:val="sr-Cyrl-RS"/>
              </w:rPr>
            </w:pPr>
            <w:r w:rsidRPr="00B46F12">
              <w:rPr>
                <w:rFonts w:ascii="Times New Roman" w:eastAsia="Times New Roman" w:hAnsi="Times New Roman" w:cs="Times New Roman"/>
                <w:b/>
                <w:bCs/>
                <w:sz w:val="20"/>
                <w:szCs w:val="20"/>
                <w:lang w:val="sr-Cyrl-RS"/>
              </w:rPr>
              <w:t>Посебан циљ 1.2: Повећање отпорности на климатске промене</w:t>
            </w:r>
          </w:p>
          <w:p w14:paraId="5691D5F3" w14:textId="77777777" w:rsidR="000D1990" w:rsidRPr="00B46F12" w:rsidRDefault="000D1990" w:rsidP="00D35D3B">
            <w:pPr>
              <w:pStyle w:val="NoSpacing"/>
              <w:shd w:val="clear" w:color="auto" w:fill="FFFFFF" w:themeFill="background1"/>
              <w:rPr>
                <w:rFonts w:ascii="Times New Roman" w:eastAsia="Times New Roman" w:hAnsi="Times New Roman" w:cs="Times New Roman"/>
                <w:b/>
                <w:bCs/>
                <w:sz w:val="20"/>
                <w:szCs w:val="20"/>
                <w:lang w:val="sr-Cyrl-RS"/>
              </w:rPr>
            </w:pPr>
          </w:p>
          <w:p w14:paraId="33C9A98A" w14:textId="77777777" w:rsidR="000D1990" w:rsidRPr="00B46F12" w:rsidRDefault="000D1990" w:rsidP="00D35D3B">
            <w:pPr>
              <w:shd w:val="clear" w:color="auto" w:fill="FFFFFF" w:themeFill="background1"/>
              <w:rPr>
                <w:rFonts w:ascii="Times New Roman" w:eastAsia="Times New Roman" w:hAnsi="Times New Roman" w:cs="Times New Roman"/>
                <w:color w:val="000000" w:themeColor="text1"/>
                <w:sz w:val="20"/>
                <w:szCs w:val="20"/>
                <w:lang w:val="sr-Cyrl-RS"/>
              </w:rPr>
            </w:pPr>
            <w:r w:rsidRPr="00B46F12">
              <w:rPr>
                <w:rFonts w:ascii="Times New Roman" w:eastAsia="Times New Roman" w:hAnsi="Times New Roman" w:cs="Times New Roman"/>
                <w:sz w:val="20"/>
                <w:szCs w:val="20"/>
                <w:lang w:val="sr-Cyrl-RS"/>
              </w:rPr>
              <w:t>Предлажемо увођење нове мере:</w:t>
            </w:r>
            <w:r w:rsidRPr="00B46F12">
              <w:rPr>
                <w:rFonts w:ascii="Times New Roman" w:eastAsia="Times New Roman" w:hAnsi="Times New Roman" w:cs="Times New Roman"/>
                <w:b/>
                <w:bCs/>
                <w:sz w:val="20"/>
                <w:szCs w:val="20"/>
                <w:lang w:val="sr-Cyrl-RS"/>
              </w:rPr>
              <w:t xml:space="preserve"> </w:t>
            </w:r>
            <w:r w:rsidRPr="00B46F12">
              <w:rPr>
                <w:rStyle w:val="normaltextrun"/>
                <w:rFonts w:ascii="Times New Roman" w:eastAsia="Times New Roman" w:hAnsi="Times New Roman" w:cs="Times New Roman"/>
                <w:color w:val="000000" w:themeColor="text1"/>
                <w:sz w:val="20"/>
                <w:szCs w:val="20"/>
                <w:lang w:val="sr-Cyrl-RS"/>
              </w:rPr>
              <w:t xml:space="preserve">Мера 1.2.7. Развој зелене инфраструктуре у урбаним подручјима, ради прилагођавања на измењене климатске услове. </w:t>
            </w:r>
          </w:p>
          <w:p w14:paraId="5A79E793" w14:textId="77777777" w:rsidR="000D1990" w:rsidRPr="00B46F12" w:rsidRDefault="000D1990" w:rsidP="00D35D3B">
            <w:pPr>
              <w:shd w:val="clear" w:color="auto" w:fill="FFFFFF" w:themeFill="background1"/>
              <w:rPr>
                <w:rStyle w:val="normaltextrun"/>
                <w:rFonts w:ascii="Times New Roman" w:eastAsia="Times New Roman" w:hAnsi="Times New Roman" w:cs="Times New Roman"/>
                <w:color w:val="000000" w:themeColor="text1"/>
                <w:sz w:val="20"/>
                <w:szCs w:val="20"/>
                <w:lang w:val="sr-Cyrl-RS"/>
              </w:rPr>
            </w:pPr>
          </w:p>
          <w:p w14:paraId="11B5E772" w14:textId="77777777" w:rsidR="000D1990" w:rsidRPr="00B46F12" w:rsidRDefault="000D1990" w:rsidP="00D35D3B">
            <w:pPr>
              <w:shd w:val="clear" w:color="auto" w:fill="FFFFFF" w:themeFill="background1"/>
              <w:rPr>
                <w:rFonts w:ascii="Times New Roman" w:eastAsia="Times New Roman" w:hAnsi="Times New Roman" w:cs="Times New Roman"/>
                <w:color w:val="000000" w:themeColor="text1"/>
                <w:sz w:val="20"/>
                <w:szCs w:val="20"/>
                <w:lang w:val="sr-Cyrl-RS"/>
              </w:rPr>
            </w:pPr>
            <w:r w:rsidRPr="00B46F12">
              <w:rPr>
                <w:rStyle w:val="normaltextrun"/>
                <w:rFonts w:ascii="Times New Roman" w:eastAsia="Times New Roman" w:hAnsi="Times New Roman" w:cs="Times New Roman"/>
                <w:color w:val="000000" w:themeColor="text1"/>
                <w:sz w:val="20"/>
                <w:szCs w:val="20"/>
                <w:lang w:val="sr-Cyrl-RS"/>
              </w:rPr>
              <w:lastRenderedPageBreak/>
              <w:t>Ова мера подразумева израду анализе о могућностима развоја зелене инфраструктуре  и реализације пројекта елемената зелене инфраструктуре у секторима који су значајни за прилагођавање на измењене климатске услове.  </w:t>
            </w:r>
          </w:p>
          <w:p w14:paraId="0A7CA941" w14:textId="77777777" w:rsidR="000D1990" w:rsidRPr="00B46F12" w:rsidRDefault="000D1990" w:rsidP="00D35D3B">
            <w:pPr>
              <w:shd w:val="clear" w:color="auto" w:fill="FFFFFF" w:themeFill="background1"/>
              <w:rPr>
                <w:rStyle w:val="normaltextrun"/>
                <w:rFonts w:ascii="Times New Roman" w:eastAsia="Times New Roman" w:hAnsi="Times New Roman" w:cs="Times New Roman"/>
                <w:color w:val="000000" w:themeColor="text1"/>
                <w:sz w:val="20"/>
                <w:szCs w:val="20"/>
                <w:lang w:val="sr-Cyrl-RS"/>
              </w:rPr>
            </w:pPr>
          </w:p>
          <w:p w14:paraId="6B75D5DD" w14:textId="77777777" w:rsidR="000D1990" w:rsidRPr="00B46F12" w:rsidRDefault="000D1990" w:rsidP="00D35D3B">
            <w:pPr>
              <w:shd w:val="clear" w:color="auto" w:fill="FFFFFF" w:themeFill="background1"/>
              <w:rPr>
                <w:rFonts w:ascii="Times New Roman" w:eastAsia="Times New Roman" w:hAnsi="Times New Roman" w:cs="Times New Roman"/>
                <w:color w:val="000000" w:themeColor="text1"/>
                <w:sz w:val="20"/>
                <w:szCs w:val="20"/>
                <w:lang w:val="sr-Cyrl-RS"/>
              </w:rPr>
            </w:pPr>
            <w:r w:rsidRPr="00B46F12">
              <w:rPr>
                <w:rStyle w:val="normaltextrun"/>
                <w:rFonts w:ascii="Times New Roman" w:eastAsia="Times New Roman" w:hAnsi="Times New Roman" w:cs="Times New Roman"/>
                <w:color w:val="000000" w:themeColor="text1"/>
                <w:sz w:val="20"/>
                <w:szCs w:val="20"/>
                <w:lang w:val="sr-Cyrl-RS"/>
              </w:rPr>
              <w:t>У складу са планским и стратешким документима потребно је створити повољне прилике како би се у пракси омогућило очување и унапређење елемената зелене инфраструктуре која ће обезбедити заштиту биодиверзитета и пружање екосистемских услуга у урбаним подручјима у складу са еколошким, друштвеним и економским користима за друштво и заједницу. </w:t>
            </w:r>
          </w:p>
          <w:p w14:paraId="229A626B" w14:textId="77777777" w:rsidR="000D1990" w:rsidRPr="00B46F12" w:rsidRDefault="000D1990" w:rsidP="00D35D3B">
            <w:pPr>
              <w:shd w:val="clear" w:color="auto" w:fill="FFFFFF" w:themeFill="background1"/>
              <w:rPr>
                <w:rStyle w:val="normaltextrun"/>
                <w:rFonts w:ascii="Times New Roman" w:eastAsia="Times New Roman" w:hAnsi="Times New Roman" w:cs="Times New Roman"/>
                <w:color w:val="000000" w:themeColor="text1"/>
                <w:sz w:val="20"/>
                <w:szCs w:val="20"/>
                <w:lang w:val="sr-Cyrl-RS"/>
              </w:rPr>
            </w:pPr>
          </w:p>
          <w:p w14:paraId="17BE6257" w14:textId="77777777" w:rsidR="000D1990" w:rsidRPr="00B46F12" w:rsidRDefault="000D1990" w:rsidP="00D35D3B">
            <w:pPr>
              <w:shd w:val="clear" w:color="auto" w:fill="FFFFFF" w:themeFill="background1"/>
              <w:rPr>
                <w:rFonts w:ascii="Times New Roman" w:eastAsia="Times New Roman" w:hAnsi="Times New Roman" w:cs="Times New Roman"/>
                <w:color w:val="000000" w:themeColor="text1"/>
                <w:sz w:val="20"/>
                <w:szCs w:val="20"/>
                <w:lang w:val="sr-Cyrl-RS"/>
              </w:rPr>
            </w:pPr>
            <w:r w:rsidRPr="00B46F12">
              <w:rPr>
                <w:rStyle w:val="normaltextrun"/>
                <w:rFonts w:ascii="Times New Roman" w:eastAsia="Times New Roman" w:hAnsi="Times New Roman" w:cs="Times New Roman"/>
                <w:color w:val="000000" w:themeColor="text1"/>
                <w:sz w:val="20"/>
                <w:szCs w:val="20"/>
                <w:lang w:val="sr-Cyrl-RS"/>
              </w:rPr>
              <w:t xml:space="preserve">Ова мера подразумева унапређење планирања и подршку пројектима који ће допринети прилагођавању на измењене климатске услове, посебно у урбаним срединама где је изражен ефекат урбаног топлотног острва и површински отицај приликом екстремних падавина, као и смањењу ризика од катастрофа,  људском здрављу, смањењу деградације животне средине и губитку биодиверзитета.  </w:t>
            </w:r>
          </w:p>
          <w:p w14:paraId="7DCF514F" w14:textId="77777777" w:rsidR="000D1990" w:rsidRPr="00B46F12" w:rsidRDefault="000D1990" w:rsidP="00D35D3B">
            <w:pPr>
              <w:shd w:val="clear" w:color="auto" w:fill="FFFFFF" w:themeFill="background1"/>
              <w:rPr>
                <w:rStyle w:val="normaltextrun"/>
                <w:rFonts w:ascii="Times New Roman" w:eastAsia="Times New Roman" w:hAnsi="Times New Roman" w:cs="Times New Roman"/>
                <w:color w:val="000000" w:themeColor="text1"/>
                <w:sz w:val="20"/>
                <w:szCs w:val="20"/>
                <w:lang w:val="sr-Cyrl-RS"/>
              </w:rPr>
            </w:pPr>
          </w:p>
          <w:p w14:paraId="156F3C43" w14:textId="77777777" w:rsidR="000D1990" w:rsidRPr="00F31024" w:rsidRDefault="000D1990" w:rsidP="00D35D3B">
            <w:pPr>
              <w:pStyle w:val="NoSpacing"/>
              <w:shd w:val="clear" w:color="auto" w:fill="FFFFFF" w:themeFill="background1"/>
              <w:rPr>
                <w:rFonts w:ascii="Times New Roman" w:eastAsia="Times New Roman" w:hAnsi="Times New Roman" w:cs="Times New Roman"/>
                <w:color w:val="000000" w:themeColor="text1"/>
                <w:sz w:val="20"/>
                <w:szCs w:val="20"/>
                <w:lang w:val="sr-Cyrl-RS"/>
              </w:rPr>
            </w:pPr>
            <w:r w:rsidRPr="00B46F12">
              <w:rPr>
                <w:rStyle w:val="normaltextrun"/>
                <w:rFonts w:ascii="Times New Roman" w:eastAsia="Times New Roman" w:hAnsi="Times New Roman" w:cs="Times New Roman"/>
                <w:color w:val="000000" w:themeColor="text1"/>
                <w:sz w:val="20"/>
                <w:szCs w:val="20"/>
                <w:lang w:val="sr-Cyrl-RS"/>
              </w:rPr>
              <w:t xml:space="preserve">Мера такође обухвата спровођење пилот пројеката елемената зелене </w:t>
            </w:r>
            <w:r w:rsidRPr="00B46F12">
              <w:rPr>
                <w:rStyle w:val="normaltextrun"/>
                <w:rFonts w:ascii="Times New Roman" w:eastAsia="Times New Roman" w:hAnsi="Times New Roman" w:cs="Times New Roman"/>
                <w:color w:val="000000" w:themeColor="text1"/>
                <w:sz w:val="20"/>
                <w:szCs w:val="20"/>
                <w:lang w:val="sr-Cyrl-RS"/>
              </w:rPr>
              <w:lastRenderedPageBreak/>
              <w:t>инфраструктуре као што су кишне баште, урбани џепови, зелени кровови и зидови, као и  слични  пројекти која буду идентификовани као најбољи избор за прилагођавање на измењене климатске услове</w:t>
            </w:r>
            <w:r>
              <w:rPr>
                <w:rStyle w:val="normaltextrun"/>
                <w:rFonts w:ascii="Times New Roman" w:eastAsia="Times New Roman" w:hAnsi="Times New Roman" w:cs="Times New Roman"/>
                <w:color w:val="000000" w:themeColor="text1"/>
                <w:sz w:val="20"/>
                <w:szCs w:val="20"/>
                <w:lang w:val="sr-Cyrl-RS"/>
              </w:rPr>
              <w:t>.</w:t>
            </w:r>
          </w:p>
        </w:tc>
        <w:tc>
          <w:tcPr>
            <w:tcW w:w="4050" w:type="dxa"/>
          </w:tcPr>
          <w:p w14:paraId="676793DB" w14:textId="77777777" w:rsidR="000D1990" w:rsidRPr="00B46F12" w:rsidRDefault="000D1990" w:rsidP="00D35D3B">
            <w:pPr>
              <w:keepNext/>
              <w:keepLines/>
              <w:shd w:val="clear" w:color="auto" w:fill="FFFFFF" w:themeFill="background1"/>
              <w:jc w:val="both"/>
              <w:rPr>
                <w:rStyle w:val="normaltextrun"/>
                <w:rFonts w:ascii="Times New Roman" w:eastAsia="Times New Roman" w:hAnsi="Times New Roman" w:cs="Times New Roman"/>
                <w:color w:val="000000" w:themeColor="text1"/>
                <w:sz w:val="20"/>
                <w:szCs w:val="20"/>
                <w:lang w:val="sr-Cyrl-RS"/>
              </w:rPr>
            </w:pPr>
            <w:r w:rsidRPr="00B46F12">
              <w:rPr>
                <w:rStyle w:val="normaltextrun"/>
                <w:rFonts w:ascii="Times New Roman" w:eastAsia="Times New Roman" w:hAnsi="Times New Roman" w:cs="Times New Roman"/>
                <w:color w:val="000000" w:themeColor="text1"/>
                <w:sz w:val="20"/>
                <w:szCs w:val="20"/>
                <w:lang w:val="sr-Cyrl-RS"/>
              </w:rPr>
              <w:lastRenderedPageBreak/>
              <w:t>Неопходно је дати више простора теми зелене инфраструктуре.</w:t>
            </w:r>
          </w:p>
        </w:tc>
        <w:tc>
          <w:tcPr>
            <w:tcW w:w="3127" w:type="dxa"/>
          </w:tcPr>
          <w:p w14:paraId="44F29EF4" w14:textId="77777777" w:rsidR="002A4F93" w:rsidRDefault="000D1990" w:rsidP="00D35D3B">
            <w:pPr>
              <w:widowControl w:val="0"/>
              <w:shd w:val="clear" w:color="auto" w:fill="FFFFFF" w:themeFill="background1"/>
              <w:rPr>
                <w:rFonts w:ascii="Times New Roman" w:eastAsia="Calibri" w:hAnsi="Times New Roman" w:cs="Times New Roman"/>
                <w:bCs/>
                <w:sz w:val="20"/>
                <w:szCs w:val="20"/>
                <w:lang w:val="sr-Cyrl-RS"/>
              </w:rPr>
            </w:pPr>
            <w:r w:rsidRPr="004A5037">
              <w:rPr>
                <w:rFonts w:ascii="Times New Roman" w:eastAsia="Calibri" w:hAnsi="Times New Roman" w:cs="Times New Roman"/>
                <w:bCs/>
                <w:sz w:val="20"/>
                <w:szCs w:val="20"/>
                <w:lang w:val="sr-Cyrl-RS"/>
              </w:rPr>
              <w:t>Коментар се не прихвата</w:t>
            </w:r>
            <w:r w:rsidR="002A4F93">
              <w:rPr>
                <w:rFonts w:ascii="Times New Roman" w:eastAsia="Calibri" w:hAnsi="Times New Roman" w:cs="Times New Roman"/>
                <w:bCs/>
                <w:sz w:val="20"/>
                <w:szCs w:val="20"/>
                <w:lang w:val="sr-Cyrl-RS"/>
              </w:rPr>
              <w:t>.</w:t>
            </w:r>
          </w:p>
          <w:p w14:paraId="72384FC7" w14:textId="77777777" w:rsidR="002A4F93" w:rsidRDefault="002A4F93" w:rsidP="00D35D3B">
            <w:pPr>
              <w:widowControl w:val="0"/>
              <w:shd w:val="clear" w:color="auto" w:fill="FFFFFF" w:themeFill="background1"/>
              <w:rPr>
                <w:rFonts w:ascii="Times New Roman" w:eastAsia="Calibri" w:hAnsi="Times New Roman" w:cs="Times New Roman"/>
                <w:bCs/>
                <w:sz w:val="20"/>
                <w:szCs w:val="20"/>
                <w:lang w:val="sr-Cyrl-RS"/>
              </w:rPr>
            </w:pPr>
          </w:p>
          <w:p w14:paraId="17A97C53" w14:textId="276CBD61" w:rsidR="000D1990" w:rsidRPr="000E3184" w:rsidRDefault="002A4F93" w:rsidP="00D35D3B">
            <w:pPr>
              <w:widowControl w:val="0"/>
              <w:shd w:val="clear" w:color="auto" w:fill="FFFFFF" w:themeFill="background1"/>
              <w:rPr>
                <w:rFonts w:ascii="Times New Roman" w:eastAsia="Calibri" w:hAnsi="Times New Roman" w:cs="Times New Roman"/>
                <w:bCs/>
                <w:sz w:val="20"/>
                <w:szCs w:val="20"/>
                <w:highlight w:val="cyan"/>
                <w:lang w:val="sr-Cyrl-RS"/>
              </w:rPr>
            </w:pPr>
            <w:r>
              <w:rPr>
                <w:rFonts w:ascii="Times New Roman" w:eastAsia="Calibri" w:hAnsi="Times New Roman" w:cs="Times New Roman"/>
                <w:bCs/>
                <w:sz w:val="20"/>
                <w:szCs w:val="20"/>
                <w:lang w:val="sr-Cyrl-RS"/>
              </w:rPr>
              <w:t>У</w:t>
            </w:r>
            <w:r w:rsidR="000D1990" w:rsidRPr="004A5037">
              <w:rPr>
                <w:rFonts w:ascii="Times New Roman" w:eastAsia="Calibri" w:hAnsi="Times New Roman" w:cs="Times New Roman"/>
                <w:bCs/>
                <w:sz w:val="20"/>
                <w:szCs w:val="20"/>
                <w:lang w:val="sr-Cyrl-RS"/>
              </w:rPr>
              <w:t>оквиру Мере 1.2.4</w:t>
            </w:r>
            <w:r>
              <w:rPr>
                <w:rFonts w:ascii="Times New Roman" w:eastAsia="Calibri" w:hAnsi="Times New Roman" w:cs="Times New Roman"/>
                <w:bCs/>
                <w:sz w:val="20"/>
                <w:szCs w:val="20"/>
                <w:lang w:val="sr-Cyrl-RS"/>
              </w:rPr>
              <w:t>. је</w:t>
            </w:r>
            <w:r w:rsidR="000D1990" w:rsidRPr="004A5037">
              <w:rPr>
                <w:rFonts w:ascii="Times New Roman" w:eastAsia="Calibri" w:hAnsi="Times New Roman" w:cs="Times New Roman"/>
                <w:bCs/>
                <w:sz w:val="20"/>
                <w:szCs w:val="20"/>
                <w:lang w:val="sr-Cyrl-RS"/>
              </w:rPr>
              <w:t xml:space="preserve"> већ препозната зелена инфраструктура, а у оквиру Акционог плана су дефинисане активности које треба да допринесу имплементацији концепта зелене инфраструктуре, чиме су обухваћене и предложене мере.</w:t>
            </w:r>
          </w:p>
        </w:tc>
      </w:tr>
      <w:tr w:rsidR="002A4F93" w:rsidRPr="00E861E9" w14:paraId="257E9CE7" w14:textId="77777777" w:rsidTr="00BA2E70">
        <w:trPr>
          <w:trHeight w:val="300"/>
        </w:trPr>
        <w:tc>
          <w:tcPr>
            <w:tcW w:w="743" w:type="dxa"/>
          </w:tcPr>
          <w:p w14:paraId="671FA4C5" w14:textId="77777777" w:rsidR="002A4F93" w:rsidRPr="00E861E9" w:rsidRDefault="002A4F93" w:rsidP="00D35D3B">
            <w:pPr>
              <w:pStyle w:val="ListParagraph"/>
              <w:widowControl w:val="0"/>
              <w:numPr>
                <w:ilvl w:val="0"/>
                <w:numId w:val="1"/>
              </w:numPr>
              <w:shd w:val="clear" w:color="auto" w:fill="FFFFFF" w:themeFill="background1"/>
              <w:rPr>
                <w:rFonts w:ascii="Times New Roman" w:eastAsia="Calibri" w:hAnsi="Times New Roman" w:cs="Times New Roman"/>
                <w:bCs/>
                <w:sz w:val="20"/>
                <w:szCs w:val="20"/>
                <w:lang w:val="sr-Cyrl-RS"/>
              </w:rPr>
            </w:pPr>
          </w:p>
        </w:tc>
        <w:tc>
          <w:tcPr>
            <w:tcW w:w="1394" w:type="dxa"/>
          </w:tcPr>
          <w:p w14:paraId="44010CF5" w14:textId="77777777" w:rsidR="002A4F93" w:rsidRDefault="002A4F93" w:rsidP="00D35D3B">
            <w:pPr>
              <w:widowControl w:val="0"/>
              <w:shd w:val="clear" w:color="auto" w:fill="FFFFFF" w:themeFill="background1"/>
              <w:rPr>
                <w:rFonts w:ascii="Times New Roman" w:hAnsi="Times New Roman" w:cs="Times New Roman"/>
                <w:sz w:val="20"/>
                <w:szCs w:val="20"/>
              </w:rPr>
            </w:pPr>
            <w:r w:rsidRPr="00B46F12">
              <w:rPr>
                <w:rFonts w:ascii="Times New Roman" w:hAnsi="Times New Roman" w:cs="Times New Roman"/>
                <w:sz w:val="20"/>
                <w:szCs w:val="20"/>
                <w:lang w:val="sr-Cyrl-RS"/>
              </w:rPr>
              <w:t>Центар за унапређење животне средине – Владан Шћекић</w:t>
            </w:r>
          </w:p>
          <w:p w14:paraId="775AE25A" w14:textId="77777777" w:rsidR="002A4F93" w:rsidRDefault="002A4F93" w:rsidP="00D35D3B">
            <w:pPr>
              <w:widowControl w:val="0"/>
              <w:shd w:val="clear" w:color="auto" w:fill="FFFFFF" w:themeFill="background1"/>
              <w:rPr>
                <w:rFonts w:ascii="Times New Roman" w:hAnsi="Times New Roman" w:cs="Times New Roman"/>
                <w:sz w:val="20"/>
                <w:szCs w:val="20"/>
              </w:rPr>
            </w:pPr>
          </w:p>
          <w:p w14:paraId="74AA7E3E" w14:textId="77777777" w:rsidR="002A4F93" w:rsidRPr="00BD1FA6" w:rsidRDefault="002A4F93" w:rsidP="00D35D3B">
            <w:pPr>
              <w:widowControl w:val="0"/>
              <w:shd w:val="clear" w:color="auto" w:fill="FFFFFF" w:themeFill="background1"/>
              <w:rPr>
                <w:rFonts w:ascii="Times New Roman" w:eastAsia="Calibri" w:hAnsi="Times New Roman" w:cs="Times New Roman"/>
                <w:sz w:val="20"/>
                <w:szCs w:val="20"/>
              </w:rPr>
            </w:pPr>
            <w:r w:rsidRPr="0012096F">
              <w:rPr>
                <w:rFonts w:ascii="Times New Roman" w:hAnsi="Times New Roman" w:cs="Times New Roman"/>
                <w:bCs/>
                <w:sz w:val="20"/>
                <w:szCs w:val="20"/>
                <w:lang w:val="sr-Cyrl-RS"/>
              </w:rPr>
              <w:t>Центар за одрживи развој Србије</w:t>
            </w:r>
          </w:p>
        </w:tc>
        <w:tc>
          <w:tcPr>
            <w:tcW w:w="1265" w:type="dxa"/>
          </w:tcPr>
          <w:p w14:paraId="4BBA11ED" w14:textId="77777777" w:rsidR="002A4F93" w:rsidRPr="00E861E9" w:rsidRDefault="002A4F93" w:rsidP="00D35D3B">
            <w:pPr>
              <w:widowControl w:val="0"/>
              <w:shd w:val="clear" w:color="auto" w:fill="FFFFFF" w:themeFill="background1"/>
              <w:rPr>
                <w:rFonts w:ascii="Times New Roman" w:eastAsia="Calibri" w:hAnsi="Times New Roman" w:cs="Times New Roman"/>
                <w:bCs/>
                <w:sz w:val="20"/>
                <w:szCs w:val="20"/>
                <w:lang w:val="sr-Cyrl-RS"/>
              </w:rPr>
            </w:pPr>
          </w:p>
        </w:tc>
        <w:tc>
          <w:tcPr>
            <w:tcW w:w="3168" w:type="dxa"/>
          </w:tcPr>
          <w:p w14:paraId="3C4E7F40" w14:textId="77777777" w:rsidR="002A4F93" w:rsidRPr="00B46F12" w:rsidRDefault="002A4F93" w:rsidP="00D35D3B">
            <w:pPr>
              <w:shd w:val="clear" w:color="auto" w:fill="FFFFFF" w:themeFill="background1"/>
              <w:tabs>
                <w:tab w:val="left" w:pos="2892"/>
              </w:tabs>
              <w:rPr>
                <w:rFonts w:ascii="Times New Roman" w:eastAsia="Times New Roman" w:hAnsi="Times New Roman" w:cs="Times New Roman"/>
                <w:b/>
                <w:bCs/>
                <w:sz w:val="20"/>
                <w:szCs w:val="20"/>
              </w:rPr>
            </w:pPr>
            <w:r w:rsidRPr="00B46F12">
              <w:rPr>
                <w:rFonts w:ascii="Times New Roman" w:eastAsia="Times New Roman" w:hAnsi="Times New Roman" w:cs="Times New Roman"/>
                <w:b/>
                <w:bCs/>
                <w:sz w:val="20"/>
                <w:szCs w:val="20"/>
              </w:rPr>
              <w:t xml:space="preserve">7.1.1. </w:t>
            </w:r>
            <w:proofErr w:type="spellStart"/>
            <w:r w:rsidRPr="00B46F12">
              <w:rPr>
                <w:rFonts w:ascii="Times New Roman" w:eastAsia="Times New Roman" w:hAnsi="Times New Roman" w:cs="Times New Roman"/>
                <w:b/>
                <w:bCs/>
                <w:sz w:val="20"/>
                <w:szCs w:val="20"/>
              </w:rPr>
              <w:t>Декарбонизација</w:t>
            </w:r>
            <w:proofErr w:type="spellEnd"/>
            <w:r w:rsidRPr="00B46F12">
              <w:rPr>
                <w:rFonts w:ascii="Times New Roman" w:eastAsia="Times New Roman" w:hAnsi="Times New Roman" w:cs="Times New Roman"/>
                <w:b/>
                <w:bCs/>
                <w:sz w:val="20"/>
                <w:szCs w:val="20"/>
              </w:rPr>
              <w:t xml:space="preserve">, </w:t>
            </w:r>
            <w:proofErr w:type="spellStart"/>
            <w:r w:rsidRPr="00B46F12">
              <w:rPr>
                <w:rFonts w:ascii="Times New Roman" w:eastAsia="Times New Roman" w:hAnsi="Times New Roman" w:cs="Times New Roman"/>
                <w:b/>
                <w:bCs/>
                <w:sz w:val="20"/>
                <w:szCs w:val="20"/>
              </w:rPr>
              <w:t>клима</w:t>
            </w:r>
            <w:proofErr w:type="spellEnd"/>
            <w:r w:rsidRPr="00B46F12">
              <w:rPr>
                <w:rFonts w:ascii="Times New Roman" w:eastAsia="Times New Roman" w:hAnsi="Times New Roman" w:cs="Times New Roman"/>
                <w:b/>
                <w:bCs/>
                <w:sz w:val="20"/>
                <w:szCs w:val="20"/>
              </w:rPr>
              <w:t xml:space="preserve">, </w:t>
            </w:r>
            <w:proofErr w:type="spellStart"/>
            <w:r w:rsidRPr="00B46F12">
              <w:rPr>
                <w:rFonts w:ascii="Times New Roman" w:eastAsia="Times New Roman" w:hAnsi="Times New Roman" w:cs="Times New Roman"/>
                <w:b/>
                <w:bCs/>
                <w:sz w:val="20"/>
                <w:szCs w:val="20"/>
              </w:rPr>
              <w:t>енергетика</w:t>
            </w:r>
            <w:proofErr w:type="spellEnd"/>
            <w:r w:rsidRPr="00B46F12">
              <w:rPr>
                <w:rFonts w:ascii="Times New Roman" w:eastAsia="Times New Roman" w:hAnsi="Times New Roman" w:cs="Times New Roman"/>
                <w:b/>
                <w:bCs/>
                <w:sz w:val="20"/>
                <w:szCs w:val="20"/>
              </w:rPr>
              <w:t xml:space="preserve"> и </w:t>
            </w:r>
            <w:proofErr w:type="spellStart"/>
            <w:r w:rsidRPr="00B46F12">
              <w:rPr>
                <w:rFonts w:ascii="Times New Roman" w:eastAsia="Times New Roman" w:hAnsi="Times New Roman" w:cs="Times New Roman"/>
                <w:b/>
                <w:bCs/>
                <w:sz w:val="20"/>
                <w:szCs w:val="20"/>
              </w:rPr>
              <w:t>мобилност</w:t>
            </w:r>
            <w:proofErr w:type="spellEnd"/>
          </w:p>
          <w:p w14:paraId="2A747F09" w14:textId="77777777" w:rsidR="002A4F93" w:rsidRPr="00B46F12" w:rsidRDefault="002A4F93" w:rsidP="00D35D3B">
            <w:pPr>
              <w:shd w:val="clear" w:color="auto" w:fill="FFFFFF" w:themeFill="background1"/>
              <w:tabs>
                <w:tab w:val="left" w:pos="2892"/>
              </w:tabs>
              <w:rPr>
                <w:rFonts w:ascii="Times New Roman" w:eastAsia="Times New Roman" w:hAnsi="Times New Roman" w:cs="Times New Roman"/>
                <w:b/>
                <w:bCs/>
                <w:sz w:val="20"/>
                <w:szCs w:val="20"/>
              </w:rPr>
            </w:pPr>
            <w:proofErr w:type="spellStart"/>
            <w:r w:rsidRPr="00B46F12">
              <w:rPr>
                <w:rFonts w:ascii="Times New Roman" w:eastAsia="Times New Roman" w:hAnsi="Times New Roman" w:cs="Times New Roman"/>
                <w:b/>
                <w:bCs/>
                <w:sz w:val="20"/>
                <w:szCs w:val="20"/>
              </w:rPr>
              <w:t>Посебан</w:t>
            </w:r>
            <w:proofErr w:type="spellEnd"/>
            <w:r w:rsidRPr="00B46F12">
              <w:rPr>
                <w:rFonts w:ascii="Times New Roman" w:eastAsia="Times New Roman" w:hAnsi="Times New Roman" w:cs="Times New Roman"/>
                <w:b/>
                <w:bCs/>
                <w:sz w:val="20"/>
                <w:szCs w:val="20"/>
              </w:rPr>
              <w:t xml:space="preserve"> </w:t>
            </w:r>
            <w:proofErr w:type="spellStart"/>
            <w:r w:rsidRPr="00B46F12">
              <w:rPr>
                <w:rFonts w:ascii="Times New Roman" w:eastAsia="Times New Roman" w:hAnsi="Times New Roman" w:cs="Times New Roman"/>
                <w:b/>
                <w:bCs/>
                <w:sz w:val="20"/>
                <w:szCs w:val="20"/>
              </w:rPr>
              <w:t>циљ</w:t>
            </w:r>
            <w:proofErr w:type="spellEnd"/>
            <w:r w:rsidRPr="00B46F12">
              <w:rPr>
                <w:rFonts w:ascii="Times New Roman" w:eastAsia="Times New Roman" w:hAnsi="Times New Roman" w:cs="Times New Roman"/>
                <w:b/>
                <w:bCs/>
                <w:sz w:val="20"/>
                <w:szCs w:val="20"/>
              </w:rPr>
              <w:t xml:space="preserve"> 1.1: </w:t>
            </w:r>
            <w:proofErr w:type="spellStart"/>
            <w:r w:rsidRPr="00B46F12">
              <w:rPr>
                <w:rFonts w:ascii="Times New Roman" w:eastAsia="Times New Roman" w:hAnsi="Times New Roman" w:cs="Times New Roman"/>
                <w:b/>
                <w:bCs/>
                <w:sz w:val="20"/>
                <w:szCs w:val="20"/>
              </w:rPr>
              <w:t>Смањење</w:t>
            </w:r>
            <w:proofErr w:type="spellEnd"/>
            <w:r w:rsidRPr="00B46F12">
              <w:rPr>
                <w:rFonts w:ascii="Times New Roman" w:eastAsia="Times New Roman" w:hAnsi="Times New Roman" w:cs="Times New Roman"/>
                <w:b/>
                <w:bCs/>
                <w:sz w:val="20"/>
                <w:szCs w:val="20"/>
              </w:rPr>
              <w:t xml:space="preserve"> </w:t>
            </w:r>
            <w:proofErr w:type="spellStart"/>
            <w:r w:rsidRPr="00B46F12">
              <w:rPr>
                <w:rFonts w:ascii="Times New Roman" w:eastAsia="Times New Roman" w:hAnsi="Times New Roman" w:cs="Times New Roman"/>
                <w:b/>
                <w:bCs/>
                <w:sz w:val="20"/>
                <w:szCs w:val="20"/>
              </w:rPr>
              <w:t>емисија</w:t>
            </w:r>
            <w:proofErr w:type="spellEnd"/>
            <w:r w:rsidRPr="00B46F12">
              <w:rPr>
                <w:rFonts w:ascii="Times New Roman" w:eastAsia="Times New Roman" w:hAnsi="Times New Roman" w:cs="Times New Roman"/>
                <w:b/>
                <w:bCs/>
                <w:sz w:val="20"/>
                <w:szCs w:val="20"/>
              </w:rPr>
              <w:t xml:space="preserve"> GHG</w:t>
            </w:r>
          </w:p>
          <w:p w14:paraId="523A4C5E" w14:textId="77777777" w:rsidR="002A4F93" w:rsidRPr="00B46F12" w:rsidRDefault="002A4F93" w:rsidP="00D35D3B">
            <w:pPr>
              <w:shd w:val="clear" w:color="auto" w:fill="FFFFFF" w:themeFill="background1"/>
              <w:tabs>
                <w:tab w:val="left" w:pos="2892"/>
              </w:tabs>
              <w:rPr>
                <w:rFonts w:ascii="Times New Roman" w:eastAsia="Times New Roman" w:hAnsi="Times New Roman" w:cs="Times New Roman"/>
                <w:b/>
                <w:bCs/>
                <w:sz w:val="20"/>
                <w:szCs w:val="20"/>
              </w:rPr>
            </w:pPr>
            <w:proofErr w:type="spellStart"/>
            <w:r w:rsidRPr="00B46F12">
              <w:rPr>
                <w:rFonts w:ascii="Times New Roman" w:eastAsia="Times New Roman" w:hAnsi="Times New Roman" w:cs="Times New Roman"/>
                <w:b/>
                <w:bCs/>
                <w:sz w:val="20"/>
                <w:szCs w:val="20"/>
              </w:rPr>
              <w:t>Мера</w:t>
            </w:r>
            <w:proofErr w:type="spellEnd"/>
            <w:r w:rsidRPr="00B46F12">
              <w:rPr>
                <w:rFonts w:ascii="Times New Roman" w:eastAsia="Times New Roman" w:hAnsi="Times New Roman" w:cs="Times New Roman"/>
                <w:b/>
                <w:bCs/>
                <w:sz w:val="20"/>
                <w:szCs w:val="20"/>
              </w:rPr>
              <w:t xml:space="preserve"> 1.1.6. </w:t>
            </w:r>
            <w:proofErr w:type="spellStart"/>
            <w:r w:rsidRPr="00B46F12">
              <w:rPr>
                <w:rFonts w:ascii="Times New Roman" w:eastAsia="Times New Roman" w:hAnsi="Times New Roman" w:cs="Times New Roman"/>
                <w:b/>
                <w:bCs/>
                <w:sz w:val="20"/>
                <w:szCs w:val="20"/>
              </w:rPr>
              <w:t>Подстицање</w:t>
            </w:r>
            <w:proofErr w:type="spellEnd"/>
            <w:r w:rsidRPr="00B46F12">
              <w:rPr>
                <w:rFonts w:ascii="Times New Roman" w:eastAsia="Times New Roman" w:hAnsi="Times New Roman" w:cs="Times New Roman"/>
                <w:b/>
                <w:bCs/>
                <w:sz w:val="20"/>
                <w:szCs w:val="20"/>
              </w:rPr>
              <w:t xml:space="preserve"> </w:t>
            </w:r>
            <w:proofErr w:type="spellStart"/>
            <w:r w:rsidRPr="00B46F12">
              <w:rPr>
                <w:rFonts w:ascii="Times New Roman" w:eastAsia="Times New Roman" w:hAnsi="Times New Roman" w:cs="Times New Roman"/>
                <w:b/>
                <w:bCs/>
                <w:sz w:val="20"/>
                <w:szCs w:val="20"/>
              </w:rPr>
              <w:t>изградње</w:t>
            </w:r>
            <w:proofErr w:type="spellEnd"/>
            <w:r w:rsidRPr="00B46F12">
              <w:rPr>
                <w:rFonts w:ascii="Times New Roman" w:eastAsia="Times New Roman" w:hAnsi="Times New Roman" w:cs="Times New Roman"/>
                <w:b/>
                <w:bCs/>
                <w:sz w:val="20"/>
                <w:szCs w:val="20"/>
              </w:rPr>
              <w:t xml:space="preserve"> </w:t>
            </w:r>
            <w:proofErr w:type="spellStart"/>
            <w:r w:rsidRPr="00B46F12">
              <w:rPr>
                <w:rFonts w:ascii="Times New Roman" w:eastAsia="Times New Roman" w:hAnsi="Times New Roman" w:cs="Times New Roman"/>
                <w:b/>
                <w:bCs/>
                <w:sz w:val="20"/>
                <w:szCs w:val="20"/>
              </w:rPr>
              <w:t>капацитета</w:t>
            </w:r>
            <w:proofErr w:type="spellEnd"/>
            <w:r w:rsidRPr="00B46F12">
              <w:rPr>
                <w:rFonts w:ascii="Times New Roman" w:eastAsia="Times New Roman" w:hAnsi="Times New Roman" w:cs="Times New Roman"/>
                <w:b/>
                <w:bCs/>
                <w:sz w:val="20"/>
                <w:szCs w:val="20"/>
              </w:rPr>
              <w:t xml:space="preserve"> </w:t>
            </w:r>
            <w:proofErr w:type="spellStart"/>
            <w:r w:rsidRPr="00B46F12">
              <w:rPr>
                <w:rFonts w:ascii="Times New Roman" w:eastAsia="Times New Roman" w:hAnsi="Times New Roman" w:cs="Times New Roman"/>
                <w:b/>
                <w:bCs/>
                <w:sz w:val="20"/>
                <w:szCs w:val="20"/>
              </w:rPr>
              <w:t>ОИЕ</w:t>
            </w:r>
            <w:proofErr w:type="spellEnd"/>
            <w:r w:rsidRPr="00B46F12">
              <w:rPr>
                <w:rFonts w:ascii="Times New Roman" w:eastAsia="Times New Roman" w:hAnsi="Times New Roman" w:cs="Times New Roman"/>
                <w:b/>
                <w:bCs/>
                <w:sz w:val="20"/>
                <w:szCs w:val="20"/>
              </w:rPr>
              <w:t xml:space="preserve"> у </w:t>
            </w:r>
            <w:proofErr w:type="spellStart"/>
            <w:r w:rsidRPr="00B46F12">
              <w:rPr>
                <w:rFonts w:ascii="Times New Roman" w:eastAsia="Times New Roman" w:hAnsi="Times New Roman" w:cs="Times New Roman"/>
                <w:b/>
                <w:bCs/>
                <w:sz w:val="20"/>
                <w:szCs w:val="20"/>
              </w:rPr>
              <w:t>производњи</w:t>
            </w:r>
            <w:proofErr w:type="spellEnd"/>
            <w:r w:rsidRPr="00B46F12">
              <w:rPr>
                <w:rFonts w:ascii="Times New Roman" w:eastAsia="Times New Roman" w:hAnsi="Times New Roman" w:cs="Times New Roman"/>
                <w:b/>
                <w:bCs/>
                <w:sz w:val="20"/>
                <w:szCs w:val="20"/>
              </w:rPr>
              <w:t xml:space="preserve"> </w:t>
            </w:r>
            <w:proofErr w:type="spellStart"/>
            <w:r w:rsidRPr="00B46F12">
              <w:rPr>
                <w:rFonts w:ascii="Times New Roman" w:eastAsia="Times New Roman" w:hAnsi="Times New Roman" w:cs="Times New Roman"/>
                <w:b/>
                <w:bCs/>
                <w:sz w:val="20"/>
                <w:szCs w:val="20"/>
              </w:rPr>
              <w:t>топлотне</w:t>
            </w:r>
            <w:proofErr w:type="spellEnd"/>
            <w:r w:rsidRPr="00B46F12">
              <w:rPr>
                <w:rFonts w:ascii="Times New Roman" w:eastAsia="Times New Roman" w:hAnsi="Times New Roman" w:cs="Times New Roman"/>
                <w:b/>
                <w:bCs/>
                <w:sz w:val="20"/>
                <w:szCs w:val="20"/>
              </w:rPr>
              <w:t xml:space="preserve"> и </w:t>
            </w:r>
            <w:proofErr w:type="spellStart"/>
            <w:r w:rsidRPr="00B46F12">
              <w:rPr>
                <w:rFonts w:ascii="Times New Roman" w:eastAsia="Times New Roman" w:hAnsi="Times New Roman" w:cs="Times New Roman"/>
                <w:b/>
                <w:bCs/>
                <w:sz w:val="20"/>
                <w:szCs w:val="20"/>
              </w:rPr>
              <w:t>електричне</w:t>
            </w:r>
            <w:proofErr w:type="spellEnd"/>
            <w:r w:rsidRPr="00B46F12">
              <w:rPr>
                <w:rFonts w:ascii="Times New Roman" w:eastAsia="Times New Roman" w:hAnsi="Times New Roman" w:cs="Times New Roman"/>
                <w:b/>
                <w:bCs/>
                <w:sz w:val="20"/>
                <w:szCs w:val="20"/>
              </w:rPr>
              <w:t xml:space="preserve"> </w:t>
            </w:r>
            <w:proofErr w:type="spellStart"/>
            <w:r w:rsidRPr="00B46F12">
              <w:rPr>
                <w:rFonts w:ascii="Times New Roman" w:eastAsia="Times New Roman" w:hAnsi="Times New Roman" w:cs="Times New Roman"/>
                <w:b/>
                <w:bCs/>
                <w:sz w:val="20"/>
                <w:szCs w:val="20"/>
              </w:rPr>
              <w:t>енергије</w:t>
            </w:r>
            <w:proofErr w:type="spellEnd"/>
          </w:p>
          <w:p w14:paraId="219092A9" w14:textId="77777777" w:rsidR="002A4F93" w:rsidRPr="00B46F12" w:rsidRDefault="002A4F93" w:rsidP="00D35D3B">
            <w:pPr>
              <w:shd w:val="clear" w:color="auto" w:fill="FFFFFF" w:themeFill="background1"/>
              <w:tabs>
                <w:tab w:val="left" w:pos="2892"/>
              </w:tabs>
              <w:rPr>
                <w:rFonts w:ascii="Times New Roman" w:eastAsia="Times New Roman" w:hAnsi="Times New Roman" w:cs="Times New Roman"/>
                <w:sz w:val="20"/>
                <w:szCs w:val="20"/>
              </w:rPr>
            </w:pPr>
            <w:r w:rsidRPr="00B46F12">
              <w:rPr>
                <w:rFonts w:ascii="Times New Roman" w:eastAsia="Times New Roman" w:hAnsi="Times New Roman" w:cs="Times New Roman"/>
                <w:sz w:val="20"/>
                <w:szCs w:val="20"/>
              </w:rPr>
              <w:t xml:space="preserve">Потребно </w:t>
            </w:r>
            <w:proofErr w:type="spellStart"/>
            <w:r w:rsidRPr="00B46F12">
              <w:rPr>
                <w:rFonts w:ascii="Times New Roman" w:eastAsia="Times New Roman" w:hAnsi="Times New Roman" w:cs="Times New Roman"/>
                <w:sz w:val="20"/>
                <w:szCs w:val="20"/>
              </w:rPr>
              <w:t>је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допунити</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Стратегију</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као</w:t>
            </w:r>
            <w:proofErr w:type="spellEnd"/>
            <w:r w:rsidRPr="00B46F12">
              <w:rPr>
                <w:rFonts w:ascii="Times New Roman" w:eastAsia="Times New Roman" w:hAnsi="Times New Roman" w:cs="Times New Roman"/>
                <w:sz w:val="20"/>
                <w:szCs w:val="20"/>
              </w:rPr>
              <w:t xml:space="preserve"> и </w:t>
            </w:r>
            <w:proofErr w:type="spellStart"/>
            <w:r w:rsidRPr="00B46F12">
              <w:rPr>
                <w:rFonts w:ascii="Times New Roman" w:eastAsia="Times New Roman" w:hAnsi="Times New Roman" w:cs="Times New Roman"/>
                <w:sz w:val="20"/>
                <w:szCs w:val="20"/>
              </w:rPr>
              <w:t>Меру</w:t>
            </w:r>
            <w:proofErr w:type="spellEnd"/>
            <w:r w:rsidRPr="00B46F12">
              <w:rPr>
                <w:rFonts w:ascii="Times New Roman" w:eastAsia="Times New Roman" w:hAnsi="Times New Roman" w:cs="Times New Roman"/>
                <w:sz w:val="20"/>
                <w:szCs w:val="20"/>
              </w:rPr>
              <w:t xml:space="preserve"> 1.1.6 </w:t>
            </w:r>
            <w:proofErr w:type="spellStart"/>
            <w:r w:rsidRPr="00B46F12">
              <w:rPr>
                <w:rFonts w:ascii="Times New Roman" w:eastAsia="Times New Roman" w:hAnsi="Times New Roman" w:cs="Times New Roman"/>
                <w:sz w:val="20"/>
                <w:szCs w:val="20"/>
              </w:rPr>
              <w:t>на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начин</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да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препозна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улогу</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грађана</w:t>
            </w:r>
            <w:proofErr w:type="spellEnd"/>
            <w:r w:rsidRPr="00B46F12">
              <w:rPr>
                <w:rFonts w:ascii="Times New Roman" w:eastAsia="Times New Roman" w:hAnsi="Times New Roman" w:cs="Times New Roman"/>
                <w:sz w:val="20"/>
                <w:szCs w:val="20"/>
              </w:rPr>
              <w:t xml:space="preserve"> </w:t>
            </w:r>
            <w:r w:rsidRPr="00B46F12">
              <w:rPr>
                <w:rFonts w:ascii="Times New Roman" w:eastAsia="Times New Roman" w:hAnsi="Times New Roman" w:cs="Times New Roman"/>
                <w:sz w:val="20"/>
                <w:szCs w:val="20"/>
                <w:lang w:val="sr-Cyrl-RS"/>
              </w:rPr>
              <w:t xml:space="preserve">у </w:t>
            </w:r>
            <w:proofErr w:type="spellStart"/>
            <w:r w:rsidRPr="00B46F12">
              <w:rPr>
                <w:rFonts w:ascii="Times New Roman" w:eastAsia="Times New Roman" w:hAnsi="Times New Roman" w:cs="Times New Roman"/>
                <w:sz w:val="20"/>
                <w:szCs w:val="20"/>
              </w:rPr>
              <w:t>декарбонизацији</w:t>
            </w:r>
            <w:proofErr w:type="spellEnd"/>
            <w:r w:rsidRPr="00B46F12">
              <w:rPr>
                <w:rFonts w:ascii="Times New Roman" w:eastAsia="Times New Roman" w:hAnsi="Times New Roman" w:cs="Times New Roman"/>
                <w:sz w:val="20"/>
                <w:szCs w:val="20"/>
              </w:rPr>
              <w:t xml:space="preserve">. </w:t>
            </w:r>
          </w:p>
          <w:p w14:paraId="42570F12" w14:textId="77777777" w:rsidR="002A4F93" w:rsidRPr="00B46F12" w:rsidRDefault="002A4F93" w:rsidP="00D35D3B">
            <w:pPr>
              <w:widowControl w:val="0"/>
              <w:shd w:val="clear" w:color="auto" w:fill="FFFFFF" w:themeFill="background1"/>
              <w:rPr>
                <w:rFonts w:ascii="Times New Roman" w:eastAsia="Calibri" w:hAnsi="Times New Roman" w:cs="Times New Roman"/>
                <w:sz w:val="20"/>
                <w:szCs w:val="20"/>
                <w:lang w:val="sr-Cyrl-RS"/>
              </w:rPr>
            </w:pPr>
            <w:proofErr w:type="spellStart"/>
            <w:r w:rsidRPr="00B46F12">
              <w:rPr>
                <w:rFonts w:ascii="Times New Roman" w:eastAsia="Times New Roman" w:hAnsi="Times New Roman" w:cs="Times New Roman"/>
                <w:sz w:val="20"/>
                <w:szCs w:val="20"/>
              </w:rPr>
              <w:t>Такође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потребно</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је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направити</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везу</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мером</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МП_Д26</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Подстицање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производње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електричне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енергије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за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сопствене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потребе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која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је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дефинисана</w:t>
            </w:r>
            <w:proofErr w:type="spellEnd"/>
            <w:r w:rsidRPr="00B46F12">
              <w:rPr>
                <w:rFonts w:ascii="Times New Roman" w:eastAsia="Times New Roman" w:hAnsi="Times New Roman" w:cs="Times New Roman"/>
                <w:sz w:val="20"/>
                <w:szCs w:val="20"/>
              </w:rPr>
              <w:t xml:space="preserve"> у </w:t>
            </w:r>
            <w:proofErr w:type="spellStart"/>
            <w:r w:rsidRPr="00B46F12">
              <w:rPr>
                <w:rFonts w:ascii="Times New Roman" w:eastAsia="Times New Roman" w:hAnsi="Times New Roman" w:cs="Times New Roman"/>
                <w:sz w:val="20"/>
                <w:szCs w:val="20"/>
              </w:rPr>
              <w:t>ИНЕКП</w:t>
            </w:r>
            <w:proofErr w:type="spellEnd"/>
            <w:r w:rsidRPr="00B46F12">
              <w:rPr>
                <w:rFonts w:ascii="Times New Roman" w:eastAsia="Times New Roman" w:hAnsi="Times New Roman" w:cs="Times New Roman"/>
                <w:sz w:val="20"/>
                <w:szCs w:val="20"/>
              </w:rPr>
              <w:t>-у.</w:t>
            </w:r>
          </w:p>
        </w:tc>
        <w:tc>
          <w:tcPr>
            <w:tcW w:w="4050" w:type="dxa"/>
          </w:tcPr>
          <w:p w14:paraId="20EA0FCA" w14:textId="77777777" w:rsidR="002A4F93" w:rsidRPr="00B46F12" w:rsidRDefault="002A4F93" w:rsidP="00D35D3B">
            <w:pPr>
              <w:shd w:val="clear" w:color="auto" w:fill="FFFFFF" w:themeFill="background1"/>
              <w:tabs>
                <w:tab w:val="left" w:pos="2892"/>
              </w:tabs>
              <w:rPr>
                <w:rFonts w:ascii="Times New Roman" w:eastAsia="Times New Roman" w:hAnsi="Times New Roman" w:cs="Times New Roman"/>
                <w:sz w:val="20"/>
                <w:szCs w:val="20"/>
              </w:rPr>
            </w:pPr>
            <w:proofErr w:type="spellStart"/>
            <w:r w:rsidRPr="00B46F12">
              <w:rPr>
                <w:rFonts w:ascii="Times New Roman" w:eastAsia="Times New Roman" w:hAnsi="Times New Roman" w:cs="Times New Roman"/>
                <w:sz w:val="20"/>
                <w:szCs w:val="20"/>
              </w:rPr>
              <w:t>Посебан</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циљ</w:t>
            </w:r>
            <w:proofErr w:type="spellEnd"/>
            <w:r w:rsidRPr="00B46F12">
              <w:rPr>
                <w:rFonts w:ascii="Times New Roman" w:eastAsia="Times New Roman" w:hAnsi="Times New Roman" w:cs="Times New Roman"/>
                <w:sz w:val="20"/>
                <w:szCs w:val="20"/>
              </w:rPr>
              <w:t xml:space="preserve"> 1.1 ”</w:t>
            </w:r>
            <w:proofErr w:type="spellStart"/>
            <w:r w:rsidRPr="00B46F12">
              <w:rPr>
                <w:rFonts w:ascii="Times New Roman" w:eastAsia="Times New Roman" w:hAnsi="Times New Roman" w:cs="Times New Roman"/>
                <w:sz w:val="20"/>
                <w:szCs w:val="20"/>
              </w:rPr>
              <w:t>Смањење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емисија</w:t>
            </w:r>
            <w:proofErr w:type="spellEnd"/>
            <w:r w:rsidRPr="00B46F12">
              <w:rPr>
                <w:rFonts w:ascii="Times New Roman" w:eastAsia="Times New Roman" w:hAnsi="Times New Roman" w:cs="Times New Roman"/>
                <w:sz w:val="20"/>
                <w:szCs w:val="20"/>
              </w:rPr>
              <w:t xml:space="preserve"> GHG”, </w:t>
            </w:r>
            <w:proofErr w:type="spellStart"/>
            <w:r w:rsidRPr="00B46F12">
              <w:rPr>
                <w:rFonts w:ascii="Times New Roman" w:eastAsia="Times New Roman" w:hAnsi="Times New Roman" w:cs="Times New Roman"/>
                <w:sz w:val="20"/>
                <w:szCs w:val="20"/>
              </w:rPr>
              <w:t>као</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ни</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сам</w:t>
            </w:r>
            <w:proofErr w:type="spellEnd"/>
            <w:r w:rsidRPr="00B46F12">
              <w:rPr>
                <w:rFonts w:ascii="Times New Roman" w:eastAsia="Times New Roman" w:hAnsi="Times New Roman" w:cs="Times New Roman"/>
                <w:sz w:val="20"/>
                <w:szCs w:val="20"/>
              </w:rPr>
              <w:t xml:space="preserve"> </w:t>
            </w:r>
            <w:r w:rsidRPr="00B46F12">
              <w:rPr>
                <w:rFonts w:ascii="Times New Roman" w:eastAsia="Times New Roman" w:hAnsi="Times New Roman" w:cs="Times New Roman"/>
                <w:sz w:val="20"/>
                <w:szCs w:val="20"/>
                <w:lang w:val="sr-Cyrl-RS"/>
              </w:rPr>
              <w:t>предлог</w:t>
            </w:r>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Стратегије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уопште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не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препознају</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улогу</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грађана</w:t>
            </w:r>
            <w:proofErr w:type="spellEnd"/>
            <w:r w:rsidRPr="00B46F12">
              <w:rPr>
                <w:rFonts w:ascii="Times New Roman" w:eastAsia="Times New Roman" w:hAnsi="Times New Roman" w:cs="Times New Roman"/>
                <w:sz w:val="20"/>
                <w:szCs w:val="20"/>
              </w:rPr>
              <w:t xml:space="preserve"> у</w:t>
            </w:r>
            <w:r w:rsidRPr="00B46F12">
              <w:rPr>
                <w:rFonts w:ascii="Times New Roman" w:eastAsia="Times New Roman" w:hAnsi="Times New Roman" w:cs="Times New Roman"/>
                <w:sz w:val="20"/>
                <w:szCs w:val="20"/>
                <w:lang w:val="sr-Cyrl-RS"/>
              </w:rPr>
              <w:t xml:space="preserve"> </w:t>
            </w:r>
            <w:proofErr w:type="spellStart"/>
            <w:r w:rsidRPr="00B46F12">
              <w:rPr>
                <w:rFonts w:ascii="Times New Roman" w:eastAsia="Times New Roman" w:hAnsi="Times New Roman" w:cs="Times New Roman"/>
                <w:sz w:val="20"/>
                <w:szCs w:val="20"/>
              </w:rPr>
              <w:t>декарбонизацији</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За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купце-произвођаче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Енергетске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задруге</w:t>
            </w:r>
            <w:proofErr w:type="spellEnd"/>
            <w:r w:rsidRPr="00B46F12">
              <w:rPr>
                <w:rFonts w:ascii="Times New Roman" w:eastAsia="Times New Roman" w:hAnsi="Times New Roman" w:cs="Times New Roman"/>
                <w:sz w:val="20"/>
                <w:szCs w:val="20"/>
              </w:rPr>
              <w:t xml:space="preserve"> и </w:t>
            </w:r>
            <w:proofErr w:type="spellStart"/>
            <w:r w:rsidRPr="00B46F12">
              <w:rPr>
                <w:rFonts w:ascii="Times New Roman" w:eastAsia="Times New Roman" w:hAnsi="Times New Roman" w:cs="Times New Roman"/>
                <w:sz w:val="20"/>
                <w:szCs w:val="20"/>
              </w:rPr>
              <w:t>Заједнице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обновљивих</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извора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енергије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не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постоје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циљеви</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ни</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мере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што</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је</w:t>
            </w:r>
            <w:proofErr w:type="spellEnd"/>
            <w:r w:rsidRPr="00B46F12">
              <w:rPr>
                <w:rFonts w:ascii="Times New Roman" w:eastAsia="Times New Roman" w:hAnsi="Times New Roman" w:cs="Times New Roman"/>
                <w:sz w:val="20"/>
                <w:szCs w:val="20"/>
              </w:rPr>
              <w:t xml:space="preserve"> у </w:t>
            </w:r>
            <w:proofErr w:type="spellStart"/>
            <w:r w:rsidRPr="00B46F12">
              <w:rPr>
                <w:rFonts w:ascii="Times New Roman" w:eastAsia="Times New Roman" w:hAnsi="Times New Roman" w:cs="Times New Roman"/>
                <w:sz w:val="20"/>
                <w:szCs w:val="20"/>
              </w:rPr>
              <w:t>супротности</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ИНЕКП-ом</w:t>
            </w:r>
            <w:proofErr w:type="spellEnd"/>
            <w:r w:rsidRPr="00B46F12">
              <w:rPr>
                <w:rFonts w:ascii="Times New Roman" w:eastAsia="Times New Roman" w:hAnsi="Times New Roman" w:cs="Times New Roman"/>
                <w:sz w:val="20"/>
                <w:szCs w:val="20"/>
              </w:rPr>
              <w:t>.</w:t>
            </w:r>
          </w:p>
          <w:p w14:paraId="4E6C8196" w14:textId="77777777" w:rsidR="002A4F93" w:rsidRPr="00B46F12" w:rsidRDefault="002A4F93" w:rsidP="00D35D3B">
            <w:pPr>
              <w:widowControl w:val="0"/>
              <w:shd w:val="clear" w:color="auto" w:fill="FFFFFF" w:themeFill="background1"/>
              <w:rPr>
                <w:rFonts w:ascii="Times New Roman" w:eastAsia="Calibri" w:hAnsi="Times New Roman" w:cs="Times New Roman"/>
                <w:bCs/>
                <w:sz w:val="20"/>
                <w:szCs w:val="20"/>
                <w:lang w:val="en-GB"/>
              </w:rPr>
            </w:pPr>
          </w:p>
        </w:tc>
        <w:tc>
          <w:tcPr>
            <w:tcW w:w="3127" w:type="dxa"/>
          </w:tcPr>
          <w:p w14:paraId="28D89078" w14:textId="77777777"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 xml:space="preserve">Коментар се не прихвата.  </w:t>
            </w:r>
          </w:p>
          <w:p w14:paraId="69C9ED37" w14:textId="77777777"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p>
          <w:p w14:paraId="33B44317" w14:textId="62DCB5E2"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Стратегија је усклађена са другим планским документима, али није могуће да у Стратегију буде пренето све што је предмет других планских докумената.  Интегрисани национални енергетски и климатски план је обухватио све што је наведено и није потребно да се пон</w:t>
            </w:r>
            <w:r w:rsidR="00390AFE">
              <w:rPr>
                <w:rFonts w:ascii="Times New Roman" w:eastAsia="Calibri" w:hAnsi="Times New Roman" w:cs="Times New Roman"/>
                <w:bCs/>
                <w:sz w:val="20"/>
                <w:szCs w:val="20"/>
                <w:lang w:val="sr-Cyrl-RS"/>
              </w:rPr>
              <w:t>а</w:t>
            </w:r>
            <w:r w:rsidRPr="009438D8">
              <w:rPr>
                <w:rFonts w:ascii="Times New Roman" w:eastAsia="Calibri" w:hAnsi="Times New Roman" w:cs="Times New Roman"/>
                <w:bCs/>
                <w:sz w:val="20"/>
                <w:szCs w:val="20"/>
                <w:lang w:val="sr-Cyrl-RS"/>
              </w:rPr>
              <w:t xml:space="preserve">вља у Стратегији. </w:t>
            </w:r>
          </w:p>
        </w:tc>
      </w:tr>
      <w:tr w:rsidR="002A4F93" w:rsidRPr="00E861E9" w14:paraId="6E98C268" w14:textId="77777777" w:rsidTr="00C33501">
        <w:trPr>
          <w:trHeight w:val="300"/>
        </w:trPr>
        <w:tc>
          <w:tcPr>
            <w:tcW w:w="743" w:type="dxa"/>
          </w:tcPr>
          <w:p w14:paraId="055611B4" w14:textId="77777777" w:rsidR="002A4F93" w:rsidRPr="00E861E9" w:rsidRDefault="002A4F93" w:rsidP="00D35D3B">
            <w:pPr>
              <w:pStyle w:val="ListParagraph"/>
              <w:widowControl w:val="0"/>
              <w:numPr>
                <w:ilvl w:val="0"/>
                <w:numId w:val="1"/>
              </w:numPr>
              <w:shd w:val="clear" w:color="auto" w:fill="FFFFFF" w:themeFill="background1"/>
              <w:rPr>
                <w:rFonts w:ascii="Times New Roman" w:eastAsia="Calibri" w:hAnsi="Times New Roman" w:cs="Times New Roman"/>
                <w:bCs/>
                <w:sz w:val="20"/>
                <w:szCs w:val="20"/>
                <w:lang w:val="sr-Cyrl-RS"/>
              </w:rPr>
            </w:pPr>
          </w:p>
        </w:tc>
        <w:tc>
          <w:tcPr>
            <w:tcW w:w="1394" w:type="dxa"/>
          </w:tcPr>
          <w:p w14:paraId="51F1DA51" w14:textId="77777777" w:rsidR="002A4F93" w:rsidRDefault="002A4F93" w:rsidP="00D35D3B">
            <w:pPr>
              <w:widowControl w:val="0"/>
              <w:shd w:val="clear" w:color="auto" w:fill="FFFFFF" w:themeFill="background1"/>
              <w:rPr>
                <w:rFonts w:ascii="Times New Roman" w:hAnsi="Times New Roman" w:cs="Times New Roman"/>
                <w:sz w:val="20"/>
                <w:szCs w:val="20"/>
              </w:rPr>
            </w:pPr>
            <w:r w:rsidRPr="00B46F12">
              <w:rPr>
                <w:rFonts w:ascii="Times New Roman" w:hAnsi="Times New Roman" w:cs="Times New Roman"/>
                <w:sz w:val="20"/>
                <w:szCs w:val="20"/>
                <w:lang w:val="sr-Cyrl-RS"/>
              </w:rPr>
              <w:t>Центар за унапређење животне средине – Владан Шћекић</w:t>
            </w:r>
          </w:p>
          <w:p w14:paraId="46512A8B" w14:textId="77777777" w:rsidR="002A4F93" w:rsidRDefault="002A4F93" w:rsidP="00D35D3B">
            <w:pPr>
              <w:widowControl w:val="0"/>
              <w:shd w:val="clear" w:color="auto" w:fill="FFFFFF" w:themeFill="background1"/>
              <w:rPr>
                <w:rFonts w:ascii="Times New Roman" w:hAnsi="Times New Roman" w:cs="Times New Roman"/>
                <w:sz w:val="20"/>
                <w:szCs w:val="20"/>
              </w:rPr>
            </w:pPr>
          </w:p>
          <w:p w14:paraId="32D9FD86" w14:textId="77777777" w:rsidR="002A4F93" w:rsidRPr="00BD1FA6" w:rsidRDefault="002A4F93" w:rsidP="00D35D3B">
            <w:pPr>
              <w:widowControl w:val="0"/>
              <w:shd w:val="clear" w:color="auto" w:fill="FFFFFF" w:themeFill="background1"/>
              <w:rPr>
                <w:rFonts w:ascii="Times New Roman" w:eastAsia="Calibri" w:hAnsi="Times New Roman" w:cs="Times New Roman"/>
                <w:sz w:val="20"/>
                <w:szCs w:val="20"/>
              </w:rPr>
            </w:pPr>
            <w:r w:rsidRPr="0012096F">
              <w:rPr>
                <w:rFonts w:ascii="Times New Roman" w:hAnsi="Times New Roman" w:cs="Times New Roman"/>
                <w:bCs/>
                <w:sz w:val="20"/>
                <w:szCs w:val="20"/>
                <w:lang w:val="sr-Cyrl-RS"/>
              </w:rPr>
              <w:t>Центар за одрживи развој Србије</w:t>
            </w:r>
          </w:p>
        </w:tc>
        <w:tc>
          <w:tcPr>
            <w:tcW w:w="1265" w:type="dxa"/>
          </w:tcPr>
          <w:p w14:paraId="6FDFCE26" w14:textId="77777777" w:rsidR="002A4F93" w:rsidRPr="00E861E9" w:rsidRDefault="002A4F93" w:rsidP="00D35D3B">
            <w:pPr>
              <w:widowControl w:val="0"/>
              <w:shd w:val="clear" w:color="auto" w:fill="FFFFFF" w:themeFill="background1"/>
              <w:rPr>
                <w:rFonts w:ascii="Times New Roman" w:eastAsia="Calibri" w:hAnsi="Times New Roman" w:cs="Times New Roman"/>
                <w:bCs/>
                <w:sz w:val="20"/>
                <w:szCs w:val="20"/>
                <w:lang w:val="sr-Cyrl-RS"/>
              </w:rPr>
            </w:pPr>
          </w:p>
        </w:tc>
        <w:tc>
          <w:tcPr>
            <w:tcW w:w="3168" w:type="dxa"/>
          </w:tcPr>
          <w:p w14:paraId="77F48B27" w14:textId="77777777" w:rsidR="002A4F93" w:rsidRPr="00B46F12" w:rsidRDefault="002A4F93" w:rsidP="00D35D3B">
            <w:pPr>
              <w:shd w:val="clear" w:color="auto" w:fill="FFFFFF" w:themeFill="background1"/>
              <w:tabs>
                <w:tab w:val="left" w:pos="2892"/>
              </w:tabs>
              <w:rPr>
                <w:rFonts w:ascii="Times New Roman" w:eastAsia="Times New Roman" w:hAnsi="Times New Roman" w:cs="Times New Roman"/>
                <w:b/>
                <w:bCs/>
                <w:sz w:val="20"/>
                <w:szCs w:val="20"/>
              </w:rPr>
            </w:pPr>
            <w:r w:rsidRPr="00B46F12">
              <w:rPr>
                <w:rFonts w:ascii="Times New Roman" w:eastAsia="Times New Roman" w:hAnsi="Times New Roman" w:cs="Times New Roman"/>
                <w:b/>
                <w:bCs/>
                <w:sz w:val="20"/>
                <w:szCs w:val="20"/>
              </w:rPr>
              <w:t xml:space="preserve">7.1.1. </w:t>
            </w:r>
            <w:proofErr w:type="spellStart"/>
            <w:r w:rsidRPr="00B46F12">
              <w:rPr>
                <w:rFonts w:ascii="Times New Roman" w:eastAsia="Times New Roman" w:hAnsi="Times New Roman" w:cs="Times New Roman"/>
                <w:b/>
                <w:bCs/>
                <w:sz w:val="20"/>
                <w:szCs w:val="20"/>
              </w:rPr>
              <w:t>Декарбонизација</w:t>
            </w:r>
            <w:proofErr w:type="spellEnd"/>
            <w:r w:rsidRPr="00B46F12">
              <w:rPr>
                <w:rFonts w:ascii="Times New Roman" w:eastAsia="Times New Roman" w:hAnsi="Times New Roman" w:cs="Times New Roman"/>
                <w:b/>
                <w:bCs/>
                <w:sz w:val="20"/>
                <w:szCs w:val="20"/>
              </w:rPr>
              <w:t xml:space="preserve">, </w:t>
            </w:r>
            <w:proofErr w:type="spellStart"/>
            <w:r w:rsidRPr="00B46F12">
              <w:rPr>
                <w:rFonts w:ascii="Times New Roman" w:eastAsia="Times New Roman" w:hAnsi="Times New Roman" w:cs="Times New Roman"/>
                <w:b/>
                <w:bCs/>
                <w:sz w:val="20"/>
                <w:szCs w:val="20"/>
              </w:rPr>
              <w:t>клима</w:t>
            </w:r>
            <w:proofErr w:type="spellEnd"/>
            <w:r w:rsidRPr="00B46F12">
              <w:rPr>
                <w:rFonts w:ascii="Times New Roman" w:eastAsia="Times New Roman" w:hAnsi="Times New Roman" w:cs="Times New Roman"/>
                <w:b/>
                <w:bCs/>
                <w:sz w:val="20"/>
                <w:szCs w:val="20"/>
              </w:rPr>
              <w:t>,</w:t>
            </w:r>
            <w:r w:rsidRPr="00B46F12">
              <w:rPr>
                <w:rFonts w:ascii="Times New Roman" w:eastAsia="Times New Roman" w:hAnsi="Times New Roman" w:cs="Times New Roman"/>
                <w:b/>
                <w:bCs/>
                <w:sz w:val="20"/>
                <w:szCs w:val="20"/>
                <w:lang w:val="sr-Cyrl-RS"/>
              </w:rPr>
              <w:t xml:space="preserve"> </w:t>
            </w:r>
            <w:proofErr w:type="spellStart"/>
            <w:r w:rsidRPr="00B46F12">
              <w:rPr>
                <w:rFonts w:ascii="Times New Roman" w:eastAsia="Times New Roman" w:hAnsi="Times New Roman" w:cs="Times New Roman"/>
                <w:b/>
                <w:bCs/>
                <w:sz w:val="20"/>
                <w:szCs w:val="20"/>
              </w:rPr>
              <w:t>енергетика</w:t>
            </w:r>
            <w:proofErr w:type="spellEnd"/>
            <w:r w:rsidRPr="00B46F12">
              <w:rPr>
                <w:rFonts w:ascii="Times New Roman" w:eastAsia="Times New Roman" w:hAnsi="Times New Roman" w:cs="Times New Roman"/>
                <w:b/>
                <w:bCs/>
                <w:sz w:val="20"/>
                <w:szCs w:val="20"/>
              </w:rPr>
              <w:t xml:space="preserve"> и </w:t>
            </w:r>
            <w:proofErr w:type="spellStart"/>
            <w:r w:rsidRPr="00B46F12">
              <w:rPr>
                <w:rFonts w:ascii="Times New Roman" w:eastAsia="Times New Roman" w:hAnsi="Times New Roman" w:cs="Times New Roman"/>
                <w:b/>
                <w:bCs/>
                <w:sz w:val="20"/>
                <w:szCs w:val="20"/>
              </w:rPr>
              <w:t>мобилност</w:t>
            </w:r>
            <w:proofErr w:type="spellEnd"/>
          </w:p>
          <w:p w14:paraId="7B8B410A" w14:textId="77777777" w:rsidR="002A4F93" w:rsidRPr="00B46F12" w:rsidRDefault="002A4F93" w:rsidP="00D35D3B">
            <w:pPr>
              <w:shd w:val="clear" w:color="auto" w:fill="FFFFFF" w:themeFill="background1"/>
              <w:tabs>
                <w:tab w:val="left" w:pos="2892"/>
              </w:tabs>
              <w:rPr>
                <w:rFonts w:ascii="Times New Roman" w:eastAsia="Times New Roman" w:hAnsi="Times New Roman" w:cs="Times New Roman"/>
                <w:b/>
                <w:bCs/>
                <w:sz w:val="20"/>
                <w:szCs w:val="20"/>
              </w:rPr>
            </w:pPr>
            <w:proofErr w:type="spellStart"/>
            <w:r w:rsidRPr="00B46F12">
              <w:rPr>
                <w:rFonts w:ascii="Times New Roman" w:eastAsia="Times New Roman" w:hAnsi="Times New Roman" w:cs="Times New Roman"/>
                <w:b/>
                <w:bCs/>
                <w:sz w:val="20"/>
                <w:szCs w:val="20"/>
              </w:rPr>
              <w:t>Посебан</w:t>
            </w:r>
            <w:proofErr w:type="spellEnd"/>
            <w:r w:rsidRPr="00B46F12">
              <w:rPr>
                <w:rFonts w:ascii="Times New Roman" w:eastAsia="Times New Roman" w:hAnsi="Times New Roman" w:cs="Times New Roman"/>
                <w:b/>
                <w:bCs/>
                <w:sz w:val="20"/>
                <w:szCs w:val="20"/>
              </w:rPr>
              <w:t xml:space="preserve"> </w:t>
            </w:r>
            <w:proofErr w:type="spellStart"/>
            <w:r w:rsidRPr="00B46F12">
              <w:rPr>
                <w:rFonts w:ascii="Times New Roman" w:eastAsia="Times New Roman" w:hAnsi="Times New Roman" w:cs="Times New Roman"/>
                <w:b/>
                <w:bCs/>
                <w:sz w:val="20"/>
                <w:szCs w:val="20"/>
              </w:rPr>
              <w:t>циљ</w:t>
            </w:r>
            <w:proofErr w:type="spellEnd"/>
            <w:r w:rsidRPr="00B46F12">
              <w:rPr>
                <w:rFonts w:ascii="Times New Roman" w:eastAsia="Times New Roman" w:hAnsi="Times New Roman" w:cs="Times New Roman"/>
                <w:b/>
                <w:bCs/>
                <w:sz w:val="20"/>
                <w:szCs w:val="20"/>
              </w:rPr>
              <w:t xml:space="preserve"> 1.1: </w:t>
            </w:r>
            <w:proofErr w:type="spellStart"/>
            <w:r w:rsidRPr="00B46F12">
              <w:rPr>
                <w:rFonts w:ascii="Times New Roman" w:eastAsia="Times New Roman" w:hAnsi="Times New Roman" w:cs="Times New Roman"/>
                <w:b/>
                <w:bCs/>
                <w:sz w:val="20"/>
                <w:szCs w:val="20"/>
              </w:rPr>
              <w:t>Смањење</w:t>
            </w:r>
            <w:proofErr w:type="spellEnd"/>
            <w:r w:rsidRPr="00B46F12">
              <w:rPr>
                <w:rFonts w:ascii="Times New Roman" w:eastAsia="Times New Roman" w:hAnsi="Times New Roman" w:cs="Times New Roman"/>
                <w:b/>
                <w:bCs/>
                <w:sz w:val="20"/>
                <w:szCs w:val="20"/>
              </w:rPr>
              <w:t xml:space="preserve"> </w:t>
            </w:r>
            <w:proofErr w:type="spellStart"/>
            <w:r w:rsidRPr="00B46F12">
              <w:rPr>
                <w:rFonts w:ascii="Times New Roman" w:eastAsia="Times New Roman" w:hAnsi="Times New Roman" w:cs="Times New Roman"/>
                <w:b/>
                <w:bCs/>
                <w:sz w:val="20"/>
                <w:szCs w:val="20"/>
              </w:rPr>
              <w:t>емисија</w:t>
            </w:r>
            <w:proofErr w:type="spellEnd"/>
            <w:r w:rsidRPr="00B46F12">
              <w:rPr>
                <w:rFonts w:ascii="Times New Roman" w:eastAsia="Times New Roman" w:hAnsi="Times New Roman" w:cs="Times New Roman"/>
                <w:b/>
                <w:bCs/>
                <w:sz w:val="20"/>
                <w:szCs w:val="20"/>
              </w:rPr>
              <w:t xml:space="preserve"> GHG</w:t>
            </w:r>
          </w:p>
          <w:p w14:paraId="284B0FCD" w14:textId="77777777" w:rsidR="002A4F93" w:rsidRPr="00B46F12" w:rsidRDefault="002A4F93" w:rsidP="00D35D3B">
            <w:pPr>
              <w:pStyle w:val="NoSpacing"/>
              <w:shd w:val="clear" w:color="auto" w:fill="FFFFFF" w:themeFill="background1"/>
              <w:rPr>
                <w:rFonts w:ascii="Times New Roman" w:eastAsia="Times New Roman" w:hAnsi="Times New Roman" w:cs="Times New Roman"/>
                <w:sz w:val="20"/>
                <w:szCs w:val="20"/>
              </w:rPr>
            </w:pPr>
            <w:proofErr w:type="spellStart"/>
            <w:r w:rsidRPr="00B46F12">
              <w:rPr>
                <w:rFonts w:ascii="Times New Roman" w:eastAsia="Times New Roman" w:hAnsi="Times New Roman" w:cs="Times New Roman"/>
                <w:b/>
                <w:bCs/>
                <w:sz w:val="20"/>
                <w:szCs w:val="20"/>
              </w:rPr>
              <w:t>Мера</w:t>
            </w:r>
            <w:proofErr w:type="spellEnd"/>
            <w:r w:rsidRPr="00B46F12">
              <w:rPr>
                <w:rFonts w:ascii="Times New Roman" w:eastAsia="Times New Roman" w:hAnsi="Times New Roman" w:cs="Times New Roman"/>
                <w:b/>
                <w:bCs/>
                <w:sz w:val="20"/>
                <w:szCs w:val="20"/>
              </w:rPr>
              <w:t xml:space="preserve"> 1.1.5</w:t>
            </w:r>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Примена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механизама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за</w:t>
            </w:r>
            <w:proofErr w:type="spellEnd"/>
            <w:r w:rsidRPr="00B46F12">
              <w:rPr>
                <w:rFonts w:ascii="Times New Roman" w:eastAsia="Times New Roman" w:hAnsi="Times New Roman" w:cs="Times New Roman"/>
                <w:sz w:val="20"/>
                <w:szCs w:val="20"/>
                <w:lang w:val="sr-Cyrl-RS"/>
              </w:rPr>
              <w:t xml:space="preserve"> </w:t>
            </w:r>
            <w:proofErr w:type="spellStart"/>
            <w:r w:rsidRPr="00B46F12">
              <w:rPr>
                <w:rFonts w:ascii="Times New Roman" w:eastAsia="Times New Roman" w:hAnsi="Times New Roman" w:cs="Times New Roman"/>
                <w:sz w:val="20"/>
                <w:szCs w:val="20"/>
              </w:rPr>
              <w:t>усклађивање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системом</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трговине</w:t>
            </w:r>
            <w:proofErr w:type="spellEnd"/>
            <w:r w:rsidRPr="00B46F12">
              <w:rPr>
                <w:rFonts w:ascii="Times New Roman" w:eastAsia="Times New Roman" w:hAnsi="Times New Roman" w:cs="Times New Roman"/>
                <w:sz w:val="20"/>
                <w:szCs w:val="20"/>
              </w:rPr>
              <w:t xml:space="preserve"> GHG</w:t>
            </w:r>
            <w:r w:rsidRPr="00B46F12">
              <w:rPr>
                <w:rFonts w:ascii="Times New Roman" w:eastAsia="Times New Roman" w:hAnsi="Times New Roman" w:cs="Times New Roman"/>
                <w:sz w:val="20"/>
                <w:szCs w:val="20"/>
                <w:lang w:val="sr-Cyrl-RS"/>
              </w:rPr>
              <w:t xml:space="preserve"> </w:t>
            </w:r>
            <w:proofErr w:type="spellStart"/>
            <w:r w:rsidRPr="00B46F12">
              <w:rPr>
                <w:rFonts w:ascii="Times New Roman" w:eastAsia="Times New Roman" w:hAnsi="Times New Roman" w:cs="Times New Roman"/>
                <w:sz w:val="20"/>
                <w:szCs w:val="20"/>
              </w:rPr>
              <w:t>емисијима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ЕУ</w:t>
            </w:r>
            <w:proofErr w:type="spellEnd"/>
            <w:r w:rsidRPr="00B46F12">
              <w:rPr>
                <w:rFonts w:ascii="Times New Roman" w:eastAsia="Times New Roman" w:hAnsi="Times New Roman" w:cs="Times New Roman"/>
                <w:sz w:val="20"/>
                <w:szCs w:val="20"/>
              </w:rPr>
              <w:t xml:space="preserve"> и/</w:t>
            </w:r>
            <w:proofErr w:type="spellStart"/>
            <w:r w:rsidRPr="00B46F12">
              <w:rPr>
                <w:rFonts w:ascii="Times New Roman" w:eastAsia="Times New Roman" w:hAnsi="Times New Roman" w:cs="Times New Roman"/>
                <w:sz w:val="20"/>
                <w:szCs w:val="20"/>
              </w:rPr>
              <w:t>или</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увођење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других</w:t>
            </w:r>
            <w:proofErr w:type="spellEnd"/>
            <w:r w:rsidRPr="00B46F12">
              <w:rPr>
                <w:rFonts w:ascii="Times New Roman" w:eastAsia="Times New Roman" w:hAnsi="Times New Roman" w:cs="Times New Roman"/>
                <w:sz w:val="20"/>
                <w:szCs w:val="20"/>
                <w:lang w:val="sr-Cyrl-RS"/>
              </w:rPr>
              <w:t xml:space="preserve"> </w:t>
            </w:r>
            <w:proofErr w:type="spellStart"/>
            <w:r w:rsidRPr="00B46F12">
              <w:rPr>
                <w:rFonts w:ascii="Times New Roman" w:eastAsia="Times New Roman" w:hAnsi="Times New Roman" w:cs="Times New Roman"/>
                <w:sz w:val="20"/>
                <w:szCs w:val="20"/>
              </w:rPr>
              <w:t>инструмената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за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одређивање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цена</w:t>
            </w:r>
            <w:proofErr w:type="spellEnd"/>
          </w:p>
          <w:p w14:paraId="62A9E5FD" w14:textId="77777777" w:rsidR="002A4F93" w:rsidRPr="00B46F12" w:rsidRDefault="002A4F93" w:rsidP="00D35D3B">
            <w:pPr>
              <w:pStyle w:val="NoSpacing"/>
              <w:shd w:val="clear" w:color="auto" w:fill="FFFFFF" w:themeFill="background1"/>
              <w:rPr>
                <w:rFonts w:ascii="Times New Roman" w:eastAsia="Times New Roman" w:hAnsi="Times New Roman" w:cs="Times New Roman"/>
                <w:sz w:val="20"/>
                <w:szCs w:val="20"/>
              </w:rPr>
            </w:pPr>
            <w:proofErr w:type="spellStart"/>
            <w:r w:rsidRPr="00B46F12">
              <w:rPr>
                <w:rFonts w:ascii="Times New Roman" w:eastAsia="Times New Roman" w:hAnsi="Times New Roman" w:cs="Times New Roman"/>
                <w:sz w:val="20"/>
                <w:szCs w:val="20"/>
              </w:rPr>
              <w:t>угљеника</w:t>
            </w:r>
            <w:proofErr w:type="spellEnd"/>
          </w:p>
          <w:p w14:paraId="2AE915CB" w14:textId="77777777" w:rsidR="002A4F93" w:rsidRPr="00B46F12" w:rsidRDefault="002A4F93" w:rsidP="00D35D3B">
            <w:pPr>
              <w:pStyle w:val="NoSpacing"/>
              <w:shd w:val="clear" w:color="auto" w:fill="FFFFFF" w:themeFill="background1"/>
              <w:rPr>
                <w:rFonts w:ascii="Times New Roman" w:eastAsia="Times New Roman" w:hAnsi="Times New Roman" w:cs="Times New Roman"/>
                <w:sz w:val="20"/>
                <w:szCs w:val="20"/>
              </w:rPr>
            </w:pPr>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b/>
                <w:bCs/>
                <w:sz w:val="20"/>
                <w:szCs w:val="20"/>
              </w:rPr>
              <w:t>Мера</w:t>
            </w:r>
            <w:proofErr w:type="spellEnd"/>
            <w:r w:rsidRPr="00B46F12">
              <w:rPr>
                <w:rFonts w:ascii="Times New Roman" w:eastAsia="Times New Roman" w:hAnsi="Times New Roman" w:cs="Times New Roman"/>
                <w:b/>
                <w:bCs/>
                <w:sz w:val="20"/>
                <w:szCs w:val="20"/>
              </w:rPr>
              <w:t xml:space="preserve"> 1.1.6.</w:t>
            </w:r>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Подстицање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изградње</w:t>
            </w:r>
            <w:proofErr w:type="spellEnd"/>
            <w:r w:rsidRPr="00B46F12">
              <w:rPr>
                <w:rFonts w:ascii="Times New Roman" w:eastAsia="Times New Roman" w:hAnsi="Times New Roman" w:cs="Times New Roman"/>
                <w:sz w:val="20"/>
                <w:szCs w:val="20"/>
                <w:lang w:val="sr-Cyrl-RS"/>
              </w:rPr>
              <w:t xml:space="preserve"> </w:t>
            </w:r>
            <w:proofErr w:type="spellStart"/>
            <w:r w:rsidRPr="00B46F12">
              <w:rPr>
                <w:rFonts w:ascii="Times New Roman" w:eastAsia="Times New Roman" w:hAnsi="Times New Roman" w:cs="Times New Roman"/>
                <w:sz w:val="20"/>
                <w:szCs w:val="20"/>
              </w:rPr>
              <w:t>капацитета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ОИЕ</w:t>
            </w:r>
            <w:proofErr w:type="spellEnd"/>
            <w:r w:rsidRPr="00B46F12">
              <w:rPr>
                <w:rFonts w:ascii="Times New Roman" w:eastAsia="Times New Roman" w:hAnsi="Times New Roman" w:cs="Times New Roman"/>
                <w:sz w:val="20"/>
                <w:szCs w:val="20"/>
              </w:rPr>
              <w:t xml:space="preserve"> у </w:t>
            </w:r>
            <w:proofErr w:type="spellStart"/>
            <w:r w:rsidRPr="00B46F12">
              <w:rPr>
                <w:rFonts w:ascii="Times New Roman" w:eastAsia="Times New Roman" w:hAnsi="Times New Roman" w:cs="Times New Roman"/>
                <w:sz w:val="20"/>
                <w:szCs w:val="20"/>
              </w:rPr>
              <w:t>производњи</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топлотне</w:t>
            </w:r>
            <w:proofErr w:type="spellEnd"/>
            <w:r w:rsidRPr="00B46F12">
              <w:rPr>
                <w:rFonts w:ascii="Times New Roman" w:eastAsia="Times New Roman" w:hAnsi="Times New Roman" w:cs="Times New Roman"/>
                <w:sz w:val="20"/>
                <w:szCs w:val="20"/>
                <w:lang w:val="sr-Cyrl-RS"/>
              </w:rPr>
              <w:t xml:space="preserve"> </w:t>
            </w:r>
            <w:r w:rsidRPr="00B46F12">
              <w:rPr>
                <w:rFonts w:ascii="Times New Roman" w:eastAsia="Times New Roman" w:hAnsi="Times New Roman" w:cs="Times New Roman"/>
                <w:sz w:val="20"/>
                <w:szCs w:val="20"/>
              </w:rPr>
              <w:t xml:space="preserve">и </w:t>
            </w:r>
            <w:proofErr w:type="spellStart"/>
            <w:r w:rsidRPr="00B46F12">
              <w:rPr>
                <w:rFonts w:ascii="Times New Roman" w:eastAsia="Times New Roman" w:hAnsi="Times New Roman" w:cs="Times New Roman"/>
                <w:sz w:val="20"/>
                <w:szCs w:val="20"/>
              </w:rPr>
              <w:t>електричне</w:t>
            </w:r>
            <w:proofErr w:type="spellEnd"/>
            <w:r w:rsidRPr="00B46F12">
              <w:rPr>
                <w:rFonts w:ascii="Times New Roman" w:eastAsia="Times New Roman" w:hAnsi="Times New Roman" w:cs="Times New Roman"/>
                <w:sz w:val="20"/>
                <w:szCs w:val="20"/>
              </w:rPr>
              <w:t xml:space="preserve"> </w:t>
            </w:r>
            <w:proofErr w:type="spellStart"/>
            <w:proofErr w:type="gramStart"/>
            <w:r w:rsidRPr="00B46F12">
              <w:rPr>
                <w:rFonts w:ascii="Times New Roman" w:eastAsia="Times New Roman" w:hAnsi="Times New Roman" w:cs="Times New Roman"/>
                <w:sz w:val="20"/>
                <w:szCs w:val="20"/>
              </w:rPr>
              <w:t>енергије</w:t>
            </w:r>
            <w:proofErr w:type="spellEnd"/>
            <w:r w:rsidRPr="00B46F12">
              <w:rPr>
                <w:rFonts w:ascii="Times New Roman" w:eastAsia="Times New Roman" w:hAnsi="Times New Roman" w:cs="Times New Roman"/>
                <w:sz w:val="20"/>
                <w:szCs w:val="20"/>
              </w:rPr>
              <w:t>;</w:t>
            </w:r>
            <w:proofErr w:type="gramEnd"/>
          </w:p>
          <w:p w14:paraId="4AF5E264" w14:textId="77777777" w:rsidR="002A4F93" w:rsidRPr="00B46F12" w:rsidRDefault="002A4F93" w:rsidP="00D35D3B">
            <w:pPr>
              <w:pStyle w:val="NoSpacing"/>
              <w:shd w:val="clear" w:color="auto" w:fill="FFFFFF" w:themeFill="background1"/>
              <w:rPr>
                <w:rFonts w:ascii="Times New Roman" w:eastAsia="Times New Roman" w:hAnsi="Times New Roman" w:cs="Times New Roman"/>
                <w:sz w:val="20"/>
                <w:szCs w:val="20"/>
              </w:rPr>
            </w:pPr>
            <w:r w:rsidRPr="00B46F12">
              <w:rPr>
                <w:rFonts w:ascii="Times New Roman" w:eastAsia="Times New Roman" w:hAnsi="Times New Roman" w:cs="Times New Roman"/>
                <w:sz w:val="20"/>
                <w:szCs w:val="20"/>
              </w:rPr>
              <w:lastRenderedPageBreak/>
              <w:t>-</w:t>
            </w:r>
            <w:r w:rsidRPr="00B46F12">
              <w:rPr>
                <w:rFonts w:ascii="Times New Roman" w:eastAsia="Times New Roman" w:hAnsi="Times New Roman" w:cs="Times New Roman"/>
                <w:b/>
                <w:bCs/>
                <w:sz w:val="20"/>
                <w:szCs w:val="20"/>
              </w:rPr>
              <w:t xml:space="preserve"> </w:t>
            </w:r>
            <w:proofErr w:type="spellStart"/>
            <w:r w:rsidRPr="00B46F12">
              <w:rPr>
                <w:rFonts w:ascii="Times New Roman" w:eastAsia="Times New Roman" w:hAnsi="Times New Roman" w:cs="Times New Roman"/>
                <w:b/>
                <w:bCs/>
                <w:sz w:val="20"/>
                <w:szCs w:val="20"/>
              </w:rPr>
              <w:t>Мера</w:t>
            </w:r>
            <w:proofErr w:type="spellEnd"/>
            <w:r w:rsidRPr="00B46F12">
              <w:rPr>
                <w:rFonts w:ascii="Times New Roman" w:eastAsia="Times New Roman" w:hAnsi="Times New Roman" w:cs="Times New Roman"/>
                <w:b/>
                <w:bCs/>
                <w:sz w:val="20"/>
                <w:szCs w:val="20"/>
              </w:rPr>
              <w:t xml:space="preserve"> 1.1.</w:t>
            </w:r>
            <w:r w:rsidRPr="00B46F12">
              <w:rPr>
                <w:rFonts w:ascii="Times New Roman" w:eastAsia="Times New Roman" w:hAnsi="Times New Roman" w:cs="Times New Roman"/>
                <w:sz w:val="20"/>
                <w:szCs w:val="20"/>
              </w:rPr>
              <w:t xml:space="preserve">7. </w:t>
            </w:r>
            <w:proofErr w:type="spellStart"/>
            <w:r w:rsidRPr="00B46F12">
              <w:rPr>
                <w:rFonts w:ascii="Times New Roman" w:eastAsia="Times New Roman" w:hAnsi="Times New Roman" w:cs="Times New Roman"/>
                <w:sz w:val="20"/>
                <w:szCs w:val="20"/>
              </w:rPr>
              <w:t>Подстицање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унапређења</w:t>
            </w:r>
            <w:proofErr w:type="spellEnd"/>
          </w:p>
          <w:p w14:paraId="55FAE168" w14:textId="77777777" w:rsidR="002A4F93" w:rsidRPr="00B46F12" w:rsidRDefault="002A4F93" w:rsidP="00D35D3B">
            <w:pPr>
              <w:pStyle w:val="NoSpacing"/>
              <w:shd w:val="clear" w:color="auto" w:fill="FFFFFF" w:themeFill="background1"/>
              <w:rPr>
                <w:rFonts w:ascii="Times New Roman" w:eastAsia="Times New Roman" w:hAnsi="Times New Roman" w:cs="Times New Roman"/>
                <w:sz w:val="20"/>
                <w:szCs w:val="20"/>
              </w:rPr>
            </w:pPr>
            <w:proofErr w:type="spellStart"/>
            <w:r w:rsidRPr="00B46F12">
              <w:rPr>
                <w:rFonts w:ascii="Times New Roman" w:eastAsia="Times New Roman" w:hAnsi="Times New Roman" w:cs="Times New Roman"/>
                <w:sz w:val="20"/>
                <w:szCs w:val="20"/>
              </w:rPr>
              <w:t>енергетске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ефикасности</w:t>
            </w:r>
            <w:proofErr w:type="spellEnd"/>
            <w:r w:rsidRPr="00B46F12">
              <w:rPr>
                <w:rFonts w:ascii="Times New Roman" w:eastAsia="Times New Roman" w:hAnsi="Times New Roman" w:cs="Times New Roman"/>
                <w:sz w:val="20"/>
                <w:szCs w:val="20"/>
              </w:rPr>
              <w:t xml:space="preserve"> и </w:t>
            </w:r>
            <w:proofErr w:type="spellStart"/>
            <w:r w:rsidRPr="00B46F12">
              <w:rPr>
                <w:rFonts w:ascii="Times New Roman" w:eastAsia="Times New Roman" w:hAnsi="Times New Roman" w:cs="Times New Roman"/>
                <w:sz w:val="20"/>
                <w:szCs w:val="20"/>
              </w:rPr>
              <w:t>повећање</w:t>
            </w:r>
            <w:proofErr w:type="spellEnd"/>
          </w:p>
          <w:p w14:paraId="436ED56E" w14:textId="0DFEC531" w:rsidR="009A582B" w:rsidRPr="009A582B" w:rsidRDefault="002A4F93" w:rsidP="00D35D3B">
            <w:pPr>
              <w:pStyle w:val="NoSpacing"/>
              <w:shd w:val="clear" w:color="auto" w:fill="FFFFFF" w:themeFill="background1"/>
              <w:rPr>
                <w:rFonts w:ascii="Times New Roman" w:eastAsia="Times New Roman" w:hAnsi="Times New Roman" w:cs="Times New Roman"/>
                <w:sz w:val="20"/>
                <w:szCs w:val="20"/>
                <w:lang w:val="sr-Cyrl-RS"/>
              </w:rPr>
            </w:pPr>
            <w:proofErr w:type="spellStart"/>
            <w:r w:rsidRPr="00B46F12">
              <w:rPr>
                <w:rFonts w:ascii="Times New Roman" w:eastAsia="Times New Roman" w:hAnsi="Times New Roman" w:cs="Times New Roman"/>
                <w:sz w:val="20"/>
                <w:szCs w:val="20"/>
              </w:rPr>
              <w:t>коришћења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ОИЕ</w:t>
            </w:r>
            <w:proofErr w:type="spellEnd"/>
            <w:r w:rsidRPr="00B46F12">
              <w:rPr>
                <w:rFonts w:ascii="Times New Roman" w:eastAsia="Times New Roman" w:hAnsi="Times New Roman" w:cs="Times New Roman"/>
                <w:sz w:val="20"/>
                <w:szCs w:val="20"/>
              </w:rPr>
              <w:t xml:space="preserve"> у </w:t>
            </w:r>
            <w:proofErr w:type="spellStart"/>
            <w:proofErr w:type="gramStart"/>
            <w:r w:rsidRPr="00B46F12">
              <w:rPr>
                <w:rFonts w:ascii="Times New Roman" w:eastAsia="Times New Roman" w:hAnsi="Times New Roman" w:cs="Times New Roman"/>
                <w:sz w:val="20"/>
                <w:szCs w:val="20"/>
              </w:rPr>
              <w:t>индустрији</w:t>
            </w:r>
            <w:proofErr w:type="spellEnd"/>
            <w:r w:rsidRPr="00B46F12">
              <w:rPr>
                <w:rFonts w:ascii="Times New Roman" w:eastAsia="Times New Roman" w:hAnsi="Times New Roman" w:cs="Times New Roman"/>
                <w:sz w:val="20"/>
                <w:szCs w:val="20"/>
              </w:rPr>
              <w:t>;</w:t>
            </w:r>
            <w:proofErr w:type="gramEnd"/>
          </w:p>
          <w:p w14:paraId="4610612D" w14:textId="77777777" w:rsidR="002A4F93" w:rsidRPr="00B46F12" w:rsidRDefault="002A4F93" w:rsidP="00D35D3B">
            <w:pPr>
              <w:pStyle w:val="NoSpacing"/>
              <w:shd w:val="clear" w:color="auto" w:fill="FFFFFF" w:themeFill="background1"/>
              <w:rPr>
                <w:rFonts w:ascii="Times New Roman" w:eastAsia="Times New Roman" w:hAnsi="Times New Roman" w:cs="Times New Roman"/>
                <w:sz w:val="20"/>
                <w:szCs w:val="20"/>
              </w:rPr>
            </w:pPr>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b/>
                <w:bCs/>
                <w:sz w:val="20"/>
                <w:szCs w:val="20"/>
              </w:rPr>
              <w:t>Мера</w:t>
            </w:r>
            <w:proofErr w:type="spellEnd"/>
            <w:r w:rsidRPr="00B46F12">
              <w:rPr>
                <w:rFonts w:ascii="Times New Roman" w:eastAsia="Times New Roman" w:hAnsi="Times New Roman" w:cs="Times New Roman"/>
                <w:b/>
                <w:bCs/>
                <w:sz w:val="20"/>
                <w:szCs w:val="20"/>
              </w:rPr>
              <w:t xml:space="preserve"> 6.1.6</w:t>
            </w:r>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Подизање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свести</w:t>
            </w:r>
            <w:proofErr w:type="spellEnd"/>
            <w:r w:rsidRPr="00B46F12">
              <w:rPr>
                <w:rFonts w:ascii="Times New Roman" w:eastAsia="Times New Roman" w:hAnsi="Times New Roman" w:cs="Times New Roman"/>
                <w:sz w:val="20"/>
                <w:szCs w:val="20"/>
              </w:rPr>
              <w:t xml:space="preserve"> и </w:t>
            </w:r>
            <w:proofErr w:type="spellStart"/>
            <w:r w:rsidRPr="00B46F12">
              <w:rPr>
                <w:rFonts w:ascii="Times New Roman" w:eastAsia="Times New Roman" w:hAnsi="Times New Roman" w:cs="Times New Roman"/>
                <w:sz w:val="20"/>
                <w:szCs w:val="20"/>
              </w:rPr>
              <w:t>нивоа</w:t>
            </w:r>
            <w:proofErr w:type="spellEnd"/>
          </w:p>
          <w:p w14:paraId="30946465" w14:textId="54640CA5" w:rsidR="002A4F93" w:rsidRPr="00B46F12" w:rsidRDefault="002A4F93" w:rsidP="00D35D3B">
            <w:pPr>
              <w:pStyle w:val="NoSpacing"/>
              <w:shd w:val="clear" w:color="auto" w:fill="FFFFFF" w:themeFill="background1"/>
              <w:rPr>
                <w:rFonts w:ascii="Times New Roman" w:eastAsia="Times New Roman" w:hAnsi="Times New Roman" w:cs="Times New Roman"/>
                <w:sz w:val="20"/>
                <w:szCs w:val="20"/>
              </w:rPr>
            </w:pPr>
            <w:proofErr w:type="spellStart"/>
            <w:r w:rsidRPr="00B46F12">
              <w:rPr>
                <w:rFonts w:ascii="Times New Roman" w:eastAsia="Times New Roman" w:hAnsi="Times New Roman" w:cs="Times New Roman"/>
                <w:sz w:val="20"/>
                <w:szCs w:val="20"/>
              </w:rPr>
              <w:t>знања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заинтересованих</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страна</w:t>
            </w:r>
            <w:proofErr w:type="spellEnd"/>
            <w:r w:rsidRPr="00B46F12">
              <w:rPr>
                <w:rFonts w:ascii="Times New Roman" w:eastAsia="Times New Roman" w:hAnsi="Times New Roman" w:cs="Times New Roman"/>
                <w:sz w:val="20"/>
                <w:szCs w:val="20"/>
              </w:rPr>
              <w:t xml:space="preserve"> и </w:t>
            </w:r>
            <w:proofErr w:type="spellStart"/>
            <w:r w:rsidRPr="00B46F12">
              <w:rPr>
                <w:rFonts w:ascii="Times New Roman" w:eastAsia="Times New Roman" w:hAnsi="Times New Roman" w:cs="Times New Roman"/>
                <w:sz w:val="20"/>
                <w:szCs w:val="20"/>
              </w:rPr>
              <w:t>јавности</w:t>
            </w:r>
            <w:proofErr w:type="spellEnd"/>
            <w:r w:rsidR="00BB2A14">
              <w:rPr>
                <w:rFonts w:ascii="Times New Roman" w:eastAsia="Times New Roman" w:hAnsi="Times New Roman" w:cs="Times New Roman"/>
                <w:sz w:val="20"/>
                <w:szCs w:val="20"/>
              </w:rPr>
              <w:t xml:space="preserve"> </w:t>
            </w:r>
            <w:r w:rsidRPr="00B46F12">
              <w:rPr>
                <w:rFonts w:ascii="Times New Roman" w:eastAsia="Times New Roman" w:hAnsi="Times New Roman" w:cs="Times New Roman"/>
                <w:sz w:val="20"/>
                <w:szCs w:val="20"/>
              </w:rPr>
              <w:t xml:space="preserve">о </w:t>
            </w:r>
            <w:proofErr w:type="spellStart"/>
            <w:r w:rsidRPr="00B46F12">
              <w:rPr>
                <w:rFonts w:ascii="Times New Roman" w:eastAsia="Times New Roman" w:hAnsi="Times New Roman" w:cs="Times New Roman"/>
                <w:sz w:val="20"/>
                <w:szCs w:val="20"/>
              </w:rPr>
              <w:t>значају</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животне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средине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одрживог</w:t>
            </w:r>
            <w:proofErr w:type="spellEnd"/>
            <w:r w:rsidR="00BB2A14">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развоја</w:t>
            </w:r>
            <w:proofErr w:type="spellEnd"/>
            <w:r w:rsidRPr="00B46F12">
              <w:rPr>
                <w:rFonts w:ascii="Times New Roman" w:eastAsia="Times New Roman" w:hAnsi="Times New Roman" w:cs="Times New Roman"/>
                <w:sz w:val="20"/>
                <w:szCs w:val="20"/>
              </w:rPr>
              <w:t xml:space="preserve"> и </w:t>
            </w:r>
            <w:proofErr w:type="spellStart"/>
            <w:r w:rsidRPr="00B46F12">
              <w:rPr>
                <w:rFonts w:ascii="Times New Roman" w:eastAsia="Times New Roman" w:hAnsi="Times New Roman" w:cs="Times New Roman"/>
                <w:sz w:val="20"/>
                <w:szCs w:val="20"/>
              </w:rPr>
              <w:t>климатских</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промена</w:t>
            </w:r>
            <w:proofErr w:type="spellEnd"/>
            <w:r w:rsidRPr="00B46F12">
              <w:rPr>
                <w:rFonts w:ascii="Times New Roman" w:eastAsia="Times New Roman" w:hAnsi="Times New Roman" w:cs="Times New Roman"/>
                <w:sz w:val="20"/>
                <w:szCs w:val="20"/>
              </w:rPr>
              <w:t>-</w:t>
            </w:r>
          </w:p>
          <w:p w14:paraId="47DC4DC2" w14:textId="77777777" w:rsidR="002A4F93" w:rsidRPr="00B46F12" w:rsidRDefault="002A4F93" w:rsidP="00D35D3B">
            <w:pPr>
              <w:widowControl w:val="0"/>
              <w:shd w:val="clear" w:color="auto" w:fill="FFFFFF" w:themeFill="background1"/>
              <w:rPr>
                <w:rFonts w:ascii="Times New Roman" w:eastAsia="Calibri" w:hAnsi="Times New Roman" w:cs="Times New Roman"/>
                <w:sz w:val="20"/>
                <w:szCs w:val="20"/>
                <w:lang w:val="sr-Cyrl-RS"/>
              </w:rPr>
            </w:pPr>
            <w:proofErr w:type="spellStart"/>
            <w:r w:rsidRPr="00B46F12">
              <w:rPr>
                <w:rFonts w:ascii="Times New Roman" w:eastAsia="Times New Roman" w:hAnsi="Times New Roman" w:cs="Times New Roman"/>
                <w:sz w:val="20"/>
                <w:szCs w:val="20"/>
              </w:rPr>
              <w:t>Скраћеница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МП</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означава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скраћеницу</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за</w:t>
            </w:r>
            <w:proofErr w:type="spellEnd"/>
            <w:r w:rsidRPr="00B46F12">
              <w:rPr>
                <w:rFonts w:ascii="Times New Roman" w:eastAsia="Times New Roman" w:hAnsi="Times New Roman" w:cs="Times New Roman"/>
                <w:sz w:val="20"/>
                <w:szCs w:val="20"/>
              </w:rPr>
              <w:t xml:space="preserve"> - </w:t>
            </w:r>
            <w:proofErr w:type="spellStart"/>
            <w:r w:rsidRPr="00B46F12">
              <w:rPr>
                <w:rFonts w:ascii="Times New Roman" w:eastAsia="Times New Roman" w:hAnsi="Times New Roman" w:cs="Times New Roman"/>
                <w:sz w:val="20"/>
                <w:szCs w:val="20"/>
              </w:rPr>
              <w:t>Мера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политике</w:t>
            </w:r>
            <w:proofErr w:type="spellEnd"/>
            <w:r w:rsidRPr="00B46F12">
              <w:rPr>
                <w:rFonts w:ascii="Times New Roman" w:eastAsia="Times New Roman" w:hAnsi="Times New Roman" w:cs="Times New Roman"/>
                <w:sz w:val="20"/>
                <w:szCs w:val="20"/>
              </w:rPr>
              <w:t xml:space="preserve">. Потребно </w:t>
            </w:r>
            <w:proofErr w:type="spellStart"/>
            <w:r w:rsidRPr="00B46F12">
              <w:rPr>
                <w:rFonts w:ascii="Times New Roman" w:eastAsia="Times New Roman" w:hAnsi="Times New Roman" w:cs="Times New Roman"/>
                <w:sz w:val="20"/>
                <w:szCs w:val="20"/>
              </w:rPr>
              <w:t>је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променити</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садашње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обележавање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из</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ПМ</w:t>
            </w:r>
            <w:proofErr w:type="spellEnd"/>
            <w:r w:rsidRPr="00B46F12">
              <w:rPr>
                <w:rFonts w:ascii="Times New Roman" w:eastAsia="Times New Roman" w:hAnsi="Times New Roman" w:cs="Times New Roman"/>
                <w:sz w:val="20"/>
                <w:szCs w:val="20"/>
              </w:rPr>
              <w:t xml:space="preserve"> у </w:t>
            </w:r>
            <w:proofErr w:type="spellStart"/>
            <w:r w:rsidRPr="00B46F12">
              <w:rPr>
                <w:rFonts w:ascii="Times New Roman" w:eastAsia="Times New Roman" w:hAnsi="Times New Roman" w:cs="Times New Roman"/>
                <w:sz w:val="20"/>
                <w:szCs w:val="20"/>
              </w:rPr>
              <w:t>МП</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како</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би</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color w:val="000000" w:themeColor="text1"/>
                <w:sz w:val="20"/>
                <w:szCs w:val="20"/>
              </w:rPr>
              <w:t>Стратегија</w:t>
            </w:r>
            <w:proofErr w:type="spellEnd"/>
            <w:r w:rsidRPr="00B46F12">
              <w:rPr>
                <w:rFonts w:ascii="Times New Roman" w:eastAsia="Times New Roman" w:hAnsi="Times New Roman" w:cs="Times New Roman"/>
                <w:color w:val="000000" w:themeColor="text1"/>
                <w:sz w:val="20"/>
                <w:szCs w:val="20"/>
              </w:rPr>
              <w:t xml:space="preserve"> </w:t>
            </w:r>
            <w:proofErr w:type="spellStart"/>
            <w:r w:rsidRPr="00B46F12">
              <w:rPr>
                <w:rFonts w:ascii="Times New Roman" w:eastAsia="Times New Roman" w:hAnsi="Times New Roman" w:cs="Times New Roman"/>
                <w:color w:val="000000" w:themeColor="text1"/>
                <w:sz w:val="20"/>
                <w:szCs w:val="20"/>
              </w:rPr>
              <w:t>исправно</w:t>
            </w:r>
            <w:proofErr w:type="spellEnd"/>
            <w:r w:rsidRPr="00B46F12">
              <w:rPr>
                <w:rFonts w:ascii="Times New Roman" w:eastAsia="Times New Roman" w:hAnsi="Times New Roman" w:cs="Times New Roman"/>
                <w:color w:val="000000" w:themeColor="text1"/>
                <w:sz w:val="20"/>
                <w:szCs w:val="20"/>
              </w:rPr>
              <w:t xml:space="preserve"> </w:t>
            </w:r>
            <w:proofErr w:type="spellStart"/>
            <w:r w:rsidRPr="00B46F12">
              <w:rPr>
                <w:rFonts w:ascii="Times New Roman" w:eastAsia="Times New Roman" w:hAnsi="Times New Roman" w:cs="Times New Roman"/>
                <w:color w:val="000000" w:themeColor="text1"/>
                <w:sz w:val="20"/>
                <w:szCs w:val="20"/>
              </w:rPr>
              <w:t>реферисала</w:t>
            </w:r>
            <w:proofErr w:type="spellEnd"/>
            <w:r w:rsidRPr="00B46F12">
              <w:rPr>
                <w:rFonts w:ascii="Times New Roman" w:eastAsia="Times New Roman" w:hAnsi="Times New Roman" w:cs="Times New Roman"/>
                <w:color w:val="000000" w:themeColor="text1"/>
                <w:sz w:val="20"/>
                <w:szCs w:val="20"/>
              </w:rPr>
              <w:t xml:space="preserve"> </w:t>
            </w:r>
            <w:proofErr w:type="spellStart"/>
            <w:r w:rsidRPr="00B46F12">
              <w:rPr>
                <w:rFonts w:ascii="Times New Roman" w:eastAsia="Times New Roman" w:hAnsi="Times New Roman" w:cs="Times New Roman"/>
                <w:color w:val="000000" w:themeColor="text1"/>
                <w:sz w:val="20"/>
                <w:szCs w:val="20"/>
              </w:rPr>
              <w:t>на</w:t>
            </w:r>
            <w:proofErr w:type="spellEnd"/>
            <w:r w:rsidRPr="00B46F12">
              <w:rPr>
                <w:rFonts w:ascii="Times New Roman" w:eastAsia="Times New Roman" w:hAnsi="Times New Roman" w:cs="Times New Roman"/>
                <w:color w:val="000000" w:themeColor="text1"/>
                <w:sz w:val="20"/>
                <w:szCs w:val="20"/>
              </w:rPr>
              <w:t xml:space="preserve"> </w:t>
            </w:r>
            <w:proofErr w:type="spellStart"/>
            <w:r w:rsidRPr="00B46F12">
              <w:rPr>
                <w:rFonts w:ascii="Times New Roman" w:eastAsia="Times New Roman" w:hAnsi="Times New Roman" w:cs="Times New Roman"/>
                <w:color w:val="000000" w:themeColor="text1"/>
                <w:sz w:val="20"/>
                <w:szCs w:val="20"/>
              </w:rPr>
              <w:t>ИНЕКП</w:t>
            </w:r>
            <w:proofErr w:type="spellEnd"/>
            <w:r w:rsidRPr="00B46F12">
              <w:rPr>
                <w:rFonts w:ascii="Times New Roman" w:eastAsia="Times New Roman" w:hAnsi="Times New Roman" w:cs="Times New Roman"/>
                <w:color w:val="000000" w:themeColor="text1"/>
                <w:sz w:val="20"/>
                <w:szCs w:val="20"/>
              </w:rPr>
              <w:t>.</w:t>
            </w:r>
          </w:p>
        </w:tc>
        <w:tc>
          <w:tcPr>
            <w:tcW w:w="4050" w:type="dxa"/>
          </w:tcPr>
          <w:p w14:paraId="699FE7DC" w14:textId="77777777" w:rsidR="002A4F93" w:rsidRPr="00B46F12" w:rsidRDefault="002A4F93" w:rsidP="00D35D3B">
            <w:pPr>
              <w:pStyle w:val="NoSpacing"/>
              <w:shd w:val="clear" w:color="auto" w:fill="FFFFFF" w:themeFill="background1"/>
              <w:rPr>
                <w:rFonts w:ascii="Times New Roman" w:eastAsia="Times New Roman" w:hAnsi="Times New Roman" w:cs="Times New Roman"/>
                <w:sz w:val="20"/>
                <w:szCs w:val="20"/>
              </w:rPr>
            </w:pPr>
            <w:proofErr w:type="spellStart"/>
            <w:r w:rsidRPr="00B46F12">
              <w:rPr>
                <w:rFonts w:ascii="Times New Roman" w:eastAsia="Times New Roman" w:hAnsi="Times New Roman" w:cs="Times New Roman"/>
                <w:sz w:val="20"/>
                <w:szCs w:val="20"/>
              </w:rPr>
              <w:lastRenderedPageBreak/>
              <w:t>Претходно</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набројане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мере</w:t>
            </w:r>
            <w:proofErr w:type="spellEnd"/>
            <w:r w:rsidRPr="00B46F12">
              <w:rPr>
                <w:rFonts w:ascii="Times New Roman" w:eastAsia="Times New Roman" w:hAnsi="Times New Roman" w:cs="Times New Roman"/>
                <w:sz w:val="20"/>
                <w:szCs w:val="20"/>
              </w:rPr>
              <w:t xml:space="preserve"> у </w:t>
            </w:r>
            <w:proofErr w:type="spellStart"/>
            <w:r w:rsidRPr="00B46F12">
              <w:rPr>
                <w:rFonts w:ascii="Times New Roman" w:eastAsia="Times New Roman" w:hAnsi="Times New Roman" w:cs="Times New Roman"/>
                <w:sz w:val="20"/>
                <w:szCs w:val="20"/>
              </w:rPr>
              <w:t>Нацрту</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Стратегије</w:t>
            </w:r>
            <w:proofErr w:type="spellEnd"/>
          </w:p>
          <w:p w14:paraId="368EE1B4" w14:textId="77777777" w:rsidR="002A4F93" w:rsidRPr="00B46F12" w:rsidRDefault="002A4F93" w:rsidP="00D35D3B">
            <w:pPr>
              <w:pStyle w:val="NoSpacing"/>
              <w:shd w:val="clear" w:color="auto" w:fill="FFFFFF" w:themeFill="background1"/>
              <w:rPr>
                <w:rFonts w:ascii="Times New Roman" w:eastAsia="Times New Roman" w:hAnsi="Times New Roman" w:cs="Times New Roman"/>
                <w:sz w:val="20"/>
                <w:szCs w:val="20"/>
              </w:rPr>
            </w:pPr>
            <w:proofErr w:type="spellStart"/>
            <w:r w:rsidRPr="00B46F12">
              <w:rPr>
                <w:rFonts w:ascii="Times New Roman" w:eastAsia="Times New Roman" w:hAnsi="Times New Roman" w:cs="Times New Roman"/>
                <w:sz w:val="20"/>
                <w:szCs w:val="20"/>
              </w:rPr>
              <w:t>развоја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заштите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животне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средине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реферишу</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на</w:t>
            </w:r>
            <w:proofErr w:type="spellEnd"/>
            <w:r w:rsidRPr="00B46F12">
              <w:rPr>
                <w:rFonts w:ascii="Times New Roman" w:eastAsia="Times New Roman" w:hAnsi="Times New Roman" w:cs="Times New Roman"/>
                <w:sz w:val="20"/>
                <w:szCs w:val="20"/>
                <w:lang w:val="sr-Cyrl-RS"/>
              </w:rPr>
              <w:t xml:space="preserve"> </w:t>
            </w:r>
            <w:proofErr w:type="spellStart"/>
            <w:r w:rsidRPr="00B46F12">
              <w:rPr>
                <w:rFonts w:ascii="Times New Roman" w:eastAsia="Times New Roman" w:hAnsi="Times New Roman" w:cs="Times New Roman"/>
                <w:sz w:val="20"/>
                <w:szCs w:val="20"/>
              </w:rPr>
              <w:t>мере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дефинисане</w:t>
            </w:r>
            <w:proofErr w:type="spellEnd"/>
            <w:r w:rsidRPr="00B46F12">
              <w:rPr>
                <w:rFonts w:ascii="Times New Roman" w:eastAsia="Times New Roman" w:hAnsi="Times New Roman" w:cs="Times New Roman"/>
                <w:sz w:val="20"/>
                <w:szCs w:val="20"/>
              </w:rPr>
              <w:t xml:space="preserve"> у </w:t>
            </w:r>
            <w:proofErr w:type="spellStart"/>
            <w:r w:rsidRPr="00B46F12">
              <w:rPr>
                <w:rFonts w:ascii="Times New Roman" w:eastAsia="Times New Roman" w:hAnsi="Times New Roman" w:cs="Times New Roman"/>
                <w:sz w:val="20"/>
                <w:szCs w:val="20"/>
              </w:rPr>
              <w:t>Интегрисаном</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националном</w:t>
            </w:r>
            <w:proofErr w:type="spellEnd"/>
            <w:r w:rsidRPr="00B46F12">
              <w:rPr>
                <w:rFonts w:ascii="Times New Roman" w:eastAsia="Times New Roman" w:hAnsi="Times New Roman" w:cs="Times New Roman"/>
                <w:sz w:val="20"/>
                <w:szCs w:val="20"/>
                <w:lang w:val="sr-Cyrl-RS"/>
              </w:rPr>
              <w:t xml:space="preserve"> </w:t>
            </w:r>
            <w:proofErr w:type="spellStart"/>
            <w:r w:rsidRPr="00B46F12">
              <w:rPr>
                <w:rFonts w:ascii="Times New Roman" w:eastAsia="Times New Roman" w:hAnsi="Times New Roman" w:cs="Times New Roman"/>
                <w:sz w:val="20"/>
                <w:szCs w:val="20"/>
              </w:rPr>
              <w:t>енергетском</w:t>
            </w:r>
            <w:proofErr w:type="spellEnd"/>
            <w:r w:rsidRPr="00B46F12">
              <w:rPr>
                <w:rFonts w:ascii="Times New Roman" w:eastAsia="Times New Roman" w:hAnsi="Times New Roman" w:cs="Times New Roman"/>
                <w:sz w:val="20"/>
                <w:szCs w:val="20"/>
              </w:rPr>
              <w:t xml:space="preserve"> и </w:t>
            </w:r>
            <w:proofErr w:type="spellStart"/>
            <w:r w:rsidRPr="00B46F12">
              <w:rPr>
                <w:rFonts w:ascii="Times New Roman" w:eastAsia="Times New Roman" w:hAnsi="Times New Roman" w:cs="Times New Roman"/>
                <w:sz w:val="20"/>
                <w:szCs w:val="20"/>
              </w:rPr>
              <w:t>климатском</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плану</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Републике</w:t>
            </w:r>
            <w:proofErr w:type="spellEnd"/>
            <w:r w:rsidRPr="00B46F12">
              <w:rPr>
                <w:rFonts w:ascii="Times New Roman" w:eastAsia="Times New Roman" w:hAnsi="Times New Roman" w:cs="Times New Roman"/>
                <w:sz w:val="20"/>
                <w:szCs w:val="20"/>
                <w:lang w:val="sr-Cyrl-RS"/>
              </w:rPr>
              <w:t xml:space="preserve"> </w:t>
            </w:r>
            <w:proofErr w:type="spellStart"/>
            <w:r w:rsidRPr="00B46F12">
              <w:rPr>
                <w:rFonts w:ascii="Times New Roman" w:eastAsia="Times New Roman" w:hAnsi="Times New Roman" w:cs="Times New Roman"/>
                <w:sz w:val="20"/>
                <w:szCs w:val="20"/>
              </w:rPr>
              <w:t>Србије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за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период</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до</w:t>
            </w:r>
            <w:proofErr w:type="spellEnd"/>
            <w:r w:rsidRPr="00B46F12">
              <w:rPr>
                <w:rFonts w:ascii="Times New Roman" w:eastAsia="Times New Roman" w:hAnsi="Times New Roman" w:cs="Times New Roman"/>
                <w:sz w:val="20"/>
                <w:szCs w:val="20"/>
              </w:rPr>
              <w:t xml:space="preserve"> 2030. </w:t>
            </w:r>
            <w:proofErr w:type="spellStart"/>
            <w:r w:rsidRPr="00B46F12">
              <w:rPr>
                <w:rFonts w:ascii="Times New Roman" w:eastAsia="Times New Roman" w:hAnsi="Times New Roman" w:cs="Times New Roman"/>
                <w:sz w:val="20"/>
                <w:szCs w:val="20"/>
              </w:rPr>
              <w:t>са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визијом</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до</w:t>
            </w:r>
            <w:proofErr w:type="spellEnd"/>
            <w:r w:rsidRPr="00B46F12">
              <w:rPr>
                <w:rFonts w:ascii="Times New Roman" w:eastAsia="Times New Roman" w:hAnsi="Times New Roman" w:cs="Times New Roman"/>
                <w:sz w:val="20"/>
                <w:szCs w:val="20"/>
              </w:rPr>
              <w:t xml:space="preserve"> 2050.</w:t>
            </w:r>
            <w:r w:rsidRPr="00B46F12">
              <w:rPr>
                <w:rFonts w:ascii="Times New Roman" w:eastAsia="Times New Roman" w:hAnsi="Times New Roman" w:cs="Times New Roman"/>
                <w:sz w:val="20"/>
                <w:szCs w:val="20"/>
                <w:lang w:val="sr-Cyrl-RS"/>
              </w:rPr>
              <w:t xml:space="preserve"> </w:t>
            </w:r>
            <w:proofErr w:type="spellStart"/>
            <w:r w:rsidRPr="00B46F12">
              <w:rPr>
                <w:rFonts w:ascii="Times New Roman" w:eastAsia="Times New Roman" w:hAnsi="Times New Roman" w:cs="Times New Roman"/>
                <w:sz w:val="20"/>
                <w:szCs w:val="20"/>
              </w:rPr>
              <w:t>године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Међутим</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номенклатура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Мера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политике</w:t>
            </w:r>
            <w:proofErr w:type="spellEnd"/>
            <w:r w:rsidRPr="00B46F12">
              <w:rPr>
                <w:rFonts w:ascii="Times New Roman" w:eastAsia="Times New Roman" w:hAnsi="Times New Roman" w:cs="Times New Roman"/>
                <w:sz w:val="20"/>
                <w:szCs w:val="20"/>
                <w:lang w:val="sr-Cyrl-RS"/>
              </w:rPr>
              <w:t xml:space="preserve"> </w:t>
            </w:r>
            <w:proofErr w:type="spellStart"/>
            <w:r w:rsidRPr="00B46F12">
              <w:rPr>
                <w:rFonts w:ascii="Times New Roman" w:eastAsia="Times New Roman" w:hAnsi="Times New Roman" w:cs="Times New Roman"/>
                <w:sz w:val="20"/>
                <w:szCs w:val="20"/>
              </w:rPr>
              <w:t>из</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ИНЕКП</w:t>
            </w:r>
            <w:proofErr w:type="spellEnd"/>
            <w:r w:rsidRPr="00B46F12">
              <w:rPr>
                <w:rFonts w:ascii="Times New Roman" w:eastAsia="Times New Roman" w:hAnsi="Times New Roman" w:cs="Times New Roman"/>
                <w:sz w:val="20"/>
                <w:szCs w:val="20"/>
              </w:rPr>
              <w:t xml:space="preserve">-а </w:t>
            </w:r>
            <w:proofErr w:type="spellStart"/>
            <w:r w:rsidRPr="00B46F12">
              <w:rPr>
                <w:rFonts w:ascii="Times New Roman" w:eastAsia="Times New Roman" w:hAnsi="Times New Roman" w:cs="Times New Roman"/>
                <w:sz w:val="20"/>
                <w:szCs w:val="20"/>
              </w:rPr>
              <w:t>није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ваљано</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пренета</w:t>
            </w:r>
            <w:proofErr w:type="spellEnd"/>
            <w:r w:rsidRPr="00B46F12">
              <w:rPr>
                <w:rFonts w:ascii="Times New Roman" w:eastAsia="Times New Roman" w:hAnsi="Times New Roman" w:cs="Times New Roman"/>
                <w:sz w:val="20"/>
                <w:szCs w:val="20"/>
              </w:rPr>
              <w:t>.</w:t>
            </w:r>
          </w:p>
          <w:p w14:paraId="227576C2" w14:textId="77777777" w:rsidR="002A4F93" w:rsidRPr="00B46F12" w:rsidRDefault="002A4F93" w:rsidP="00D35D3B">
            <w:pPr>
              <w:widowControl w:val="0"/>
              <w:shd w:val="clear" w:color="auto" w:fill="FFFFFF" w:themeFill="background1"/>
              <w:rPr>
                <w:rFonts w:ascii="Times New Roman" w:eastAsia="Calibri" w:hAnsi="Times New Roman" w:cs="Times New Roman"/>
                <w:bCs/>
                <w:sz w:val="20"/>
                <w:szCs w:val="20"/>
                <w:lang w:val="en-GB"/>
              </w:rPr>
            </w:pPr>
            <w:proofErr w:type="spellStart"/>
            <w:r w:rsidRPr="00B46F12">
              <w:rPr>
                <w:rFonts w:ascii="Times New Roman" w:eastAsia="Times New Roman" w:hAnsi="Times New Roman" w:cs="Times New Roman"/>
                <w:sz w:val="20"/>
                <w:szCs w:val="20"/>
              </w:rPr>
              <w:t>Скраћеница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МП</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означава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скраћеницу</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за</w:t>
            </w:r>
            <w:proofErr w:type="spellEnd"/>
            <w:r w:rsidRPr="00B46F12">
              <w:rPr>
                <w:rFonts w:ascii="Times New Roman" w:eastAsia="Times New Roman" w:hAnsi="Times New Roman" w:cs="Times New Roman"/>
                <w:sz w:val="20"/>
                <w:szCs w:val="20"/>
              </w:rPr>
              <w:t xml:space="preserve"> - </w:t>
            </w:r>
            <w:proofErr w:type="spellStart"/>
            <w:r w:rsidRPr="00B46F12">
              <w:rPr>
                <w:rFonts w:ascii="Times New Roman" w:eastAsia="Times New Roman" w:hAnsi="Times New Roman" w:cs="Times New Roman"/>
                <w:sz w:val="20"/>
                <w:szCs w:val="20"/>
              </w:rPr>
              <w:t>Мера</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политике</w:t>
            </w:r>
            <w:proofErr w:type="spellEnd"/>
            <w:r w:rsidRPr="00B46F12">
              <w:rPr>
                <w:rFonts w:ascii="Times New Roman" w:eastAsia="Times New Roman" w:hAnsi="Times New Roman" w:cs="Times New Roman"/>
                <w:sz w:val="20"/>
                <w:szCs w:val="20"/>
              </w:rPr>
              <w:t xml:space="preserve">. Потребно </w:t>
            </w:r>
            <w:proofErr w:type="spellStart"/>
            <w:r w:rsidRPr="00B46F12">
              <w:rPr>
                <w:rFonts w:ascii="Times New Roman" w:eastAsia="Times New Roman" w:hAnsi="Times New Roman" w:cs="Times New Roman"/>
                <w:sz w:val="20"/>
                <w:szCs w:val="20"/>
              </w:rPr>
              <w:t>је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променити</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садашње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обележавање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из</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ПМ</w:t>
            </w:r>
            <w:proofErr w:type="spellEnd"/>
            <w:r w:rsidRPr="00B46F12">
              <w:rPr>
                <w:rFonts w:ascii="Times New Roman" w:eastAsia="Times New Roman" w:hAnsi="Times New Roman" w:cs="Times New Roman"/>
                <w:sz w:val="20"/>
                <w:szCs w:val="20"/>
              </w:rPr>
              <w:t xml:space="preserve"> у </w:t>
            </w:r>
            <w:proofErr w:type="spellStart"/>
            <w:r w:rsidRPr="00B46F12">
              <w:rPr>
                <w:rFonts w:ascii="Times New Roman" w:eastAsia="Times New Roman" w:hAnsi="Times New Roman" w:cs="Times New Roman"/>
                <w:sz w:val="20"/>
                <w:szCs w:val="20"/>
              </w:rPr>
              <w:t>МП</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како</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би</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sz w:val="20"/>
                <w:szCs w:val="20"/>
              </w:rPr>
              <w:t>се</w:t>
            </w:r>
            <w:proofErr w:type="spellEnd"/>
            <w:r w:rsidRPr="00B46F12">
              <w:rPr>
                <w:rFonts w:ascii="Times New Roman" w:eastAsia="Times New Roman" w:hAnsi="Times New Roman" w:cs="Times New Roman"/>
                <w:sz w:val="20"/>
                <w:szCs w:val="20"/>
              </w:rPr>
              <w:t xml:space="preserve"> </w:t>
            </w:r>
            <w:proofErr w:type="spellStart"/>
            <w:r w:rsidRPr="00B46F12">
              <w:rPr>
                <w:rFonts w:ascii="Times New Roman" w:eastAsia="Times New Roman" w:hAnsi="Times New Roman" w:cs="Times New Roman"/>
                <w:color w:val="000000" w:themeColor="text1"/>
                <w:sz w:val="20"/>
                <w:szCs w:val="20"/>
              </w:rPr>
              <w:t>Стратегија</w:t>
            </w:r>
            <w:proofErr w:type="spellEnd"/>
            <w:r w:rsidRPr="00B46F12">
              <w:rPr>
                <w:rFonts w:ascii="Times New Roman" w:eastAsia="Times New Roman" w:hAnsi="Times New Roman" w:cs="Times New Roman"/>
                <w:color w:val="000000" w:themeColor="text1"/>
                <w:sz w:val="20"/>
                <w:szCs w:val="20"/>
              </w:rPr>
              <w:t xml:space="preserve"> </w:t>
            </w:r>
            <w:proofErr w:type="spellStart"/>
            <w:r w:rsidRPr="00B46F12">
              <w:rPr>
                <w:rFonts w:ascii="Times New Roman" w:eastAsia="Times New Roman" w:hAnsi="Times New Roman" w:cs="Times New Roman"/>
                <w:color w:val="000000" w:themeColor="text1"/>
                <w:sz w:val="20"/>
                <w:szCs w:val="20"/>
              </w:rPr>
              <w:t>исправно</w:t>
            </w:r>
            <w:proofErr w:type="spellEnd"/>
            <w:r w:rsidRPr="00B46F12">
              <w:rPr>
                <w:rFonts w:ascii="Times New Roman" w:eastAsia="Times New Roman" w:hAnsi="Times New Roman" w:cs="Times New Roman"/>
                <w:color w:val="000000" w:themeColor="text1"/>
                <w:sz w:val="20"/>
                <w:szCs w:val="20"/>
              </w:rPr>
              <w:t xml:space="preserve"> </w:t>
            </w:r>
            <w:proofErr w:type="spellStart"/>
            <w:r w:rsidRPr="00B46F12">
              <w:rPr>
                <w:rFonts w:ascii="Times New Roman" w:eastAsia="Times New Roman" w:hAnsi="Times New Roman" w:cs="Times New Roman"/>
                <w:color w:val="000000" w:themeColor="text1"/>
                <w:sz w:val="20"/>
                <w:szCs w:val="20"/>
              </w:rPr>
              <w:t>реферисала</w:t>
            </w:r>
            <w:proofErr w:type="spellEnd"/>
            <w:r w:rsidRPr="00B46F12">
              <w:rPr>
                <w:rFonts w:ascii="Times New Roman" w:eastAsia="Times New Roman" w:hAnsi="Times New Roman" w:cs="Times New Roman"/>
                <w:color w:val="000000" w:themeColor="text1"/>
                <w:sz w:val="20"/>
                <w:szCs w:val="20"/>
              </w:rPr>
              <w:t xml:space="preserve"> </w:t>
            </w:r>
            <w:proofErr w:type="spellStart"/>
            <w:r w:rsidRPr="00B46F12">
              <w:rPr>
                <w:rFonts w:ascii="Times New Roman" w:eastAsia="Times New Roman" w:hAnsi="Times New Roman" w:cs="Times New Roman"/>
                <w:color w:val="000000" w:themeColor="text1"/>
                <w:sz w:val="20"/>
                <w:szCs w:val="20"/>
              </w:rPr>
              <w:t>на</w:t>
            </w:r>
            <w:proofErr w:type="spellEnd"/>
            <w:r w:rsidRPr="00B46F12">
              <w:rPr>
                <w:rFonts w:ascii="Times New Roman" w:eastAsia="Times New Roman" w:hAnsi="Times New Roman" w:cs="Times New Roman"/>
                <w:color w:val="000000" w:themeColor="text1"/>
                <w:sz w:val="20"/>
                <w:szCs w:val="20"/>
              </w:rPr>
              <w:t xml:space="preserve"> </w:t>
            </w:r>
            <w:proofErr w:type="spellStart"/>
            <w:r w:rsidRPr="00B46F12">
              <w:rPr>
                <w:rFonts w:ascii="Times New Roman" w:eastAsia="Times New Roman" w:hAnsi="Times New Roman" w:cs="Times New Roman"/>
                <w:color w:val="000000" w:themeColor="text1"/>
                <w:sz w:val="20"/>
                <w:szCs w:val="20"/>
              </w:rPr>
              <w:t>ИНЕКП</w:t>
            </w:r>
            <w:proofErr w:type="spellEnd"/>
            <w:r w:rsidRPr="00B46F12">
              <w:rPr>
                <w:rFonts w:ascii="Times New Roman" w:eastAsia="Times New Roman" w:hAnsi="Times New Roman" w:cs="Times New Roman"/>
                <w:color w:val="000000" w:themeColor="text1"/>
                <w:sz w:val="20"/>
                <w:szCs w:val="20"/>
              </w:rPr>
              <w:t>.</w:t>
            </w:r>
          </w:p>
        </w:tc>
        <w:tc>
          <w:tcPr>
            <w:tcW w:w="3127" w:type="dxa"/>
            <w:shd w:val="clear" w:color="auto" w:fill="FFFFFF" w:themeFill="background1"/>
          </w:tcPr>
          <w:p w14:paraId="0F59A514" w14:textId="77777777" w:rsidR="002A4F93" w:rsidRDefault="002A4F93" w:rsidP="00D35D3B">
            <w:pPr>
              <w:widowControl w:val="0"/>
              <w:shd w:val="clear" w:color="auto" w:fill="FFFFFF" w:themeFill="background1"/>
              <w:rPr>
                <w:rFonts w:ascii="Times New Roman" w:eastAsia="Calibri" w:hAnsi="Times New Roman" w:cs="Times New Roman"/>
                <w:bCs/>
                <w:sz w:val="20"/>
                <w:szCs w:val="20"/>
              </w:rPr>
            </w:pPr>
            <w:r w:rsidRPr="009438D8">
              <w:rPr>
                <w:rFonts w:ascii="Times New Roman" w:eastAsia="Calibri" w:hAnsi="Times New Roman" w:cs="Times New Roman"/>
                <w:bCs/>
                <w:sz w:val="20"/>
                <w:szCs w:val="20"/>
                <w:lang w:val="sr-Cyrl-RS"/>
              </w:rPr>
              <w:t>Коментар се прихвата.</w:t>
            </w:r>
          </w:p>
          <w:p w14:paraId="3D0086A2" w14:textId="77777777" w:rsidR="009438D8" w:rsidRDefault="009438D8" w:rsidP="00D35D3B">
            <w:pPr>
              <w:widowControl w:val="0"/>
              <w:shd w:val="clear" w:color="auto" w:fill="FFFFFF" w:themeFill="background1"/>
              <w:rPr>
                <w:rFonts w:ascii="Times New Roman" w:eastAsia="Calibri" w:hAnsi="Times New Roman" w:cs="Times New Roman"/>
                <w:bCs/>
                <w:sz w:val="20"/>
                <w:szCs w:val="20"/>
              </w:rPr>
            </w:pPr>
          </w:p>
          <w:p w14:paraId="3AC7047A" w14:textId="64BDDEC9" w:rsidR="009438D8" w:rsidRPr="009438D8" w:rsidRDefault="009438D8" w:rsidP="00D35D3B">
            <w:pPr>
              <w:widowControl w:val="0"/>
              <w:shd w:val="clear" w:color="auto" w:fill="FFFFFF" w:themeFill="background1"/>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Номенклатура </w:t>
            </w:r>
            <w:r w:rsidR="00390AFE">
              <w:rPr>
                <w:rFonts w:ascii="Times New Roman" w:eastAsia="Calibri" w:hAnsi="Times New Roman" w:cs="Times New Roman"/>
                <w:bCs/>
                <w:sz w:val="20"/>
                <w:szCs w:val="20"/>
                <w:lang w:val="sr-Cyrl-RS"/>
              </w:rPr>
              <w:t>је</w:t>
            </w:r>
            <w:r>
              <w:rPr>
                <w:rFonts w:ascii="Times New Roman" w:eastAsia="Calibri" w:hAnsi="Times New Roman" w:cs="Times New Roman"/>
                <w:bCs/>
                <w:sz w:val="20"/>
                <w:szCs w:val="20"/>
                <w:lang w:val="sr-Cyrl-RS"/>
              </w:rPr>
              <w:t xml:space="preserve"> исправљена.</w:t>
            </w:r>
          </w:p>
          <w:p w14:paraId="7D1EB75F" w14:textId="77777777" w:rsidR="002A4F93" w:rsidRPr="009438D8" w:rsidRDefault="002A4F93" w:rsidP="00D35D3B">
            <w:pPr>
              <w:widowControl w:val="0"/>
              <w:shd w:val="clear" w:color="auto" w:fill="FFFFFF" w:themeFill="background1"/>
              <w:rPr>
                <w:rFonts w:ascii="Times New Roman" w:eastAsia="Calibri" w:hAnsi="Times New Roman" w:cs="Times New Roman"/>
                <w:bCs/>
                <w:color w:val="0066FF"/>
                <w:sz w:val="20"/>
                <w:szCs w:val="20"/>
                <w:lang w:val="sr-Cyrl-RS"/>
              </w:rPr>
            </w:pPr>
          </w:p>
          <w:p w14:paraId="1E6D9FD0" w14:textId="77777777"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p>
        </w:tc>
      </w:tr>
      <w:tr w:rsidR="002A4F93" w:rsidRPr="00E861E9" w14:paraId="1AE68AF0" w14:textId="77777777" w:rsidTr="00BA2E70">
        <w:trPr>
          <w:trHeight w:val="300"/>
        </w:trPr>
        <w:tc>
          <w:tcPr>
            <w:tcW w:w="743" w:type="dxa"/>
          </w:tcPr>
          <w:p w14:paraId="7566F36F" w14:textId="77777777" w:rsidR="002A4F93" w:rsidRPr="00E861E9" w:rsidRDefault="002A4F93" w:rsidP="00D35D3B">
            <w:pPr>
              <w:pStyle w:val="ListParagraph"/>
              <w:widowControl w:val="0"/>
              <w:numPr>
                <w:ilvl w:val="0"/>
                <w:numId w:val="1"/>
              </w:numPr>
              <w:shd w:val="clear" w:color="auto" w:fill="FFFFFF" w:themeFill="background1"/>
              <w:rPr>
                <w:rFonts w:ascii="Times New Roman" w:eastAsia="Calibri" w:hAnsi="Times New Roman" w:cs="Times New Roman"/>
                <w:bCs/>
                <w:sz w:val="20"/>
                <w:szCs w:val="20"/>
                <w:lang w:val="sr-Cyrl-RS"/>
              </w:rPr>
            </w:pPr>
          </w:p>
        </w:tc>
        <w:tc>
          <w:tcPr>
            <w:tcW w:w="1394" w:type="dxa"/>
          </w:tcPr>
          <w:p w14:paraId="0995D9A5" w14:textId="77777777" w:rsidR="002A4F93" w:rsidRPr="00E861E9" w:rsidRDefault="002A4F93" w:rsidP="00D35D3B">
            <w:pPr>
              <w:widowControl w:val="0"/>
              <w:shd w:val="clear" w:color="auto" w:fill="FFFFFF" w:themeFill="background1"/>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CEKOR</w:t>
            </w:r>
          </w:p>
        </w:tc>
        <w:tc>
          <w:tcPr>
            <w:tcW w:w="1265" w:type="dxa"/>
          </w:tcPr>
          <w:p w14:paraId="54CB4D35" w14:textId="77777777" w:rsidR="002A4F93" w:rsidRPr="00E861E9" w:rsidRDefault="002A4F93" w:rsidP="00D35D3B">
            <w:pPr>
              <w:widowControl w:val="0"/>
              <w:shd w:val="clear" w:color="auto" w:fill="FFFFFF" w:themeFill="background1"/>
              <w:rPr>
                <w:rFonts w:ascii="Times New Roman" w:eastAsia="Calibri" w:hAnsi="Times New Roman" w:cs="Times New Roman"/>
                <w:bCs/>
                <w:sz w:val="20"/>
                <w:szCs w:val="20"/>
                <w:lang w:val="sr-Cyrl-RS"/>
              </w:rPr>
            </w:pPr>
          </w:p>
        </w:tc>
        <w:tc>
          <w:tcPr>
            <w:tcW w:w="3168" w:type="dxa"/>
          </w:tcPr>
          <w:p w14:paraId="165DC1EC" w14:textId="77777777" w:rsidR="002A4F93" w:rsidRPr="003568AA" w:rsidRDefault="002A4F93" w:rsidP="00D35D3B">
            <w:pPr>
              <w:pStyle w:val="NoSpacing"/>
              <w:shd w:val="clear" w:color="auto" w:fill="FFFFFF" w:themeFill="background1"/>
              <w:rPr>
                <w:rFonts w:ascii="Times New Roman" w:hAnsi="Times New Roman" w:cs="Times New Roman"/>
                <w:b/>
                <w:bCs/>
                <w:sz w:val="20"/>
                <w:szCs w:val="20"/>
                <w:lang w:val="sr-Cyrl-RS"/>
              </w:rPr>
            </w:pPr>
            <w:proofErr w:type="spellStart"/>
            <w:r w:rsidRPr="003568AA">
              <w:rPr>
                <w:rFonts w:ascii="Times New Roman" w:hAnsi="Times New Roman" w:cs="Times New Roman"/>
                <w:b/>
                <w:bCs/>
                <w:sz w:val="20"/>
                <w:szCs w:val="20"/>
              </w:rPr>
              <w:t>Мера</w:t>
            </w:r>
            <w:proofErr w:type="spellEnd"/>
            <w:r w:rsidRPr="003568AA">
              <w:rPr>
                <w:rFonts w:ascii="Times New Roman" w:hAnsi="Times New Roman" w:cs="Times New Roman"/>
                <w:b/>
                <w:bCs/>
                <w:sz w:val="20"/>
                <w:szCs w:val="20"/>
              </w:rPr>
              <w:t xml:space="preserve"> 1.1.10. </w:t>
            </w:r>
            <w:proofErr w:type="spellStart"/>
            <w:r w:rsidRPr="003568AA">
              <w:rPr>
                <w:rFonts w:ascii="Times New Roman" w:hAnsi="Times New Roman" w:cs="Times New Roman"/>
                <w:b/>
                <w:bCs/>
                <w:sz w:val="20"/>
                <w:szCs w:val="20"/>
              </w:rPr>
              <w:t>Повећање</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понора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угљеника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ради</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ублажавања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климатских</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промена</w:t>
            </w:r>
            <w:proofErr w:type="spellEnd"/>
          </w:p>
          <w:p w14:paraId="25E54225" w14:textId="77777777" w:rsidR="002A4F93" w:rsidRPr="003568AA" w:rsidRDefault="002A4F93" w:rsidP="00D35D3B">
            <w:pP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lang w:val="sr-Cyrl-RS"/>
              </w:rPr>
            </w:pPr>
            <w:r w:rsidRPr="003568AA">
              <w:rPr>
                <w:rFonts w:ascii="Times New Roman" w:hAnsi="Times New Roman" w:cs="Times New Roman"/>
                <w:sz w:val="20"/>
                <w:szCs w:val="20"/>
                <w:lang w:val="sr-Cyrl-RS"/>
              </w:rPr>
              <w:t xml:space="preserve">У опису мере пише: </w:t>
            </w:r>
            <w:proofErr w:type="spellStart"/>
            <w:r w:rsidRPr="003568AA">
              <w:rPr>
                <w:rFonts w:ascii="Times New Roman" w:hAnsi="Times New Roman" w:cs="Times New Roman"/>
                <w:color w:val="000000"/>
                <w:sz w:val="20"/>
                <w:szCs w:val="20"/>
                <w:lang w:val="en-GB"/>
              </w:rPr>
              <w:t>Пошумљавање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је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једна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од</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основних</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активности</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како</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би</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се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повећао</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понор</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угљеника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ради</w:t>
            </w:r>
            <w:proofErr w:type="spellEnd"/>
            <w:r w:rsidRPr="003568AA">
              <w:rPr>
                <w:rFonts w:ascii="Times New Roman" w:hAnsi="Times New Roman" w:cs="Times New Roman"/>
                <w:color w:val="000000"/>
                <w:sz w:val="20"/>
                <w:szCs w:val="20"/>
                <w:lang w:val="sr-Cyrl-RS"/>
              </w:rPr>
              <w:t xml:space="preserve"> </w:t>
            </w:r>
            <w:proofErr w:type="spellStart"/>
            <w:r w:rsidRPr="003568AA">
              <w:rPr>
                <w:rFonts w:ascii="Times New Roman" w:hAnsi="Times New Roman" w:cs="Times New Roman"/>
                <w:color w:val="000000"/>
                <w:sz w:val="20"/>
                <w:szCs w:val="20"/>
                <w:lang w:val="en-GB"/>
              </w:rPr>
              <w:t>ублажавања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климатских</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промена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Ова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мера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прописује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пошумљавање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од</w:t>
            </w:r>
            <w:proofErr w:type="spellEnd"/>
            <w:r w:rsidRPr="003568AA">
              <w:rPr>
                <w:rFonts w:ascii="Times New Roman" w:hAnsi="Times New Roman" w:cs="Times New Roman"/>
                <w:color w:val="000000"/>
                <w:sz w:val="20"/>
                <w:szCs w:val="20"/>
                <w:lang w:val="en-GB"/>
              </w:rPr>
              <w:t xml:space="preserve"> 3.770 ha </w:t>
            </w:r>
            <w:proofErr w:type="spellStart"/>
            <w:r w:rsidRPr="003568AA">
              <w:rPr>
                <w:rFonts w:ascii="Times New Roman" w:hAnsi="Times New Roman" w:cs="Times New Roman"/>
                <w:color w:val="000000"/>
                <w:sz w:val="20"/>
                <w:szCs w:val="20"/>
                <w:lang w:val="en-GB"/>
              </w:rPr>
              <w:t>до</w:t>
            </w:r>
            <w:proofErr w:type="spellEnd"/>
            <w:r w:rsidRPr="003568AA">
              <w:rPr>
                <w:rFonts w:ascii="Times New Roman" w:hAnsi="Times New Roman" w:cs="Times New Roman"/>
                <w:color w:val="000000"/>
                <w:sz w:val="20"/>
                <w:szCs w:val="20"/>
                <w:lang w:val="en-GB"/>
              </w:rPr>
              <w:t xml:space="preserve"> 2026. </w:t>
            </w:r>
            <w:proofErr w:type="spellStart"/>
            <w:r w:rsidRPr="003568AA">
              <w:rPr>
                <w:rFonts w:ascii="Times New Roman" w:hAnsi="Times New Roman" w:cs="Times New Roman"/>
                <w:color w:val="000000"/>
                <w:sz w:val="20"/>
                <w:szCs w:val="20"/>
                <w:lang w:val="en-GB"/>
              </w:rPr>
              <w:t>године</w:t>
            </w:r>
            <w:proofErr w:type="spellEnd"/>
            <w:r w:rsidRPr="003568AA">
              <w:rPr>
                <w:rFonts w:ascii="Times New Roman" w:hAnsi="Times New Roman" w:cs="Times New Roman"/>
                <w:color w:val="000000"/>
                <w:sz w:val="20"/>
                <w:szCs w:val="20"/>
                <w:lang w:val="en-GB"/>
              </w:rPr>
              <w:t>,</w:t>
            </w:r>
            <w:r w:rsidRPr="003568AA">
              <w:rPr>
                <w:rFonts w:ascii="Times New Roman" w:hAnsi="Times New Roman" w:cs="Times New Roman"/>
                <w:color w:val="000000"/>
                <w:sz w:val="20"/>
                <w:szCs w:val="20"/>
                <w:lang w:val="sr-Cyrl-RS"/>
              </w:rPr>
              <w:t xml:space="preserve"> </w:t>
            </w:r>
            <w:r w:rsidRPr="003568AA">
              <w:rPr>
                <w:rFonts w:ascii="Times New Roman" w:hAnsi="Times New Roman" w:cs="Times New Roman"/>
                <w:color w:val="000000"/>
                <w:sz w:val="20"/>
                <w:szCs w:val="20"/>
                <w:lang w:val="en-GB"/>
              </w:rPr>
              <w:t xml:space="preserve">у </w:t>
            </w:r>
            <w:proofErr w:type="spellStart"/>
            <w:r w:rsidRPr="003568AA">
              <w:rPr>
                <w:rFonts w:ascii="Times New Roman" w:hAnsi="Times New Roman" w:cs="Times New Roman"/>
                <w:color w:val="000000"/>
                <w:sz w:val="20"/>
                <w:szCs w:val="20"/>
                <w:lang w:val="en-GB"/>
              </w:rPr>
              <w:t>складу</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са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Акционим</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планом</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за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спровођење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Програма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Владе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за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период</w:t>
            </w:r>
            <w:proofErr w:type="spellEnd"/>
            <w:r w:rsidRPr="003568AA">
              <w:rPr>
                <w:rFonts w:ascii="Times New Roman" w:hAnsi="Times New Roman" w:cs="Times New Roman"/>
                <w:color w:val="000000"/>
                <w:sz w:val="20"/>
                <w:szCs w:val="20"/>
                <w:lang w:val="en-GB"/>
              </w:rPr>
              <w:t xml:space="preserve"> 2023 – 2026. </w:t>
            </w:r>
            <w:proofErr w:type="spellStart"/>
            <w:r w:rsidRPr="003568AA">
              <w:rPr>
                <w:rFonts w:ascii="Times New Roman" w:hAnsi="Times New Roman" w:cs="Times New Roman"/>
                <w:color w:val="000000"/>
                <w:sz w:val="20"/>
                <w:szCs w:val="20"/>
                <w:lang w:val="en-GB"/>
              </w:rPr>
              <w:t>као</w:t>
            </w:r>
            <w:proofErr w:type="spellEnd"/>
            <w:r w:rsidRPr="003568AA">
              <w:rPr>
                <w:rFonts w:ascii="Times New Roman" w:hAnsi="Times New Roman" w:cs="Times New Roman"/>
                <w:color w:val="000000"/>
                <w:sz w:val="20"/>
                <w:szCs w:val="20"/>
                <w:lang w:val="en-GB"/>
              </w:rPr>
              <w:t xml:space="preserve"> и</w:t>
            </w:r>
            <w:r w:rsidRPr="003568AA">
              <w:rPr>
                <w:rFonts w:ascii="Times New Roman" w:hAnsi="Times New Roman" w:cs="Times New Roman"/>
                <w:color w:val="000000"/>
                <w:sz w:val="20"/>
                <w:szCs w:val="20"/>
                <w:lang w:val="sr-Cyrl-RS"/>
              </w:rPr>
              <w:t xml:space="preserve"> </w:t>
            </w:r>
            <w:proofErr w:type="spellStart"/>
            <w:r w:rsidRPr="003568AA">
              <w:rPr>
                <w:rFonts w:ascii="Times New Roman" w:hAnsi="Times New Roman" w:cs="Times New Roman"/>
                <w:color w:val="000000"/>
                <w:sz w:val="20"/>
                <w:szCs w:val="20"/>
                <w:lang w:val="en-GB"/>
              </w:rPr>
              <w:t>наставак</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пошумљавања</w:t>
            </w:r>
            <w:proofErr w:type="spellEnd"/>
            <w:r w:rsidRPr="003568AA">
              <w:rPr>
                <w:rFonts w:ascii="Times New Roman" w:hAnsi="Times New Roman" w:cs="Times New Roman"/>
                <w:color w:val="000000"/>
                <w:sz w:val="20"/>
                <w:szCs w:val="20"/>
                <w:lang w:val="en-GB"/>
              </w:rPr>
              <w:t xml:space="preserve"> у </w:t>
            </w:r>
            <w:proofErr w:type="spellStart"/>
            <w:r w:rsidRPr="003568AA">
              <w:rPr>
                <w:rFonts w:ascii="Times New Roman" w:hAnsi="Times New Roman" w:cs="Times New Roman"/>
                <w:color w:val="000000"/>
                <w:sz w:val="20"/>
                <w:szCs w:val="20"/>
                <w:lang w:val="en-GB"/>
              </w:rPr>
              <w:t>периоду</w:t>
            </w:r>
            <w:proofErr w:type="spellEnd"/>
            <w:r w:rsidRPr="003568AA">
              <w:rPr>
                <w:rFonts w:ascii="Times New Roman" w:hAnsi="Times New Roman" w:cs="Times New Roman"/>
                <w:color w:val="000000"/>
                <w:sz w:val="20"/>
                <w:szCs w:val="20"/>
                <w:lang w:val="en-GB"/>
              </w:rPr>
              <w:t xml:space="preserve"> 2026. </w:t>
            </w:r>
            <w:proofErr w:type="spellStart"/>
            <w:r w:rsidRPr="003568AA">
              <w:rPr>
                <w:rFonts w:ascii="Times New Roman" w:hAnsi="Times New Roman" w:cs="Times New Roman"/>
                <w:color w:val="000000"/>
                <w:sz w:val="20"/>
                <w:szCs w:val="20"/>
                <w:lang w:val="en-GB"/>
              </w:rPr>
              <w:t>године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до</w:t>
            </w:r>
            <w:proofErr w:type="spellEnd"/>
            <w:r w:rsidRPr="003568AA">
              <w:rPr>
                <w:rFonts w:ascii="Times New Roman" w:hAnsi="Times New Roman" w:cs="Times New Roman"/>
                <w:color w:val="000000"/>
                <w:sz w:val="20"/>
                <w:szCs w:val="20"/>
                <w:lang w:val="en-GB"/>
              </w:rPr>
              <w:t xml:space="preserve"> 2030. </w:t>
            </w:r>
            <w:proofErr w:type="spellStart"/>
            <w:r w:rsidRPr="003568AA">
              <w:rPr>
                <w:rFonts w:ascii="Times New Roman" w:hAnsi="Times New Roman" w:cs="Times New Roman"/>
                <w:color w:val="000000"/>
                <w:sz w:val="20"/>
                <w:szCs w:val="20"/>
                <w:lang w:val="en-GB"/>
              </w:rPr>
              <w:t>године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наставиће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се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до</w:t>
            </w:r>
            <w:proofErr w:type="spellEnd"/>
            <w:r w:rsidRPr="003568AA">
              <w:rPr>
                <w:rFonts w:ascii="Times New Roman" w:hAnsi="Times New Roman" w:cs="Times New Roman"/>
                <w:color w:val="000000"/>
                <w:sz w:val="20"/>
                <w:szCs w:val="20"/>
                <w:lang w:val="en-GB"/>
              </w:rPr>
              <w:t xml:space="preserve"> 2050. </w:t>
            </w:r>
            <w:proofErr w:type="spellStart"/>
            <w:r w:rsidRPr="003568AA">
              <w:rPr>
                <w:rFonts w:ascii="Times New Roman" w:hAnsi="Times New Roman" w:cs="Times New Roman"/>
                <w:color w:val="000000"/>
                <w:sz w:val="20"/>
                <w:szCs w:val="20"/>
                <w:lang w:val="en-GB"/>
              </w:rPr>
              <w:t>године</w:t>
            </w:r>
            <w:proofErr w:type="spellEnd"/>
            <w:r w:rsidRPr="003568AA">
              <w:rPr>
                <w:rFonts w:ascii="Times New Roman" w:hAnsi="Times New Roman" w:cs="Times New Roman"/>
                <w:color w:val="000000"/>
                <w:sz w:val="20"/>
                <w:szCs w:val="20"/>
                <w:lang w:val="en-GB"/>
              </w:rPr>
              <w:t>),</w:t>
            </w:r>
            <w:r w:rsidRPr="003568AA">
              <w:rPr>
                <w:rFonts w:ascii="Times New Roman" w:hAnsi="Times New Roman" w:cs="Times New Roman"/>
                <w:color w:val="000000"/>
                <w:sz w:val="20"/>
                <w:szCs w:val="20"/>
                <w:lang w:val="sr-Cyrl-RS"/>
              </w:rPr>
              <w:t xml:space="preserve"> </w:t>
            </w:r>
            <w:r w:rsidRPr="003568AA">
              <w:rPr>
                <w:rFonts w:ascii="Times New Roman" w:hAnsi="Times New Roman" w:cs="Times New Roman"/>
                <w:color w:val="000000"/>
                <w:sz w:val="20"/>
                <w:szCs w:val="20"/>
                <w:lang w:val="en-GB"/>
              </w:rPr>
              <w:t xml:space="preserve">у </w:t>
            </w:r>
            <w:proofErr w:type="spellStart"/>
            <w:r w:rsidRPr="003568AA">
              <w:rPr>
                <w:rFonts w:ascii="Times New Roman" w:hAnsi="Times New Roman" w:cs="Times New Roman"/>
                <w:color w:val="000000"/>
                <w:sz w:val="20"/>
                <w:szCs w:val="20"/>
                <w:lang w:val="en-GB"/>
              </w:rPr>
              <w:t>складу</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са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документима</w:t>
            </w:r>
            <w:proofErr w:type="spellEnd"/>
            <w:r w:rsidRPr="003568AA">
              <w:rPr>
                <w:rFonts w:ascii="Times New Roman" w:hAnsi="Times New Roman" w:cs="Times New Roman"/>
                <w:color w:val="000000"/>
                <w:sz w:val="20"/>
                <w:szCs w:val="20"/>
                <w:lang w:val="en-GB"/>
              </w:rPr>
              <w:t xml:space="preserve"> у </w:t>
            </w:r>
            <w:proofErr w:type="spellStart"/>
            <w:r w:rsidRPr="003568AA">
              <w:rPr>
                <w:rFonts w:ascii="Times New Roman" w:hAnsi="Times New Roman" w:cs="Times New Roman"/>
                <w:color w:val="000000"/>
                <w:sz w:val="20"/>
                <w:szCs w:val="20"/>
                <w:lang w:val="en-GB"/>
              </w:rPr>
              <w:t>области</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шумарства</w:t>
            </w:r>
            <w:proofErr w:type="spellEnd"/>
            <w:r w:rsidRPr="003568AA">
              <w:rPr>
                <w:rFonts w:ascii="Times New Roman" w:hAnsi="Times New Roman" w:cs="Times New Roman"/>
                <w:color w:val="000000"/>
                <w:sz w:val="20"/>
                <w:szCs w:val="20"/>
                <w:lang w:val="en-GB"/>
              </w:rPr>
              <w:t xml:space="preserve"> и </w:t>
            </w:r>
            <w:proofErr w:type="spellStart"/>
            <w:r w:rsidRPr="003568AA">
              <w:rPr>
                <w:rFonts w:ascii="Times New Roman" w:hAnsi="Times New Roman" w:cs="Times New Roman"/>
                <w:color w:val="000000"/>
                <w:sz w:val="20"/>
                <w:szCs w:val="20"/>
                <w:lang w:val="en-GB"/>
              </w:rPr>
              <w:t>Просторним</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планом</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Републике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Србије</w:t>
            </w:r>
            <w:proofErr w:type="spellEnd"/>
          </w:p>
          <w:p w14:paraId="67273CE3" w14:textId="77777777" w:rsidR="002A4F93" w:rsidRPr="003568AA" w:rsidRDefault="002A4F93" w:rsidP="00D35D3B">
            <w:pPr>
              <w:pStyle w:val="NoSpacing"/>
              <w:shd w:val="clear" w:color="auto" w:fill="FFFFFF" w:themeFill="background1"/>
              <w:rPr>
                <w:rFonts w:ascii="Times New Roman" w:eastAsia="Calibri" w:hAnsi="Times New Roman" w:cs="Times New Roman"/>
                <w:sz w:val="20"/>
                <w:szCs w:val="20"/>
                <w:lang w:val="sr-Cyrl-RS"/>
              </w:rPr>
            </w:pPr>
            <w:r w:rsidRPr="003568AA">
              <w:rPr>
                <w:rFonts w:ascii="Times New Roman" w:hAnsi="Times New Roman" w:cs="Times New Roman"/>
                <w:sz w:val="20"/>
                <w:szCs w:val="20"/>
                <w:lang w:val="sr-Cyrl-RS"/>
              </w:rPr>
              <w:t xml:space="preserve">За ову меру у акционом плану потребно је додати специфичан показатељ повећања </w:t>
            </w:r>
            <w:r w:rsidRPr="003568AA">
              <w:rPr>
                <w:rFonts w:ascii="Times New Roman" w:hAnsi="Times New Roman" w:cs="Times New Roman"/>
                <w:sz w:val="20"/>
                <w:szCs w:val="20"/>
                <w:lang w:val="sr-Cyrl-RS"/>
              </w:rPr>
              <w:lastRenderedPageBreak/>
              <w:t>пошумљености, што мора да се спроведе и кроз законску регулативу како би се барем на регионалом нивоу неким актом прописале потребне површине које се морају определити за пошумљавање. У акционом плану Укључити општине као надлежне органе за спровођење мере.</w:t>
            </w:r>
          </w:p>
        </w:tc>
        <w:tc>
          <w:tcPr>
            <w:tcW w:w="4050" w:type="dxa"/>
          </w:tcPr>
          <w:p w14:paraId="6757BA30" w14:textId="77777777" w:rsidR="002A4F93" w:rsidRPr="003568AA" w:rsidRDefault="002A4F93" w:rsidP="00D35D3B">
            <w:pPr>
              <w:widowControl w:val="0"/>
              <w:shd w:val="clear" w:color="auto" w:fill="FFFFFF" w:themeFill="background1"/>
              <w:rPr>
                <w:rFonts w:ascii="Times New Roman" w:eastAsia="Calibri" w:hAnsi="Times New Roman" w:cs="Times New Roman"/>
                <w:bCs/>
                <w:sz w:val="20"/>
                <w:szCs w:val="20"/>
                <w:lang w:val="en-GB"/>
              </w:rPr>
            </w:pPr>
            <w:r w:rsidRPr="003568AA">
              <w:rPr>
                <w:rFonts w:ascii="Times New Roman" w:hAnsi="Times New Roman" w:cs="Times New Roman"/>
                <w:sz w:val="20"/>
                <w:szCs w:val="20"/>
                <w:lang w:val="sr-Cyrl-RS"/>
              </w:rPr>
              <w:lastRenderedPageBreak/>
              <w:t xml:space="preserve">Иако просторни план АП Војводине предвиђа повећање површина под шумама са 6,7% на 14,3% територије великих помака нема деценијама.  Процене друге националне инвентуре шума, наводе да је реална  шумовитост Србије око 37-38%, уз 2% површина под шикарама и шибљацима. Када је у питању Војводина, прелиминарни подаци показују да је шумовитост око 8%. За даље планирање пошумљавања је неопходно прво ажурирати и унапредити податке о шумовитости. Проблем представља то што површине за пошумљавање нису добро пројектоване/испланиране. Неопходно је направити јасну структуру за планирање и подизање нових шума те планирати производњу садног материјала. Треба јасно знати ко је носилац пошумљавања, које су парцеле на располагању, да ли су исте погодне за пошумљавање, која би била намена тих површина, испитати потенцијал станишта и на крају пројектовати </w:t>
            </w:r>
            <w:r w:rsidRPr="003568AA">
              <w:rPr>
                <w:rFonts w:ascii="Times New Roman" w:hAnsi="Times New Roman" w:cs="Times New Roman"/>
                <w:sz w:val="20"/>
                <w:szCs w:val="20"/>
                <w:lang w:val="sr-Cyrl-RS"/>
              </w:rPr>
              <w:lastRenderedPageBreak/>
              <w:t>производњу садног материјала. Остаје отворено питање, ко ће њима управљати/газдовати када нове шуме буду подигнуте. Јасно се мора разграничити газдовање шумама од озелењавања односно повећање површина под дрвећем и у складу са тим прилагодити обавезе и надлежности.</w:t>
            </w:r>
          </w:p>
        </w:tc>
        <w:tc>
          <w:tcPr>
            <w:tcW w:w="3127" w:type="dxa"/>
          </w:tcPr>
          <w:p w14:paraId="33B09A0A" w14:textId="77777777"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lastRenderedPageBreak/>
              <w:t xml:space="preserve">Коментар се не прихвата. </w:t>
            </w:r>
          </w:p>
          <w:p w14:paraId="191246B7" w14:textId="77777777"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p>
          <w:p w14:paraId="6D2FAAD7" w14:textId="77777777"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 xml:space="preserve">Ова Стратегија је препознала </w:t>
            </w:r>
          </w:p>
          <w:p w14:paraId="2B8EA898" w14:textId="58B9DFD2"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потребу пошумљавања али детаљна разрада пошумљавања треба да буде обухваћена другим планским документима из те области.</w:t>
            </w:r>
          </w:p>
        </w:tc>
      </w:tr>
      <w:tr w:rsidR="002A4F93" w:rsidRPr="00E861E9" w14:paraId="2CE7C4AB" w14:textId="77777777" w:rsidTr="00BA2E70">
        <w:trPr>
          <w:trHeight w:val="300"/>
        </w:trPr>
        <w:tc>
          <w:tcPr>
            <w:tcW w:w="743" w:type="dxa"/>
          </w:tcPr>
          <w:p w14:paraId="196CEA1D" w14:textId="77777777" w:rsidR="002A4F93" w:rsidRPr="00E861E9" w:rsidRDefault="002A4F93" w:rsidP="00D35D3B">
            <w:pPr>
              <w:pStyle w:val="ListParagraph"/>
              <w:widowControl w:val="0"/>
              <w:numPr>
                <w:ilvl w:val="0"/>
                <w:numId w:val="1"/>
              </w:numPr>
              <w:shd w:val="clear" w:color="auto" w:fill="FFFFFF" w:themeFill="background1"/>
              <w:rPr>
                <w:rFonts w:ascii="Times New Roman" w:eastAsia="Calibri" w:hAnsi="Times New Roman" w:cs="Times New Roman"/>
                <w:bCs/>
                <w:sz w:val="20"/>
                <w:szCs w:val="20"/>
                <w:lang w:val="sr-Cyrl-RS"/>
              </w:rPr>
            </w:pPr>
          </w:p>
        </w:tc>
        <w:tc>
          <w:tcPr>
            <w:tcW w:w="1394" w:type="dxa"/>
          </w:tcPr>
          <w:p w14:paraId="025E149C" w14:textId="77777777" w:rsidR="002A4F93" w:rsidRPr="00E861E9" w:rsidRDefault="002A4F93" w:rsidP="00D35D3B">
            <w:pPr>
              <w:widowControl w:val="0"/>
              <w:shd w:val="clear" w:color="auto" w:fill="FFFFFF" w:themeFill="background1"/>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CEKOR</w:t>
            </w:r>
          </w:p>
        </w:tc>
        <w:tc>
          <w:tcPr>
            <w:tcW w:w="1265" w:type="dxa"/>
          </w:tcPr>
          <w:p w14:paraId="6E494F61" w14:textId="77777777" w:rsidR="002A4F93" w:rsidRPr="00E861E9" w:rsidRDefault="002A4F93" w:rsidP="00D35D3B">
            <w:pPr>
              <w:widowControl w:val="0"/>
              <w:shd w:val="clear" w:color="auto" w:fill="FFFFFF" w:themeFill="background1"/>
              <w:rPr>
                <w:rFonts w:ascii="Times New Roman" w:eastAsia="Calibri" w:hAnsi="Times New Roman" w:cs="Times New Roman"/>
                <w:bCs/>
                <w:sz w:val="20"/>
                <w:szCs w:val="20"/>
                <w:lang w:val="sr-Cyrl-RS"/>
              </w:rPr>
            </w:pPr>
          </w:p>
        </w:tc>
        <w:tc>
          <w:tcPr>
            <w:tcW w:w="3168" w:type="dxa"/>
          </w:tcPr>
          <w:p w14:paraId="0D772A9D" w14:textId="77777777" w:rsidR="002A4F93" w:rsidRPr="003568AA" w:rsidRDefault="002A4F93" w:rsidP="00D35D3B">
            <w:pPr>
              <w:pStyle w:val="NoSpacing"/>
              <w:shd w:val="clear" w:color="auto" w:fill="FFFFFF" w:themeFill="background1"/>
              <w:rPr>
                <w:rFonts w:ascii="Times New Roman" w:hAnsi="Times New Roman" w:cs="Times New Roman"/>
                <w:b/>
                <w:bCs/>
                <w:sz w:val="20"/>
                <w:szCs w:val="20"/>
              </w:rPr>
            </w:pPr>
            <w:proofErr w:type="spellStart"/>
            <w:r w:rsidRPr="003568AA">
              <w:rPr>
                <w:rFonts w:ascii="Times New Roman" w:hAnsi="Times New Roman" w:cs="Times New Roman"/>
                <w:b/>
                <w:bCs/>
                <w:sz w:val="20"/>
                <w:szCs w:val="20"/>
              </w:rPr>
              <w:t>Мера</w:t>
            </w:r>
            <w:proofErr w:type="spellEnd"/>
            <w:r w:rsidRPr="003568AA">
              <w:rPr>
                <w:rFonts w:ascii="Times New Roman" w:hAnsi="Times New Roman" w:cs="Times New Roman"/>
                <w:b/>
                <w:bCs/>
                <w:sz w:val="20"/>
                <w:szCs w:val="20"/>
              </w:rPr>
              <w:t xml:space="preserve"> 1.1.11. Подршка и </w:t>
            </w:r>
            <w:proofErr w:type="spellStart"/>
            <w:r w:rsidRPr="003568AA">
              <w:rPr>
                <w:rFonts w:ascii="Times New Roman" w:hAnsi="Times New Roman" w:cs="Times New Roman"/>
                <w:b/>
                <w:bCs/>
                <w:sz w:val="20"/>
                <w:szCs w:val="20"/>
              </w:rPr>
              <w:t>промоција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примене</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концепта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решења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заснованих</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на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природи</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ради</w:t>
            </w:r>
            <w:proofErr w:type="spellEnd"/>
          </w:p>
          <w:p w14:paraId="2FAA8282" w14:textId="77777777" w:rsidR="002A4F93" w:rsidRPr="003568AA" w:rsidRDefault="002A4F93" w:rsidP="00D35D3B">
            <w:pPr>
              <w:pStyle w:val="NoSpacing"/>
              <w:shd w:val="clear" w:color="auto" w:fill="FFFFFF" w:themeFill="background1"/>
              <w:rPr>
                <w:rFonts w:ascii="Times New Roman" w:hAnsi="Times New Roman" w:cs="Times New Roman"/>
                <w:sz w:val="20"/>
                <w:szCs w:val="20"/>
                <w:lang w:val="sr-Cyrl-RS"/>
              </w:rPr>
            </w:pPr>
            <w:proofErr w:type="spellStart"/>
            <w:r w:rsidRPr="003568AA">
              <w:rPr>
                <w:rFonts w:ascii="Times New Roman" w:hAnsi="Times New Roman" w:cs="Times New Roman"/>
                <w:b/>
                <w:bCs/>
                <w:sz w:val="20"/>
                <w:szCs w:val="20"/>
              </w:rPr>
              <w:t>ублажавања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климатских</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промена</w:t>
            </w:r>
            <w:proofErr w:type="spellEnd"/>
          </w:p>
          <w:p w14:paraId="3B5D74EB" w14:textId="77777777" w:rsidR="002A4F93" w:rsidRPr="003568AA" w:rsidRDefault="002A4F93" w:rsidP="00D35D3B">
            <w:pPr>
              <w:pStyle w:val="NoSpacing"/>
              <w:shd w:val="clear" w:color="auto" w:fill="FFFFFF" w:themeFill="background1"/>
              <w:rPr>
                <w:rFonts w:ascii="Times New Roman" w:hAnsi="Times New Roman" w:cs="Times New Roman"/>
                <w:sz w:val="20"/>
                <w:szCs w:val="20"/>
                <w:u w:val="single"/>
                <w:lang w:val="sr-Cyrl-RS"/>
              </w:rPr>
            </w:pPr>
            <w:r w:rsidRPr="003568AA">
              <w:rPr>
                <w:rFonts w:ascii="Times New Roman" w:hAnsi="Times New Roman" w:cs="Times New Roman"/>
                <w:sz w:val="20"/>
                <w:szCs w:val="20"/>
                <w:lang w:val="sr-Cyrl-RS"/>
              </w:rPr>
              <w:t xml:space="preserve">Није јасно зашто је ова мера </w:t>
            </w:r>
            <w:r w:rsidRPr="003568AA">
              <w:rPr>
                <w:rFonts w:ascii="Times New Roman" w:hAnsi="Times New Roman" w:cs="Times New Roman"/>
                <w:sz w:val="20"/>
                <w:szCs w:val="20"/>
                <w:u w:val="single"/>
                <w:lang w:val="sr-Cyrl-RS"/>
              </w:rPr>
              <w:t>Врста мере: информативно-едукативна.?</w:t>
            </w:r>
          </w:p>
          <w:p w14:paraId="0B5B1DFC" w14:textId="77777777" w:rsidR="002A4F93" w:rsidRPr="003568AA" w:rsidRDefault="002A4F93" w:rsidP="00D35D3B">
            <w:pPr>
              <w:widowControl w:val="0"/>
              <w:shd w:val="clear" w:color="auto" w:fill="FFFFFF" w:themeFill="background1"/>
              <w:rPr>
                <w:rFonts w:ascii="Times New Roman" w:eastAsia="Calibri" w:hAnsi="Times New Roman" w:cs="Times New Roman"/>
                <w:sz w:val="20"/>
                <w:szCs w:val="20"/>
                <w:lang w:val="sr-Cyrl-RS"/>
              </w:rPr>
            </w:pPr>
            <w:r w:rsidRPr="003568AA">
              <w:rPr>
                <w:rFonts w:ascii="Times New Roman" w:hAnsi="Times New Roman" w:cs="Times New Roman"/>
                <w:sz w:val="20"/>
                <w:szCs w:val="20"/>
                <w:lang w:val="sr-Cyrl-RS"/>
              </w:rPr>
              <w:t>У Акционом плану за оба показатеља ставити ближи рок израде од 2033. године. До те године требали би имати и неке конкретније мере.</w:t>
            </w:r>
          </w:p>
        </w:tc>
        <w:tc>
          <w:tcPr>
            <w:tcW w:w="4050" w:type="dxa"/>
          </w:tcPr>
          <w:p w14:paraId="419A1261" w14:textId="77777777" w:rsidR="002A4F93" w:rsidRPr="003568AA" w:rsidRDefault="002A4F93" w:rsidP="00D35D3B">
            <w:pPr>
              <w:pStyle w:val="NoSpacing"/>
              <w:shd w:val="clear" w:color="auto" w:fill="FFFFFF" w:themeFill="background1"/>
              <w:rPr>
                <w:rFonts w:ascii="Times New Roman" w:hAnsi="Times New Roman" w:cs="Times New Roman"/>
                <w:sz w:val="20"/>
                <w:szCs w:val="20"/>
                <w:lang w:val="sr-Cyrl-RS"/>
              </w:rPr>
            </w:pPr>
            <w:r w:rsidRPr="003568AA">
              <w:rPr>
                <w:rFonts w:ascii="Times New Roman" w:hAnsi="Times New Roman" w:cs="Times New Roman"/>
                <w:sz w:val="20"/>
                <w:szCs w:val="20"/>
                <w:lang w:val="sr-Cyrl-RS"/>
              </w:rPr>
              <w:t>У Акционом плану дат је нпр. индикатор: Израђене препоруке/смернице за примену Решења заснованих на природи малих размера у урбаним</w:t>
            </w:r>
          </w:p>
          <w:p w14:paraId="4EBFF82B" w14:textId="77777777" w:rsidR="002A4F93" w:rsidRPr="003568AA" w:rsidRDefault="002A4F93" w:rsidP="00D35D3B">
            <w:pPr>
              <w:pStyle w:val="NoSpacing"/>
              <w:shd w:val="clear" w:color="auto" w:fill="FFFFFF" w:themeFill="background1"/>
              <w:rPr>
                <w:rFonts w:ascii="Times New Roman" w:hAnsi="Times New Roman" w:cs="Times New Roman"/>
                <w:sz w:val="20"/>
                <w:szCs w:val="20"/>
                <w:lang w:val="sr-Cyrl-RS"/>
              </w:rPr>
            </w:pPr>
            <w:r w:rsidRPr="003568AA">
              <w:rPr>
                <w:rFonts w:ascii="Times New Roman" w:hAnsi="Times New Roman" w:cs="Times New Roman"/>
                <w:sz w:val="20"/>
                <w:szCs w:val="20"/>
                <w:lang w:val="sr-Cyrl-RS"/>
              </w:rPr>
              <w:t>срединама са препорукама за примену</w:t>
            </w:r>
          </w:p>
          <w:p w14:paraId="35A056CC" w14:textId="77777777" w:rsidR="002A4F93" w:rsidRPr="003568AA" w:rsidRDefault="002A4F93" w:rsidP="00D35D3B">
            <w:pPr>
              <w:pStyle w:val="NoSpacing"/>
              <w:shd w:val="clear" w:color="auto" w:fill="FFFFFF" w:themeFill="background1"/>
              <w:rPr>
                <w:rFonts w:ascii="Times New Roman" w:hAnsi="Times New Roman" w:cs="Times New Roman"/>
                <w:sz w:val="20"/>
                <w:szCs w:val="20"/>
                <w:lang w:val="sr-Cyrl-RS"/>
              </w:rPr>
            </w:pPr>
            <w:r w:rsidRPr="003568AA">
              <w:rPr>
                <w:rFonts w:ascii="Times New Roman" w:hAnsi="Times New Roman" w:cs="Times New Roman"/>
                <w:sz w:val="20"/>
                <w:szCs w:val="20"/>
                <w:lang w:val="sr-Cyrl-RS"/>
              </w:rPr>
              <w:t>међународних и ЕУ релевантних алата</w:t>
            </w:r>
          </w:p>
          <w:p w14:paraId="632EAD65" w14:textId="77777777" w:rsidR="002A4F93" w:rsidRPr="003568AA" w:rsidRDefault="002A4F93" w:rsidP="00D35D3B">
            <w:pPr>
              <w:pStyle w:val="NoSpacing"/>
              <w:shd w:val="clear" w:color="auto" w:fill="FFFFFF" w:themeFill="background1"/>
              <w:rPr>
                <w:rFonts w:ascii="Times New Roman" w:hAnsi="Times New Roman" w:cs="Times New Roman"/>
                <w:sz w:val="20"/>
                <w:szCs w:val="20"/>
                <w:lang w:val="sr-Cyrl-RS"/>
              </w:rPr>
            </w:pPr>
            <w:r w:rsidRPr="003568AA">
              <w:rPr>
                <w:rFonts w:ascii="Times New Roman" w:hAnsi="Times New Roman" w:cs="Times New Roman"/>
                <w:sz w:val="20"/>
                <w:szCs w:val="20"/>
                <w:lang w:val="sr-Cyrl-RS"/>
              </w:rPr>
              <w:t>за процену потенцијала РЗП и процену</w:t>
            </w:r>
          </w:p>
          <w:p w14:paraId="10BEDB01" w14:textId="77777777" w:rsidR="002A4F93" w:rsidRPr="003568AA" w:rsidRDefault="002A4F93" w:rsidP="00D35D3B">
            <w:pPr>
              <w:widowControl w:val="0"/>
              <w:shd w:val="clear" w:color="auto" w:fill="FFFFFF" w:themeFill="background1"/>
              <w:rPr>
                <w:rFonts w:ascii="Times New Roman" w:eastAsia="Calibri" w:hAnsi="Times New Roman" w:cs="Times New Roman"/>
                <w:bCs/>
                <w:sz w:val="20"/>
                <w:szCs w:val="20"/>
                <w:lang w:val="en-GB"/>
              </w:rPr>
            </w:pPr>
            <w:r w:rsidRPr="003568AA">
              <w:rPr>
                <w:rFonts w:ascii="Times New Roman" w:hAnsi="Times New Roman" w:cs="Times New Roman"/>
                <w:sz w:val="20"/>
                <w:szCs w:val="20"/>
                <w:lang w:val="sr-Cyrl-RS"/>
              </w:rPr>
              <w:t>трошкова и користи да ће бити израђене до 2033. године. Уколико ћемо толико растезати рок, ово онда и није нека подршка, јер знамо да је за решења заснована на природи потребно време.</w:t>
            </w:r>
          </w:p>
        </w:tc>
        <w:tc>
          <w:tcPr>
            <w:tcW w:w="3127" w:type="dxa"/>
          </w:tcPr>
          <w:p w14:paraId="04E46AA4" w14:textId="77777777" w:rsidR="002A4F93" w:rsidRDefault="002A4F93" w:rsidP="00D35D3B">
            <w:pPr>
              <w:widowControl w:val="0"/>
              <w:shd w:val="clear" w:color="auto" w:fill="FFFFFF" w:themeFill="background1"/>
              <w:rPr>
                <w:rFonts w:ascii="Times New Roman" w:eastAsia="Calibri" w:hAnsi="Times New Roman" w:cs="Times New Roman"/>
                <w:bCs/>
                <w:sz w:val="20"/>
                <w:szCs w:val="20"/>
                <w:lang w:val="sr-Cyrl-RS"/>
              </w:rPr>
            </w:pPr>
            <w:r w:rsidRPr="004A5037">
              <w:rPr>
                <w:rFonts w:ascii="Times New Roman" w:eastAsia="Calibri" w:hAnsi="Times New Roman" w:cs="Times New Roman"/>
                <w:bCs/>
                <w:sz w:val="20"/>
                <w:szCs w:val="20"/>
                <w:lang w:val="sr-Cyrl-RS"/>
              </w:rPr>
              <w:t>Коментар није релевантан.</w:t>
            </w:r>
          </w:p>
          <w:p w14:paraId="1350882F" w14:textId="77777777" w:rsidR="002A4F93" w:rsidRPr="004A5037" w:rsidRDefault="002A4F93" w:rsidP="00D35D3B">
            <w:pPr>
              <w:widowControl w:val="0"/>
              <w:shd w:val="clear" w:color="auto" w:fill="FFFFFF" w:themeFill="background1"/>
              <w:rPr>
                <w:rFonts w:ascii="Times New Roman" w:eastAsia="Calibri" w:hAnsi="Times New Roman" w:cs="Times New Roman"/>
                <w:bCs/>
                <w:sz w:val="20"/>
                <w:szCs w:val="20"/>
                <w:lang w:val="sr-Cyrl-RS"/>
              </w:rPr>
            </w:pPr>
          </w:p>
          <w:p w14:paraId="49DBCEAC" w14:textId="77777777" w:rsidR="002A4F93" w:rsidRPr="004A5037" w:rsidRDefault="002A4F93" w:rsidP="00D35D3B">
            <w:pPr>
              <w:widowControl w:val="0"/>
              <w:shd w:val="clear" w:color="auto" w:fill="FFFFFF" w:themeFill="background1"/>
              <w:rPr>
                <w:rFonts w:ascii="Times New Roman" w:eastAsia="Calibri" w:hAnsi="Times New Roman" w:cs="Times New Roman"/>
                <w:bCs/>
                <w:sz w:val="20"/>
                <w:szCs w:val="20"/>
                <w:lang w:val="sr-Cyrl-RS"/>
              </w:rPr>
            </w:pPr>
            <w:r w:rsidRPr="004A5037">
              <w:rPr>
                <w:rFonts w:ascii="Times New Roman" w:eastAsia="Calibri" w:hAnsi="Times New Roman" w:cs="Times New Roman"/>
                <w:bCs/>
                <w:sz w:val="20"/>
                <w:szCs w:val="20"/>
                <w:lang w:val="sr-Cyrl-RS"/>
              </w:rPr>
              <w:t xml:space="preserve">У АП је наведен рок за предметну активност </w:t>
            </w:r>
            <w:r w:rsidRPr="004A5037">
              <w:rPr>
                <w:rFonts w:ascii="Times New Roman" w:eastAsia="Calibri" w:hAnsi="Times New Roman" w:cs="Times New Roman"/>
                <w:bCs/>
                <w:sz w:val="20"/>
                <w:szCs w:val="20"/>
              </w:rPr>
              <w:t>Q</w:t>
            </w:r>
            <w:r w:rsidRPr="004A5037">
              <w:rPr>
                <w:rFonts w:ascii="Times New Roman" w:eastAsia="Calibri" w:hAnsi="Times New Roman" w:cs="Times New Roman"/>
                <w:bCs/>
                <w:sz w:val="20"/>
                <w:szCs w:val="20"/>
                <w:lang w:val="sr-Cyrl-RS"/>
              </w:rPr>
              <w:t>4 2025, а не 2033. године као што се наводи у коментару.</w:t>
            </w:r>
          </w:p>
          <w:p w14:paraId="10948610" w14:textId="77777777" w:rsidR="002A4F93" w:rsidRPr="00E861E9" w:rsidRDefault="002A4F93" w:rsidP="00D35D3B">
            <w:pPr>
              <w:widowControl w:val="0"/>
              <w:shd w:val="clear" w:color="auto" w:fill="FFFFFF" w:themeFill="background1"/>
              <w:rPr>
                <w:rFonts w:ascii="Times New Roman" w:eastAsia="Calibri" w:hAnsi="Times New Roman" w:cs="Times New Roman"/>
                <w:bCs/>
                <w:sz w:val="20"/>
                <w:szCs w:val="20"/>
                <w:lang w:val="sr-Cyrl-RS"/>
              </w:rPr>
            </w:pPr>
            <w:r w:rsidRPr="004A5037">
              <w:rPr>
                <w:rFonts w:ascii="Times New Roman" w:eastAsia="Calibri" w:hAnsi="Times New Roman" w:cs="Times New Roman"/>
                <w:bCs/>
                <w:sz w:val="20"/>
                <w:szCs w:val="20"/>
                <w:lang w:val="sr-Cyrl-RS"/>
              </w:rPr>
              <w:t>Врста мере је дефинисана у складу са чланом 24. Закона о планском систему Републике Србије.</w:t>
            </w:r>
          </w:p>
        </w:tc>
      </w:tr>
      <w:tr w:rsidR="002A4F93" w:rsidRPr="00E861E9" w14:paraId="089F8614" w14:textId="77777777" w:rsidTr="00BA2E70">
        <w:trPr>
          <w:trHeight w:val="300"/>
        </w:trPr>
        <w:tc>
          <w:tcPr>
            <w:tcW w:w="743" w:type="dxa"/>
          </w:tcPr>
          <w:p w14:paraId="52709815" w14:textId="77777777" w:rsidR="002A4F93" w:rsidRPr="00E861E9" w:rsidRDefault="002A4F93" w:rsidP="00D35D3B">
            <w:pPr>
              <w:pStyle w:val="ListParagraph"/>
              <w:widowControl w:val="0"/>
              <w:numPr>
                <w:ilvl w:val="0"/>
                <w:numId w:val="1"/>
              </w:numPr>
              <w:shd w:val="clear" w:color="auto" w:fill="FFFFFF" w:themeFill="background1"/>
              <w:rPr>
                <w:rFonts w:ascii="Times New Roman" w:eastAsia="Calibri" w:hAnsi="Times New Roman" w:cs="Times New Roman"/>
                <w:bCs/>
                <w:sz w:val="20"/>
                <w:szCs w:val="20"/>
                <w:lang w:val="sr-Cyrl-RS"/>
              </w:rPr>
            </w:pPr>
          </w:p>
        </w:tc>
        <w:tc>
          <w:tcPr>
            <w:tcW w:w="1394" w:type="dxa"/>
          </w:tcPr>
          <w:p w14:paraId="44872DCD" w14:textId="77777777" w:rsidR="002A4F93" w:rsidRPr="00F31024" w:rsidRDefault="002A4F93" w:rsidP="00D35D3B">
            <w:pPr>
              <w:widowControl w:val="0"/>
              <w:shd w:val="clear" w:color="auto" w:fill="FFFFFF" w:themeFill="background1"/>
              <w:rPr>
                <w:rFonts w:ascii="Times New Roman" w:eastAsia="Calibri" w:hAnsi="Times New Roman" w:cs="Times New Roman"/>
                <w:sz w:val="20"/>
                <w:szCs w:val="20"/>
                <w:lang w:val="en-GB"/>
              </w:rPr>
            </w:pPr>
            <w:r w:rsidRPr="00F31024">
              <w:rPr>
                <w:rFonts w:ascii="Times New Roman" w:hAnsi="Times New Roman" w:cs="Times New Roman"/>
                <w:sz w:val="20"/>
                <w:szCs w:val="20"/>
                <w:lang w:val="sr-Cyrl-RS"/>
              </w:rPr>
              <w:t>UNEKOOP</w:t>
            </w:r>
          </w:p>
        </w:tc>
        <w:tc>
          <w:tcPr>
            <w:tcW w:w="1265" w:type="dxa"/>
          </w:tcPr>
          <w:p w14:paraId="10F4F8F4" w14:textId="77777777" w:rsidR="002A4F93" w:rsidRPr="00E861E9" w:rsidRDefault="002A4F93" w:rsidP="00D35D3B">
            <w:pPr>
              <w:widowControl w:val="0"/>
              <w:shd w:val="clear" w:color="auto" w:fill="FFFFFF" w:themeFill="background1"/>
              <w:rPr>
                <w:rFonts w:ascii="Times New Roman" w:eastAsia="Calibri" w:hAnsi="Times New Roman" w:cs="Times New Roman"/>
                <w:bCs/>
                <w:sz w:val="20"/>
                <w:szCs w:val="20"/>
                <w:lang w:val="sr-Cyrl-RS"/>
              </w:rPr>
            </w:pPr>
          </w:p>
        </w:tc>
        <w:tc>
          <w:tcPr>
            <w:tcW w:w="3168" w:type="dxa"/>
          </w:tcPr>
          <w:p w14:paraId="20FF5633" w14:textId="77777777" w:rsidR="002A4F93" w:rsidRPr="002760E6" w:rsidRDefault="002A4F93" w:rsidP="00D35D3B">
            <w:pPr>
              <w:pStyle w:val="NoSpacing"/>
              <w:shd w:val="clear" w:color="auto" w:fill="FFFFFF" w:themeFill="background1"/>
              <w:rPr>
                <w:rFonts w:ascii="Times New Roman" w:hAnsi="Times New Roman" w:cs="Times New Roman"/>
                <w:sz w:val="20"/>
                <w:szCs w:val="20"/>
              </w:rPr>
            </w:pPr>
            <w:proofErr w:type="spellStart"/>
            <w:r w:rsidRPr="002760E6">
              <w:rPr>
                <w:rFonts w:ascii="Times New Roman" w:hAnsi="Times New Roman" w:cs="Times New Roman"/>
                <w:sz w:val="20"/>
                <w:szCs w:val="20"/>
              </w:rPr>
              <w:t>Мера</w:t>
            </w:r>
            <w:proofErr w:type="spellEnd"/>
            <w:r w:rsidRPr="002760E6">
              <w:rPr>
                <w:rFonts w:ascii="Times New Roman" w:hAnsi="Times New Roman" w:cs="Times New Roman"/>
                <w:sz w:val="20"/>
                <w:szCs w:val="20"/>
              </w:rPr>
              <w:t xml:space="preserve"> 1.2.3: </w:t>
            </w:r>
            <w:proofErr w:type="spellStart"/>
            <w:r w:rsidRPr="002760E6">
              <w:rPr>
                <w:rFonts w:ascii="Times New Roman" w:hAnsi="Times New Roman" w:cs="Times New Roman"/>
                <w:sz w:val="20"/>
                <w:szCs w:val="20"/>
              </w:rPr>
              <w:t>Обезбеђивање</w:t>
            </w:r>
            <w:proofErr w:type="spellEnd"/>
            <w:r w:rsidRPr="002760E6">
              <w:rPr>
                <w:rFonts w:ascii="Times New Roman" w:hAnsi="Times New Roman" w:cs="Times New Roman"/>
                <w:sz w:val="20"/>
                <w:szCs w:val="20"/>
              </w:rPr>
              <w:t xml:space="preserve"> и </w:t>
            </w:r>
            <w:proofErr w:type="spellStart"/>
            <w:r w:rsidRPr="002760E6">
              <w:rPr>
                <w:rFonts w:ascii="Times New Roman" w:hAnsi="Times New Roman" w:cs="Times New Roman"/>
                <w:sz w:val="20"/>
                <w:szCs w:val="20"/>
              </w:rPr>
              <w:t>јачање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постојећих</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капацитета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прилагођавање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измењене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климатске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услове</w:t>
            </w:r>
            <w:proofErr w:type="spellEnd"/>
            <w:r w:rsidRPr="002760E6">
              <w:rPr>
                <w:rFonts w:ascii="Times New Roman" w:hAnsi="Times New Roman" w:cs="Times New Roman"/>
                <w:sz w:val="20"/>
                <w:szCs w:val="20"/>
              </w:rPr>
              <w:t xml:space="preserve"> </w:t>
            </w:r>
          </w:p>
          <w:p w14:paraId="7E9AA6C9" w14:textId="77777777" w:rsidR="002A4F93" w:rsidRPr="002760E6" w:rsidRDefault="002A4F93" w:rsidP="00D35D3B">
            <w:pPr>
              <w:pStyle w:val="NoSpacing"/>
              <w:shd w:val="clear" w:color="auto" w:fill="FFFFFF" w:themeFill="background1"/>
              <w:rPr>
                <w:rFonts w:ascii="Times New Roman" w:hAnsi="Times New Roman" w:cs="Times New Roman"/>
                <w:sz w:val="20"/>
                <w:szCs w:val="20"/>
              </w:rPr>
            </w:pPr>
          </w:p>
          <w:p w14:paraId="0DFD5912" w14:textId="06B5510C" w:rsidR="002A4F93" w:rsidRPr="002760E6" w:rsidRDefault="002A4F93" w:rsidP="00D35D3B">
            <w:pPr>
              <w:pStyle w:val="NoSpacing"/>
              <w:shd w:val="clear" w:color="auto" w:fill="FFFFFF" w:themeFill="background1"/>
              <w:rPr>
                <w:rFonts w:ascii="Times New Roman" w:hAnsi="Times New Roman" w:cs="Times New Roman"/>
                <w:b/>
                <w:bCs/>
                <w:sz w:val="20"/>
                <w:szCs w:val="20"/>
              </w:rPr>
            </w:pPr>
            <w:proofErr w:type="spellStart"/>
            <w:r w:rsidRPr="002760E6">
              <w:rPr>
                <w:rFonts w:ascii="Times New Roman" w:hAnsi="Times New Roman" w:cs="Times New Roman"/>
                <w:sz w:val="20"/>
                <w:szCs w:val="20"/>
              </w:rPr>
              <w:t>Коментар</w:t>
            </w:r>
            <w:proofErr w:type="spellEnd"/>
            <w:r w:rsidRPr="002760E6">
              <w:rPr>
                <w:rFonts w:ascii="Times New Roman" w:hAnsi="Times New Roman" w:cs="Times New Roman"/>
                <w:sz w:val="20"/>
                <w:szCs w:val="20"/>
              </w:rPr>
              <w:t xml:space="preserve"> </w:t>
            </w:r>
            <w:r w:rsidRPr="002760E6">
              <w:rPr>
                <w:rFonts w:ascii="Times New Roman" w:hAnsi="Times New Roman" w:cs="Times New Roman"/>
                <w:sz w:val="20"/>
                <w:szCs w:val="20"/>
                <w:lang w:val="sr-Cyrl-RS"/>
              </w:rPr>
              <w:t>и</w:t>
            </w:r>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предлог</w:t>
            </w:r>
            <w:proofErr w:type="spellEnd"/>
            <w:r w:rsidRPr="002760E6">
              <w:rPr>
                <w:rFonts w:ascii="Times New Roman" w:hAnsi="Times New Roman" w:cs="Times New Roman"/>
                <w:sz w:val="20"/>
                <w:szCs w:val="20"/>
              </w:rPr>
              <w:t xml:space="preserve">: </w:t>
            </w:r>
            <w:r w:rsidRPr="002760E6">
              <w:rPr>
                <w:rFonts w:ascii="Times New Roman" w:hAnsi="Times New Roman" w:cs="Times New Roman"/>
                <w:b/>
                <w:bCs/>
                <w:sz w:val="20"/>
                <w:szCs w:val="20"/>
              </w:rPr>
              <w:t xml:space="preserve">Потребно </w:t>
            </w:r>
            <w:proofErr w:type="spellStart"/>
            <w:r w:rsidRPr="002760E6">
              <w:rPr>
                <w:rFonts w:ascii="Times New Roman" w:hAnsi="Times New Roman" w:cs="Times New Roman"/>
                <w:b/>
                <w:bCs/>
                <w:sz w:val="20"/>
                <w:szCs w:val="20"/>
              </w:rPr>
              <w:t>је</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предходно</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обавезати</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ЈЛС</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да</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имају</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сиистематизована</w:t>
            </w:r>
            <w:proofErr w:type="spellEnd"/>
            <w:r w:rsidRPr="002760E6">
              <w:rPr>
                <w:rFonts w:ascii="Times New Roman" w:hAnsi="Times New Roman" w:cs="Times New Roman"/>
                <w:b/>
                <w:bCs/>
                <w:sz w:val="20"/>
                <w:szCs w:val="20"/>
              </w:rPr>
              <w:t xml:space="preserve"> </w:t>
            </w:r>
            <w:r w:rsidRPr="002760E6">
              <w:rPr>
                <w:rFonts w:ascii="Times New Roman" w:hAnsi="Times New Roman" w:cs="Times New Roman"/>
                <w:b/>
                <w:bCs/>
                <w:sz w:val="20"/>
                <w:szCs w:val="20"/>
                <w:lang w:val="sr-Cyrl-RS"/>
              </w:rPr>
              <w:t>и</w:t>
            </w:r>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адекватно</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попуњена</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радна</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места</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са</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извршиоцима</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за</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послове</w:t>
            </w:r>
            <w:proofErr w:type="spellEnd"/>
            <w:r w:rsidRPr="002760E6">
              <w:rPr>
                <w:rFonts w:ascii="Times New Roman" w:hAnsi="Times New Roman" w:cs="Times New Roman"/>
                <w:b/>
                <w:bCs/>
                <w:sz w:val="20"/>
                <w:szCs w:val="20"/>
              </w:rPr>
              <w:t xml:space="preserve"> у </w:t>
            </w:r>
            <w:proofErr w:type="spellStart"/>
            <w:r w:rsidRPr="002760E6">
              <w:rPr>
                <w:rFonts w:ascii="Times New Roman" w:hAnsi="Times New Roman" w:cs="Times New Roman"/>
                <w:b/>
                <w:bCs/>
                <w:sz w:val="20"/>
                <w:szCs w:val="20"/>
              </w:rPr>
              <w:t>области</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климатских</w:t>
            </w:r>
            <w:proofErr w:type="spellEnd"/>
            <w:r w:rsidRPr="002760E6">
              <w:rPr>
                <w:rFonts w:ascii="Times New Roman" w:hAnsi="Times New Roman" w:cs="Times New Roman"/>
                <w:b/>
                <w:bCs/>
                <w:sz w:val="20"/>
                <w:szCs w:val="20"/>
              </w:rPr>
              <w:t xml:space="preserve"> </w:t>
            </w:r>
            <w:proofErr w:type="spellStart"/>
            <w:r w:rsidRPr="002760E6">
              <w:rPr>
                <w:rFonts w:ascii="Times New Roman" w:hAnsi="Times New Roman" w:cs="Times New Roman"/>
                <w:b/>
                <w:bCs/>
                <w:sz w:val="20"/>
                <w:szCs w:val="20"/>
              </w:rPr>
              <w:t>промена</w:t>
            </w:r>
            <w:proofErr w:type="spellEnd"/>
            <w:r w:rsidRPr="002760E6">
              <w:rPr>
                <w:rFonts w:ascii="Times New Roman" w:hAnsi="Times New Roman" w:cs="Times New Roman"/>
                <w:b/>
                <w:bCs/>
                <w:sz w:val="20"/>
                <w:szCs w:val="20"/>
              </w:rPr>
              <w:t>.</w:t>
            </w:r>
          </w:p>
          <w:p w14:paraId="4B4EB851" w14:textId="77777777" w:rsidR="002A4F93" w:rsidRPr="002760E6" w:rsidRDefault="002A4F93" w:rsidP="00D35D3B">
            <w:pPr>
              <w:pStyle w:val="NoSpacing"/>
              <w:shd w:val="clear" w:color="auto" w:fill="FFFFFF" w:themeFill="background1"/>
              <w:rPr>
                <w:rFonts w:ascii="Times New Roman" w:hAnsi="Times New Roman" w:cs="Times New Roman"/>
                <w:b/>
                <w:bCs/>
                <w:sz w:val="20"/>
                <w:szCs w:val="20"/>
              </w:rPr>
            </w:pPr>
          </w:p>
        </w:tc>
        <w:tc>
          <w:tcPr>
            <w:tcW w:w="4050" w:type="dxa"/>
          </w:tcPr>
          <w:p w14:paraId="2601DEC8" w14:textId="1F8B17A4" w:rsidR="002A4F93" w:rsidRPr="002760E6" w:rsidRDefault="002A4F93" w:rsidP="00D35D3B">
            <w:pPr>
              <w:pStyle w:val="NoSpacing"/>
              <w:shd w:val="clear" w:color="auto" w:fill="FFFFFF" w:themeFill="background1"/>
              <w:rPr>
                <w:rFonts w:ascii="Times New Roman" w:hAnsi="Times New Roman" w:cs="Times New Roman"/>
                <w:sz w:val="20"/>
                <w:szCs w:val="20"/>
              </w:rPr>
            </w:pPr>
            <w:proofErr w:type="spellStart"/>
            <w:r w:rsidRPr="002760E6">
              <w:rPr>
                <w:rFonts w:ascii="Times New Roman" w:hAnsi="Times New Roman" w:cs="Times New Roman"/>
                <w:sz w:val="20"/>
                <w:szCs w:val="20"/>
              </w:rPr>
              <w:t>Тренутна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ситуација</w:t>
            </w:r>
            <w:proofErr w:type="spellEnd"/>
            <w:r w:rsidRPr="002760E6">
              <w:rPr>
                <w:rFonts w:ascii="Times New Roman" w:hAnsi="Times New Roman" w:cs="Times New Roman"/>
                <w:sz w:val="20"/>
                <w:szCs w:val="20"/>
              </w:rPr>
              <w:t xml:space="preserve"> у </w:t>
            </w:r>
            <w:proofErr w:type="spellStart"/>
            <w:r w:rsidRPr="002760E6">
              <w:rPr>
                <w:rFonts w:ascii="Times New Roman" w:hAnsi="Times New Roman" w:cs="Times New Roman"/>
                <w:sz w:val="20"/>
                <w:szCs w:val="20"/>
              </w:rPr>
              <w:t>Републици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Србији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је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ЈЛС</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имају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незадовољавајуће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капацитете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имплементацију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Зелене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агенде</w:t>
            </w:r>
            <w:proofErr w:type="spellEnd"/>
            <w:r w:rsidRPr="002760E6">
              <w:rPr>
                <w:rFonts w:ascii="Times New Roman" w:hAnsi="Times New Roman" w:cs="Times New Roman"/>
                <w:sz w:val="20"/>
                <w:szCs w:val="20"/>
              </w:rPr>
              <w:t>.</w:t>
            </w:r>
          </w:p>
          <w:p w14:paraId="30CC72F4" w14:textId="6A8B8D36" w:rsidR="002A4F93" w:rsidRPr="002760E6" w:rsidRDefault="002A4F93" w:rsidP="00D35D3B">
            <w:pPr>
              <w:pStyle w:val="NoSpacing"/>
              <w:shd w:val="clear" w:color="auto" w:fill="FFFFFF" w:themeFill="background1"/>
              <w:rPr>
                <w:rFonts w:ascii="Times New Roman" w:hAnsi="Times New Roman" w:cs="Times New Roman"/>
                <w:sz w:val="20"/>
                <w:szCs w:val="20"/>
              </w:rPr>
            </w:pPr>
            <w:proofErr w:type="spellStart"/>
            <w:r w:rsidRPr="002760E6">
              <w:rPr>
                <w:rFonts w:ascii="Times New Roman" w:hAnsi="Times New Roman" w:cs="Times New Roman"/>
                <w:sz w:val="20"/>
                <w:szCs w:val="20"/>
              </w:rPr>
              <w:t>Већ</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раније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присутна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пракса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недостатка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људства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пословима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везаним</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животну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средину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увођењем</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ограничења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запошљавања</w:t>
            </w:r>
            <w:proofErr w:type="spellEnd"/>
            <w:r w:rsidRPr="002760E6">
              <w:rPr>
                <w:rFonts w:ascii="Times New Roman" w:hAnsi="Times New Roman" w:cs="Times New Roman"/>
                <w:sz w:val="20"/>
                <w:szCs w:val="20"/>
              </w:rPr>
              <w:t xml:space="preserve"> у </w:t>
            </w:r>
            <w:proofErr w:type="spellStart"/>
            <w:r w:rsidRPr="002760E6">
              <w:rPr>
                <w:rFonts w:ascii="Times New Roman" w:hAnsi="Times New Roman" w:cs="Times New Roman"/>
                <w:sz w:val="20"/>
                <w:szCs w:val="20"/>
              </w:rPr>
              <w:t>јавном</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сектору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драстично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је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погоршана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јер</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је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реткост</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ЈЛС</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своје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квоте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ново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запошљавање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користе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оснаживање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служби</w:t>
            </w:r>
            <w:proofErr w:type="spellEnd"/>
            <w:r w:rsidRPr="002760E6">
              <w:rPr>
                <w:rFonts w:ascii="Times New Roman" w:hAnsi="Times New Roman" w:cs="Times New Roman"/>
                <w:sz w:val="20"/>
                <w:szCs w:val="20"/>
              </w:rPr>
              <w:t xml:space="preserve"> у </w:t>
            </w:r>
            <w:proofErr w:type="spellStart"/>
            <w:r w:rsidRPr="002760E6">
              <w:rPr>
                <w:rFonts w:ascii="Times New Roman" w:hAnsi="Times New Roman" w:cs="Times New Roman"/>
                <w:sz w:val="20"/>
                <w:szCs w:val="20"/>
              </w:rPr>
              <w:t>области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ЖС</w:t>
            </w:r>
            <w:proofErr w:type="spellEnd"/>
            <w:r w:rsidRPr="002760E6">
              <w:rPr>
                <w:rFonts w:ascii="Times New Roman" w:hAnsi="Times New Roman" w:cs="Times New Roman"/>
                <w:sz w:val="20"/>
                <w:szCs w:val="20"/>
              </w:rPr>
              <w:t xml:space="preserve"> И </w:t>
            </w:r>
            <w:proofErr w:type="spellStart"/>
            <w:r w:rsidRPr="002760E6">
              <w:rPr>
                <w:rFonts w:ascii="Times New Roman" w:hAnsi="Times New Roman" w:cs="Times New Roman"/>
                <w:sz w:val="20"/>
                <w:szCs w:val="20"/>
              </w:rPr>
              <w:t>климатских</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промена</w:t>
            </w:r>
            <w:proofErr w:type="spellEnd"/>
            <w:r w:rsidRPr="002760E6">
              <w:rPr>
                <w:rFonts w:ascii="Times New Roman" w:hAnsi="Times New Roman" w:cs="Times New Roman"/>
                <w:sz w:val="20"/>
                <w:szCs w:val="20"/>
              </w:rPr>
              <w:t>.</w:t>
            </w:r>
          </w:p>
          <w:p w14:paraId="2E62BB61" w14:textId="77777777" w:rsidR="002A4F93" w:rsidRPr="002760E6" w:rsidRDefault="002A4F93" w:rsidP="00D35D3B">
            <w:pPr>
              <w:pStyle w:val="NoSpacing"/>
              <w:shd w:val="clear" w:color="auto" w:fill="FFFFFF" w:themeFill="background1"/>
              <w:rPr>
                <w:rFonts w:ascii="Times New Roman" w:hAnsi="Times New Roman" w:cs="Times New Roman"/>
                <w:sz w:val="20"/>
                <w:szCs w:val="20"/>
                <w:lang w:val="sr-Cyrl-RS"/>
              </w:rPr>
            </w:pPr>
            <w:proofErr w:type="spellStart"/>
            <w:r w:rsidRPr="002760E6">
              <w:rPr>
                <w:rFonts w:ascii="Times New Roman" w:hAnsi="Times New Roman" w:cs="Times New Roman"/>
                <w:sz w:val="20"/>
                <w:szCs w:val="20"/>
              </w:rPr>
              <w:t>Из</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овога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произилази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је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бесмислено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планирати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обуке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јер</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поставља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питање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ко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ће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обучавати</w:t>
            </w:r>
            <w:proofErr w:type="spellEnd"/>
            <w:r w:rsidRPr="002760E6">
              <w:rPr>
                <w:rFonts w:ascii="Times New Roman" w:hAnsi="Times New Roman" w:cs="Times New Roman"/>
                <w:sz w:val="20"/>
                <w:szCs w:val="20"/>
              </w:rPr>
              <w:t>.</w:t>
            </w:r>
          </w:p>
        </w:tc>
        <w:tc>
          <w:tcPr>
            <w:tcW w:w="3127" w:type="dxa"/>
          </w:tcPr>
          <w:p w14:paraId="2367FC63" w14:textId="77777777"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Коментар се не прихвата.</w:t>
            </w:r>
          </w:p>
          <w:p w14:paraId="402D8994" w14:textId="77777777"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p>
          <w:p w14:paraId="58EC9F13" w14:textId="69AA2A81" w:rsidR="002A4F93" w:rsidRPr="009438D8" w:rsidRDefault="002A4F93" w:rsidP="00D35D3B">
            <w:pPr>
              <w:widowControl w:val="0"/>
              <w:shd w:val="clear" w:color="auto" w:fill="FFFFFF" w:themeFill="background1"/>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Потреба побољшања капацитета на свим нивоима препозната је у Стратегији, па није потребно да се детаљано разрађује за сваку меру посебно.</w:t>
            </w:r>
          </w:p>
        </w:tc>
      </w:tr>
      <w:tr w:rsidR="00390AFE" w:rsidRPr="00E861E9" w14:paraId="52DAF525" w14:textId="77777777" w:rsidTr="00C33501">
        <w:trPr>
          <w:trHeight w:val="300"/>
        </w:trPr>
        <w:tc>
          <w:tcPr>
            <w:tcW w:w="743" w:type="dxa"/>
          </w:tcPr>
          <w:p w14:paraId="6AE76F80" w14:textId="77777777" w:rsidR="00390AFE" w:rsidRPr="00E861E9" w:rsidRDefault="00390AFE" w:rsidP="00D35D3B">
            <w:pPr>
              <w:pStyle w:val="ListParagraph"/>
              <w:widowControl w:val="0"/>
              <w:numPr>
                <w:ilvl w:val="0"/>
                <w:numId w:val="1"/>
              </w:numPr>
              <w:shd w:val="clear" w:color="auto" w:fill="FFFFFF" w:themeFill="background1"/>
              <w:rPr>
                <w:rFonts w:ascii="Times New Roman" w:eastAsia="Calibri" w:hAnsi="Times New Roman" w:cs="Times New Roman"/>
                <w:bCs/>
                <w:sz w:val="20"/>
                <w:szCs w:val="20"/>
                <w:lang w:val="sr-Cyrl-RS"/>
              </w:rPr>
            </w:pPr>
          </w:p>
        </w:tc>
        <w:tc>
          <w:tcPr>
            <w:tcW w:w="1394" w:type="dxa"/>
          </w:tcPr>
          <w:p w14:paraId="4BAD7138"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57DD4497"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p>
          <w:p w14:paraId="5E9D2720"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r w:rsidRPr="002D4B11">
              <w:rPr>
                <w:rFonts w:ascii="Times New Roman" w:hAnsi="Times New Roman" w:cs="Times New Roman"/>
                <w:sz w:val="20"/>
                <w:szCs w:val="20"/>
                <w:lang w:val="sr-Cyrl-RS"/>
              </w:rPr>
              <w:lastRenderedPageBreak/>
              <w:t>Јелена Видојевић</w:t>
            </w:r>
          </w:p>
          <w:p w14:paraId="4DF2E166"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p>
          <w:p w14:paraId="79BDD9AC" w14:textId="77777777" w:rsidR="00390AFE" w:rsidRDefault="00390AFE" w:rsidP="00D35D3B">
            <w:pPr>
              <w:widowControl w:val="0"/>
              <w:shd w:val="clear" w:color="auto" w:fill="FFFFFF" w:themeFill="background1"/>
              <w:rPr>
                <w:rFonts w:ascii="Times New Roman" w:hAnsi="Times New Roman" w:cs="Times New Roman"/>
                <w:bCs/>
                <w:sz w:val="20"/>
                <w:szCs w:val="20"/>
                <w:lang w:val="sr-Cyrl-RS"/>
              </w:rPr>
            </w:pPr>
            <w:r w:rsidRPr="0012096F">
              <w:rPr>
                <w:rFonts w:ascii="Times New Roman" w:hAnsi="Times New Roman" w:cs="Times New Roman"/>
                <w:bCs/>
                <w:sz w:val="20"/>
                <w:szCs w:val="20"/>
                <w:lang w:val="sr-Cyrl-RS"/>
              </w:rPr>
              <w:t>Центар за одрживи развој Србије</w:t>
            </w:r>
          </w:p>
          <w:p w14:paraId="0354909A" w14:textId="77777777" w:rsidR="00390AFE" w:rsidRDefault="00390AFE" w:rsidP="00D35D3B">
            <w:pPr>
              <w:widowControl w:val="0"/>
              <w:shd w:val="clear" w:color="auto" w:fill="FFFFFF" w:themeFill="background1"/>
              <w:rPr>
                <w:rFonts w:ascii="Times New Roman" w:hAnsi="Times New Roman" w:cs="Times New Roman"/>
                <w:bCs/>
                <w:sz w:val="20"/>
                <w:szCs w:val="20"/>
                <w:lang w:val="sr-Cyrl-RS"/>
              </w:rPr>
            </w:pPr>
          </w:p>
          <w:p w14:paraId="5E3C13D3" w14:textId="77777777" w:rsidR="00390AFE" w:rsidRDefault="00390AFE" w:rsidP="00D35D3B">
            <w:pPr>
              <w:widowControl w:val="0"/>
              <w:shd w:val="clear" w:color="auto" w:fill="FFFFFF" w:themeFill="background1"/>
              <w:rPr>
                <w:rFonts w:ascii="Times New Roman" w:eastAsia="Calibri" w:hAnsi="Times New Roman" w:cs="Times New Roman"/>
                <w:sz w:val="20"/>
                <w:szCs w:val="20"/>
                <w:lang w:val="sr-Cyrl-RS"/>
              </w:rPr>
            </w:pPr>
            <w:r w:rsidRPr="00E04550">
              <w:rPr>
                <w:rFonts w:ascii="Times New Roman" w:hAnsi="Times New Roman" w:cs="Times New Roman"/>
                <w:sz w:val="20"/>
                <w:szCs w:val="20"/>
                <w:lang w:val="sr-Cyrl-RS"/>
              </w:rPr>
              <w:t>Центар за унапређење животне средине – Владан Шћекић</w:t>
            </w:r>
            <w:r w:rsidRPr="00105CCA">
              <w:rPr>
                <w:rFonts w:ascii="Times New Roman" w:eastAsia="Calibri" w:hAnsi="Times New Roman" w:cs="Times New Roman"/>
                <w:sz w:val="20"/>
                <w:szCs w:val="20"/>
              </w:rPr>
              <w:t xml:space="preserve"> </w:t>
            </w:r>
          </w:p>
          <w:p w14:paraId="41D1621E" w14:textId="77777777" w:rsidR="00390AFE" w:rsidRDefault="00390AFE" w:rsidP="00D35D3B">
            <w:pPr>
              <w:widowControl w:val="0"/>
              <w:shd w:val="clear" w:color="auto" w:fill="FFFFFF" w:themeFill="background1"/>
              <w:rPr>
                <w:rFonts w:ascii="Times New Roman" w:eastAsia="Calibri" w:hAnsi="Times New Roman" w:cs="Times New Roman"/>
                <w:sz w:val="20"/>
                <w:szCs w:val="20"/>
                <w:lang w:val="sr-Cyrl-RS"/>
              </w:rPr>
            </w:pPr>
          </w:p>
          <w:p w14:paraId="18ADE8ED" w14:textId="77777777" w:rsidR="00390AFE" w:rsidRPr="00F31024" w:rsidRDefault="00390AFE" w:rsidP="00D35D3B">
            <w:pPr>
              <w:widowControl w:val="0"/>
              <w:shd w:val="clear" w:color="auto" w:fill="FFFFFF" w:themeFill="background1"/>
              <w:rPr>
                <w:rFonts w:ascii="Times New Roman" w:hAnsi="Times New Roman" w:cs="Times New Roman"/>
                <w:sz w:val="20"/>
                <w:szCs w:val="20"/>
                <w:lang w:val="sr-Cyrl-RS"/>
              </w:rPr>
            </w:pPr>
            <w:proofErr w:type="spellStart"/>
            <w:r w:rsidRPr="00105CCA">
              <w:rPr>
                <w:rFonts w:ascii="Times New Roman" w:eastAsia="Calibri" w:hAnsi="Times New Roman" w:cs="Times New Roman"/>
                <w:sz w:val="20"/>
                <w:szCs w:val="20"/>
              </w:rPr>
              <w:t>Милена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Антић</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за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Коалицију</w:t>
            </w:r>
            <w:proofErr w:type="spellEnd"/>
            <w:r w:rsidRPr="00105CCA">
              <w:rPr>
                <w:rFonts w:ascii="Times New Roman" w:eastAsia="Calibri" w:hAnsi="Times New Roman" w:cs="Times New Roman"/>
                <w:sz w:val="20"/>
                <w:szCs w:val="20"/>
              </w:rPr>
              <w:t xml:space="preserve"> 27)</w:t>
            </w:r>
          </w:p>
        </w:tc>
        <w:tc>
          <w:tcPr>
            <w:tcW w:w="1265" w:type="dxa"/>
          </w:tcPr>
          <w:p w14:paraId="62CD7F46" w14:textId="77777777" w:rsidR="00390AFE" w:rsidRPr="00E861E9" w:rsidRDefault="00390AFE" w:rsidP="00D35D3B">
            <w:pPr>
              <w:widowControl w:val="0"/>
              <w:shd w:val="clear" w:color="auto" w:fill="FFFFFF" w:themeFill="background1"/>
              <w:rPr>
                <w:rFonts w:ascii="Times New Roman" w:eastAsia="Calibri" w:hAnsi="Times New Roman" w:cs="Times New Roman"/>
                <w:bCs/>
                <w:sz w:val="20"/>
                <w:szCs w:val="20"/>
                <w:lang w:val="sr-Cyrl-RS"/>
              </w:rPr>
            </w:pPr>
          </w:p>
        </w:tc>
        <w:tc>
          <w:tcPr>
            <w:tcW w:w="3168" w:type="dxa"/>
          </w:tcPr>
          <w:p w14:paraId="00987C98" w14:textId="77777777" w:rsidR="00390AFE" w:rsidRPr="00D92F11" w:rsidRDefault="00390AFE" w:rsidP="00D35D3B">
            <w:pPr>
              <w:pBdr>
                <w:top w:val="nil"/>
                <w:left w:val="nil"/>
                <w:bottom w:val="nil"/>
                <w:right w:val="nil"/>
                <w:between w:val="nil"/>
              </w:pBdr>
              <w:shd w:val="clear" w:color="auto" w:fill="FFFFFF" w:themeFill="background1"/>
              <w:rPr>
                <w:rFonts w:ascii="Times New Roman" w:eastAsia="Times New Roman" w:hAnsi="Times New Roman" w:cs="Times New Roman"/>
                <w:color w:val="000000"/>
                <w:sz w:val="20"/>
                <w:szCs w:val="20"/>
              </w:rPr>
            </w:pPr>
            <w:r w:rsidRPr="00D92F11">
              <w:rPr>
                <w:rFonts w:ascii="Times New Roman" w:eastAsia="Times New Roman" w:hAnsi="Times New Roman" w:cs="Times New Roman"/>
                <w:b/>
                <w:color w:val="000000"/>
                <w:sz w:val="20"/>
                <w:szCs w:val="20"/>
              </w:rPr>
              <w:t xml:space="preserve">3.10. </w:t>
            </w:r>
            <w:proofErr w:type="spellStart"/>
            <w:r w:rsidRPr="00D92F11">
              <w:rPr>
                <w:rFonts w:ascii="Times New Roman" w:eastAsia="Times New Roman" w:hAnsi="Times New Roman" w:cs="Times New Roman"/>
                <w:b/>
                <w:color w:val="000000"/>
                <w:sz w:val="20"/>
                <w:szCs w:val="20"/>
              </w:rPr>
              <w:t>Идентификовани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проблеми</w:t>
            </w:r>
            <w:proofErr w:type="spellEnd"/>
          </w:p>
          <w:p w14:paraId="74F096BA" w14:textId="77777777" w:rsidR="00390AFE" w:rsidRPr="00D92F11" w:rsidRDefault="00390AFE" w:rsidP="00D35D3B">
            <w:pPr>
              <w:shd w:val="clear" w:color="auto" w:fill="FFFFFF" w:themeFill="background1"/>
              <w:rPr>
                <w:rFonts w:ascii="Times New Roman" w:eastAsia="Times New Roman" w:hAnsi="Times New Roman" w:cs="Times New Roman"/>
                <w:color w:val="000000"/>
                <w:sz w:val="20"/>
                <w:szCs w:val="20"/>
              </w:rPr>
            </w:pPr>
          </w:p>
          <w:p w14:paraId="4CD350A9" w14:textId="77777777" w:rsidR="00390AFE" w:rsidRPr="00D92F11" w:rsidRDefault="00390AFE" w:rsidP="00D35D3B">
            <w:pPr>
              <w:pBdr>
                <w:top w:val="nil"/>
                <w:left w:val="nil"/>
                <w:bottom w:val="nil"/>
                <w:right w:val="nil"/>
                <w:between w:val="nil"/>
              </w:pBdr>
              <w:shd w:val="clear" w:color="auto" w:fill="FFFFFF" w:themeFill="background1"/>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lastRenderedPageBreak/>
              <w:t>Предлажемо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допуну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идентификованих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проблема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важни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адаптацију</w:t>
            </w:r>
            <w:proofErr w:type="spellEnd"/>
            <w:r w:rsidRPr="00D92F11">
              <w:rPr>
                <w:rFonts w:ascii="Times New Roman" w:eastAsia="Times New Roman" w:hAnsi="Times New Roman" w:cs="Times New Roman"/>
                <w:color w:val="000000"/>
                <w:sz w:val="20"/>
                <w:szCs w:val="20"/>
              </w:rPr>
              <w:t>.</w:t>
            </w:r>
          </w:p>
          <w:p w14:paraId="61CA48C5" w14:textId="77777777" w:rsidR="00390AFE" w:rsidRPr="002760E6" w:rsidRDefault="00390AFE" w:rsidP="00D35D3B">
            <w:pPr>
              <w:pStyle w:val="NoSpacing"/>
              <w:shd w:val="clear" w:color="auto" w:fill="FFFFFF" w:themeFill="background1"/>
              <w:rPr>
                <w:rFonts w:ascii="Times New Roman" w:hAnsi="Times New Roman" w:cs="Times New Roman"/>
                <w:sz w:val="20"/>
                <w:szCs w:val="20"/>
              </w:rPr>
            </w:pPr>
          </w:p>
        </w:tc>
        <w:tc>
          <w:tcPr>
            <w:tcW w:w="4050" w:type="dxa"/>
          </w:tcPr>
          <w:p w14:paraId="2856A48E" w14:textId="77777777" w:rsidR="00390AFE" w:rsidRPr="00D92F11" w:rsidRDefault="00390AFE" w:rsidP="00D35D3B">
            <w:pPr>
              <w:shd w:val="clear" w:color="auto" w:fill="FFFFFF" w:themeFill="background1"/>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lastRenderedPageBreak/>
              <w:t>Проблем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претеране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изградње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већ</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густо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изграђеним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урбаним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подручјима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смањење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површина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зеленилом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lastRenderedPageBreak/>
              <w:t>инфраструктура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као</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смањење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порозних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површина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последицу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изражен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ефекат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урбаног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топлотног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острва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ствара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проблеме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површинском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отицају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приликом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екстремних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падавина</w:t>
            </w:r>
            <w:proofErr w:type="spellEnd"/>
            <w:r w:rsidRPr="00D92F11">
              <w:rPr>
                <w:rFonts w:ascii="Times New Roman" w:eastAsia="Times New Roman" w:hAnsi="Times New Roman" w:cs="Times New Roman"/>
                <w:color w:val="000000"/>
                <w:sz w:val="20"/>
                <w:szCs w:val="20"/>
              </w:rPr>
              <w:t>. </w:t>
            </w:r>
          </w:p>
          <w:p w14:paraId="1EF3A026" w14:textId="77777777" w:rsidR="00390AFE" w:rsidRPr="00D92F11" w:rsidRDefault="00390AFE" w:rsidP="00D35D3B">
            <w:pPr>
              <w:shd w:val="clear" w:color="auto" w:fill="FFFFFF" w:themeFill="background1"/>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t>Урбанистички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планови</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пројекти</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недовољној</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мери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узимају</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обзир</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будуће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пројекције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климе</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често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стварају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могућност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пренамену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површина</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друге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намене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чиме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смањује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проценат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озелењености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градова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порозних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површина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што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последицу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погоршање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услова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здравља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становништва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најгушће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насељеним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локацијама</w:t>
            </w:r>
            <w:proofErr w:type="spellEnd"/>
            <w:r w:rsidRPr="00D92F11">
              <w:rPr>
                <w:rFonts w:ascii="Times New Roman" w:eastAsia="Times New Roman" w:hAnsi="Times New Roman" w:cs="Times New Roman"/>
                <w:color w:val="000000"/>
                <w:sz w:val="20"/>
                <w:szCs w:val="20"/>
              </w:rPr>
              <w:t>. </w:t>
            </w:r>
          </w:p>
          <w:p w14:paraId="03538D01" w14:textId="77777777" w:rsidR="00390AFE" w:rsidRPr="002760E6" w:rsidRDefault="00390AFE" w:rsidP="00D35D3B">
            <w:pPr>
              <w:pStyle w:val="NoSpacing"/>
              <w:shd w:val="clear" w:color="auto" w:fill="FFFFFF" w:themeFill="background1"/>
              <w:rPr>
                <w:rFonts w:ascii="Times New Roman" w:hAnsi="Times New Roman" w:cs="Times New Roman"/>
                <w:sz w:val="20"/>
                <w:szCs w:val="20"/>
              </w:rPr>
            </w:pPr>
            <w:proofErr w:type="spellStart"/>
            <w:r w:rsidRPr="00D92F11">
              <w:rPr>
                <w:rFonts w:ascii="Times New Roman" w:eastAsia="Times New Roman" w:hAnsi="Times New Roman" w:cs="Times New Roman"/>
                <w:color w:val="000000"/>
                <w:sz w:val="20"/>
                <w:szCs w:val="20"/>
              </w:rPr>
              <w:t>Такође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постоји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довољно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података</w:t>
            </w:r>
            <w:proofErr w:type="spellEnd"/>
            <w:r w:rsidRPr="00D92F11">
              <w:rPr>
                <w:rFonts w:ascii="Times New Roman" w:eastAsia="Times New Roman" w:hAnsi="Times New Roman" w:cs="Times New Roman"/>
                <w:color w:val="000000"/>
                <w:sz w:val="20"/>
                <w:szCs w:val="20"/>
              </w:rPr>
              <w:t xml:space="preserve"> о </w:t>
            </w:r>
            <w:proofErr w:type="spellStart"/>
            <w:r w:rsidRPr="00D92F11">
              <w:rPr>
                <w:rFonts w:ascii="Times New Roman" w:eastAsia="Times New Roman" w:hAnsi="Times New Roman" w:cs="Times New Roman"/>
                <w:color w:val="000000"/>
                <w:sz w:val="20"/>
                <w:szCs w:val="20"/>
              </w:rPr>
              <w:t>проценту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смањења</w:t>
            </w:r>
            <w:proofErr w:type="spellEnd"/>
            <w:r w:rsidRPr="00D92F11">
              <w:rPr>
                <w:rFonts w:ascii="Times New Roman" w:eastAsia="Times New Roman" w:hAnsi="Times New Roman" w:cs="Times New Roman"/>
                <w:color w:val="000000"/>
                <w:sz w:val="20"/>
                <w:szCs w:val="20"/>
              </w:rPr>
              <w:t>/</w:t>
            </w:r>
            <w:proofErr w:type="spellStart"/>
            <w:r w:rsidRPr="00D92F11">
              <w:rPr>
                <w:rFonts w:ascii="Times New Roman" w:eastAsia="Times New Roman" w:hAnsi="Times New Roman" w:cs="Times New Roman"/>
                <w:color w:val="000000"/>
                <w:sz w:val="20"/>
                <w:szCs w:val="20"/>
              </w:rPr>
              <w:t>повећања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инфраструктуре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процесу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имплементације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урбанистичких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планова</w:t>
            </w:r>
            <w:proofErr w:type="spellEnd"/>
            <w:r w:rsidRPr="00D92F11">
              <w:rPr>
                <w:rFonts w:ascii="Times New Roman" w:eastAsia="Times New Roman" w:hAnsi="Times New Roman" w:cs="Times New Roman"/>
                <w:color w:val="000000"/>
                <w:sz w:val="20"/>
                <w:szCs w:val="20"/>
              </w:rPr>
              <w:t>.</w:t>
            </w:r>
          </w:p>
        </w:tc>
        <w:tc>
          <w:tcPr>
            <w:tcW w:w="3127" w:type="dxa"/>
            <w:shd w:val="clear" w:color="auto" w:fill="FFFFFF" w:themeFill="background1"/>
          </w:tcPr>
          <w:p w14:paraId="18253B0D" w14:textId="62B3DE82" w:rsidR="00390AFE" w:rsidRDefault="00390AFE" w:rsidP="00D35D3B">
            <w:pPr>
              <w:widowControl w:val="0"/>
              <w:shd w:val="clear" w:color="auto" w:fill="FFFFFF" w:themeFill="background1"/>
              <w:rPr>
                <w:rFonts w:ascii="Times New Roman" w:eastAsia="Calibri" w:hAnsi="Times New Roman" w:cs="Times New Roman"/>
                <w:bCs/>
                <w:sz w:val="20"/>
                <w:szCs w:val="20"/>
                <w:lang w:val="sr-Cyrl-RS"/>
              </w:rPr>
            </w:pPr>
            <w:r w:rsidRPr="004A5037">
              <w:rPr>
                <w:rFonts w:ascii="Times New Roman" w:eastAsia="Calibri" w:hAnsi="Times New Roman" w:cs="Times New Roman"/>
                <w:bCs/>
                <w:sz w:val="20"/>
                <w:szCs w:val="20"/>
                <w:lang w:val="sr-Cyrl-RS"/>
              </w:rPr>
              <w:lastRenderedPageBreak/>
              <w:t>Коментар се прихвата.</w:t>
            </w:r>
          </w:p>
          <w:p w14:paraId="2E8E6CB8" w14:textId="77777777" w:rsidR="00260E6F" w:rsidRDefault="00260E6F" w:rsidP="00D35D3B">
            <w:pPr>
              <w:widowControl w:val="0"/>
              <w:shd w:val="clear" w:color="auto" w:fill="FFFFFF" w:themeFill="background1"/>
              <w:rPr>
                <w:rFonts w:ascii="Times New Roman" w:eastAsia="Calibri" w:hAnsi="Times New Roman" w:cs="Times New Roman"/>
                <w:bCs/>
                <w:sz w:val="20"/>
                <w:szCs w:val="20"/>
                <w:lang w:val="sr-Cyrl-RS"/>
              </w:rPr>
            </w:pPr>
          </w:p>
          <w:p w14:paraId="5DE8D6AB" w14:textId="77777777" w:rsidR="00260E6F" w:rsidRPr="00D92F11" w:rsidRDefault="00260E6F" w:rsidP="00D35D3B">
            <w:pPr>
              <w:shd w:val="clear" w:color="auto" w:fill="FFFFFF" w:themeFill="background1"/>
              <w:rPr>
                <w:rFonts w:ascii="Times New Roman" w:eastAsia="Times New Roman" w:hAnsi="Times New Roman" w:cs="Times New Roman"/>
                <w:color w:val="000000"/>
                <w:sz w:val="20"/>
                <w:szCs w:val="20"/>
              </w:rPr>
            </w:pPr>
            <w:r>
              <w:rPr>
                <w:rFonts w:ascii="Times New Roman" w:eastAsia="Calibri" w:hAnsi="Times New Roman" w:cs="Times New Roman"/>
                <w:bCs/>
                <w:sz w:val="20"/>
                <w:szCs w:val="20"/>
                <w:lang w:val="sr-Cyrl-RS"/>
              </w:rPr>
              <w:lastRenderedPageBreak/>
              <w:t>Додаје се текст: „</w:t>
            </w:r>
            <w:proofErr w:type="spellStart"/>
            <w:r w:rsidRPr="00D92F11">
              <w:rPr>
                <w:rFonts w:ascii="Times New Roman" w:eastAsia="Times New Roman" w:hAnsi="Times New Roman" w:cs="Times New Roman"/>
                <w:color w:val="000000"/>
                <w:sz w:val="20"/>
                <w:szCs w:val="20"/>
              </w:rPr>
              <w:t>Проблем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претеране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изградње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већ</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густо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изграђеним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урбаним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подручјима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смањење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површина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зеленилом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инфраструктура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као</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смањење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порозних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површина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последицу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изражен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ефекат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урбаног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топлотног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острва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ствара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проблеме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површинском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отицају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приликом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екстремних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падавина</w:t>
            </w:r>
            <w:proofErr w:type="spellEnd"/>
            <w:r w:rsidRPr="00D92F11">
              <w:rPr>
                <w:rFonts w:ascii="Times New Roman" w:eastAsia="Times New Roman" w:hAnsi="Times New Roman" w:cs="Times New Roman"/>
                <w:color w:val="000000"/>
                <w:sz w:val="20"/>
                <w:szCs w:val="20"/>
              </w:rPr>
              <w:t>. </w:t>
            </w:r>
          </w:p>
          <w:p w14:paraId="488054CF" w14:textId="692F9D56" w:rsidR="00260E6F" w:rsidRPr="00D92F11" w:rsidRDefault="00260E6F" w:rsidP="00D35D3B">
            <w:pPr>
              <w:shd w:val="clear" w:color="auto" w:fill="FFFFFF" w:themeFill="background1"/>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t>Урбанистички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планови</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пројекти</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недовољној</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мери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узимају</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обзир</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будуће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пројекције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климе</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често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стварају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могућност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пренамену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површина</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друге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намене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чиме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смањује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проценат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озелењености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градова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порозних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површина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што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последицу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погоршање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услова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здравља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становништва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најгушће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насељеним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локацијама</w:t>
            </w:r>
            <w:proofErr w:type="spellEnd"/>
            <w:r w:rsidRPr="00D92F11">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sr-Cyrl-RS"/>
              </w:rPr>
              <w:t>“</w:t>
            </w:r>
            <w:r w:rsidRPr="00D92F11">
              <w:rPr>
                <w:rFonts w:ascii="Times New Roman" w:eastAsia="Times New Roman" w:hAnsi="Times New Roman" w:cs="Times New Roman"/>
                <w:color w:val="000000"/>
                <w:sz w:val="20"/>
                <w:szCs w:val="20"/>
              </w:rPr>
              <w:t> </w:t>
            </w:r>
          </w:p>
          <w:p w14:paraId="3754FF82" w14:textId="7E42583F" w:rsidR="00390AFE" w:rsidRPr="009438D8" w:rsidRDefault="00390AFE" w:rsidP="00D35D3B">
            <w:pPr>
              <w:widowControl w:val="0"/>
              <w:shd w:val="clear" w:color="auto" w:fill="FFFFFF" w:themeFill="background1"/>
              <w:rPr>
                <w:rFonts w:ascii="Times New Roman" w:eastAsia="Calibri" w:hAnsi="Times New Roman" w:cs="Times New Roman"/>
                <w:bCs/>
                <w:sz w:val="20"/>
                <w:szCs w:val="20"/>
                <w:lang w:val="sr-Cyrl-RS"/>
              </w:rPr>
            </w:pPr>
          </w:p>
        </w:tc>
      </w:tr>
      <w:tr w:rsidR="00390AFE" w:rsidRPr="00E861E9" w14:paraId="60103245" w14:textId="77777777" w:rsidTr="00BA2E70">
        <w:trPr>
          <w:trHeight w:val="300"/>
        </w:trPr>
        <w:tc>
          <w:tcPr>
            <w:tcW w:w="743" w:type="dxa"/>
          </w:tcPr>
          <w:p w14:paraId="34FB71E5" w14:textId="77777777" w:rsidR="00390AFE" w:rsidRPr="00E861E9" w:rsidRDefault="00390AFE" w:rsidP="00D35D3B">
            <w:pPr>
              <w:pStyle w:val="ListParagraph"/>
              <w:widowControl w:val="0"/>
              <w:numPr>
                <w:ilvl w:val="0"/>
                <w:numId w:val="1"/>
              </w:numPr>
              <w:shd w:val="clear" w:color="auto" w:fill="FFFFFF" w:themeFill="background1"/>
              <w:rPr>
                <w:rFonts w:ascii="Times New Roman" w:eastAsia="Calibri" w:hAnsi="Times New Roman" w:cs="Times New Roman"/>
                <w:bCs/>
                <w:sz w:val="20"/>
                <w:szCs w:val="20"/>
                <w:lang w:val="sr-Cyrl-RS"/>
              </w:rPr>
            </w:pPr>
          </w:p>
        </w:tc>
        <w:tc>
          <w:tcPr>
            <w:tcW w:w="1394" w:type="dxa"/>
          </w:tcPr>
          <w:p w14:paraId="2D4D35C9"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06152076"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p>
          <w:p w14:paraId="738B0A6F"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381C2DAD"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p>
          <w:p w14:paraId="2C110850" w14:textId="77777777" w:rsidR="00390AFE" w:rsidRDefault="00390AFE" w:rsidP="00D35D3B">
            <w:pPr>
              <w:widowControl w:val="0"/>
              <w:shd w:val="clear" w:color="auto" w:fill="FFFFFF" w:themeFill="background1"/>
              <w:rPr>
                <w:rFonts w:ascii="Times New Roman" w:hAnsi="Times New Roman" w:cs="Times New Roman"/>
                <w:bCs/>
                <w:sz w:val="20"/>
                <w:szCs w:val="20"/>
                <w:lang w:val="sr-Cyrl-RS"/>
              </w:rPr>
            </w:pPr>
            <w:r w:rsidRPr="0012096F">
              <w:rPr>
                <w:rFonts w:ascii="Times New Roman" w:hAnsi="Times New Roman" w:cs="Times New Roman"/>
                <w:bCs/>
                <w:sz w:val="20"/>
                <w:szCs w:val="20"/>
                <w:lang w:val="sr-Cyrl-RS"/>
              </w:rPr>
              <w:t>Центар за одрживи развој Србије</w:t>
            </w:r>
          </w:p>
          <w:p w14:paraId="24789CF6" w14:textId="77777777" w:rsidR="00390AFE" w:rsidRDefault="00390AFE" w:rsidP="00D35D3B">
            <w:pPr>
              <w:widowControl w:val="0"/>
              <w:shd w:val="clear" w:color="auto" w:fill="FFFFFF" w:themeFill="background1"/>
              <w:rPr>
                <w:rFonts w:ascii="Times New Roman" w:hAnsi="Times New Roman" w:cs="Times New Roman"/>
                <w:bCs/>
                <w:sz w:val="20"/>
                <w:szCs w:val="20"/>
                <w:lang w:val="sr-Cyrl-RS"/>
              </w:rPr>
            </w:pPr>
          </w:p>
          <w:p w14:paraId="422A502D" w14:textId="77777777" w:rsidR="00390AFE" w:rsidRDefault="00390AFE" w:rsidP="00D35D3B">
            <w:pPr>
              <w:widowControl w:val="0"/>
              <w:shd w:val="clear" w:color="auto" w:fill="FFFFFF" w:themeFill="background1"/>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Удружење Обновљиви извори енергије</w:t>
            </w:r>
          </w:p>
          <w:p w14:paraId="6C529AC6" w14:textId="77777777" w:rsidR="00390AFE" w:rsidRDefault="00390AFE" w:rsidP="00D35D3B">
            <w:pPr>
              <w:widowControl w:val="0"/>
              <w:shd w:val="clear" w:color="auto" w:fill="FFFFFF" w:themeFill="background1"/>
              <w:rPr>
                <w:rFonts w:ascii="Times New Roman" w:eastAsia="Calibri" w:hAnsi="Times New Roman" w:cs="Times New Roman"/>
                <w:sz w:val="20"/>
                <w:szCs w:val="20"/>
                <w:lang w:val="sr-Cyrl-RS"/>
              </w:rPr>
            </w:pPr>
          </w:p>
          <w:p w14:paraId="38088242" w14:textId="77777777" w:rsidR="00390AFE" w:rsidRPr="00F31024" w:rsidRDefault="00390AFE" w:rsidP="00D35D3B">
            <w:pPr>
              <w:widowControl w:val="0"/>
              <w:shd w:val="clear" w:color="auto" w:fill="FFFFFF" w:themeFill="background1"/>
              <w:rPr>
                <w:rFonts w:ascii="Times New Roman" w:hAnsi="Times New Roman" w:cs="Times New Roman"/>
                <w:sz w:val="20"/>
                <w:szCs w:val="20"/>
                <w:lang w:val="sr-Cyrl-RS"/>
              </w:rPr>
            </w:pPr>
            <w:proofErr w:type="spellStart"/>
            <w:r w:rsidRPr="00105CCA">
              <w:rPr>
                <w:rFonts w:ascii="Times New Roman" w:eastAsia="Calibri" w:hAnsi="Times New Roman" w:cs="Times New Roman"/>
                <w:sz w:val="20"/>
                <w:szCs w:val="20"/>
              </w:rPr>
              <w:lastRenderedPageBreak/>
              <w:t>Милена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Антић</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за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Коалицију</w:t>
            </w:r>
            <w:proofErr w:type="spellEnd"/>
            <w:r w:rsidRPr="00105CCA">
              <w:rPr>
                <w:rFonts w:ascii="Times New Roman" w:eastAsia="Calibri" w:hAnsi="Times New Roman" w:cs="Times New Roman"/>
                <w:sz w:val="20"/>
                <w:szCs w:val="20"/>
              </w:rPr>
              <w:t xml:space="preserve"> 27)</w:t>
            </w:r>
          </w:p>
        </w:tc>
        <w:tc>
          <w:tcPr>
            <w:tcW w:w="1265" w:type="dxa"/>
          </w:tcPr>
          <w:p w14:paraId="397A0035" w14:textId="77777777" w:rsidR="00390AFE" w:rsidRPr="00E861E9" w:rsidRDefault="00390AFE" w:rsidP="00D35D3B">
            <w:pPr>
              <w:widowControl w:val="0"/>
              <w:shd w:val="clear" w:color="auto" w:fill="FFFFFF" w:themeFill="background1"/>
              <w:rPr>
                <w:rFonts w:ascii="Times New Roman" w:eastAsia="Calibri" w:hAnsi="Times New Roman" w:cs="Times New Roman"/>
                <w:bCs/>
                <w:sz w:val="20"/>
                <w:szCs w:val="20"/>
                <w:lang w:val="sr-Cyrl-RS"/>
              </w:rPr>
            </w:pPr>
          </w:p>
        </w:tc>
        <w:tc>
          <w:tcPr>
            <w:tcW w:w="3168" w:type="dxa"/>
          </w:tcPr>
          <w:p w14:paraId="1866D01E" w14:textId="77777777" w:rsidR="00390AFE" w:rsidRPr="00D92F11" w:rsidRDefault="00390AFE" w:rsidP="00D35D3B">
            <w:pPr>
              <w:pBdr>
                <w:top w:val="nil"/>
                <w:left w:val="nil"/>
                <w:bottom w:val="nil"/>
                <w:right w:val="nil"/>
                <w:between w:val="nil"/>
              </w:pBdr>
              <w:shd w:val="clear" w:color="auto" w:fill="FFFFFF" w:themeFill="background1"/>
              <w:rPr>
                <w:rFonts w:ascii="Times New Roman" w:eastAsia="Times New Roman" w:hAnsi="Times New Roman" w:cs="Times New Roman"/>
                <w:color w:val="000000"/>
                <w:sz w:val="20"/>
                <w:szCs w:val="20"/>
              </w:rPr>
            </w:pPr>
            <w:r w:rsidRPr="00D92F11">
              <w:rPr>
                <w:rFonts w:ascii="Times New Roman" w:eastAsia="Times New Roman" w:hAnsi="Times New Roman" w:cs="Times New Roman"/>
                <w:b/>
                <w:color w:val="000000"/>
                <w:sz w:val="20"/>
                <w:szCs w:val="20"/>
              </w:rPr>
              <w:t xml:space="preserve">5. </w:t>
            </w:r>
            <w:proofErr w:type="spellStart"/>
            <w:r w:rsidRPr="00D92F11">
              <w:rPr>
                <w:rFonts w:ascii="Times New Roman" w:eastAsia="Times New Roman" w:hAnsi="Times New Roman" w:cs="Times New Roman"/>
                <w:b/>
                <w:color w:val="000000"/>
                <w:sz w:val="20"/>
                <w:szCs w:val="20"/>
              </w:rPr>
              <w:t>Општи</w:t>
            </w:r>
            <w:proofErr w:type="spellEnd"/>
            <w:r w:rsidRPr="00D92F11">
              <w:rPr>
                <w:rFonts w:ascii="Times New Roman" w:eastAsia="Times New Roman" w:hAnsi="Times New Roman" w:cs="Times New Roman"/>
                <w:b/>
                <w:color w:val="000000"/>
                <w:sz w:val="20"/>
                <w:szCs w:val="20"/>
              </w:rPr>
              <w:t xml:space="preserve"> и </w:t>
            </w:r>
            <w:proofErr w:type="spellStart"/>
            <w:r w:rsidRPr="00D92F11">
              <w:rPr>
                <w:rFonts w:ascii="Times New Roman" w:eastAsia="Times New Roman" w:hAnsi="Times New Roman" w:cs="Times New Roman"/>
                <w:b/>
                <w:color w:val="000000"/>
                <w:sz w:val="20"/>
                <w:szCs w:val="20"/>
              </w:rPr>
              <w:t>посебни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циљеви</w:t>
            </w:r>
            <w:proofErr w:type="spellEnd"/>
          </w:p>
          <w:p w14:paraId="3B4AC0BA" w14:textId="77777777" w:rsidR="00390AFE" w:rsidRPr="00D92F11" w:rsidRDefault="00390AFE" w:rsidP="00D35D3B">
            <w:pPr>
              <w:pBdr>
                <w:top w:val="nil"/>
                <w:left w:val="nil"/>
                <w:bottom w:val="nil"/>
                <w:right w:val="nil"/>
                <w:between w:val="nil"/>
              </w:pBdr>
              <w:shd w:val="clear" w:color="auto" w:fill="FFFFFF" w:themeFill="background1"/>
              <w:rPr>
                <w:rFonts w:ascii="Times New Roman" w:eastAsia="Times New Roman" w:hAnsi="Times New Roman" w:cs="Times New Roman"/>
                <w:color w:val="000000"/>
                <w:sz w:val="20"/>
                <w:szCs w:val="20"/>
              </w:rPr>
            </w:pPr>
            <w:r w:rsidRPr="00D92F11">
              <w:rPr>
                <w:rFonts w:ascii="Times New Roman" w:eastAsia="Times New Roman" w:hAnsi="Times New Roman" w:cs="Times New Roman"/>
                <w:b/>
                <w:color w:val="000000"/>
                <w:sz w:val="20"/>
                <w:szCs w:val="20"/>
              </w:rPr>
              <w:t xml:space="preserve">5.1. </w:t>
            </w:r>
            <w:proofErr w:type="spellStart"/>
            <w:r w:rsidRPr="00D92F11">
              <w:rPr>
                <w:rFonts w:ascii="Times New Roman" w:eastAsia="Times New Roman" w:hAnsi="Times New Roman" w:cs="Times New Roman"/>
                <w:b/>
                <w:color w:val="000000"/>
                <w:sz w:val="20"/>
                <w:szCs w:val="20"/>
              </w:rPr>
              <w:t>Општи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циљеви</w:t>
            </w:r>
            <w:proofErr w:type="spellEnd"/>
          </w:p>
          <w:p w14:paraId="3DD07164" w14:textId="77777777" w:rsidR="00390AFE" w:rsidRPr="00D92F11" w:rsidRDefault="00390AFE" w:rsidP="00D35D3B">
            <w:pPr>
              <w:pBdr>
                <w:top w:val="nil"/>
                <w:left w:val="nil"/>
                <w:bottom w:val="nil"/>
                <w:right w:val="nil"/>
                <w:between w:val="nil"/>
              </w:pBdr>
              <w:shd w:val="clear" w:color="auto" w:fill="FFFFFF" w:themeFill="background1"/>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b/>
                <w:color w:val="000000"/>
                <w:sz w:val="20"/>
                <w:szCs w:val="20"/>
              </w:rPr>
              <w:t>Општи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циљ</w:t>
            </w:r>
            <w:proofErr w:type="spellEnd"/>
            <w:r w:rsidRPr="00D92F11">
              <w:rPr>
                <w:rFonts w:ascii="Times New Roman" w:eastAsia="Times New Roman" w:hAnsi="Times New Roman" w:cs="Times New Roman"/>
                <w:b/>
                <w:color w:val="000000"/>
                <w:sz w:val="20"/>
                <w:szCs w:val="20"/>
              </w:rPr>
              <w:t xml:space="preserve"> 1: </w:t>
            </w:r>
            <w:proofErr w:type="spellStart"/>
            <w:r w:rsidRPr="00D92F11">
              <w:rPr>
                <w:rFonts w:ascii="Times New Roman" w:eastAsia="Times New Roman" w:hAnsi="Times New Roman" w:cs="Times New Roman"/>
                <w:b/>
                <w:color w:val="000000"/>
                <w:sz w:val="20"/>
                <w:szCs w:val="20"/>
              </w:rPr>
              <w:t>Допринос</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угљеничној</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неутралности</w:t>
            </w:r>
            <w:proofErr w:type="spellEnd"/>
            <w:r w:rsidRPr="00D92F11">
              <w:rPr>
                <w:rFonts w:ascii="Times New Roman" w:eastAsia="Times New Roman" w:hAnsi="Times New Roman" w:cs="Times New Roman"/>
                <w:b/>
                <w:color w:val="000000"/>
                <w:sz w:val="20"/>
                <w:szCs w:val="20"/>
              </w:rPr>
              <w:t xml:space="preserve"> и </w:t>
            </w:r>
            <w:proofErr w:type="spellStart"/>
            <w:r w:rsidRPr="00D92F11">
              <w:rPr>
                <w:rFonts w:ascii="Times New Roman" w:eastAsia="Times New Roman" w:hAnsi="Times New Roman" w:cs="Times New Roman"/>
                <w:b/>
                <w:color w:val="000000"/>
                <w:sz w:val="20"/>
                <w:szCs w:val="20"/>
              </w:rPr>
              <w:t>повећање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отпорности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на</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климатске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промене</w:t>
            </w:r>
            <w:proofErr w:type="spellEnd"/>
            <w:r w:rsidRPr="00D92F11">
              <w:rPr>
                <w:rFonts w:ascii="Times New Roman" w:eastAsia="Times New Roman" w:hAnsi="Times New Roman" w:cs="Times New Roman"/>
                <w:b/>
                <w:color w:val="000000"/>
                <w:sz w:val="20"/>
                <w:szCs w:val="20"/>
              </w:rPr>
              <w:t xml:space="preserve"> у </w:t>
            </w:r>
            <w:proofErr w:type="spellStart"/>
            <w:r w:rsidRPr="00D92F11">
              <w:rPr>
                <w:rFonts w:ascii="Times New Roman" w:eastAsia="Times New Roman" w:hAnsi="Times New Roman" w:cs="Times New Roman"/>
                <w:b/>
                <w:color w:val="000000"/>
                <w:sz w:val="20"/>
                <w:szCs w:val="20"/>
              </w:rPr>
              <w:t>складу</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са</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Зеленом</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агендом</w:t>
            </w:r>
            <w:proofErr w:type="spellEnd"/>
          </w:p>
          <w:p w14:paraId="009AF0A9" w14:textId="77777777" w:rsidR="00390AFE" w:rsidRPr="00D92F11" w:rsidRDefault="00390AFE" w:rsidP="00D35D3B">
            <w:pPr>
              <w:shd w:val="clear" w:color="auto" w:fill="FFFFFF" w:themeFill="background1"/>
              <w:rPr>
                <w:rFonts w:ascii="Times New Roman" w:eastAsia="Times New Roman" w:hAnsi="Times New Roman" w:cs="Times New Roman"/>
                <w:color w:val="000000"/>
                <w:sz w:val="20"/>
                <w:szCs w:val="20"/>
              </w:rPr>
            </w:pPr>
          </w:p>
          <w:p w14:paraId="530F2303" w14:textId="77777777" w:rsidR="00390AFE" w:rsidRPr="002760E6" w:rsidRDefault="00390AFE" w:rsidP="00D35D3B">
            <w:pPr>
              <w:pStyle w:val="NoSpacing"/>
              <w:shd w:val="clear" w:color="auto" w:fill="FFFFFF" w:themeFill="background1"/>
              <w:rPr>
                <w:rFonts w:ascii="Times New Roman" w:hAnsi="Times New Roman" w:cs="Times New Roman"/>
                <w:sz w:val="20"/>
                <w:szCs w:val="20"/>
              </w:rPr>
            </w:pPr>
            <w:proofErr w:type="spellStart"/>
            <w:r w:rsidRPr="00D92F11">
              <w:rPr>
                <w:rFonts w:ascii="Times New Roman" w:eastAsia="Times New Roman" w:hAnsi="Times New Roman" w:cs="Times New Roman"/>
                <w:color w:val="000000"/>
                <w:sz w:val="20"/>
                <w:szCs w:val="20"/>
              </w:rPr>
              <w:t>Предлажемо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постоји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још</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један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индикатор</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ће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јасно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показати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степен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имплементације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планова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пројеката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доприносе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адаптацији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климатске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промене</w:t>
            </w:r>
            <w:proofErr w:type="spellEnd"/>
            <w:r w:rsidRPr="00D92F11">
              <w:rPr>
                <w:rFonts w:ascii="Times New Roman" w:eastAsia="Times New Roman" w:hAnsi="Times New Roman" w:cs="Times New Roman"/>
                <w:color w:val="000000"/>
                <w:sz w:val="20"/>
                <w:szCs w:val="20"/>
              </w:rPr>
              <w:t>.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пример</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i/>
                <w:color w:val="000000"/>
                <w:sz w:val="20"/>
                <w:szCs w:val="20"/>
              </w:rPr>
              <w:t>Проценат</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повећања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зелених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површина</w:t>
            </w:r>
            <w:proofErr w:type="spellEnd"/>
            <w:r w:rsidRPr="00D92F11">
              <w:rPr>
                <w:rFonts w:ascii="Times New Roman" w:eastAsia="Times New Roman" w:hAnsi="Times New Roman" w:cs="Times New Roman"/>
                <w:i/>
                <w:color w:val="000000"/>
                <w:sz w:val="20"/>
                <w:szCs w:val="20"/>
              </w:rPr>
              <w:t xml:space="preserve"> </w:t>
            </w:r>
            <w:r w:rsidRPr="00D92F11">
              <w:rPr>
                <w:rFonts w:ascii="Times New Roman" w:eastAsia="Times New Roman" w:hAnsi="Times New Roman" w:cs="Times New Roman"/>
                <w:i/>
                <w:color w:val="000000"/>
                <w:sz w:val="20"/>
                <w:szCs w:val="20"/>
              </w:rPr>
              <w:lastRenderedPageBreak/>
              <w:t>(</w:t>
            </w:r>
            <w:proofErr w:type="spellStart"/>
            <w:r w:rsidRPr="00D92F11">
              <w:rPr>
                <w:rFonts w:ascii="Times New Roman" w:eastAsia="Times New Roman" w:hAnsi="Times New Roman" w:cs="Times New Roman"/>
                <w:i/>
                <w:color w:val="000000"/>
                <w:sz w:val="20"/>
                <w:szCs w:val="20"/>
              </w:rPr>
              <w:t>зелене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инфраструктуре</w:t>
            </w:r>
            <w:proofErr w:type="spellEnd"/>
            <w:r w:rsidRPr="00D92F11">
              <w:rPr>
                <w:rFonts w:ascii="Times New Roman" w:eastAsia="Times New Roman" w:hAnsi="Times New Roman" w:cs="Times New Roman"/>
                <w:i/>
                <w:color w:val="000000"/>
                <w:sz w:val="20"/>
                <w:szCs w:val="20"/>
              </w:rPr>
              <w:t xml:space="preserve">) у </w:t>
            </w:r>
            <w:proofErr w:type="spellStart"/>
            <w:r w:rsidRPr="00D92F11">
              <w:rPr>
                <w:rFonts w:ascii="Times New Roman" w:eastAsia="Times New Roman" w:hAnsi="Times New Roman" w:cs="Times New Roman"/>
                <w:i/>
                <w:color w:val="000000"/>
                <w:sz w:val="20"/>
                <w:szCs w:val="20"/>
              </w:rPr>
              <w:t>урбаним</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подручјима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или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број</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реализованих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пројеката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који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директно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доприносе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отпорности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на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климатске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промене</w:t>
            </w:r>
            <w:proofErr w:type="spellEnd"/>
            <w:r w:rsidRPr="00D92F11">
              <w:rPr>
                <w:rFonts w:ascii="Times New Roman" w:eastAsia="Times New Roman" w:hAnsi="Times New Roman" w:cs="Times New Roman"/>
                <w:color w:val="000000"/>
                <w:sz w:val="20"/>
                <w:szCs w:val="20"/>
              </w:rPr>
              <w:t>. </w:t>
            </w:r>
          </w:p>
        </w:tc>
        <w:tc>
          <w:tcPr>
            <w:tcW w:w="4050" w:type="dxa"/>
          </w:tcPr>
          <w:p w14:paraId="06BF1CF6" w14:textId="77777777" w:rsidR="00390AFE" w:rsidRPr="002760E6" w:rsidRDefault="00390AFE" w:rsidP="00D35D3B">
            <w:pPr>
              <w:pStyle w:val="NoSpacing"/>
              <w:shd w:val="clear" w:color="auto" w:fill="FFFFFF" w:themeFill="background1"/>
              <w:rPr>
                <w:rFonts w:ascii="Times New Roman" w:hAnsi="Times New Roman" w:cs="Times New Roman"/>
                <w:sz w:val="20"/>
                <w:szCs w:val="20"/>
              </w:rPr>
            </w:pPr>
            <w:proofErr w:type="spellStart"/>
            <w:r w:rsidRPr="00D92F11">
              <w:rPr>
                <w:rFonts w:ascii="Times New Roman" w:eastAsia="Times New Roman" w:hAnsi="Times New Roman" w:cs="Times New Roman"/>
                <w:color w:val="000000"/>
                <w:sz w:val="20"/>
                <w:szCs w:val="20"/>
              </w:rPr>
              <w:lastRenderedPageBreak/>
              <w:t>Наведени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показатељ</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односи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повећање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отпорности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климатске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промене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Удео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усвојених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докумената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јавних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политика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планских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докумената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чијој</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изради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узете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обзир</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потребе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ублажавања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климатских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промена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прилагођавања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измењене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климатске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услове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укупно</w:t>
            </w:r>
            <w:proofErr w:type="spellEnd"/>
            <w:r w:rsidRPr="00D92F11">
              <w:rPr>
                <w:rFonts w:ascii="Times New Roman" w:eastAsia="Times New Roman" w:hAnsi="Times New Roman" w:cs="Times New Roman"/>
                <w:color w:val="000000"/>
                <w:sz w:val="20"/>
                <w:szCs w:val="20"/>
              </w:rPr>
              <w:t xml:space="preserve"> (%) </w:t>
            </w:r>
            <w:proofErr w:type="spellStart"/>
            <w:r w:rsidRPr="00D92F11">
              <w:rPr>
                <w:rFonts w:ascii="Times New Roman" w:eastAsia="Times New Roman" w:hAnsi="Times New Roman" w:cs="Times New Roman"/>
                <w:color w:val="000000"/>
                <w:sz w:val="20"/>
                <w:szCs w:val="20"/>
              </w:rPr>
              <w:t>није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довољан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приказало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повећање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отпорности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јер</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кроз</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докумената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јавних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политика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планска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докумената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имамо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увид</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планирано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али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w:t>
            </w:r>
            <w:proofErr w:type="spellEnd"/>
            <w:r w:rsidRPr="00D92F11">
              <w:rPr>
                <w:rFonts w:ascii="Times New Roman" w:eastAsia="Times New Roman" w:hAnsi="Times New Roman" w:cs="Times New Roman"/>
                <w:color w:val="000000"/>
                <w:sz w:val="20"/>
                <w:szCs w:val="20"/>
              </w:rPr>
              <w:t xml:space="preserve"> и у </w:t>
            </w:r>
            <w:proofErr w:type="spellStart"/>
            <w:r w:rsidRPr="00D92F11">
              <w:rPr>
                <w:rFonts w:ascii="Times New Roman" w:eastAsia="Times New Roman" w:hAnsi="Times New Roman" w:cs="Times New Roman"/>
                <w:color w:val="000000"/>
                <w:sz w:val="20"/>
                <w:szCs w:val="20"/>
              </w:rPr>
              <w:t>остварено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Предлажемо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постоји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још</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један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индикатор</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ће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јасно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показати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степен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имплементације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планова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пројеката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lastRenderedPageBreak/>
              <w:t>доприносе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адаптацији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климатске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промене</w:t>
            </w:r>
            <w:proofErr w:type="spellEnd"/>
            <w:r w:rsidRPr="00D92F11">
              <w:rPr>
                <w:rFonts w:ascii="Times New Roman" w:eastAsia="Times New Roman" w:hAnsi="Times New Roman" w:cs="Times New Roman"/>
                <w:color w:val="000000"/>
                <w:sz w:val="20"/>
                <w:szCs w:val="20"/>
              </w:rPr>
              <w:t>. </w:t>
            </w:r>
          </w:p>
        </w:tc>
        <w:tc>
          <w:tcPr>
            <w:tcW w:w="3127" w:type="dxa"/>
          </w:tcPr>
          <w:p w14:paraId="6CC6B366" w14:textId="77777777" w:rsidR="00390AFE" w:rsidRDefault="00390AFE" w:rsidP="00D35D3B">
            <w:pPr>
              <w:widowControl w:val="0"/>
              <w:shd w:val="clear" w:color="auto" w:fill="FFFFFF" w:themeFill="background1"/>
              <w:rPr>
                <w:rFonts w:ascii="Times New Roman" w:eastAsia="Calibri" w:hAnsi="Times New Roman" w:cs="Times New Roman"/>
                <w:bCs/>
                <w:sz w:val="20"/>
                <w:szCs w:val="20"/>
                <w:lang w:val="sr-Cyrl-RS"/>
              </w:rPr>
            </w:pPr>
            <w:r w:rsidRPr="00C70DFC">
              <w:rPr>
                <w:rFonts w:ascii="Times New Roman" w:eastAsia="Calibri" w:hAnsi="Times New Roman" w:cs="Times New Roman"/>
                <w:bCs/>
                <w:sz w:val="20"/>
                <w:szCs w:val="20"/>
                <w:lang w:val="sr-Cyrl-RS"/>
              </w:rPr>
              <w:lastRenderedPageBreak/>
              <w:t xml:space="preserve">Коментар се не прихвата. </w:t>
            </w:r>
          </w:p>
          <w:p w14:paraId="1DDD4C70" w14:textId="77777777" w:rsidR="00390AFE" w:rsidRPr="00C70DFC" w:rsidRDefault="00390AFE" w:rsidP="00D35D3B">
            <w:pPr>
              <w:widowControl w:val="0"/>
              <w:shd w:val="clear" w:color="auto" w:fill="FFFFFF" w:themeFill="background1"/>
              <w:rPr>
                <w:rFonts w:ascii="Times New Roman" w:eastAsia="Calibri" w:hAnsi="Times New Roman" w:cs="Times New Roman"/>
                <w:bCs/>
                <w:sz w:val="20"/>
                <w:szCs w:val="20"/>
                <w:lang w:val="sr-Cyrl-RS"/>
              </w:rPr>
            </w:pPr>
          </w:p>
          <w:p w14:paraId="4DCA2C3E" w14:textId="77777777" w:rsidR="00390AFE" w:rsidRPr="00E861E9" w:rsidRDefault="00390AFE" w:rsidP="00D35D3B">
            <w:pPr>
              <w:widowControl w:val="0"/>
              <w:shd w:val="clear" w:color="auto" w:fill="FFFFFF" w:themeFill="background1"/>
              <w:rPr>
                <w:rFonts w:ascii="Times New Roman" w:eastAsia="Calibri" w:hAnsi="Times New Roman" w:cs="Times New Roman"/>
                <w:bCs/>
                <w:sz w:val="20"/>
                <w:szCs w:val="20"/>
                <w:lang w:val="sr-Cyrl-RS"/>
              </w:rPr>
            </w:pPr>
            <w:r w:rsidRPr="00C70DFC">
              <w:rPr>
                <w:rFonts w:ascii="Times New Roman" w:eastAsia="Calibri" w:hAnsi="Times New Roman" w:cs="Times New Roman"/>
                <w:bCs/>
                <w:sz w:val="20"/>
                <w:szCs w:val="20"/>
                <w:lang w:val="sr-Cyrl-RS"/>
              </w:rPr>
              <w:t xml:space="preserve">У овом тренутку није могуће увести нови индикатор. Коментар ће бити разматран у Другом Акционом плану а након спровођења мера и активности из овог Акционог плана које подразумевају измену регулаторног оквира у циљу имплементације концепта зелене инфраструктуре. </w:t>
            </w:r>
          </w:p>
        </w:tc>
      </w:tr>
      <w:tr w:rsidR="00390AFE" w:rsidRPr="00E861E9" w14:paraId="7A5D064D" w14:textId="77777777" w:rsidTr="00BA2E70">
        <w:trPr>
          <w:trHeight w:val="300"/>
        </w:trPr>
        <w:tc>
          <w:tcPr>
            <w:tcW w:w="743" w:type="dxa"/>
          </w:tcPr>
          <w:p w14:paraId="6865628C" w14:textId="77777777" w:rsidR="00390AFE" w:rsidRPr="00E861E9" w:rsidRDefault="00390AFE" w:rsidP="00D35D3B">
            <w:pPr>
              <w:pStyle w:val="ListParagraph"/>
              <w:widowControl w:val="0"/>
              <w:numPr>
                <w:ilvl w:val="0"/>
                <w:numId w:val="1"/>
              </w:numPr>
              <w:shd w:val="clear" w:color="auto" w:fill="FFFFFF" w:themeFill="background1"/>
              <w:rPr>
                <w:rFonts w:ascii="Times New Roman" w:eastAsia="Calibri" w:hAnsi="Times New Roman" w:cs="Times New Roman"/>
                <w:bCs/>
                <w:sz w:val="20"/>
                <w:szCs w:val="20"/>
                <w:lang w:val="sr-Cyrl-RS"/>
              </w:rPr>
            </w:pPr>
          </w:p>
        </w:tc>
        <w:tc>
          <w:tcPr>
            <w:tcW w:w="1394" w:type="dxa"/>
          </w:tcPr>
          <w:p w14:paraId="14827AC4"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6CAC65E0"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p>
          <w:p w14:paraId="2CCD36D1"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57BCADE4"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p>
          <w:p w14:paraId="7C67E5FB" w14:textId="77777777" w:rsidR="00390AFE" w:rsidRDefault="00390AFE" w:rsidP="00D35D3B">
            <w:pPr>
              <w:widowControl w:val="0"/>
              <w:shd w:val="clear" w:color="auto" w:fill="FFFFFF" w:themeFill="background1"/>
              <w:rPr>
                <w:rFonts w:ascii="Times New Roman" w:hAnsi="Times New Roman" w:cs="Times New Roman"/>
                <w:bCs/>
                <w:sz w:val="20"/>
                <w:szCs w:val="20"/>
              </w:rPr>
            </w:pPr>
            <w:r w:rsidRPr="0012096F">
              <w:rPr>
                <w:rFonts w:ascii="Times New Roman" w:hAnsi="Times New Roman" w:cs="Times New Roman"/>
                <w:bCs/>
                <w:sz w:val="20"/>
                <w:szCs w:val="20"/>
                <w:lang w:val="sr-Cyrl-RS"/>
              </w:rPr>
              <w:t>Центар за одрживи развој Србије</w:t>
            </w:r>
          </w:p>
          <w:p w14:paraId="38EECC70" w14:textId="77777777" w:rsidR="00390AFE" w:rsidRDefault="00390AFE" w:rsidP="00D35D3B">
            <w:pPr>
              <w:widowControl w:val="0"/>
              <w:shd w:val="clear" w:color="auto" w:fill="FFFFFF" w:themeFill="background1"/>
              <w:rPr>
                <w:rFonts w:ascii="Times New Roman" w:hAnsi="Times New Roman" w:cs="Times New Roman"/>
                <w:bCs/>
                <w:sz w:val="20"/>
                <w:szCs w:val="20"/>
              </w:rPr>
            </w:pPr>
          </w:p>
          <w:p w14:paraId="3C25C113"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r w:rsidRPr="00BD1FA6">
              <w:rPr>
                <w:rFonts w:ascii="Times New Roman" w:hAnsi="Times New Roman" w:cs="Times New Roman"/>
                <w:sz w:val="20"/>
                <w:szCs w:val="20"/>
                <w:lang w:val="sr-Cyrl-RS"/>
              </w:rPr>
              <w:t>Центар за унапређење животне средине – Владан Шћекић</w:t>
            </w:r>
          </w:p>
          <w:p w14:paraId="0F6CCE52" w14:textId="77777777" w:rsidR="00390AFE" w:rsidRDefault="00390AFE" w:rsidP="00D35D3B">
            <w:pPr>
              <w:widowControl w:val="0"/>
              <w:shd w:val="clear" w:color="auto" w:fill="FFFFFF" w:themeFill="background1"/>
              <w:rPr>
                <w:rFonts w:ascii="Times New Roman" w:hAnsi="Times New Roman" w:cs="Times New Roman"/>
                <w:sz w:val="20"/>
                <w:szCs w:val="20"/>
                <w:lang w:val="sr-Cyrl-RS"/>
              </w:rPr>
            </w:pPr>
          </w:p>
          <w:p w14:paraId="5C33E027" w14:textId="77777777" w:rsidR="00390AFE" w:rsidRPr="00F31024" w:rsidRDefault="00390AFE" w:rsidP="00D35D3B">
            <w:pPr>
              <w:widowControl w:val="0"/>
              <w:shd w:val="clear" w:color="auto" w:fill="FFFFFF" w:themeFill="background1"/>
              <w:rPr>
                <w:rFonts w:ascii="Times New Roman" w:hAnsi="Times New Roman" w:cs="Times New Roman"/>
                <w:sz w:val="20"/>
                <w:szCs w:val="20"/>
                <w:lang w:val="sr-Cyrl-RS"/>
              </w:rPr>
            </w:pPr>
            <w:proofErr w:type="spellStart"/>
            <w:r w:rsidRPr="00105CCA">
              <w:rPr>
                <w:rFonts w:ascii="Times New Roman" w:eastAsia="Calibri" w:hAnsi="Times New Roman" w:cs="Times New Roman"/>
                <w:sz w:val="20"/>
                <w:szCs w:val="20"/>
              </w:rPr>
              <w:t>Милена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Антић</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за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Коалицију</w:t>
            </w:r>
            <w:proofErr w:type="spellEnd"/>
            <w:r w:rsidRPr="00105CCA">
              <w:rPr>
                <w:rFonts w:ascii="Times New Roman" w:eastAsia="Calibri" w:hAnsi="Times New Roman" w:cs="Times New Roman"/>
                <w:sz w:val="20"/>
                <w:szCs w:val="20"/>
              </w:rPr>
              <w:t xml:space="preserve"> 27)</w:t>
            </w:r>
          </w:p>
        </w:tc>
        <w:tc>
          <w:tcPr>
            <w:tcW w:w="1265" w:type="dxa"/>
          </w:tcPr>
          <w:p w14:paraId="4D2B1321" w14:textId="77777777" w:rsidR="00390AFE" w:rsidRPr="00E861E9" w:rsidRDefault="00390AFE" w:rsidP="00D35D3B">
            <w:pPr>
              <w:widowControl w:val="0"/>
              <w:shd w:val="clear" w:color="auto" w:fill="FFFFFF" w:themeFill="background1"/>
              <w:rPr>
                <w:rFonts w:ascii="Times New Roman" w:eastAsia="Calibri" w:hAnsi="Times New Roman" w:cs="Times New Roman"/>
                <w:bCs/>
                <w:sz w:val="20"/>
                <w:szCs w:val="20"/>
                <w:lang w:val="sr-Cyrl-RS"/>
              </w:rPr>
            </w:pPr>
          </w:p>
        </w:tc>
        <w:tc>
          <w:tcPr>
            <w:tcW w:w="3168" w:type="dxa"/>
          </w:tcPr>
          <w:p w14:paraId="0889C676" w14:textId="77777777" w:rsidR="00390AFE" w:rsidRPr="00D92F11" w:rsidRDefault="00390AFE" w:rsidP="00D35D3B">
            <w:pPr>
              <w:pBdr>
                <w:top w:val="nil"/>
                <w:left w:val="nil"/>
                <w:bottom w:val="nil"/>
                <w:right w:val="nil"/>
                <w:between w:val="nil"/>
              </w:pBdr>
              <w:shd w:val="clear" w:color="auto" w:fill="FFFFFF" w:themeFill="background1"/>
              <w:rPr>
                <w:rFonts w:ascii="Times New Roman" w:eastAsia="Times New Roman" w:hAnsi="Times New Roman" w:cs="Times New Roman"/>
                <w:color w:val="000000"/>
                <w:sz w:val="20"/>
                <w:szCs w:val="20"/>
              </w:rPr>
            </w:pPr>
            <w:r w:rsidRPr="00D92F11">
              <w:rPr>
                <w:rFonts w:ascii="Times New Roman" w:eastAsia="Times New Roman" w:hAnsi="Times New Roman" w:cs="Times New Roman"/>
                <w:b/>
                <w:color w:val="000000"/>
                <w:sz w:val="20"/>
                <w:szCs w:val="20"/>
              </w:rPr>
              <w:t xml:space="preserve">5. </w:t>
            </w:r>
            <w:proofErr w:type="spellStart"/>
            <w:r w:rsidRPr="00D92F11">
              <w:rPr>
                <w:rFonts w:ascii="Times New Roman" w:eastAsia="Times New Roman" w:hAnsi="Times New Roman" w:cs="Times New Roman"/>
                <w:b/>
                <w:color w:val="000000"/>
                <w:sz w:val="20"/>
                <w:szCs w:val="20"/>
              </w:rPr>
              <w:t>Општи</w:t>
            </w:r>
            <w:proofErr w:type="spellEnd"/>
            <w:r w:rsidRPr="00D92F11">
              <w:rPr>
                <w:rFonts w:ascii="Times New Roman" w:eastAsia="Times New Roman" w:hAnsi="Times New Roman" w:cs="Times New Roman"/>
                <w:b/>
                <w:color w:val="000000"/>
                <w:sz w:val="20"/>
                <w:szCs w:val="20"/>
              </w:rPr>
              <w:t xml:space="preserve"> и </w:t>
            </w:r>
            <w:proofErr w:type="spellStart"/>
            <w:r w:rsidRPr="00D92F11">
              <w:rPr>
                <w:rFonts w:ascii="Times New Roman" w:eastAsia="Times New Roman" w:hAnsi="Times New Roman" w:cs="Times New Roman"/>
                <w:b/>
                <w:color w:val="000000"/>
                <w:sz w:val="20"/>
                <w:szCs w:val="20"/>
              </w:rPr>
              <w:t>посебни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циљеви</w:t>
            </w:r>
            <w:proofErr w:type="spellEnd"/>
          </w:p>
          <w:p w14:paraId="288F5ECE" w14:textId="77777777" w:rsidR="00390AFE" w:rsidRPr="00D92F11" w:rsidRDefault="00390AFE" w:rsidP="00D35D3B">
            <w:pPr>
              <w:pBdr>
                <w:top w:val="nil"/>
                <w:left w:val="nil"/>
                <w:bottom w:val="nil"/>
                <w:right w:val="nil"/>
                <w:between w:val="nil"/>
              </w:pBdr>
              <w:shd w:val="clear" w:color="auto" w:fill="FFFFFF" w:themeFill="background1"/>
              <w:rPr>
                <w:rFonts w:ascii="Times New Roman" w:eastAsia="Times New Roman" w:hAnsi="Times New Roman" w:cs="Times New Roman"/>
                <w:b/>
                <w:color w:val="000000"/>
                <w:sz w:val="20"/>
                <w:szCs w:val="20"/>
              </w:rPr>
            </w:pPr>
          </w:p>
          <w:p w14:paraId="1F34D8AF" w14:textId="77777777" w:rsidR="00390AFE" w:rsidRPr="00D92F11" w:rsidRDefault="00390AFE" w:rsidP="00D35D3B">
            <w:pPr>
              <w:pBdr>
                <w:top w:val="nil"/>
                <w:left w:val="nil"/>
                <w:bottom w:val="nil"/>
                <w:right w:val="nil"/>
                <w:between w:val="nil"/>
              </w:pBdr>
              <w:shd w:val="clear" w:color="auto" w:fill="FFFFFF" w:themeFill="background1"/>
              <w:rPr>
                <w:rFonts w:ascii="Times New Roman" w:eastAsia="Times New Roman" w:hAnsi="Times New Roman" w:cs="Times New Roman"/>
                <w:color w:val="000000"/>
                <w:sz w:val="20"/>
                <w:szCs w:val="20"/>
              </w:rPr>
            </w:pPr>
            <w:r w:rsidRPr="00D92F11">
              <w:rPr>
                <w:rFonts w:ascii="Times New Roman" w:eastAsia="Times New Roman" w:hAnsi="Times New Roman" w:cs="Times New Roman"/>
                <w:b/>
                <w:color w:val="000000"/>
                <w:sz w:val="20"/>
                <w:szCs w:val="20"/>
              </w:rPr>
              <w:t xml:space="preserve">5.2. </w:t>
            </w:r>
            <w:proofErr w:type="spellStart"/>
            <w:r w:rsidRPr="00D92F11">
              <w:rPr>
                <w:rFonts w:ascii="Times New Roman" w:eastAsia="Times New Roman" w:hAnsi="Times New Roman" w:cs="Times New Roman"/>
                <w:b/>
                <w:color w:val="000000"/>
                <w:sz w:val="20"/>
                <w:szCs w:val="20"/>
              </w:rPr>
              <w:t>Посебни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циљеви</w:t>
            </w:r>
            <w:proofErr w:type="spellEnd"/>
          </w:p>
          <w:p w14:paraId="49696EDE" w14:textId="77777777" w:rsidR="00390AFE" w:rsidRPr="00D92F11" w:rsidRDefault="00390AFE" w:rsidP="00D35D3B">
            <w:pPr>
              <w:shd w:val="clear" w:color="auto" w:fill="FFFFFF" w:themeFill="background1"/>
              <w:rPr>
                <w:rFonts w:ascii="Times New Roman" w:eastAsia="Times New Roman" w:hAnsi="Times New Roman" w:cs="Times New Roman"/>
                <w:color w:val="000000"/>
                <w:sz w:val="20"/>
                <w:szCs w:val="20"/>
              </w:rPr>
            </w:pPr>
          </w:p>
          <w:p w14:paraId="6CCF0473" w14:textId="77777777" w:rsidR="00390AFE" w:rsidRPr="00D92F11" w:rsidRDefault="00390AFE" w:rsidP="00D35D3B">
            <w:pPr>
              <w:pBdr>
                <w:top w:val="nil"/>
                <w:left w:val="nil"/>
                <w:bottom w:val="nil"/>
                <w:right w:val="nil"/>
                <w:between w:val="nil"/>
              </w:pBdr>
              <w:shd w:val="clear" w:color="auto" w:fill="FFFFFF" w:themeFill="background1"/>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b/>
                <w:color w:val="000000"/>
                <w:sz w:val="20"/>
                <w:szCs w:val="20"/>
              </w:rPr>
              <w:t>Табела</w:t>
            </w:r>
            <w:proofErr w:type="spellEnd"/>
            <w:r w:rsidRPr="00D92F11">
              <w:rPr>
                <w:rFonts w:ascii="Times New Roman" w:eastAsia="Times New Roman" w:hAnsi="Times New Roman" w:cs="Times New Roman"/>
                <w:b/>
                <w:color w:val="000000"/>
                <w:sz w:val="20"/>
                <w:szCs w:val="20"/>
              </w:rPr>
              <w:t xml:space="preserve"> 5.1. </w:t>
            </w:r>
            <w:proofErr w:type="spellStart"/>
            <w:r w:rsidRPr="00D92F11">
              <w:rPr>
                <w:rFonts w:ascii="Times New Roman" w:eastAsia="Times New Roman" w:hAnsi="Times New Roman" w:cs="Times New Roman"/>
                <w:b/>
                <w:color w:val="000000"/>
                <w:sz w:val="20"/>
                <w:szCs w:val="20"/>
              </w:rPr>
              <w:t>Општи</w:t>
            </w:r>
            <w:proofErr w:type="spellEnd"/>
            <w:r w:rsidRPr="00D92F11">
              <w:rPr>
                <w:rFonts w:ascii="Times New Roman" w:eastAsia="Times New Roman" w:hAnsi="Times New Roman" w:cs="Times New Roman"/>
                <w:b/>
                <w:color w:val="000000"/>
                <w:sz w:val="20"/>
                <w:szCs w:val="20"/>
              </w:rPr>
              <w:t xml:space="preserve"> и </w:t>
            </w:r>
            <w:proofErr w:type="spellStart"/>
            <w:r w:rsidRPr="00D92F11">
              <w:rPr>
                <w:rFonts w:ascii="Times New Roman" w:eastAsia="Times New Roman" w:hAnsi="Times New Roman" w:cs="Times New Roman"/>
                <w:b/>
                <w:color w:val="000000"/>
                <w:sz w:val="20"/>
                <w:szCs w:val="20"/>
              </w:rPr>
              <w:t>посебни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циљеви</w:t>
            </w:r>
            <w:proofErr w:type="spellEnd"/>
          </w:p>
          <w:p w14:paraId="5CEAACC2" w14:textId="77777777" w:rsidR="00390AFE" w:rsidRPr="00D92F11" w:rsidRDefault="00390AFE" w:rsidP="00D35D3B">
            <w:pPr>
              <w:shd w:val="clear" w:color="auto" w:fill="FFFFFF" w:themeFill="background1"/>
              <w:rPr>
                <w:rFonts w:ascii="Times New Roman" w:eastAsia="Times New Roman" w:hAnsi="Times New Roman" w:cs="Times New Roman"/>
                <w:color w:val="000000"/>
                <w:sz w:val="20"/>
                <w:szCs w:val="20"/>
              </w:rPr>
            </w:pPr>
          </w:p>
          <w:p w14:paraId="31F2676B" w14:textId="77777777" w:rsidR="00390AFE" w:rsidRPr="002760E6" w:rsidRDefault="00390AFE" w:rsidP="00D35D3B">
            <w:pPr>
              <w:pStyle w:val="NoSpacing"/>
              <w:shd w:val="clear" w:color="auto" w:fill="FFFFFF" w:themeFill="background1"/>
              <w:rPr>
                <w:rFonts w:ascii="Times New Roman" w:hAnsi="Times New Roman" w:cs="Times New Roman"/>
                <w:sz w:val="20"/>
                <w:szCs w:val="20"/>
              </w:rPr>
            </w:pPr>
            <w:proofErr w:type="spellStart"/>
            <w:r w:rsidRPr="00D92F11">
              <w:rPr>
                <w:rFonts w:ascii="Times New Roman" w:eastAsia="Times New Roman" w:hAnsi="Times New Roman" w:cs="Times New Roman"/>
                <w:color w:val="000000"/>
                <w:sz w:val="20"/>
                <w:szCs w:val="20"/>
              </w:rPr>
              <w:t>Предлажемо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додатни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посебни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циљ</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Општи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циљ</w:t>
            </w:r>
            <w:proofErr w:type="spellEnd"/>
            <w:r w:rsidRPr="00D92F11">
              <w:rPr>
                <w:rFonts w:ascii="Times New Roman" w:eastAsia="Times New Roman" w:hAnsi="Times New Roman" w:cs="Times New Roman"/>
                <w:color w:val="000000"/>
                <w:sz w:val="20"/>
                <w:szCs w:val="20"/>
              </w:rPr>
              <w:t xml:space="preserve"> 1 (</w:t>
            </w:r>
            <w:proofErr w:type="spellStart"/>
            <w:r w:rsidRPr="00D92F11">
              <w:rPr>
                <w:rFonts w:ascii="Times New Roman" w:eastAsia="Times New Roman" w:hAnsi="Times New Roman" w:cs="Times New Roman"/>
                <w:i/>
                <w:color w:val="000000"/>
                <w:sz w:val="20"/>
                <w:szCs w:val="20"/>
              </w:rPr>
              <w:t>Допринос</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угљеничној</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неутралности</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повећање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отпорности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на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климатске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промене</w:t>
            </w:r>
            <w:proofErr w:type="spellEnd"/>
            <w:r w:rsidRPr="00D92F11">
              <w:rPr>
                <w:rFonts w:ascii="Times New Roman" w:eastAsia="Times New Roman" w:hAnsi="Times New Roman" w:cs="Times New Roman"/>
                <w:i/>
                <w:color w:val="000000"/>
                <w:sz w:val="20"/>
                <w:szCs w:val="20"/>
              </w:rPr>
              <w:t xml:space="preserve"> у </w:t>
            </w:r>
            <w:proofErr w:type="spellStart"/>
            <w:r w:rsidRPr="00D92F11">
              <w:rPr>
                <w:rFonts w:ascii="Times New Roman" w:eastAsia="Times New Roman" w:hAnsi="Times New Roman" w:cs="Times New Roman"/>
                <w:i/>
                <w:color w:val="000000"/>
                <w:sz w:val="20"/>
                <w:szCs w:val="20"/>
              </w:rPr>
              <w:t>складу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Зеленом</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агендом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односио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проблем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претеране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изградње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већ</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густо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изграђеним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урбаним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подручјима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смањење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површина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зеленилом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инфраструктура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као</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смањење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порозних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површина</w:t>
            </w:r>
            <w:proofErr w:type="spellEnd"/>
            <w:r w:rsidRPr="00D92F11">
              <w:rPr>
                <w:rFonts w:ascii="Times New Roman" w:eastAsia="Times New Roman" w:hAnsi="Times New Roman" w:cs="Times New Roman"/>
                <w:color w:val="000000"/>
                <w:sz w:val="20"/>
                <w:szCs w:val="20"/>
              </w:rPr>
              <w:t>.</w:t>
            </w:r>
          </w:p>
        </w:tc>
        <w:tc>
          <w:tcPr>
            <w:tcW w:w="4050" w:type="dxa"/>
          </w:tcPr>
          <w:p w14:paraId="3B763EA6" w14:textId="77777777" w:rsidR="00390AFE" w:rsidRPr="00D92F11" w:rsidRDefault="00390AFE" w:rsidP="00D35D3B">
            <w:pPr>
              <w:shd w:val="clear" w:color="auto" w:fill="FFFFFF" w:themeFill="background1"/>
              <w:spacing w:after="280"/>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t>Није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адресиран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проблем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претеране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изградње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већ</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густо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изграђеним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урбаним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подручјима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смањење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површина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зеленилом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инфраструктура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као</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смањење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порозних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површина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што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последицу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изражен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ефекат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урбаног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топлотног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острва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ствара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проблеме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површинском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отицају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приликом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екстремних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падавина</w:t>
            </w:r>
            <w:proofErr w:type="spellEnd"/>
            <w:r w:rsidRPr="00D92F11">
              <w:rPr>
                <w:rFonts w:ascii="Times New Roman" w:eastAsia="Times New Roman" w:hAnsi="Times New Roman" w:cs="Times New Roman"/>
                <w:color w:val="000000"/>
                <w:sz w:val="20"/>
                <w:szCs w:val="20"/>
              </w:rPr>
              <w:t>. </w:t>
            </w:r>
          </w:p>
          <w:p w14:paraId="424E4AC9" w14:textId="77777777" w:rsidR="00390AFE" w:rsidRPr="002760E6" w:rsidRDefault="00390AFE" w:rsidP="00D35D3B">
            <w:pPr>
              <w:pStyle w:val="NoSpacing"/>
              <w:shd w:val="clear" w:color="auto" w:fill="FFFFFF" w:themeFill="background1"/>
              <w:rPr>
                <w:rFonts w:ascii="Times New Roman" w:hAnsi="Times New Roman" w:cs="Times New Roman"/>
                <w:sz w:val="20"/>
                <w:szCs w:val="20"/>
              </w:rPr>
            </w:pPr>
            <w:proofErr w:type="spellStart"/>
            <w:r w:rsidRPr="00D92F11">
              <w:rPr>
                <w:rFonts w:ascii="Times New Roman" w:eastAsia="Times New Roman" w:hAnsi="Times New Roman" w:cs="Times New Roman"/>
                <w:color w:val="000000"/>
                <w:sz w:val="20"/>
                <w:szCs w:val="20"/>
              </w:rPr>
              <w:t>Такође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постоји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довољно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података</w:t>
            </w:r>
            <w:proofErr w:type="spellEnd"/>
            <w:r w:rsidRPr="00D92F11">
              <w:rPr>
                <w:rFonts w:ascii="Times New Roman" w:eastAsia="Times New Roman" w:hAnsi="Times New Roman" w:cs="Times New Roman"/>
                <w:color w:val="000000"/>
                <w:sz w:val="20"/>
                <w:szCs w:val="20"/>
              </w:rPr>
              <w:t xml:space="preserve"> о </w:t>
            </w:r>
            <w:proofErr w:type="spellStart"/>
            <w:r w:rsidRPr="00D92F11">
              <w:rPr>
                <w:rFonts w:ascii="Times New Roman" w:eastAsia="Times New Roman" w:hAnsi="Times New Roman" w:cs="Times New Roman"/>
                <w:color w:val="000000"/>
                <w:sz w:val="20"/>
                <w:szCs w:val="20"/>
              </w:rPr>
              <w:t>проценту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смањења</w:t>
            </w:r>
            <w:proofErr w:type="spellEnd"/>
            <w:r w:rsidRPr="00D92F11">
              <w:rPr>
                <w:rFonts w:ascii="Times New Roman" w:eastAsia="Times New Roman" w:hAnsi="Times New Roman" w:cs="Times New Roman"/>
                <w:color w:val="000000"/>
                <w:sz w:val="20"/>
                <w:szCs w:val="20"/>
              </w:rPr>
              <w:t>/</w:t>
            </w:r>
            <w:proofErr w:type="spellStart"/>
            <w:r w:rsidRPr="00D92F11">
              <w:rPr>
                <w:rFonts w:ascii="Times New Roman" w:eastAsia="Times New Roman" w:hAnsi="Times New Roman" w:cs="Times New Roman"/>
                <w:color w:val="000000"/>
                <w:sz w:val="20"/>
                <w:szCs w:val="20"/>
              </w:rPr>
              <w:t>повећања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зелене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инфраструктуре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процесу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имплементације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урбанистичких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планова</w:t>
            </w:r>
            <w:proofErr w:type="spellEnd"/>
            <w:r w:rsidRPr="00D92F11">
              <w:rPr>
                <w:rFonts w:ascii="Times New Roman" w:eastAsia="Times New Roman" w:hAnsi="Times New Roman" w:cs="Times New Roman"/>
                <w:color w:val="000000"/>
                <w:sz w:val="20"/>
                <w:szCs w:val="20"/>
              </w:rPr>
              <w:t>.</w:t>
            </w:r>
          </w:p>
        </w:tc>
        <w:tc>
          <w:tcPr>
            <w:tcW w:w="3127" w:type="dxa"/>
          </w:tcPr>
          <w:p w14:paraId="5097CAC0" w14:textId="77777777" w:rsidR="00390AFE" w:rsidRPr="009438D8" w:rsidRDefault="00390AFE" w:rsidP="00D35D3B">
            <w:pPr>
              <w:shd w:val="clear" w:color="auto" w:fill="FFFFFF" w:themeFill="background1"/>
              <w:rPr>
                <w:rFonts w:ascii="Times New Roman" w:hAnsi="Times New Roman" w:cs="Times New Roman"/>
                <w:sz w:val="20"/>
                <w:szCs w:val="20"/>
                <w:lang w:val="sr-Cyrl-RS"/>
              </w:rPr>
            </w:pPr>
            <w:r w:rsidRPr="009438D8">
              <w:rPr>
                <w:rFonts w:ascii="Times New Roman" w:hAnsi="Times New Roman" w:cs="Times New Roman"/>
                <w:sz w:val="20"/>
                <w:szCs w:val="20"/>
                <w:lang w:val="sr-Cyrl-RS"/>
              </w:rPr>
              <w:t xml:space="preserve">Коментар се не прихвата. </w:t>
            </w:r>
          </w:p>
          <w:p w14:paraId="6A49F766" w14:textId="77777777" w:rsidR="00390AFE" w:rsidRPr="009438D8" w:rsidRDefault="00390AFE" w:rsidP="00D35D3B">
            <w:pPr>
              <w:shd w:val="clear" w:color="auto" w:fill="FFFFFF" w:themeFill="background1"/>
              <w:rPr>
                <w:rFonts w:ascii="Times New Roman" w:hAnsi="Times New Roman" w:cs="Times New Roman"/>
                <w:sz w:val="20"/>
                <w:szCs w:val="20"/>
                <w:lang w:val="sr-Cyrl-RS"/>
              </w:rPr>
            </w:pPr>
          </w:p>
          <w:p w14:paraId="32A4E11E" w14:textId="77777777" w:rsidR="00390AFE" w:rsidRPr="009438D8" w:rsidRDefault="00390AFE" w:rsidP="00D35D3B">
            <w:pPr>
              <w:widowControl w:val="0"/>
              <w:shd w:val="clear" w:color="auto" w:fill="FFFFFF" w:themeFill="background1"/>
              <w:rPr>
                <w:rFonts w:ascii="Times New Roman" w:eastAsia="Calibri" w:hAnsi="Times New Roman" w:cs="Times New Roman"/>
                <w:bCs/>
                <w:sz w:val="20"/>
                <w:szCs w:val="20"/>
                <w:lang w:val="sr-Cyrl-RS"/>
              </w:rPr>
            </w:pPr>
            <w:r w:rsidRPr="009438D8">
              <w:rPr>
                <w:rFonts w:ascii="Times New Roman" w:hAnsi="Times New Roman" w:cs="Times New Roman"/>
                <w:sz w:val="20"/>
                <w:szCs w:val="20"/>
                <w:lang w:val="sr-Cyrl-RS"/>
              </w:rPr>
              <w:t>Пробелм претеране градње је разматран у оквиру Посебног циља 5.2. У оквиру Мере 1.2.4, препозната је зелена инфраструктура, а у оквиру Акционог плана су дефинисане активности које треба да допринесу имплементацији концепта зелене инфраструктуре.</w:t>
            </w:r>
          </w:p>
        </w:tc>
      </w:tr>
      <w:tr w:rsidR="00390AFE" w:rsidRPr="00E861E9" w14:paraId="6BD36D8F" w14:textId="77777777" w:rsidTr="00C33501">
        <w:trPr>
          <w:trHeight w:val="300"/>
        </w:trPr>
        <w:tc>
          <w:tcPr>
            <w:tcW w:w="743" w:type="dxa"/>
          </w:tcPr>
          <w:p w14:paraId="5DC79FF9" w14:textId="77777777" w:rsidR="00390AFE" w:rsidRPr="00E861E9" w:rsidRDefault="00390AFE" w:rsidP="00D35D3B">
            <w:pPr>
              <w:pStyle w:val="ListParagraph"/>
              <w:widowControl w:val="0"/>
              <w:numPr>
                <w:ilvl w:val="0"/>
                <w:numId w:val="1"/>
              </w:numPr>
              <w:shd w:val="clear" w:color="auto" w:fill="FFFFFF" w:themeFill="background1"/>
              <w:rPr>
                <w:rFonts w:ascii="Times New Roman" w:eastAsia="Calibri" w:hAnsi="Times New Roman" w:cs="Times New Roman"/>
                <w:bCs/>
                <w:sz w:val="20"/>
                <w:szCs w:val="20"/>
                <w:lang w:val="sr-Cyrl-RS"/>
              </w:rPr>
            </w:pPr>
          </w:p>
        </w:tc>
        <w:tc>
          <w:tcPr>
            <w:tcW w:w="1394" w:type="dxa"/>
          </w:tcPr>
          <w:p w14:paraId="4E50F1CB" w14:textId="77777777" w:rsidR="00390AFE" w:rsidRPr="00F31024" w:rsidRDefault="00390AFE" w:rsidP="00D35D3B">
            <w:pPr>
              <w:widowControl w:val="0"/>
              <w:shd w:val="clear" w:color="auto" w:fill="FFFFFF" w:themeFill="background1"/>
              <w:rPr>
                <w:rFonts w:ascii="Times New Roman" w:hAnsi="Times New Roman" w:cs="Times New Roman"/>
                <w:sz w:val="20"/>
                <w:szCs w:val="20"/>
                <w:lang w:val="sr-Cyrl-RS"/>
              </w:rPr>
            </w:pPr>
            <w:r>
              <w:rPr>
                <w:rFonts w:ascii="Times New Roman" w:eastAsia="Calibri" w:hAnsi="Times New Roman" w:cs="Times New Roman"/>
                <w:sz w:val="20"/>
                <w:szCs w:val="20"/>
                <w:lang w:val="sr-Cyrl-RS"/>
              </w:rPr>
              <w:t>Удружење Обновљиви извори енергије</w:t>
            </w:r>
          </w:p>
        </w:tc>
        <w:tc>
          <w:tcPr>
            <w:tcW w:w="1265" w:type="dxa"/>
          </w:tcPr>
          <w:p w14:paraId="1258C686" w14:textId="77777777" w:rsidR="00390AFE" w:rsidRPr="00E861E9" w:rsidRDefault="00390AFE" w:rsidP="00D35D3B">
            <w:pPr>
              <w:widowControl w:val="0"/>
              <w:shd w:val="clear" w:color="auto" w:fill="FFFFFF" w:themeFill="background1"/>
              <w:rPr>
                <w:rFonts w:ascii="Times New Roman" w:eastAsia="Calibri" w:hAnsi="Times New Roman" w:cs="Times New Roman"/>
                <w:bCs/>
                <w:sz w:val="20"/>
                <w:szCs w:val="20"/>
                <w:lang w:val="sr-Cyrl-RS"/>
              </w:rPr>
            </w:pPr>
          </w:p>
        </w:tc>
        <w:tc>
          <w:tcPr>
            <w:tcW w:w="3168" w:type="dxa"/>
          </w:tcPr>
          <w:p w14:paraId="72C4CAFC" w14:textId="77777777" w:rsidR="00390AFE" w:rsidRPr="000D1990" w:rsidRDefault="00390AFE" w:rsidP="00D35D3B">
            <w:pPr>
              <w:pStyle w:val="NoSpacing"/>
              <w:shd w:val="clear" w:color="auto" w:fill="FFFFFF" w:themeFill="background1"/>
              <w:rPr>
                <w:rFonts w:ascii="Times New Roman" w:hAnsi="Times New Roman" w:cs="Times New Roman"/>
                <w:b/>
                <w:bCs/>
                <w:sz w:val="20"/>
                <w:szCs w:val="20"/>
                <w:lang w:val="sr-Cyrl-RS"/>
              </w:rPr>
            </w:pPr>
            <w:r w:rsidRPr="000D1990">
              <w:rPr>
                <w:rFonts w:ascii="Times New Roman" w:hAnsi="Times New Roman" w:cs="Times New Roman"/>
                <w:b/>
                <w:bCs/>
                <w:sz w:val="20"/>
                <w:szCs w:val="20"/>
                <w:lang w:val="sr-Cyrl-RS"/>
              </w:rPr>
              <w:t>6.1. Декарбонизација и климатске промене</w:t>
            </w:r>
          </w:p>
          <w:p w14:paraId="02AC0A41" w14:textId="77777777" w:rsidR="00390AFE" w:rsidRPr="000D1990" w:rsidRDefault="00390AFE" w:rsidP="00D35D3B">
            <w:pPr>
              <w:pStyle w:val="NoSpacing"/>
              <w:shd w:val="clear" w:color="auto" w:fill="FFFFFF" w:themeFill="background1"/>
              <w:rPr>
                <w:rFonts w:ascii="Times New Roman" w:hAnsi="Times New Roman" w:cs="Times New Roman"/>
                <w:b/>
                <w:bCs/>
                <w:sz w:val="20"/>
                <w:szCs w:val="20"/>
                <w:lang w:val="sr-Cyrl-RS"/>
              </w:rPr>
            </w:pPr>
          </w:p>
          <w:p w14:paraId="1D1217E3" w14:textId="77777777" w:rsidR="00390AFE" w:rsidRPr="000D1990" w:rsidRDefault="00390AFE" w:rsidP="00D35D3B">
            <w:pPr>
              <w:pStyle w:val="NoSpacing"/>
              <w:shd w:val="clear" w:color="auto" w:fill="FFFFFF" w:themeFill="background1"/>
              <w:rPr>
                <w:rFonts w:ascii="Times New Roman" w:hAnsi="Times New Roman" w:cs="Times New Roman"/>
                <w:sz w:val="20"/>
                <w:szCs w:val="20"/>
                <w:lang w:val="sr-Cyrl-RS"/>
              </w:rPr>
            </w:pPr>
            <w:r w:rsidRPr="000D1990">
              <w:rPr>
                <w:rFonts w:ascii="Times New Roman" w:hAnsi="Times New Roman" w:cs="Times New Roman"/>
                <w:sz w:val="20"/>
                <w:szCs w:val="20"/>
                <w:lang w:val="sr-Cyrl-RS"/>
              </w:rPr>
              <w:t>,,</w:t>
            </w:r>
            <w:proofErr w:type="spellStart"/>
            <w:r w:rsidRPr="000D1990">
              <w:rPr>
                <w:rFonts w:ascii="Times New Roman" w:hAnsi="Times New Roman" w:cs="Times New Roman"/>
                <w:sz w:val="20"/>
                <w:szCs w:val="20"/>
              </w:rPr>
              <w:t>То</w:t>
            </w:r>
            <w:proofErr w:type="spellEnd"/>
            <w:r w:rsidRPr="000D1990">
              <w:rPr>
                <w:rFonts w:ascii="Times New Roman" w:hAnsi="Times New Roman" w:cs="Times New Roman"/>
                <w:sz w:val="20"/>
                <w:szCs w:val="20"/>
              </w:rPr>
              <w:t xml:space="preserve"> </w:t>
            </w:r>
            <w:proofErr w:type="spellStart"/>
            <w:r w:rsidRPr="000D1990">
              <w:rPr>
                <w:rFonts w:ascii="Times New Roman" w:hAnsi="Times New Roman" w:cs="Times New Roman"/>
                <w:sz w:val="20"/>
                <w:szCs w:val="20"/>
              </w:rPr>
              <w:t>се</w:t>
            </w:r>
            <w:proofErr w:type="spellEnd"/>
            <w:r w:rsidRPr="000D1990">
              <w:rPr>
                <w:rFonts w:ascii="Times New Roman" w:hAnsi="Times New Roman" w:cs="Times New Roman"/>
                <w:sz w:val="20"/>
                <w:szCs w:val="20"/>
              </w:rPr>
              <w:t xml:space="preserve"> </w:t>
            </w:r>
            <w:proofErr w:type="spellStart"/>
            <w:r w:rsidRPr="000D1990">
              <w:rPr>
                <w:rFonts w:ascii="Times New Roman" w:hAnsi="Times New Roman" w:cs="Times New Roman"/>
                <w:sz w:val="20"/>
                <w:szCs w:val="20"/>
              </w:rPr>
              <w:t>обезбеђује</w:t>
            </w:r>
            <w:proofErr w:type="spellEnd"/>
            <w:r w:rsidRPr="000D1990">
              <w:rPr>
                <w:rFonts w:ascii="Times New Roman" w:hAnsi="Times New Roman" w:cs="Times New Roman"/>
                <w:sz w:val="20"/>
                <w:szCs w:val="20"/>
              </w:rPr>
              <w:t xml:space="preserve"> </w:t>
            </w:r>
            <w:proofErr w:type="spellStart"/>
            <w:r w:rsidRPr="000D1990">
              <w:rPr>
                <w:rFonts w:ascii="Times New Roman" w:hAnsi="Times New Roman" w:cs="Times New Roman"/>
                <w:sz w:val="20"/>
                <w:szCs w:val="20"/>
              </w:rPr>
              <w:t>инвестицијама</w:t>
            </w:r>
            <w:proofErr w:type="spellEnd"/>
            <w:r w:rsidRPr="000D1990">
              <w:rPr>
                <w:rFonts w:ascii="Times New Roman" w:hAnsi="Times New Roman" w:cs="Times New Roman"/>
                <w:sz w:val="20"/>
                <w:szCs w:val="20"/>
              </w:rPr>
              <w:t xml:space="preserve"> у </w:t>
            </w:r>
            <w:proofErr w:type="spellStart"/>
            <w:r w:rsidRPr="000D1990">
              <w:rPr>
                <w:rFonts w:ascii="Times New Roman" w:hAnsi="Times New Roman" w:cs="Times New Roman"/>
                <w:sz w:val="20"/>
                <w:szCs w:val="20"/>
              </w:rPr>
              <w:t>развој</w:t>
            </w:r>
            <w:proofErr w:type="spellEnd"/>
            <w:r w:rsidRPr="000D1990">
              <w:rPr>
                <w:rFonts w:ascii="Times New Roman" w:hAnsi="Times New Roman" w:cs="Times New Roman"/>
                <w:sz w:val="20"/>
                <w:szCs w:val="20"/>
              </w:rPr>
              <w:t xml:space="preserve"> и </w:t>
            </w:r>
            <w:proofErr w:type="spellStart"/>
            <w:r w:rsidRPr="000D1990">
              <w:rPr>
                <w:rFonts w:ascii="Times New Roman" w:hAnsi="Times New Roman" w:cs="Times New Roman"/>
                <w:sz w:val="20"/>
                <w:szCs w:val="20"/>
              </w:rPr>
              <w:t>промоцију</w:t>
            </w:r>
            <w:proofErr w:type="spellEnd"/>
            <w:r w:rsidRPr="000D1990">
              <w:rPr>
                <w:rFonts w:ascii="Times New Roman" w:hAnsi="Times New Roman" w:cs="Times New Roman"/>
                <w:sz w:val="20"/>
                <w:szCs w:val="20"/>
              </w:rPr>
              <w:t xml:space="preserve"> </w:t>
            </w:r>
            <w:proofErr w:type="spellStart"/>
            <w:r w:rsidRPr="000D1990">
              <w:rPr>
                <w:rFonts w:ascii="Times New Roman" w:hAnsi="Times New Roman" w:cs="Times New Roman"/>
                <w:sz w:val="20"/>
                <w:szCs w:val="20"/>
              </w:rPr>
              <w:t>употребе</w:t>
            </w:r>
            <w:proofErr w:type="spellEnd"/>
            <w:r w:rsidRPr="000D1990">
              <w:rPr>
                <w:rFonts w:ascii="Times New Roman" w:hAnsi="Times New Roman" w:cs="Times New Roman"/>
                <w:sz w:val="20"/>
                <w:szCs w:val="20"/>
              </w:rPr>
              <w:t xml:space="preserve"> </w:t>
            </w:r>
            <w:proofErr w:type="spellStart"/>
            <w:r w:rsidRPr="000D1990">
              <w:rPr>
                <w:rFonts w:ascii="Times New Roman" w:hAnsi="Times New Roman" w:cs="Times New Roman"/>
                <w:sz w:val="20"/>
                <w:szCs w:val="20"/>
              </w:rPr>
              <w:t>обновљивих</w:t>
            </w:r>
            <w:proofErr w:type="spellEnd"/>
            <w:r w:rsidRPr="000D1990">
              <w:rPr>
                <w:rFonts w:ascii="Times New Roman" w:hAnsi="Times New Roman" w:cs="Times New Roman"/>
                <w:sz w:val="20"/>
                <w:szCs w:val="20"/>
              </w:rPr>
              <w:t xml:space="preserve"> </w:t>
            </w:r>
            <w:proofErr w:type="spellStart"/>
            <w:r w:rsidRPr="000D1990">
              <w:rPr>
                <w:rFonts w:ascii="Times New Roman" w:hAnsi="Times New Roman" w:cs="Times New Roman"/>
                <w:sz w:val="20"/>
                <w:szCs w:val="20"/>
              </w:rPr>
              <w:t>извора</w:t>
            </w:r>
            <w:proofErr w:type="spellEnd"/>
            <w:r w:rsidRPr="000D1990">
              <w:rPr>
                <w:rFonts w:ascii="Times New Roman" w:hAnsi="Times New Roman" w:cs="Times New Roman"/>
                <w:sz w:val="20"/>
                <w:szCs w:val="20"/>
              </w:rPr>
              <w:t xml:space="preserve"> </w:t>
            </w:r>
            <w:proofErr w:type="spellStart"/>
            <w:r w:rsidRPr="000D1990">
              <w:rPr>
                <w:rFonts w:ascii="Times New Roman" w:hAnsi="Times New Roman" w:cs="Times New Roman"/>
                <w:sz w:val="20"/>
                <w:szCs w:val="20"/>
              </w:rPr>
              <w:t>енергије</w:t>
            </w:r>
            <w:proofErr w:type="spellEnd"/>
            <w:r w:rsidRPr="000D1990">
              <w:rPr>
                <w:rFonts w:ascii="Times New Roman" w:hAnsi="Times New Roman" w:cs="Times New Roman"/>
                <w:sz w:val="20"/>
                <w:szCs w:val="20"/>
              </w:rPr>
              <w:t xml:space="preserve"> и </w:t>
            </w:r>
            <w:proofErr w:type="spellStart"/>
            <w:r w:rsidRPr="000D1990">
              <w:rPr>
                <w:rFonts w:ascii="Times New Roman" w:hAnsi="Times New Roman" w:cs="Times New Roman"/>
                <w:sz w:val="20"/>
                <w:szCs w:val="20"/>
              </w:rPr>
              <w:t>интеграцију</w:t>
            </w:r>
            <w:proofErr w:type="spellEnd"/>
            <w:r w:rsidRPr="000D1990">
              <w:rPr>
                <w:rFonts w:ascii="Times New Roman" w:hAnsi="Times New Roman" w:cs="Times New Roman"/>
                <w:sz w:val="20"/>
                <w:szCs w:val="20"/>
              </w:rPr>
              <w:t xml:space="preserve"> у </w:t>
            </w:r>
            <w:proofErr w:type="spellStart"/>
            <w:r w:rsidRPr="000D1990">
              <w:rPr>
                <w:rFonts w:ascii="Times New Roman" w:hAnsi="Times New Roman" w:cs="Times New Roman"/>
                <w:sz w:val="20"/>
                <w:szCs w:val="20"/>
              </w:rPr>
              <w:t>енергетски</w:t>
            </w:r>
            <w:proofErr w:type="spellEnd"/>
            <w:r w:rsidRPr="000D1990">
              <w:rPr>
                <w:rFonts w:ascii="Times New Roman" w:hAnsi="Times New Roman" w:cs="Times New Roman"/>
                <w:sz w:val="20"/>
                <w:szCs w:val="20"/>
              </w:rPr>
              <w:t xml:space="preserve"> </w:t>
            </w:r>
            <w:proofErr w:type="spellStart"/>
            <w:r w:rsidRPr="000D1990">
              <w:rPr>
                <w:rFonts w:ascii="Times New Roman" w:hAnsi="Times New Roman" w:cs="Times New Roman"/>
                <w:sz w:val="20"/>
                <w:szCs w:val="20"/>
              </w:rPr>
              <w:t>систем</w:t>
            </w:r>
            <w:proofErr w:type="spellEnd"/>
            <w:r w:rsidRPr="000D1990">
              <w:rPr>
                <w:rFonts w:ascii="Times New Roman" w:hAnsi="Times New Roman" w:cs="Times New Roman"/>
                <w:sz w:val="20"/>
                <w:szCs w:val="20"/>
              </w:rPr>
              <w:t>.</w:t>
            </w:r>
            <w:r w:rsidRPr="000D1990">
              <w:rPr>
                <w:rFonts w:ascii="Times New Roman" w:hAnsi="Times New Roman" w:cs="Times New Roman"/>
                <w:sz w:val="20"/>
                <w:szCs w:val="20"/>
                <w:lang w:val="sr-Cyrl-RS"/>
              </w:rPr>
              <w:t>''</w:t>
            </w:r>
          </w:p>
          <w:p w14:paraId="5A2B22C0" w14:textId="77777777" w:rsidR="00390AFE" w:rsidRPr="000D1990" w:rsidRDefault="00390AFE" w:rsidP="00D35D3B">
            <w:pPr>
              <w:pStyle w:val="NoSpacing"/>
              <w:shd w:val="clear" w:color="auto" w:fill="FFFFFF" w:themeFill="background1"/>
              <w:rPr>
                <w:rFonts w:ascii="Times New Roman" w:hAnsi="Times New Roman" w:cs="Times New Roman"/>
                <w:sz w:val="20"/>
                <w:szCs w:val="20"/>
                <w:lang w:val="sr-Cyrl-RS"/>
              </w:rPr>
            </w:pPr>
          </w:p>
          <w:p w14:paraId="43E114F0" w14:textId="77777777" w:rsidR="00390AFE" w:rsidRPr="000D1990" w:rsidRDefault="00390AFE" w:rsidP="00D35D3B">
            <w:pPr>
              <w:pStyle w:val="NoSpacing"/>
              <w:shd w:val="clear" w:color="auto" w:fill="FFFFFF" w:themeFill="background1"/>
              <w:rPr>
                <w:rFonts w:ascii="Times New Roman" w:hAnsi="Times New Roman" w:cs="Times New Roman"/>
                <w:sz w:val="20"/>
                <w:szCs w:val="20"/>
              </w:rPr>
            </w:pPr>
            <w:r w:rsidRPr="000D1990">
              <w:rPr>
                <w:rFonts w:ascii="Times New Roman" w:hAnsi="Times New Roman" w:cs="Times New Roman"/>
                <w:sz w:val="20"/>
                <w:szCs w:val="20"/>
                <w:lang w:val="sr-Cyrl-RS"/>
              </w:rPr>
              <w:t xml:space="preserve">Предлаже се: „То се обезбеђује </w:t>
            </w:r>
            <w:r w:rsidRPr="00520836">
              <w:rPr>
                <w:rFonts w:ascii="Times New Roman" w:hAnsi="Times New Roman" w:cs="Times New Roman"/>
                <w:sz w:val="20"/>
                <w:szCs w:val="20"/>
                <w:lang w:val="sr-Cyrl-RS"/>
              </w:rPr>
              <w:t xml:space="preserve">инвестицијама у развој </w:t>
            </w:r>
            <w:r w:rsidRPr="00520836">
              <w:rPr>
                <w:rFonts w:ascii="Times New Roman" w:hAnsi="Times New Roman" w:cs="Times New Roman"/>
                <w:i/>
                <w:iCs/>
                <w:sz w:val="20"/>
                <w:szCs w:val="20"/>
                <w:u w:val="single"/>
                <w:lang w:val="sr-Cyrl-RS"/>
              </w:rPr>
              <w:t>производних капацитета</w:t>
            </w:r>
            <w:r w:rsidRPr="00520836">
              <w:rPr>
                <w:rFonts w:ascii="Times New Roman" w:hAnsi="Times New Roman" w:cs="Times New Roman"/>
                <w:sz w:val="20"/>
                <w:szCs w:val="20"/>
                <w:lang w:val="sr-Cyrl-RS"/>
              </w:rPr>
              <w:t xml:space="preserve"> и промоцију употребе обновљивих</w:t>
            </w:r>
            <w:r w:rsidRPr="000D1990">
              <w:rPr>
                <w:rFonts w:ascii="Times New Roman" w:hAnsi="Times New Roman" w:cs="Times New Roman"/>
                <w:sz w:val="20"/>
                <w:szCs w:val="20"/>
                <w:lang w:val="sr-Cyrl-RS"/>
              </w:rPr>
              <w:t xml:space="preserve"> извора енергије и интеграцију у енергетски систем“.</w:t>
            </w:r>
          </w:p>
        </w:tc>
        <w:tc>
          <w:tcPr>
            <w:tcW w:w="4050" w:type="dxa"/>
          </w:tcPr>
          <w:p w14:paraId="2CED1853" w14:textId="77777777" w:rsidR="00390AFE" w:rsidRPr="002760E6" w:rsidRDefault="00390AFE" w:rsidP="00D35D3B">
            <w:pPr>
              <w:pStyle w:val="NoSpacing"/>
              <w:shd w:val="clear" w:color="auto" w:fill="FFFFFF" w:themeFill="background1"/>
              <w:rPr>
                <w:rFonts w:ascii="Times New Roman" w:hAnsi="Times New Roman" w:cs="Times New Roman"/>
                <w:sz w:val="20"/>
                <w:szCs w:val="20"/>
              </w:rPr>
            </w:pPr>
            <w:r w:rsidRPr="00327FD6">
              <w:rPr>
                <w:rFonts w:ascii="Times New Roman" w:hAnsi="Times New Roman" w:cs="Times New Roman"/>
                <w:sz w:val="20"/>
                <w:szCs w:val="20"/>
                <w:lang w:val="sr-Cyrl-RS"/>
              </w:rPr>
              <w:t>Термин „развој“ није довољно прецизно дефинисан па предлажемо да се односи на инвестиције развој</w:t>
            </w:r>
            <w:r>
              <w:rPr>
                <w:rFonts w:ascii="Times New Roman" w:hAnsi="Times New Roman" w:cs="Times New Roman"/>
                <w:sz w:val="20"/>
                <w:szCs w:val="20"/>
                <w:lang w:val="sr-Cyrl-RS"/>
              </w:rPr>
              <w:t xml:space="preserve">а </w:t>
            </w:r>
            <w:r w:rsidRPr="00327FD6">
              <w:rPr>
                <w:rFonts w:ascii="Times New Roman" w:hAnsi="Times New Roman" w:cs="Times New Roman"/>
                <w:sz w:val="20"/>
                <w:szCs w:val="20"/>
                <w:lang w:val="sr-Cyrl-RS"/>
              </w:rPr>
              <w:t>производн</w:t>
            </w:r>
            <w:r>
              <w:rPr>
                <w:rFonts w:ascii="Times New Roman" w:hAnsi="Times New Roman" w:cs="Times New Roman"/>
                <w:sz w:val="20"/>
                <w:szCs w:val="20"/>
                <w:lang w:val="sr-Cyrl-RS"/>
              </w:rPr>
              <w:t>и</w:t>
            </w:r>
            <w:r w:rsidRPr="00327FD6">
              <w:rPr>
                <w:rFonts w:ascii="Times New Roman" w:hAnsi="Times New Roman" w:cs="Times New Roman"/>
                <w:sz w:val="20"/>
                <w:szCs w:val="20"/>
                <w:lang w:val="sr-Cyrl-RS"/>
              </w:rPr>
              <w:t>х капацитета који ће обезбедити производњу енергије из обновљивих извора.</w:t>
            </w:r>
          </w:p>
        </w:tc>
        <w:tc>
          <w:tcPr>
            <w:tcW w:w="3127" w:type="dxa"/>
            <w:shd w:val="clear" w:color="auto" w:fill="FFFFFF" w:themeFill="background1"/>
          </w:tcPr>
          <w:p w14:paraId="2DEC0519" w14:textId="77777777" w:rsidR="00390AFE" w:rsidRPr="009438D8" w:rsidRDefault="00390AFE" w:rsidP="00D35D3B">
            <w:pPr>
              <w:widowControl w:val="0"/>
              <w:shd w:val="clear" w:color="auto" w:fill="FFFFFF" w:themeFill="background1"/>
              <w:jc w:val="both"/>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 xml:space="preserve">Коментар се прихвата.  </w:t>
            </w:r>
          </w:p>
          <w:p w14:paraId="528C6E0B" w14:textId="77777777" w:rsidR="00390AFE" w:rsidRPr="009438D8" w:rsidRDefault="00390AFE" w:rsidP="00D35D3B">
            <w:pPr>
              <w:widowControl w:val="0"/>
              <w:shd w:val="clear" w:color="auto" w:fill="FFFFFF" w:themeFill="background1"/>
              <w:jc w:val="both"/>
              <w:rPr>
                <w:rFonts w:ascii="Times New Roman" w:eastAsia="Calibri" w:hAnsi="Times New Roman" w:cs="Times New Roman"/>
                <w:bCs/>
                <w:sz w:val="20"/>
                <w:szCs w:val="20"/>
                <w:lang w:val="sr-Cyrl-RS"/>
              </w:rPr>
            </w:pPr>
          </w:p>
          <w:p w14:paraId="2002BDB4" w14:textId="77777777" w:rsidR="00390AFE" w:rsidRPr="0080585E" w:rsidRDefault="00520836" w:rsidP="00D35D3B">
            <w:pPr>
              <w:widowControl w:val="0"/>
              <w:shd w:val="clear" w:color="auto" w:fill="FFFFFF" w:themeFill="background1"/>
              <w:jc w:val="both"/>
              <w:rPr>
                <w:rFonts w:ascii="Times New Roman" w:eastAsia="Calibri" w:hAnsi="Times New Roman" w:cs="Times New Roman"/>
                <w:bCs/>
                <w:sz w:val="20"/>
                <w:szCs w:val="20"/>
                <w:lang w:val="sr-Cyrl-RS"/>
              </w:rPr>
            </w:pPr>
            <w:r w:rsidRPr="0080585E">
              <w:rPr>
                <w:rFonts w:ascii="Times New Roman" w:eastAsia="Calibri" w:hAnsi="Times New Roman" w:cs="Times New Roman"/>
                <w:bCs/>
                <w:sz w:val="20"/>
                <w:szCs w:val="20"/>
                <w:lang w:val="sr-Cyrl-RS"/>
              </w:rPr>
              <w:t xml:space="preserve">Текст се мења и гласи: </w:t>
            </w:r>
          </w:p>
          <w:p w14:paraId="1ECAF987" w14:textId="24347171" w:rsidR="00520836" w:rsidRPr="009438D8" w:rsidRDefault="00520836" w:rsidP="00D35D3B">
            <w:pPr>
              <w:widowControl w:val="0"/>
              <w:shd w:val="clear" w:color="auto" w:fill="FFFFFF" w:themeFill="background1"/>
              <w:jc w:val="both"/>
              <w:rPr>
                <w:rFonts w:ascii="Times New Roman" w:eastAsia="Calibri" w:hAnsi="Times New Roman" w:cs="Times New Roman"/>
                <w:bCs/>
                <w:sz w:val="20"/>
                <w:szCs w:val="20"/>
                <w:lang w:val="sr-Cyrl-RS"/>
              </w:rPr>
            </w:pPr>
            <w:r w:rsidRPr="0080585E">
              <w:rPr>
                <w:rFonts w:ascii="Times New Roman" w:hAnsi="Times New Roman" w:cs="Times New Roman"/>
                <w:sz w:val="20"/>
                <w:szCs w:val="20"/>
                <w:lang w:val="sr-Cyrl-RS"/>
              </w:rPr>
              <w:t xml:space="preserve">То се обезбеђује инвестицијама у развој </w:t>
            </w:r>
            <w:r w:rsidRPr="0080585E">
              <w:rPr>
                <w:rFonts w:ascii="Times New Roman" w:hAnsi="Times New Roman" w:cs="Times New Roman"/>
                <w:i/>
                <w:iCs/>
                <w:sz w:val="20"/>
                <w:szCs w:val="20"/>
                <w:u w:val="single"/>
                <w:lang w:val="sr-Cyrl-RS"/>
              </w:rPr>
              <w:t>производних капацитета</w:t>
            </w:r>
            <w:r w:rsidRPr="0080585E">
              <w:rPr>
                <w:rFonts w:ascii="Times New Roman" w:hAnsi="Times New Roman" w:cs="Times New Roman"/>
                <w:sz w:val="20"/>
                <w:szCs w:val="20"/>
                <w:lang w:val="sr-Cyrl-RS"/>
              </w:rPr>
              <w:t xml:space="preserve"> и промоцију употребе обновљивих извора енергије и интеграцију у енергетски систем“.</w:t>
            </w:r>
          </w:p>
        </w:tc>
      </w:tr>
    </w:tbl>
    <w:p w14:paraId="3AB87753" w14:textId="77777777" w:rsidR="000D1990" w:rsidRDefault="000D1990" w:rsidP="00D35D3B">
      <w:pPr>
        <w:shd w:val="clear" w:color="auto" w:fill="FFFFFF" w:themeFill="background1"/>
        <w:rPr>
          <w:rFonts w:ascii="Times New Roman" w:hAnsi="Times New Roman" w:cs="Times New Roman"/>
          <w:sz w:val="20"/>
          <w:szCs w:val="20"/>
        </w:rPr>
      </w:pPr>
    </w:p>
    <w:p w14:paraId="3A2A890E" w14:textId="77777777" w:rsidR="000D1990" w:rsidRDefault="000D1990" w:rsidP="00D35D3B">
      <w:pPr>
        <w:shd w:val="clear" w:color="auto" w:fill="FFFFFF" w:themeFill="background1"/>
        <w:rPr>
          <w:rFonts w:ascii="Times New Roman" w:hAnsi="Times New Roman" w:cs="Times New Roman"/>
          <w:sz w:val="20"/>
          <w:szCs w:val="20"/>
        </w:rPr>
      </w:pPr>
    </w:p>
    <w:tbl>
      <w:tblPr>
        <w:tblStyle w:val="TableGrid"/>
        <w:tblW w:w="13855" w:type="dxa"/>
        <w:tblLayout w:type="fixed"/>
        <w:tblLook w:val="04A0" w:firstRow="1" w:lastRow="0" w:firstColumn="1" w:lastColumn="0" w:noHBand="0" w:noVBand="1"/>
      </w:tblPr>
      <w:tblGrid>
        <w:gridCol w:w="851"/>
        <w:gridCol w:w="1394"/>
        <w:gridCol w:w="1265"/>
        <w:gridCol w:w="3055"/>
        <w:gridCol w:w="4050"/>
        <w:gridCol w:w="3240"/>
      </w:tblGrid>
      <w:tr w:rsidR="000D1990" w:rsidRPr="00E861E9" w14:paraId="53A0A5D8" w14:textId="77777777" w:rsidTr="00BA2E70">
        <w:tc>
          <w:tcPr>
            <w:tcW w:w="13855" w:type="dxa"/>
            <w:gridSpan w:val="6"/>
            <w:shd w:val="clear" w:color="auto" w:fill="D9D9D9" w:themeFill="background1" w:themeFillShade="D9"/>
          </w:tcPr>
          <w:p w14:paraId="30F3739D" w14:textId="77777777" w:rsidR="000D1990" w:rsidRPr="0060164E" w:rsidRDefault="000D1990" w:rsidP="00D35D3B">
            <w:pPr>
              <w:shd w:val="clear" w:color="auto" w:fill="FFFFFF" w:themeFill="background1"/>
              <w:ind w:left="720" w:hanging="547"/>
              <w:rPr>
                <w:rFonts w:ascii="Times New Roman" w:hAnsi="Times New Roman" w:cs="Times New Roman"/>
                <w:b/>
                <w:bCs/>
                <w:lang w:val="sr-Cyrl-RS"/>
              </w:rPr>
            </w:pPr>
            <w:proofErr w:type="spellStart"/>
            <w:r w:rsidRPr="004027CF">
              <w:rPr>
                <w:rFonts w:ascii="Times New Roman" w:hAnsi="Times New Roman" w:cs="Times New Roman"/>
                <w:b/>
                <w:bCs/>
              </w:rPr>
              <w:t>Стуб</w:t>
            </w:r>
            <w:proofErr w:type="spellEnd"/>
            <w:r w:rsidRPr="004027CF">
              <w:rPr>
                <w:rFonts w:ascii="Times New Roman" w:hAnsi="Times New Roman" w:cs="Times New Roman"/>
                <w:b/>
                <w:bCs/>
              </w:rPr>
              <w:t xml:space="preserve"> </w:t>
            </w:r>
            <w:r>
              <w:rPr>
                <w:rFonts w:ascii="Times New Roman" w:hAnsi="Times New Roman" w:cs="Times New Roman"/>
                <w:b/>
                <w:bCs/>
                <w:lang w:val="sr-Cyrl-RS"/>
              </w:rPr>
              <w:t xml:space="preserve">1 </w:t>
            </w:r>
            <w:r w:rsidRPr="004027CF">
              <w:rPr>
                <w:rFonts w:ascii="Times New Roman" w:hAnsi="Times New Roman" w:cs="Times New Roman"/>
                <w:b/>
                <w:bCs/>
              </w:rPr>
              <w:t xml:space="preserve">– </w:t>
            </w:r>
            <w:proofErr w:type="spellStart"/>
            <w:r w:rsidRPr="004027CF">
              <w:rPr>
                <w:rFonts w:ascii="Times New Roman" w:hAnsi="Times New Roman" w:cs="Times New Roman"/>
                <w:b/>
                <w:bCs/>
              </w:rPr>
              <w:t>Декарбонизација</w:t>
            </w:r>
            <w:proofErr w:type="spellEnd"/>
            <w:r w:rsidRPr="004027CF">
              <w:rPr>
                <w:rFonts w:ascii="Times New Roman" w:hAnsi="Times New Roman" w:cs="Times New Roman"/>
                <w:b/>
                <w:bCs/>
              </w:rPr>
              <w:t xml:space="preserve"> и </w:t>
            </w:r>
            <w:proofErr w:type="spellStart"/>
            <w:r w:rsidRPr="004027CF">
              <w:rPr>
                <w:rFonts w:ascii="Times New Roman" w:hAnsi="Times New Roman" w:cs="Times New Roman"/>
                <w:b/>
                <w:bCs/>
              </w:rPr>
              <w:t>климатске</w:t>
            </w:r>
            <w:proofErr w:type="spellEnd"/>
            <w:r w:rsidRPr="004027CF">
              <w:rPr>
                <w:rFonts w:ascii="Times New Roman" w:hAnsi="Times New Roman" w:cs="Times New Roman"/>
                <w:b/>
                <w:bCs/>
              </w:rPr>
              <w:t xml:space="preserve"> </w:t>
            </w:r>
            <w:proofErr w:type="spellStart"/>
            <w:r w:rsidRPr="004027CF">
              <w:rPr>
                <w:rFonts w:ascii="Times New Roman" w:hAnsi="Times New Roman" w:cs="Times New Roman"/>
                <w:b/>
                <w:bCs/>
              </w:rPr>
              <w:t>промене</w:t>
            </w:r>
            <w:proofErr w:type="spellEnd"/>
            <w:r>
              <w:rPr>
                <w:rFonts w:ascii="Times New Roman" w:hAnsi="Times New Roman" w:cs="Times New Roman"/>
                <w:b/>
                <w:bCs/>
                <w:lang w:val="sr-Cyrl-RS"/>
              </w:rPr>
              <w:t xml:space="preserve"> – Акциони план</w:t>
            </w:r>
          </w:p>
          <w:p w14:paraId="06A71A17" w14:textId="77777777" w:rsidR="000D1990" w:rsidRPr="00E861E9" w:rsidRDefault="000D1990" w:rsidP="00D35D3B">
            <w:pPr>
              <w:shd w:val="clear" w:color="auto" w:fill="FFFFFF" w:themeFill="background1"/>
              <w:rPr>
                <w:rFonts w:ascii="Times New Roman" w:hAnsi="Times New Roman" w:cs="Times New Roman"/>
                <w:b/>
                <w:sz w:val="20"/>
                <w:szCs w:val="20"/>
              </w:rPr>
            </w:pPr>
          </w:p>
        </w:tc>
      </w:tr>
      <w:tr w:rsidR="000D1990" w:rsidRPr="00E861E9" w14:paraId="7D778147" w14:textId="77777777" w:rsidTr="00BA2E70">
        <w:tc>
          <w:tcPr>
            <w:tcW w:w="851" w:type="dxa"/>
            <w:shd w:val="clear" w:color="auto" w:fill="D9D9D9" w:themeFill="background1" w:themeFillShade="D9"/>
          </w:tcPr>
          <w:p w14:paraId="55071FDE" w14:textId="77777777" w:rsidR="000D1990" w:rsidRPr="00E861E9" w:rsidRDefault="000D1990" w:rsidP="00D35D3B">
            <w:pPr>
              <w:pStyle w:val="ListParagraph"/>
              <w:shd w:val="clear" w:color="auto" w:fill="FFFFFF" w:themeFill="background1"/>
              <w:ind w:left="164"/>
              <w:rPr>
                <w:rFonts w:ascii="Times New Roman" w:hAnsi="Times New Roman" w:cs="Times New Roman"/>
                <w:b/>
                <w:sz w:val="20"/>
                <w:szCs w:val="20"/>
              </w:rPr>
            </w:pPr>
            <w:proofErr w:type="spellStart"/>
            <w:r w:rsidRPr="00E861E9">
              <w:rPr>
                <w:rFonts w:ascii="Times New Roman" w:hAnsi="Times New Roman" w:cs="Times New Roman"/>
                <w:b/>
                <w:sz w:val="20"/>
                <w:szCs w:val="20"/>
              </w:rPr>
              <w:t>Ред</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
        </w:tc>
        <w:tc>
          <w:tcPr>
            <w:tcW w:w="1394" w:type="dxa"/>
            <w:shd w:val="clear" w:color="auto" w:fill="D9D9D9" w:themeFill="background1" w:themeFillShade="D9"/>
          </w:tcPr>
          <w:p w14:paraId="0D5E5DAB" w14:textId="77777777" w:rsidR="000D1990" w:rsidRPr="00E861E9" w:rsidRDefault="000D1990" w:rsidP="00D35D3B">
            <w:pPr>
              <w:shd w:val="clear" w:color="auto" w:fill="FFFFFF" w:themeFill="background1"/>
              <w:rPr>
                <w:rFonts w:ascii="Times New Roman" w:hAnsi="Times New Roman" w:cs="Times New Roman"/>
                <w:b/>
                <w:sz w:val="20"/>
                <w:szCs w:val="20"/>
              </w:rPr>
            </w:pPr>
            <w:proofErr w:type="spellStart"/>
            <w:r w:rsidRPr="00E861E9">
              <w:rPr>
                <w:rFonts w:ascii="Times New Roman" w:hAnsi="Times New Roman" w:cs="Times New Roman"/>
                <w:b/>
                <w:sz w:val="20"/>
                <w:szCs w:val="20"/>
              </w:rPr>
              <w:t>Подносилац</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783C30AD" w14:textId="77777777" w:rsidR="000D1990" w:rsidRPr="00E861E9" w:rsidRDefault="000D1990" w:rsidP="00D35D3B">
            <w:pPr>
              <w:shd w:val="clear" w:color="auto" w:fill="FFFFFF" w:themeFill="background1"/>
              <w:rPr>
                <w:rFonts w:ascii="Times New Roman" w:hAnsi="Times New Roman" w:cs="Times New Roman"/>
                <w:b/>
                <w:sz w:val="20"/>
                <w:szCs w:val="20"/>
              </w:rPr>
            </w:pP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странице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документа</w:t>
            </w:r>
            <w:proofErr w:type="spellEnd"/>
          </w:p>
        </w:tc>
        <w:tc>
          <w:tcPr>
            <w:tcW w:w="3055" w:type="dxa"/>
            <w:shd w:val="clear" w:color="auto" w:fill="D9D9D9" w:themeFill="background1" w:themeFillShade="D9"/>
            <w:vAlign w:val="center"/>
          </w:tcPr>
          <w:p w14:paraId="38244898" w14:textId="77777777" w:rsidR="000D1990" w:rsidRPr="00E861E9" w:rsidRDefault="000D1990" w:rsidP="00D35D3B">
            <w:pPr>
              <w:shd w:val="clear" w:color="auto" w:fill="FFFFFF" w:themeFill="background1"/>
              <w:rPr>
                <w:rFonts w:ascii="Times New Roman" w:hAnsi="Times New Roman" w:cs="Times New Roman"/>
                <w:b/>
                <w:sz w:val="20"/>
                <w:szCs w:val="20"/>
              </w:rPr>
            </w:pP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у </w:t>
            </w:r>
            <w:r>
              <w:rPr>
                <w:rFonts w:ascii="Times New Roman" w:hAnsi="Times New Roman" w:cs="Times New Roman"/>
                <w:b/>
                <w:sz w:val="20"/>
                <w:szCs w:val="20"/>
                <w:lang w:val="sr-Cyrl-RS"/>
              </w:rPr>
              <w:t>Акционом плану</w:t>
            </w:r>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односи</w:t>
            </w:r>
            <w:proofErr w:type="spellEnd"/>
          </w:p>
        </w:tc>
        <w:tc>
          <w:tcPr>
            <w:tcW w:w="4050" w:type="dxa"/>
            <w:shd w:val="clear" w:color="auto" w:fill="D9D9D9" w:themeFill="background1" w:themeFillShade="D9"/>
            <w:vAlign w:val="center"/>
          </w:tcPr>
          <w:p w14:paraId="6301D0D9" w14:textId="77777777" w:rsidR="000D1990" w:rsidRPr="00E861E9" w:rsidRDefault="000D1990" w:rsidP="00D35D3B">
            <w:pPr>
              <w:shd w:val="clear" w:color="auto" w:fill="FFFFFF" w:themeFill="background1"/>
              <w:rPr>
                <w:rFonts w:ascii="Times New Roman" w:hAnsi="Times New Roman" w:cs="Times New Roman"/>
                <w:b/>
                <w:sz w:val="20"/>
                <w:szCs w:val="20"/>
              </w:rPr>
            </w:pPr>
            <w:proofErr w:type="spellStart"/>
            <w:r w:rsidRPr="00E861E9">
              <w:rPr>
                <w:rFonts w:ascii="Times New Roman" w:hAnsi="Times New Roman" w:cs="Times New Roman"/>
                <w:b/>
                <w:sz w:val="20"/>
                <w:szCs w:val="20"/>
              </w:rPr>
              <w:t>Коментар</w:t>
            </w:r>
            <w:proofErr w:type="spellEnd"/>
          </w:p>
        </w:tc>
        <w:tc>
          <w:tcPr>
            <w:tcW w:w="3240" w:type="dxa"/>
            <w:shd w:val="clear" w:color="auto" w:fill="D9D9D9" w:themeFill="background1" w:themeFillShade="D9"/>
            <w:vAlign w:val="center"/>
          </w:tcPr>
          <w:p w14:paraId="57B608AC" w14:textId="77777777" w:rsidR="000D1990" w:rsidRPr="00E861E9" w:rsidRDefault="000D1990" w:rsidP="00D35D3B">
            <w:pPr>
              <w:shd w:val="clear" w:color="auto" w:fill="FFFFFF" w:themeFill="background1"/>
              <w:rPr>
                <w:rFonts w:ascii="Times New Roman" w:hAnsi="Times New Roman" w:cs="Times New Roman"/>
                <w:b/>
                <w:sz w:val="20"/>
                <w:szCs w:val="20"/>
              </w:rPr>
            </w:pPr>
            <w:proofErr w:type="spellStart"/>
            <w:r w:rsidRPr="00E861E9">
              <w:rPr>
                <w:rFonts w:ascii="Times New Roman" w:hAnsi="Times New Roman" w:cs="Times New Roman"/>
                <w:b/>
                <w:sz w:val="20"/>
                <w:szCs w:val="20"/>
              </w:rPr>
              <w:t>Одговор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w:t>
            </w:r>
            <w:proofErr w:type="spellStart"/>
            <w:r w:rsidRPr="00E861E9">
              <w:rPr>
                <w:rFonts w:ascii="Times New Roman" w:hAnsi="Times New Roman" w:cs="Times New Roman"/>
                <w:b/>
                <w:sz w:val="20"/>
                <w:szCs w:val="20"/>
              </w:rPr>
              <w:t>не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и </w:t>
            </w:r>
            <w:proofErr w:type="spellStart"/>
            <w:r w:rsidRPr="00E861E9">
              <w:rPr>
                <w:rFonts w:ascii="Times New Roman" w:hAnsi="Times New Roman" w:cs="Times New Roman"/>
                <w:b/>
                <w:sz w:val="20"/>
                <w:szCs w:val="20"/>
              </w:rPr>
              <w:t>нови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w:t>
            </w:r>
          </w:p>
        </w:tc>
      </w:tr>
      <w:tr w:rsidR="000D1990" w:rsidRPr="00E861E9" w14:paraId="1C682EF6" w14:textId="77777777" w:rsidTr="00D35D3B">
        <w:trPr>
          <w:trHeight w:val="300"/>
        </w:trPr>
        <w:tc>
          <w:tcPr>
            <w:tcW w:w="851" w:type="dxa"/>
          </w:tcPr>
          <w:p w14:paraId="6CA775FA" w14:textId="77777777" w:rsidR="000D1990" w:rsidRPr="00E861E9" w:rsidRDefault="000D1990" w:rsidP="00D35D3B">
            <w:pPr>
              <w:pStyle w:val="ListParagraph"/>
              <w:widowControl w:val="0"/>
              <w:numPr>
                <w:ilvl w:val="0"/>
                <w:numId w:val="32"/>
              </w:numPr>
              <w:shd w:val="clear" w:color="auto" w:fill="FFFFFF" w:themeFill="background1"/>
              <w:rPr>
                <w:rFonts w:ascii="Times New Roman" w:eastAsia="Calibri" w:hAnsi="Times New Roman" w:cs="Times New Roman"/>
                <w:bCs/>
                <w:sz w:val="20"/>
                <w:szCs w:val="20"/>
                <w:lang w:val="sr-Cyrl-RS"/>
              </w:rPr>
            </w:pPr>
          </w:p>
        </w:tc>
        <w:tc>
          <w:tcPr>
            <w:tcW w:w="1394" w:type="dxa"/>
          </w:tcPr>
          <w:p w14:paraId="6F65FB51" w14:textId="77777777" w:rsidR="000D1990" w:rsidRPr="00E861E9" w:rsidRDefault="000D1990" w:rsidP="00D35D3B">
            <w:pPr>
              <w:widowControl w:val="0"/>
              <w:shd w:val="clear" w:color="auto" w:fill="FFFFFF" w:themeFill="background1"/>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36674A3D" w14:textId="77777777" w:rsidR="000D1990" w:rsidRPr="00E861E9" w:rsidRDefault="000D1990" w:rsidP="00D35D3B">
            <w:pPr>
              <w:widowControl w:val="0"/>
              <w:shd w:val="clear" w:color="auto" w:fill="FFFFFF" w:themeFill="background1"/>
              <w:rPr>
                <w:rFonts w:ascii="Times New Roman" w:eastAsia="Calibri" w:hAnsi="Times New Roman" w:cs="Times New Roman"/>
                <w:bCs/>
                <w:sz w:val="20"/>
                <w:szCs w:val="20"/>
                <w:lang w:val="sr-Cyrl-RS"/>
              </w:rPr>
            </w:pPr>
          </w:p>
        </w:tc>
        <w:tc>
          <w:tcPr>
            <w:tcW w:w="3055" w:type="dxa"/>
          </w:tcPr>
          <w:p w14:paraId="3397CAB8" w14:textId="77777777" w:rsidR="000D1990" w:rsidRPr="00E861E9" w:rsidRDefault="000D1990" w:rsidP="00D35D3B">
            <w:pPr>
              <w:widowControl w:val="0"/>
              <w:shd w:val="clear" w:color="auto" w:fill="FFFFFF" w:themeFill="background1"/>
              <w:rPr>
                <w:rFonts w:ascii="Times New Roman" w:eastAsia="Calibri" w:hAnsi="Times New Roman" w:cs="Times New Roman"/>
                <w:bCs/>
                <w:sz w:val="20"/>
                <w:szCs w:val="20"/>
                <w:lang w:val="sr-Cyrl-RS"/>
              </w:rPr>
            </w:pPr>
            <w:r w:rsidRPr="009A5F26">
              <w:rPr>
                <w:rFonts w:ascii="Times New Roman" w:eastAsia="Times New Roman" w:hAnsi="Times New Roman" w:cs="Times New Roman"/>
                <w:sz w:val="20"/>
                <w:szCs w:val="20"/>
                <w:lang w:val="sr-Cyrl-ME"/>
              </w:rPr>
              <w:t>Да ли су циљане вредности за индикаторе кумулативни или су постављени за сваку годину?</w:t>
            </w:r>
          </w:p>
        </w:tc>
        <w:tc>
          <w:tcPr>
            <w:tcW w:w="4050" w:type="dxa"/>
          </w:tcPr>
          <w:p w14:paraId="6148D666" w14:textId="77777777" w:rsidR="000D1990" w:rsidRPr="009A5F26" w:rsidRDefault="000D1990" w:rsidP="00D35D3B">
            <w:pPr>
              <w:pStyle w:val="NoSpacing"/>
              <w:shd w:val="clear" w:color="auto" w:fill="FFFFFF" w:themeFill="background1"/>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 xml:space="preserve">Није јасно из Стратегије и Акционог плана. </w:t>
            </w:r>
          </w:p>
          <w:p w14:paraId="4255F3ED" w14:textId="77777777" w:rsidR="000D1990" w:rsidRPr="009A5F26" w:rsidRDefault="000D1990" w:rsidP="00D35D3B">
            <w:pPr>
              <w:pStyle w:val="NoSpacing"/>
              <w:shd w:val="clear" w:color="auto" w:fill="FFFFFF" w:themeFill="background1"/>
              <w:rPr>
                <w:rFonts w:ascii="Times New Roman" w:eastAsia="Times New Roman" w:hAnsi="Times New Roman" w:cs="Times New Roman"/>
                <w:sz w:val="20"/>
                <w:szCs w:val="20"/>
                <w:lang w:val="sr-Cyrl-ME"/>
              </w:rPr>
            </w:pPr>
          </w:p>
          <w:p w14:paraId="767BA203" w14:textId="77777777" w:rsidR="000D1990" w:rsidRPr="009A5F26" w:rsidRDefault="000D1990" w:rsidP="00D35D3B">
            <w:pPr>
              <w:pStyle w:val="NoSpacing"/>
              <w:shd w:val="clear" w:color="auto" w:fill="FFFFFF" w:themeFill="background1"/>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 xml:space="preserve">На пример, за </w:t>
            </w:r>
            <w:r w:rsidRPr="009A5F26">
              <w:rPr>
                <w:rFonts w:ascii="Times New Roman" w:eastAsia="Times New Roman" w:hAnsi="Times New Roman" w:cs="Times New Roman"/>
                <w:i/>
                <w:iCs/>
                <w:sz w:val="20"/>
                <w:szCs w:val="20"/>
                <w:lang w:val="sr-Cyrl-ME"/>
              </w:rPr>
              <w:t>Меру 1.2.2: Унапређење процеса извештавања у области прилагођавања на измењене климатске услове</w:t>
            </w:r>
            <w:r w:rsidRPr="009A5F26">
              <w:rPr>
                <w:rFonts w:ascii="Times New Roman" w:eastAsia="Times New Roman" w:hAnsi="Times New Roman" w:cs="Times New Roman"/>
                <w:sz w:val="20"/>
                <w:szCs w:val="20"/>
                <w:lang w:val="sr-Cyrl-ME"/>
              </w:rPr>
              <w:t xml:space="preserve"> један од индикатора је “Број учесника ЈЛС који су похађали обуке”.</w:t>
            </w:r>
          </w:p>
          <w:p w14:paraId="000341E8" w14:textId="77777777" w:rsidR="000D1990" w:rsidRPr="00E861E9" w:rsidRDefault="000D1990" w:rsidP="00D35D3B">
            <w:pPr>
              <w:widowControl w:val="0"/>
              <w:shd w:val="clear" w:color="auto" w:fill="FFFFFF" w:themeFill="background1"/>
              <w:rPr>
                <w:rFonts w:ascii="Times New Roman" w:eastAsia="Calibri" w:hAnsi="Times New Roman" w:cs="Times New Roman"/>
                <w:bCs/>
                <w:sz w:val="20"/>
                <w:szCs w:val="20"/>
                <w:lang w:val="sr-Cyrl-RS"/>
              </w:rPr>
            </w:pPr>
            <w:r w:rsidRPr="009A5F26">
              <w:rPr>
                <w:rFonts w:ascii="Times New Roman" w:eastAsia="Times New Roman" w:hAnsi="Times New Roman" w:cs="Times New Roman"/>
                <w:sz w:val="20"/>
                <w:szCs w:val="20"/>
                <w:lang w:val="sr-Cyrl-ME"/>
              </w:rPr>
              <w:t>У Стратегији пише (страна 175) да је циљана вредност у 2033. Години 300 учесника. У акционом плану (страна 25) циљана вредност за 2025. годину је 150, за 2026. годину је 150, за 2027. годину је 150 и за 2028. годину је исто 150. Уколико је вредност кумулативна, онда се до 2028. Године планира 600 учесника обука. А ако циљана вредност није кумулативна, онда је планирана обука за 150 службеника у једној години (2025.) док се у осталим годинама не планирају обуке.</w:t>
            </w:r>
          </w:p>
        </w:tc>
        <w:tc>
          <w:tcPr>
            <w:tcW w:w="3240" w:type="dxa"/>
            <w:shd w:val="clear" w:color="auto" w:fill="FFFFFF" w:themeFill="background1"/>
          </w:tcPr>
          <w:p w14:paraId="18041BA7" w14:textId="77777777" w:rsidR="000D1990" w:rsidRDefault="000D1990" w:rsidP="00D35D3B">
            <w:pPr>
              <w:widowControl w:val="0"/>
              <w:shd w:val="clear" w:color="auto" w:fill="FFFFFF" w:themeFill="background1"/>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Коментар се прихвата.</w:t>
            </w:r>
          </w:p>
          <w:p w14:paraId="2DF7BBA8" w14:textId="77777777" w:rsidR="00891A70" w:rsidRDefault="00891A70" w:rsidP="00D35D3B">
            <w:pPr>
              <w:widowControl w:val="0"/>
              <w:shd w:val="clear" w:color="auto" w:fill="FFFFFF" w:themeFill="background1"/>
              <w:rPr>
                <w:rFonts w:ascii="Times New Roman" w:eastAsia="Calibri" w:hAnsi="Times New Roman" w:cs="Times New Roman"/>
                <w:bCs/>
                <w:sz w:val="20"/>
                <w:szCs w:val="20"/>
                <w:lang w:val="sr-Cyrl-RS"/>
              </w:rPr>
            </w:pPr>
          </w:p>
          <w:p w14:paraId="06DFA6A6" w14:textId="77777777" w:rsidR="00390AFE" w:rsidRPr="00891A70" w:rsidRDefault="00390AFE" w:rsidP="00D35D3B">
            <w:pPr>
              <w:widowControl w:val="0"/>
              <w:shd w:val="clear" w:color="auto" w:fill="FFFFFF" w:themeFill="background1"/>
              <w:rPr>
                <w:rFonts w:ascii="Times New Roman" w:eastAsia="Calibri" w:hAnsi="Times New Roman" w:cs="Times New Roman"/>
                <w:bCs/>
                <w:sz w:val="20"/>
                <w:szCs w:val="20"/>
                <w:lang w:val="sr-Cyrl-RS"/>
              </w:rPr>
            </w:pPr>
            <w:r w:rsidRPr="009C4DC3">
              <w:rPr>
                <w:rFonts w:ascii="Times New Roman" w:eastAsia="Calibri" w:hAnsi="Times New Roman" w:cs="Times New Roman"/>
                <w:bCs/>
                <w:sz w:val="20"/>
                <w:szCs w:val="20"/>
                <w:lang w:val="sr-Cyrl-RS"/>
              </w:rPr>
              <w:t>Број учесника је усклађен. У Акционом плану није приказан кумулативни број учесника, већ по годинама.</w:t>
            </w:r>
          </w:p>
          <w:p w14:paraId="1B2063F7" w14:textId="77777777" w:rsidR="00891A70" w:rsidRPr="009438D8" w:rsidRDefault="00891A70" w:rsidP="00D35D3B">
            <w:pPr>
              <w:widowControl w:val="0"/>
              <w:shd w:val="clear" w:color="auto" w:fill="FFFFFF" w:themeFill="background1"/>
              <w:rPr>
                <w:rFonts w:ascii="Times New Roman" w:eastAsia="Calibri" w:hAnsi="Times New Roman" w:cs="Times New Roman"/>
                <w:bCs/>
                <w:sz w:val="20"/>
                <w:szCs w:val="20"/>
                <w:lang w:val="sr-Cyrl-RS"/>
              </w:rPr>
            </w:pPr>
          </w:p>
          <w:p w14:paraId="70A59C40" w14:textId="77777777" w:rsidR="000D1990" w:rsidRPr="009438D8" w:rsidRDefault="000D1990" w:rsidP="00D35D3B">
            <w:pPr>
              <w:widowControl w:val="0"/>
              <w:shd w:val="clear" w:color="auto" w:fill="FFFFFF" w:themeFill="background1"/>
              <w:rPr>
                <w:rFonts w:ascii="Times New Roman" w:eastAsia="Calibri" w:hAnsi="Times New Roman" w:cs="Times New Roman"/>
                <w:bCs/>
                <w:sz w:val="20"/>
                <w:szCs w:val="20"/>
                <w:lang w:val="sr-Cyrl-RS"/>
              </w:rPr>
            </w:pPr>
          </w:p>
        </w:tc>
      </w:tr>
    </w:tbl>
    <w:p w14:paraId="7103918B" w14:textId="77777777" w:rsidR="000D1990" w:rsidRDefault="000D1990" w:rsidP="000D580D">
      <w:pPr>
        <w:rPr>
          <w:rFonts w:ascii="Times New Roman" w:hAnsi="Times New Roman" w:cs="Times New Roman"/>
          <w:sz w:val="20"/>
          <w:szCs w:val="20"/>
          <w:lang w:val="sr-Cyrl-RS"/>
        </w:rPr>
      </w:pPr>
    </w:p>
    <w:p w14:paraId="598E878D" w14:textId="77777777" w:rsidR="00390AFE" w:rsidRPr="00390AFE" w:rsidRDefault="00390AFE" w:rsidP="000D580D">
      <w:pPr>
        <w:rPr>
          <w:rFonts w:ascii="Times New Roman" w:hAnsi="Times New Roman" w:cs="Times New Roman"/>
          <w:sz w:val="20"/>
          <w:szCs w:val="20"/>
          <w:lang w:val="sr-Cyrl-RS"/>
        </w:rPr>
      </w:pPr>
    </w:p>
    <w:tbl>
      <w:tblPr>
        <w:tblStyle w:val="TableGrid"/>
        <w:tblW w:w="13770" w:type="dxa"/>
        <w:tblInd w:w="-5" w:type="dxa"/>
        <w:tblLayout w:type="fixed"/>
        <w:tblLook w:val="04A0" w:firstRow="1" w:lastRow="0" w:firstColumn="1" w:lastColumn="0" w:noHBand="0" w:noVBand="1"/>
      </w:tblPr>
      <w:tblGrid>
        <w:gridCol w:w="810"/>
        <w:gridCol w:w="1350"/>
        <w:gridCol w:w="1260"/>
        <w:gridCol w:w="3150"/>
        <w:gridCol w:w="4050"/>
        <w:gridCol w:w="3150"/>
      </w:tblGrid>
      <w:tr w:rsidR="000D1990" w:rsidRPr="002E06C8" w14:paraId="43748FD1" w14:textId="77777777" w:rsidTr="00CB0DD5">
        <w:tc>
          <w:tcPr>
            <w:tcW w:w="13770" w:type="dxa"/>
            <w:gridSpan w:val="6"/>
            <w:shd w:val="clear" w:color="auto" w:fill="D9D9D9" w:themeFill="background1" w:themeFillShade="D9"/>
          </w:tcPr>
          <w:p w14:paraId="2309DE70" w14:textId="77777777" w:rsidR="000D1990" w:rsidRPr="00AD6D3D" w:rsidRDefault="000D1990" w:rsidP="00BA2E70">
            <w:pPr>
              <w:pStyle w:val="ListParagraph"/>
              <w:ind w:hanging="547"/>
              <w:rPr>
                <w:rFonts w:ascii="Times New Roman" w:hAnsi="Times New Roman" w:cs="Times New Roman"/>
                <w:b/>
                <w:bCs/>
                <w:lang w:val="sr-Cyrl-RS"/>
              </w:rPr>
            </w:pPr>
            <w:proofErr w:type="spellStart"/>
            <w:r w:rsidRPr="00E861E9">
              <w:rPr>
                <w:rFonts w:ascii="Times New Roman" w:hAnsi="Times New Roman" w:cs="Times New Roman"/>
                <w:b/>
                <w:bCs/>
              </w:rPr>
              <w:t>Стуб</w:t>
            </w:r>
            <w:proofErr w:type="spellEnd"/>
            <w:r w:rsidRPr="00E861E9">
              <w:rPr>
                <w:rFonts w:ascii="Times New Roman" w:hAnsi="Times New Roman" w:cs="Times New Roman"/>
                <w:b/>
                <w:bCs/>
              </w:rPr>
              <w:t xml:space="preserve"> </w:t>
            </w:r>
            <w:r>
              <w:rPr>
                <w:rFonts w:ascii="Times New Roman" w:hAnsi="Times New Roman" w:cs="Times New Roman"/>
                <w:b/>
                <w:bCs/>
                <w:lang w:val="sr-Cyrl-RS"/>
              </w:rPr>
              <w:t xml:space="preserve">2 </w:t>
            </w:r>
            <w:r w:rsidRPr="00E861E9">
              <w:rPr>
                <w:rFonts w:ascii="Times New Roman" w:hAnsi="Times New Roman" w:cs="Times New Roman"/>
                <w:b/>
                <w:bCs/>
              </w:rPr>
              <w:t xml:space="preserve">– </w:t>
            </w:r>
            <w:proofErr w:type="spellStart"/>
            <w:r w:rsidRPr="00E861E9">
              <w:rPr>
                <w:rFonts w:ascii="Times New Roman" w:hAnsi="Times New Roman" w:cs="Times New Roman"/>
                <w:b/>
                <w:bCs/>
              </w:rPr>
              <w:t>Циркуларна</w:t>
            </w:r>
            <w:proofErr w:type="spellEnd"/>
            <w:r w:rsidRPr="00E861E9">
              <w:rPr>
                <w:rFonts w:ascii="Times New Roman" w:hAnsi="Times New Roman" w:cs="Times New Roman"/>
                <w:b/>
                <w:bCs/>
              </w:rPr>
              <w:t xml:space="preserve"> </w:t>
            </w:r>
            <w:proofErr w:type="spellStart"/>
            <w:r w:rsidRPr="00E861E9">
              <w:rPr>
                <w:rFonts w:ascii="Times New Roman" w:hAnsi="Times New Roman" w:cs="Times New Roman"/>
                <w:b/>
                <w:bCs/>
              </w:rPr>
              <w:t>економија</w:t>
            </w:r>
            <w:proofErr w:type="spellEnd"/>
            <w:r>
              <w:rPr>
                <w:rFonts w:ascii="Times New Roman" w:hAnsi="Times New Roman" w:cs="Times New Roman"/>
                <w:b/>
                <w:bCs/>
                <w:lang w:val="sr-Cyrl-RS"/>
              </w:rPr>
              <w:t xml:space="preserve"> – Стратегија </w:t>
            </w:r>
          </w:p>
          <w:p w14:paraId="4CA72649" w14:textId="77777777" w:rsidR="000D1990" w:rsidRPr="002E06C8" w:rsidRDefault="000D1990" w:rsidP="00BA2E70">
            <w:pPr>
              <w:rPr>
                <w:rFonts w:ascii="Times New Roman" w:hAnsi="Times New Roman" w:cs="Times New Roman"/>
                <w:b/>
                <w:sz w:val="20"/>
                <w:szCs w:val="20"/>
              </w:rPr>
            </w:pPr>
          </w:p>
        </w:tc>
      </w:tr>
      <w:tr w:rsidR="000D1990" w:rsidRPr="002E06C8" w14:paraId="5A8A26B8" w14:textId="77777777" w:rsidTr="00CB0DD5">
        <w:tc>
          <w:tcPr>
            <w:tcW w:w="810" w:type="dxa"/>
            <w:shd w:val="clear" w:color="auto" w:fill="D9D9D9" w:themeFill="background1" w:themeFillShade="D9"/>
          </w:tcPr>
          <w:p w14:paraId="69BE21D6" w14:textId="77777777" w:rsidR="000D1990" w:rsidRPr="00EC3CAE" w:rsidRDefault="000D1990" w:rsidP="00BA2E70">
            <w:pPr>
              <w:ind w:left="165"/>
              <w:rPr>
                <w:rFonts w:ascii="Times New Roman" w:hAnsi="Times New Roman" w:cs="Times New Roman"/>
                <w:b/>
                <w:sz w:val="20"/>
                <w:szCs w:val="20"/>
              </w:rPr>
            </w:pPr>
            <w:proofErr w:type="spellStart"/>
            <w:r w:rsidRPr="00EC3CAE">
              <w:rPr>
                <w:rFonts w:ascii="Times New Roman" w:hAnsi="Times New Roman" w:cs="Times New Roman"/>
                <w:b/>
                <w:sz w:val="20"/>
                <w:szCs w:val="20"/>
              </w:rPr>
              <w:t>Ред</w:t>
            </w:r>
            <w:proofErr w:type="spellEnd"/>
            <w:r w:rsidRPr="00EC3CAE">
              <w:rPr>
                <w:rFonts w:ascii="Times New Roman" w:hAnsi="Times New Roman" w:cs="Times New Roman"/>
                <w:b/>
                <w:sz w:val="20"/>
                <w:szCs w:val="20"/>
              </w:rPr>
              <w:t xml:space="preserve">. </w:t>
            </w:r>
            <w:proofErr w:type="spellStart"/>
            <w:r w:rsidRPr="00EC3CAE">
              <w:rPr>
                <w:rFonts w:ascii="Times New Roman" w:hAnsi="Times New Roman" w:cs="Times New Roman"/>
                <w:b/>
                <w:sz w:val="20"/>
                <w:szCs w:val="20"/>
              </w:rPr>
              <w:t>број</w:t>
            </w:r>
            <w:proofErr w:type="spellEnd"/>
            <w:r w:rsidRPr="00EC3CAE">
              <w:rPr>
                <w:rFonts w:ascii="Times New Roman" w:hAnsi="Times New Roman" w:cs="Times New Roman"/>
                <w:b/>
                <w:sz w:val="20"/>
                <w:szCs w:val="20"/>
              </w:rPr>
              <w:t xml:space="preserve"> </w:t>
            </w:r>
          </w:p>
        </w:tc>
        <w:tc>
          <w:tcPr>
            <w:tcW w:w="1350" w:type="dxa"/>
            <w:shd w:val="clear" w:color="auto" w:fill="D9D9D9" w:themeFill="background1" w:themeFillShade="D9"/>
          </w:tcPr>
          <w:p w14:paraId="3E24F193" w14:textId="77777777" w:rsidR="000D1990" w:rsidRPr="002E06C8" w:rsidRDefault="000D1990" w:rsidP="00BA2E70">
            <w:pPr>
              <w:rPr>
                <w:rFonts w:ascii="Times New Roman" w:hAnsi="Times New Roman" w:cs="Times New Roman"/>
                <w:b/>
                <w:sz w:val="20"/>
                <w:szCs w:val="20"/>
              </w:rPr>
            </w:pPr>
            <w:proofErr w:type="spellStart"/>
            <w:r w:rsidRPr="002E06C8">
              <w:rPr>
                <w:rFonts w:ascii="Times New Roman" w:hAnsi="Times New Roman" w:cs="Times New Roman"/>
                <w:b/>
                <w:sz w:val="20"/>
                <w:szCs w:val="20"/>
              </w:rPr>
              <w:t>Подносилац</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коментара</w:t>
            </w:r>
            <w:proofErr w:type="spellEnd"/>
          </w:p>
        </w:tc>
        <w:tc>
          <w:tcPr>
            <w:tcW w:w="1260" w:type="dxa"/>
            <w:shd w:val="clear" w:color="auto" w:fill="D9D9D9" w:themeFill="background1" w:themeFillShade="D9"/>
          </w:tcPr>
          <w:p w14:paraId="2A545E49" w14:textId="77777777" w:rsidR="000D1990" w:rsidRPr="002E06C8" w:rsidRDefault="000D1990" w:rsidP="00BA2E70">
            <w:pPr>
              <w:rPr>
                <w:rFonts w:ascii="Times New Roman" w:hAnsi="Times New Roman" w:cs="Times New Roman"/>
                <w:b/>
                <w:sz w:val="20"/>
                <w:szCs w:val="20"/>
              </w:rPr>
            </w:pPr>
            <w:proofErr w:type="spellStart"/>
            <w:r w:rsidRPr="002E06C8">
              <w:rPr>
                <w:rFonts w:ascii="Times New Roman" w:hAnsi="Times New Roman" w:cs="Times New Roman"/>
                <w:b/>
                <w:sz w:val="20"/>
                <w:szCs w:val="20"/>
              </w:rPr>
              <w:t>Број</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странице</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документа</w:t>
            </w:r>
            <w:proofErr w:type="spellEnd"/>
          </w:p>
        </w:tc>
        <w:tc>
          <w:tcPr>
            <w:tcW w:w="3150" w:type="dxa"/>
            <w:shd w:val="clear" w:color="auto" w:fill="D9D9D9" w:themeFill="background1" w:themeFillShade="D9"/>
          </w:tcPr>
          <w:p w14:paraId="01B1CDBF" w14:textId="77777777" w:rsidR="000D1990" w:rsidRPr="002E06C8" w:rsidRDefault="000D1990" w:rsidP="00BA2E70">
            <w:pPr>
              <w:rPr>
                <w:rFonts w:ascii="Times New Roman" w:hAnsi="Times New Roman" w:cs="Times New Roman"/>
                <w:b/>
                <w:sz w:val="20"/>
                <w:szCs w:val="20"/>
              </w:rPr>
            </w:pPr>
            <w:proofErr w:type="spellStart"/>
            <w:r w:rsidRPr="002E06C8">
              <w:rPr>
                <w:rFonts w:ascii="Times New Roman" w:hAnsi="Times New Roman" w:cs="Times New Roman"/>
                <w:b/>
                <w:sz w:val="20"/>
                <w:szCs w:val="20"/>
              </w:rPr>
              <w:t>Текст</w:t>
            </w:r>
            <w:proofErr w:type="spellEnd"/>
            <w:r w:rsidRPr="002E06C8">
              <w:rPr>
                <w:rFonts w:ascii="Times New Roman" w:hAnsi="Times New Roman" w:cs="Times New Roman"/>
                <w:b/>
                <w:sz w:val="20"/>
                <w:szCs w:val="20"/>
              </w:rPr>
              <w:t xml:space="preserve"> у </w:t>
            </w:r>
            <w:proofErr w:type="spellStart"/>
            <w:r w:rsidRPr="002E06C8">
              <w:rPr>
                <w:rFonts w:ascii="Times New Roman" w:hAnsi="Times New Roman" w:cs="Times New Roman"/>
                <w:b/>
                <w:sz w:val="20"/>
                <w:szCs w:val="20"/>
              </w:rPr>
              <w:t>Стратегији</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на</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који</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се</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коментар</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односи</w:t>
            </w:r>
            <w:proofErr w:type="spellEnd"/>
          </w:p>
        </w:tc>
        <w:tc>
          <w:tcPr>
            <w:tcW w:w="4050" w:type="dxa"/>
            <w:shd w:val="clear" w:color="auto" w:fill="D9D9D9" w:themeFill="background1" w:themeFillShade="D9"/>
          </w:tcPr>
          <w:p w14:paraId="1D2EC6D8" w14:textId="77777777" w:rsidR="000D1990" w:rsidRPr="002E06C8" w:rsidRDefault="000D1990" w:rsidP="00BA2E70">
            <w:pPr>
              <w:rPr>
                <w:rFonts w:ascii="Times New Roman" w:hAnsi="Times New Roman" w:cs="Times New Roman"/>
                <w:b/>
                <w:sz w:val="20"/>
                <w:szCs w:val="20"/>
              </w:rPr>
            </w:pPr>
            <w:proofErr w:type="spellStart"/>
            <w:r w:rsidRPr="002E06C8">
              <w:rPr>
                <w:rFonts w:ascii="Times New Roman" w:hAnsi="Times New Roman" w:cs="Times New Roman"/>
                <w:b/>
                <w:sz w:val="20"/>
                <w:szCs w:val="20"/>
              </w:rPr>
              <w:t>Коментар</w:t>
            </w:r>
            <w:proofErr w:type="spellEnd"/>
          </w:p>
        </w:tc>
        <w:tc>
          <w:tcPr>
            <w:tcW w:w="3150" w:type="dxa"/>
            <w:shd w:val="clear" w:color="auto" w:fill="D9D9D9" w:themeFill="background1" w:themeFillShade="D9"/>
          </w:tcPr>
          <w:p w14:paraId="268F17A0" w14:textId="77777777" w:rsidR="000D1990" w:rsidRPr="002E06C8" w:rsidRDefault="000D1990" w:rsidP="00BA2E70">
            <w:pPr>
              <w:rPr>
                <w:rFonts w:ascii="Times New Roman" w:hAnsi="Times New Roman" w:cs="Times New Roman"/>
                <w:b/>
                <w:sz w:val="20"/>
                <w:szCs w:val="20"/>
              </w:rPr>
            </w:pPr>
            <w:proofErr w:type="spellStart"/>
            <w:r w:rsidRPr="002E06C8">
              <w:rPr>
                <w:rFonts w:ascii="Times New Roman" w:hAnsi="Times New Roman" w:cs="Times New Roman"/>
                <w:b/>
                <w:sz w:val="20"/>
                <w:szCs w:val="20"/>
              </w:rPr>
              <w:t>Одговор</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на</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коментар</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прихвата</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се</w:t>
            </w:r>
            <w:proofErr w:type="spellEnd"/>
            <w:r w:rsidRPr="002E06C8">
              <w:rPr>
                <w:rFonts w:ascii="Times New Roman" w:hAnsi="Times New Roman" w:cs="Times New Roman"/>
                <w:b/>
                <w:sz w:val="20"/>
                <w:szCs w:val="20"/>
              </w:rPr>
              <w:t>/</w:t>
            </w:r>
            <w:proofErr w:type="spellStart"/>
            <w:r w:rsidRPr="002E06C8">
              <w:rPr>
                <w:rFonts w:ascii="Times New Roman" w:hAnsi="Times New Roman" w:cs="Times New Roman"/>
                <w:b/>
                <w:sz w:val="20"/>
                <w:szCs w:val="20"/>
              </w:rPr>
              <w:t>не</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прихвата</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се</w:t>
            </w:r>
            <w:proofErr w:type="spellEnd"/>
            <w:r w:rsidRPr="002E06C8">
              <w:rPr>
                <w:rFonts w:ascii="Times New Roman" w:hAnsi="Times New Roman" w:cs="Times New Roman"/>
                <w:b/>
                <w:sz w:val="20"/>
                <w:szCs w:val="20"/>
              </w:rPr>
              <w:t xml:space="preserve"> и </w:t>
            </w:r>
            <w:proofErr w:type="spellStart"/>
            <w:r w:rsidRPr="002E06C8">
              <w:rPr>
                <w:rFonts w:ascii="Times New Roman" w:hAnsi="Times New Roman" w:cs="Times New Roman"/>
                <w:b/>
                <w:sz w:val="20"/>
                <w:szCs w:val="20"/>
              </w:rPr>
              <w:t>нови</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текст</w:t>
            </w:r>
            <w:proofErr w:type="spellEnd"/>
            <w:r w:rsidRPr="002E06C8">
              <w:rPr>
                <w:rFonts w:ascii="Times New Roman" w:hAnsi="Times New Roman" w:cs="Times New Roman"/>
                <w:b/>
                <w:sz w:val="20"/>
                <w:szCs w:val="20"/>
              </w:rPr>
              <w:t xml:space="preserve">) </w:t>
            </w:r>
          </w:p>
        </w:tc>
      </w:tr>
      <w:tr w:rsidR="000D1990" w:rsidRPr="002E06C8" w14:paraId="0C06A2BD" w14:textId="77777777" w:rsidTr="00CB0DD5">
        <w:trPr>
          <w:trHeight w:val="300"/>
        </w:trPr>
        <w:tc>
          <w:tcPr>
            <w:tcW w:w="810" w:type="dxa"/>
          </w:tcPr>
          <w:p w14:paraId="00FC59A2"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6C0747D5"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6E5BA81E" w14:textId="77777777" w:rsidR="000D1990" w:rsidRDefault="000D1990" w:rsidP="00BA2E70">
            <w:pPr>
              <w:rPr>
                <w:rFonts w:ascii="Times New Roman" w:hAnsi="Times New Roman" w:cs="Times New Roman"/>
                <w:sz w:val="20"/>
                <w:szCs w:val="20"/>
                <w:lang w:val="sr-Cyrl-RS"/>
              </w:rPr>
            </w:pPr>
          </w:p>
          <w:p w14:paraId="4D4D884D" w14:textId="77777777" w:rsidR="000D1990" w:rsidRDefault="000D1990" w:rsidP="00BA2E70">
            <w:pPr>
              <w:rPr>
                <w:rFonts w:ascii="Times New Roman" w:hAnsi="Times New Roman" w:cs="Times New Roman"/>
                <w:sz w:val="20"/>
                <w:szCs w:val="20"/>
              </w:rPr>
            </w:pPr>
            <w:r w:rsidRPr="002D4B11">
              <w:rPr>
                <w:rFonts w:ascii="Times New Roman" w:hAnsi="Times New Roman" w:cs="Times New Roman"/>
                <w:sz w:val="20"/>
                <w:szCs w:val="20"/>
                <w:lang w:val="sr-Cyrl-RS"/>
              </w:rPr>
              <w:lastRenderedPageBreak/>
              <w:t>Јелена Видојевић</w:t>
            </w:r>
          </w:p>
          <w:p w14:paraId="3272C020" w14:textId="77777777" w:rsidR="000D1990" w:rsidRDefault="000D1990" w:rsidP="00BA2E70">
            <w:pPr>
              <w:rPr>
                <w:rFonts w:ascii="Times New Roman" w:hAnsi="Times New Roman" w:cs="Times New Roman"/>
                <w:sz w:val="20"/>
                <w:szCs w:val="20"/>
              </w:rPr>
            </w:pPr>
          </w:p>
          <w:p w14:paraId="77415068" w14:textId="77777777" w:rsidR="000D1990" w:rsidRPr="00D51A18" w:rsidRDefault="000D1990" w:rsidP="00BA2E70">
            <w:pPr>
              <w:rPr>
                <w:rFonts w:ascii="Times New Roman" w:hAnsi="Times New Roman" w:cs="Times New Roman"/>
                <w:bCs/>
                <w:sz w:val="20"/>
                <w:szCs w:val="20"/>
              </w:rPr>
            </w:pPr>
            <w:proofErr w:type="spellStart"/>
            <w:r w:rsidRPr="00D51A18">
              <w:rPr>
                <w:rFonts w:ascii="Times New Roman" w:hAnsi="Times New Roman" w:cs="Times New Roman"/>
                <w:bCs/>
                <w:sz w:val="20"/>
                <w:szCs w:val="20"/>
              </w:rPr>
              <w:t>Милена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Антић</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за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Коалицију</w:t>
            </w:r>
            <w:proofErr w:type="spellEnd"/>
            <w:r w:rsidRPr="00D51A18">
              <w:rPr>
                <w:rFonts w:ascii="Times New Roman" w:hAnsi="Times New Roman" w:cs="Times New Roman"/>
                <w:bCs/>
                <w:sz w:val="20"/>
                <w:szCs w:val="20"/>
              </w:rPr>
              <w:t xml:space="preserve"> 27)</w:t>
            </w:r>
          </w:p>
          <w:p w14:paraId="1FB69C3F" w14:textId="77777777" w:rsidR="000D1990" w:rsidRDefault="000D1990" w:rsidP="00BA2E70">
            <w:pPr>
              <w:widowControl w:val="0"/>
              <w:rPr>
                <w:rFonts w:ascii="Times New Roman" w:eastAsia="Calibri" w:hAnsi="Times New Roman" w:cs="Times New Roman"/>
                <w:sz w:val="20"/>
                <w:szCs w:val="20"/>
                <w:lang w:val="sr-Cyrl-RS"/>
              </w:rPr>
            </w:pPr>
          </w:p>
        </w:tc>
        <w:tc>
          <w:tcPr>
            <w:tcW w:w="1260" w:type="dxa"/>
          </w:tcPr>
          <w:p w14:paraId="3B94D71B"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150" w:type="dxa"/>
          </w:tcPr>
          <w:p w14:paraId="580D05D1"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D92F11">
              <w:rPr>
                <w:rFonts w:ascii="Times New Roman" w:eastAsia="Times New Roman" w:hAnsi="Times New Roman" w:cs="Times New Roman"/>
                <w:b/>
                <w:color w:val="000000"/>
                <w:sz w:val="20"/>
                <w:szCs w:val="20"/>
              </w:rPr>
              <w:t>Општи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коментар</w:t>
            </w:r>
            <w:proofErr w:type="spellEnd"/>
          </w:p>
          <w:p w14:paraId="06A5090F"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
          <w:p w14:paraId="045927AB" w14:textId="77777777" w:rsidR="000D1990" w:rsidRPr="00D92F11" w:rsidRDefault="000D1990" w:rsidP="00BA2E70">
            <w:pPr>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Иако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саме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радне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верзије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обимне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осврт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већину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lastRenderedPageBreak/>
              <w:t>битних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сматрамо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управљања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отпадом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краја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обрађена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том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делу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потребно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унапређење</w:t>
            </w:r>
            <w:proofErr w:type="spellEnd"/>
            <w:r w:rsidRPr="00D92F11">
              <w:rPr>
                <w:rFonts w:ascii="Times New Roman" w:eastAsia="Times New Roman" w:hAnsi="Times New Roman" w:cs="Times New Roman"/>
                <w:sz w:val="20"/>
                <w:szCs w:val="20"/>
              </w:rPr>
              <w:t>.</w:t>
            </w:r>
          </w:p>
          <w:p w14:paraId="6B538CD5" w14:textId="77777777" w:rsidR="000D1990" w:rsidRPr="00322F0F"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
        </w:tc>
        <w:tc>
          <w:tcPr>
            <w:tcW w:w="4050" w:type="dxa"/>
          </w:tcPr>
          <w:p w14:paraId="7F4EACAE" w14:textId="66CE5EDE" w:rsidR="000D1990" w:rsidRPr="00D81CCF" w:rsidRDefault="000D1990" w:rsidP="00BA2E70">
            <w:pPr>
              <w:rPr>
                <w:rFonts w:ascii="Times New Roman" w:eastAsia="Times New Roman" w:hAnsi="Times New Roman" w:cs="Times New Roman"/>
                <w:sz w:val="20"/>
                <w:szCs w:val="20"/>
                <w:lang w:val="sr-Cyrl-RS"/>
              </w:rPr>
            </w:pPr>
            <w:proofErr w:type="spellStart"/>
            <w:r w:rsidRPr="00D92F11">
              <w:rPr>
                <w:rFonts w:ascii="Times New Roman" w:eastAsia="Times New Roman" w:hAnsi="Times New Roman" w:cs="Times New Roman"/>
                <w:sz w:val="20"/>
                <w:szCs w:val="20"/>
              </w:rPr>
              <w:lastRenderedPageBreak/>
              <w:t>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управљање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отпадом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предствавља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горући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животној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Србији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сматрамо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потребно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додатно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допунити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делом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односи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пожаре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lastRenderedPageBreak/>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депонијама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њиховим</w:t>
            </w:r>
            <w:proofErr w:type="spellEnd"/>
            <w:r w:rsidRPr="00D92F11">
              <w:rPr>
                <w:rFonts w:ascii="Times New Roman" w:eastAsia="Times New Roman" w:hAnsi="Times New Roman" w:cs="Times New Roman"/>
                <w:sz w:val="20"/>
                <w:szCs w:val="20"/>
              </w:rPr>
              <w:t> </w:t>
            </w:r>
            <w:proofErr w:type="spellStart"/>
            <w:r w:rsidRPr="00D92F11">
              <w:rPr>
                <w:rFonts w:ascii="Times New Roman" w:eastAsia="Times New Roman" w:hAnsi="Times New Roman" w:cs="Times New Roman"/>
                <w:sz w:val="20"/>
                <w:szCs w:val="20"/>
              </w:rPr>
              <w:t>последицама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здравље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људи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недостатку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превенције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излагања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становништва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последицама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загађења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током</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после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пожара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депонијама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јављају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детаљно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обрађена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УНЕП</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публикацији</w:t>
            </w:r>
            <w:proofErr w:type="spellEnd"/>
            <w:r w:rsidRPr="00D92F11">
              <w:rPr>
                <w:rFonts w:ascii="Times New Roman" w:eastAsia="Times New Roman" w:hAnsi="Times New Roman" w:cs="Times New Roman"/>
                <w:sz w:val="20"/>
                <w:szCs w:val="20"/>
              </w:rPr>
              <w:t xml:space="preserve"> </w:t>
            </w:r>
            <w:hyperlink r:id="rId13">
              <w:r w:rsidRPr="00D92F11">
                <w:rPr>
                  <w:rFonts w:ascii="Times New Roman" w:eastAsia="Times New Roman" w:hAnsi="Times New Roman" w:cs="Times New Roman"/>
                  <w:color w:val="0563C1"/>
                  <w:sz w:val="20"/>
                  <w:szCs w:val="20"/>
                  <w:u w:val="single"/>
                </w:rPr>
                <w:t>Wasted Air: Impact of Landfill Fires on Air Pollution and People’s Health in Serbia - Working Paper. Air Pollution Series</w:t>
              </w:r>
            </w:hyperlink>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може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послужити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извор</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додатних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информација</w:t>
            </w:r>
            <w:proofErr w:type="spellEnd"/>
            <w:r w:rsidRPr="00D92F11">
              <w:rPr>
                <w:rFonts w:ascii="Times New Roman" w:eastAsia="Times New Roman" w:hAnsi="Times New Roman" w:cs="Times New Roman"/>
                <w:sz w:val="20"/>
                <w:szCs w:val="20"/>
              </w:rPr>
              <w:t xml:space="preserve">. </w:t>
            </w:r>
          </w:p>
        </w:tc>
        <w:tc>
          <w:tcPr>
            <w:tcW w:w="3150" w:type="dxa"/>
          </w:tcPr>
          <w:p w14:paraId="08437F3C"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2074C331" w14:textId="77777777" w:rsidR="000D1990" w:rsidRDefault="000D1990" w:rsidP="00BA2E70">
            <w:pPr>
              <w:widowControl w:val="0"/>
              <w:rPr>
                <w:rFonts w:ascii="Times New Roman" w:eastAsia="Calibri" w:hAnsi="Times New Roman" w:cs="Times New Roman"/>
                <w:bCs/>
                <w:sz w:val="20"/>
                <w:szCs w:val="20"/>
                <w:lang w:val="sr-Cyrl-RS"/>
              </w:rPr>
            </w:pPr>
          </w:p>
          <w:p w14:paraId="6983602F" w14:textId="6E79A5F5" w:rsidR="009438D8" w:rsidRPr="002F4043" w:rsidRDefault="009438D8"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Општи коментар који наводи да тема управљања отпадом није до </w:t>
            </w:r>
            <w:r>
              <w:rPr>
                <w:rFonts w:ascii="Times New Roman" w:eastAsia="Calibri" w:hAnsi="Times New Roman" w:cs="Times New Roman"/>
                <w:bCs/>
                <w:sz w:val="20"/>
                <w:szCs w:val="20"/>
                <w:lang w:val="sr-Cyrl-RS"/>
              </w:rPr>
              <w:lastRenderedPageBreak/>
              <w:t>краја обрађена, није могуће прихватити јер су у овом стубу обухваћена сва битна питања од значаја за циркуларну економију</w:t>
            </w:r>
            <w:r w:rsidR="00F32D92">
              <w:rPr>
                <w:rFonts w:ascii="Times New Roman" w:eastAsia="Calibri" w:hAnsi="Times New Roman" w:cs="Times New Roman"/>
                <w:bCs/>
                <w:sz w:val="20"/>
                <w:szCs w:val="20"/>
              </w:rPr>
              <w:t>,</w:t>
            </w:r>
            <w:r>
              <w:rPr>
                <w:rFonts w:ascii="Times New Roman" w:eastAsia="Calibri" w:hAnsi="Times New Roman" w:cs="Times New Roman"/>
                <w:bCs/>
                <w:sz w:val="20"/>
                <w:szCs w:val="20"/>
                <w:lang w:val="sr-Cyrl-RS"/>
              </w:rPr>
              <w:t xml:space="preserve"> а која се пре свега односе на искоришћење отпада. Управљање отпадом је у целини разрађено кроз читав сет циљева, мера и активности у </w:t>
            </w:r>
            <w:r w:rsidRPr="00517BDA">
              <w:rPr>
                <w:rFonts w:ascii="Times New Roman" w:eastAsia="Calibri" w:hAnsi="Times New Roman" w:cs="Times New Roman"/>
                <w:bCs/>
                <w:sz w:val="20"/>
                <w:szCs w:val="20"/>
                <w:lang w:val="sr-Cyrl-RS"/>
              </w:rPr>
              <w:t>документ</w:t>
            </w:r>
            <w:r>
              <w:rPr>
                <w:rFonts w:ascii="Times New Roman" w:eastAsia="Calibri" w:hAnsi="Times New Roman" w:cs="Times New Roman"/>
                <w:bCs/>
                <w:sz w:val="20"/>
                <w:szCs w:val="20"/>
                <w:lang w:val="sr-Cyrl-RS"/>
              </w:rPr>
              <w:t>у</w:t>
            </w:r>
            <w:r w:rsidRPr="00517BDA">
              <w:rPr>
                <w:rFonts w:ascii="Times New Roman" w:eastAsia="Calibri" w:hAnsi="Times New Roman" w:cs="Times New Roman"/>
                <w:bCs/>
                <w:sz w:val="20"/>
                <w:szCs w:val="20"/>
                <w:lang w:val="sr-Cyrl-RS"/>
              </w:rPr>
              <w:t xml:space="preserve"> jaвне политике,</w:t>
            </w:r>
            <w:r>
              <w:rPr>
                <w:rFonts w:ascii="Times New Roman" w:eastAsia="Calibri" w:hAnsi="Times New Roman" w:cs="Times New Roman"/>
                <w:bCs/>
                <w:sz w:val="20"/>
                <w:szCs w:val="20"/>
                <w:lang w:val="sr-Cyrl-RS"/>
              </w:rPr>
              <w:t xml:space="preserve"> односно Програму управљања </w:t>
            </w:r>
            <w:r w:rsidRPr="00517BDA">
              <w:rPr>
                <w:rFonts w:ascii="Times New Roman" w:eastAsia="Calibri" w:hAnsi="Times New Roman" w:cs="Times New Roman"/>
                <w:bCs/>
                <w:sz w:val="20"/>
                <w:szCs w:val="20"/>
                <w:lang w:val="sr-Cyrl-RS"/>
              </w:rPr>
              <w:t>отпадом у Републици Србији за период 2022 - 2031. године</w:t>
            </w:r>
            <w:r>
              <w:rPr>
                <w:rFonts w:ascii="Times New Roman" w:eastAsia="Calibri" w:hAnsi="Times New Roman" w:cs="Times New Roman"/>
                <w:bCs/>
                <w:sz w:val="20"/>
                <w:szCs w:val="20"/>
                <w:lang w:val="sr-Cyrl-RS"/>
              </w:rPr>
              <w:t xml:space="preserve"> који је</w:t>
            </w:r>
            <w:r w:rsidRPr="00517BDA">
              <w:rPr>
                <w:rFonts w:ascii="Times New Roman" w:eastAsia="Calibri" w:hAnsi="Times New Roman" w:cs="Times New Roman"/>
                <w:bCs/>
                <w:sz w:val="20"/>
                <w:szCs w:val="20"/>
                <w:lang w:val="sr-Cyrl-RS"/>
              </w:rPr>
              <w:t xml:space="preserve"> ужег обухвата од стратегије</w:t>
            </w:r>
            <w:r w:rsidR="00F32D92">
              <w:rPr>
                <w:rFonts w:ascii="Times New Roman" w:eastAsia="Calibri" w:hAnsi="Times New Roman" w:cs="Times New Roman"/>
                <w:bCs/>
                <w:sz w:val="20"/>
                <w:szCs w:val="20"/>
              </w:rPr>
              <w:t>,</w:t>
            </w:r>
            <w:r>
              <w:rPr>
                <w:rFonts w:ascii="Times New Roman" w:eastAsia="Calibri" w:hAnsi="Times New Roman" w:cs="Times New Roman"/>
                <w:bCs/>
                <w:sz w:val="20"/>
                <w:szCs w:val="20"/>
                <w:lang w:val="sr-Cyrl-RS"/>
              </w:rPr>
              <w:t xml:space="preserve"> а у складу са </w:t>
            </w:r>
            <w:r w:rsidRPr="00517BDA">
              <w:rPr>
                <w:rFonts w:ascii="Times New Roman" w:eastAsia="Calibri" w:hAnsi="Times New Roman" w:cs="Times New Roman"/>
                <w:bCs/>
                <w:sz w:val="20"/>
                <w:szCs w:val="20"/>
                <w:lang w:val="sr-Cyrl-RS"/>
              </w:rPr>
              <w:t xml:space="preserve"> </w:t>
            </w:r>
            <w:r>
              <w:rPr>
                <w:rFonts w:ascii="Times New Roman" w:eastAsia="Calibri" w:hAnsi="Times New Roman" w:cs="Times New Roman"/>
                <w:bCs/>
                <w:sz w:val="20"/>
                <w:szCs w:val="20"/>
                <w:lang w:val="sr-Cyrl-RS"/>
              </w:rPr>
              <w:t>Законом</w:t>
            </w:r>
            <w:r w:rsidR="002F1AAE">
              <w:rPr>
                <w:rFonts w:ascii="Times New Roman" w:eastAsia="Calibri" w:hAnsi="Times New Roman" w:cs="Times New Roman"/>
                <w:bCs/>
                <w:sz w:val="20"/>
                <w:szCs w:val="20"/>
                <w:lang w:val="sr-Cyrl-RS"/>
              </w:rPr>
              <w:t xml:space="preserve"> </w:t>
            </w:r>
          </w:p>
          <w:p w14:paraId="700DD5B2" w14:textId="77777777" w:rsidR="009438D8" w:rsidRDefault="009438D8" w:rsidP="009438D8">
            <w:pPr>
              <w:widowControl w:val="0"/>
              <w:rPr>
                <w:rFonts w:ascii="Times New Roman" w:eastAsia="Calibri" w:hAnsi="Times New Roman" w:cs="Times New Roman"/>
                <w:bCs/>
                <w:sz w:val="20"/>
                <w:szCs w:val="20"/>
                <w:lang w:val="sr-Cyrl-RS"/>
              </w:rPr>
            </w:pPr>
            <w:r w:rsidRPr="002F4043">
              <w:rPr>
                <w:rFonts w:ascii="Times New Roman" w:eastAsia="Calibri" w:hAnsi="Times New Roman" w:cs="Times New Roman"/>
                <w:bCs/>
                <w:sz w:val="20"/>
                <w:szCs w:val="20"/>
                <w:lang w:val="sr-Cyrl-RS"/>
              </w:rPr>
              <w:t>о планском систему Републике Србије</w:t>
            </w:r>
            <w:r>
              <w:rPr>
                <w:rFonts w:ascii="Times New Roman" w:eastAsia="Calibri" w:hAnsi="Times New Roman" w:cs="Times New Roman"/>
                <w:bCs/>
                <w:sz w:val="20"/>
                <w:szCs w:val="20"/>
                <w:lang w:val="sr-Cyrl-RS"/>
              </w:rPr>
              <w:t xml:space="preserve">. </w:t>
            </w:r>
          </w:p>
          <w:p w14:paraId="5DCBF9B6" w14:textId="77777777" w:rsidR="009438D8" w:rsidRDefault="009438D8"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У овом Програму и Акционом плану обухваћен је читав сет мера и активности који су у потпуности у складу са тачком</w:t>
            </w:r>
          </w:p>
          <w:p w14:paraId="75379242" w14:textId="23D9FB67" w:rsidR="009438D8" w:rsidRDefault="009438D8"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 </w:t>
            </w:r>
            <w:r w:rsidRPr="00FD52F4">
              <w:rPr>
                <w:rFonts w:ascii="Times New Roman" w:eastAsia="Calibri" w:hAnsi="Times New Roman" w:cs="Times New Roman"/>
                <w:bCs/>
                <w:sz w:val="20"/>
                <w:szCs w:val="20"/>
                <w:lang w:val="sr-Cyrl-RS"/>
              </w:rPr>
              <w:t>5.2. Recommendations for Landfill Fire Prevention</w:t>
            </w:r>
            <w:r w:rsidRPr="00FD52F4">
              <w:rPr>
                <w:rFonts w:ascii="Times New Roman" w:eastAsia="Calibri" w:hAnsi="Times New Roman" w:cs="Times New Roman"/>
                <w:bCs/>
                <w:sz w:val="20"/>
                <w:szCs w:val="20"/>
                <w:lang w:val="sr-Cyrl-RS"/>
              </w:rPr>
              <w:cr/>
            </w:r>
            <w:r>
              <w:rPr>
                <w:rFonts w:ascii="Times New Roman" w:eastAsia="Calibri" w:hAnsi="Times New Roman" w:cs="Times New Roman"/>
                <w:bCs/>
                <w:sz w:val="20"/>
                <w:szCs w:val="20"/>
                <w:lang w:val="sr-Cyrl-RS"/>
              </w:rPr>
              <w:t>из наведеног документа у коментару, почев од повећања степена покривености прикупљања отпада, изградње санитарних депонија, смањења одлагања отпада,</w:t>
            </w:r>
            <w:r w:rsidRPr="00C531FB">
              <w:rPr>
                <w:rFonts w:ascii="Times New Roman" w:eastAsia="Calibri" w:hAnsi="Times New Roman" w:cs="Times New Roman"/>
                <w:bCs/>
                <w:sz w:val="20"/>
                <w:szCs w:val="20"/>
                <w:lang w:val="sr-Cyrl-RS"/>
              </w:rPr>
              <w:t xml:space="preserve"> јачања капацитета инспекцијског надзора,</w:t>
            </w:r>
            <w:r>
              <w:rPr>
                <w:rFonts w:ascii="Times New Roman" w:eastAsia="Calibri" w:hAnsi="Times New Roman" w:cs="Times New Roman"/>
                <w:bCs/>
                <w:sz w:val="20"/>
                <w:szCs w:val="20"/>
                <w:lang w:val="sr-Cyrl-RS"/>
              </w:rPr>
              <w:t xml:space="preserve"> и др. до затварања  и санације несанитарних депонија.</w:t>
            </w:r>
          </w:p>
          <w:p w14:paraId="6FF2D154" w14:textId="4A0F461D" w:rsidR="009438D8" w:rsidRDefault="009438D8"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(Програмом управљања отпадом је предвиђено да се 80% несанитарних депонија, на којима се иначе јављају пожари, затвори до 2031.</w:t>
            </w:r>
            <w:r w:rsidR="00E50562">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lang w:val="sr-Cyrl-RS"/>
              </w:rPr>
              <w:t>године).</w:t>
            </w:r>
          </w:p>
          <w:p w14:paraId="19CA96C4" w14:textId="32273332" w:rsidR="000D1990" w:rsidRPr="009438D8" w:rsidRDefault="009438D8"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Поред тога у Тачки </w:t>
            </w:r>
            <w:r w:rsidRPr="00C531FB">
              <w:rPr>
                <w:rFonts w:ascii="Times New Roman" w:eastAsia="Calibri" w:hAnsi="Times New Roman" w:cs="Times New Roman"/>
                <w:bCs/>
                <w:sz w:val="20"/>
                <w:szCs w:val="20"/>
                <w:lang w:val="sr-Cyrl-RS"/>
              </w:rPr>
              <w:t>5.3. Recommendations for Minimizing the Consequences of Landfill Fires</w:t>
            </w:r>
            <w:r>
              <w:rPr>
                <w:rFonts w:ascii="Times New Roman" w:eastAsia="Calibri" w:hAnsi="Times New Roman" w:cs="Times New Roman"/>
                <w:bCs/>
                <w:sz w:val="20"/>
                <w:szCs w:val="20"/>
                <w:lang w:val="sr-Cyrl-RS"/>
              </w:rPr>
              <w:t xml:space="preserve"> наведеног документа ј</w:t>
            </w:r>
            <w:r w:rsidR="00E50562">
              <w:rPr>
                <w:rFonts w:ascii="Times New Roman" w:eastAsia="Calibri" w:hAnsi="Times New Roman" w:cs="Times New Roman"/>
                <w:bCs/>
                <w:sz w:val="20"/>
                <w:szCs w:val="20"/>
              </w:rPr>
              <w:t>e</w:t>
            </w:r>
            <w:r>
              <w:rPr>
                <w:rFonts w:ascii="Times New Roman" w:eastAsia="Calibri" w:hAnsi="Times New Roman" w:cs="Times New Roman"/>
                <w:bCs/>
                <w:sz w:val="20"/>
                <w:szCs w:val="20"/>
                <w:lang w:val="sr-Cyrl-RS"/>
              </w:rPr>
              <w:t xml:space="preserve"> као прва </w:t>
            </w:r>
            <w:r>
              <w:rPr>
                <w:rFonts w:ascii="Times New Roman" w:eastAsia="Calibri" w:hAnsi="Times New Roman" w:cs="Times New Roman"/>
                <w:bCs/>
                <w:sz w:val="20"/>
                <w:szCs w:val="20"/>
                <w:lang w:val="sr-Cyrl-RS"/>
              </w:rPr>
              <w:lastRenderedPageBreak/>
              <w:t xml:space="preserve">препорука наведена кључна улога </w:t>
            </w:r>
            <w:r w:rsidRPr="008533B8">
              <w:rPr>
                <w:rFonts w:ascii="Times New Roman" w:eastAsia="Calibri" w:hAnsi="Times New Roman" w:cs="Times New Roman"/>
                <w:bCs/>
                <w:sz w:val="20"/>
                <w:szCs w:val="20"/>
                <w:lang w:val="sr-Cyrl-RS"/>
              </w:rPr>
              <w:t>Сектора за ванредне ситуације</w:t>
            </w:r>
            <w:r>
              <w:rPr>
                <w:rFonts w:ascii="Times New Roman" w:eastAsia="Calibri" w:hAnsi="Times New Roman" w:cs="Times New Roman"/>
                <w:bCs/>
                <w:sz w:val="20"/>
                <w:szCs w:val="20"/>
                <w:lang w:val="sr-Cyrl-RS"/>
              </w:rPr>
              <w:t xml:space="preserve">, </w:t>
            </w:r>
            <w:r w:rsidRPr="008533B8">
              <w:rPr>
                <w:rFonts w:ascii="Times New Roman" w:eastAsia="Calibri" w:hAnsi="Times New Roman" w:cs="Times New Roman"/>
                <w:bCs/>
                <w:sz w:val="20"/>
                <w:szCs w:val="20"/>
                <w:lang w:val="sr-Cyrl-RS"/>
              </w:rPr>
              <w:t>Министарства</w:t>
            </w:r>
            <w:r w:rsidRPr="00C531FB">
              <w:rPr>
                <w:rFonts w:ascii="Times New Roman" w:eastAsia="Calibri" w:hAnsi="Times New Roman" w:cs="Times New Roman"/>
                <w:bCs/>
                <w:sz w:val="20"/>
                <w:szCs w:val="20"/>
                <w:lang w:val="sr-Cyrl-RS"/>
              </w:rPr>
              <w:t xml:space="preserve"> унутрашњих послова</w:t>
            </w:r>
            <w:r>
              <w:t xml:space="preserve"> </w:t>
            </w:r>
            <w:r w:rsidRPr="008966BB">
              <w:rPr>
                <w:rFonts w:ascii="Times New Roman" w:eastAsia="Calibri" w:hAnsi="Times New Roman" w:cs="Times New Roman"/>
                <w:bCs/>
                <w:sz w:val="20"/>
                <w:szCs w:val="20"/>
                <w:lang w:val="sr-Cyrl-RS"/>
              </w:rPr>
              <w:t>и унапређење капацитета овог сектора</w:t>
            </w:r>
            <w:r>
              <w:rPr>
                <w:rFonts w:ascii="Times New Roman" w:eastAsia="Calibri" w:hAnsi="Times New Roman" w:cs="Times New Roman"/>
                <w:bCs/>
                <w:sz w:val="20"/>
                <w:szCs w:val="20"/>
                <w:lang w:val="sr-Cyrl-RS"/>
              </w:rPr>
              <w:t xml:space="preserve"> </w:t>
            </w:r>
            <w:r w:rsidRPr="00C531FB">
              <w:rPr>
                <w:rFonts w:ascii="Times New Roman" w:eastAsia="Calibri" w:hAnsi="Times New Roman" w:cs="Times New Roman"/>
                <w:bCs/>
                <w:sz w:val="20"/>
                <w:szCs w:val="20"/>
                <w:lang w:val="sr-Cyrl-RS"/>
              </w:rPr>
              <w:t>у циљу бржег и бољег реаговања на п</w:t>
            </w:r>
            <w:r>
              <w:rPr>
                <w:rFonts w:ascii="Times New Roman" w:eastAsia="Calibri" w:hAnsi="Times New Roman" w:cs="Times New Roman"/>
                <w:bCs/>
                <w:sz w:val="20"/>
                <w:szCs w:val="20"/>
                <w:lang w:val="sr-Cyrl-RS"/>
              </w:rPr>
              <w:t>ожаре на депонијама (едукација, и</w:t>
            </w:r>
            <w:r w:rsidRPr="00C531FB">
              <w:rPr>
                <w:rFonts w:ascii="Times New Roman" w:eastAsia="Calibri" w:hAnsi="Times New Roman" w:cs="Times New Roman"/>
                <w:bCs/>
                <w:sz w:val="20"/>
                <w:szCs w:val="20"/>
                <w:lang w:val="sr-Cyrl-RS"/>
              </w:rPr>
              <w:t>нф</w:t>
            </w:r>
            <w:r>
              <w:rPr>
                <w:rFonts w:ascii="Times New Roman" w:eastAsia="Calibri" w:hAnsi="Times New Roman" w:cs="Times New Roman"/>
                <w:bCs/>
                <w:sz w:val="20"/>
                <w:szCs w:val="20"/>
                <w:lang w:val="sr-Cyrl-RS"/>
              </w:rPr>
              <w:t xml:space="preserve">раструктура, сарадња са </w:t>
            </w:r>
            <w:r w:rsidRPr="00C531FB">
              <w:rPr>
                <w:rFonts w:ascii="Times New Roman" w:eastAsia="Calibri" w:hAnsi="Times New Roman" w:cs="Times New Roman"/>
                <w:bCs/>
                <w:sz w:val="20"/>
                <w:szCs w:val="20"/>
                <w:lang w:val="sr-Cyrl-RS"/>
              </w:rPr>
              <w:t>јединица самоуправе, ресурси и сл.)</w:t>
            </w:r>
            <w:r>
              <w:rPr>
                <w:rFonts w:ascii="Times New Roman" w:eastAsia="Calibri" w:hAnsi="Times New Roman" w:cs="Times New Roman"/>
                <w:bCs/>
                <w:sz w:val="20"/>
                <w:szCs w:val="20"/>
                <w:lang w:val="sr-Cyrl-RS"/>
              </w:rPr>
              <w:t>.</w:t>
            </w:r>
          </w:p>
        </w:tc>
      </w:tr>
      <w:tr w:rsidR="000D1990" w:rsidRPr="002E06C8" w14:paraId="1C51EBC1" w14:textId="77777777" w:rsidTr="00D35D3B">
        <w:trPr>
          <w:trHeight w:val="300"/>
        </w:trPr>
        <w:tc>
          <w:tcPr>
            <w:tcW w:w="810" w:type="dxa"/>
          </w:tcPr>
          <w:p w14:paraId="759DF5B6"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47E84B24" w14:textId="77777777" w:rsidR="000D1990" w:rsidRPr="002D4B11" w:rsidRDefault="000D1990" w:rsidP="00BA2E70">
            <w:pPr>
              <w:rPr>
                <w:rFonts w:ascii="Times New Roman" w:hAnsi="Times New Roman" w:cs="Times New Roman"/>
                <w:sz w:val="20"/>
                <w:szCs w:val="20"/>
                <w:lang w:val="sr-Cyrl-RS"/>
              </w:rPr>
            </w:pPr>
            <w:r>
              <w:rPr>
                <w:rFonts w:ascii="Times New Roman" w:hAnsi="Times New Roman" w:cs="Times New Roman"/>
                <w:sz w:val="20"/>
                <w:szCs w:val="20"/>
                <w:lang w:val="sr-Cyrl-RS"/>
              </w:rPr>
              <w:t>РЕРИ</w:t>
            </w:r>
          </w:p>
        </w:tc>
        <w:tc>
          <w:tcPr>
            <w:tcW w:w="1260" w:type="dxa"/>
          </w:tcPr>
          <w:p w14:paraId="35978004"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150" w:type="dxa"/>
          </w:tcPr>
          <w:p w14:paraId="1016EE6D"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 xml:space="preserve">3. Постојеће стање у области животне средине и климатских промена; 3.4. Циркуларна економија и ресурсна ефикасност; </w:t>
            </w:r>
            <w:r w:rsidRPr="00D5081E">
              <w:rPr>
                <w:rFonts w:ascii="Times New Roman" w:hAnsi="Times New Roman" w:cs="Times New Roman"/>
                <w:b/>
                <w:bCs/>
                <w:sz w:val="20"/>
                <w:szCs w:val="20"/>
                <w:lang w:val="sr-Cyrl-RS"/>
              </w:rPr>
              <w:t>3.4.1. Искоришћење отпада:</w:t>
            </w:r>
            <w:r w:rsidRPr="00D5081E">
              <w:rPr>
                <w:rFonts w:ascii="Times New Roman" w:hAnsi="Times New Roman" w:cs="Times New Roman"/>
                <w:sz w:val="20"/>
                <w:szCs w:val="20"/>
                <w:lang w:val="sr-Cyrl-RS"/>
              </w:rPr>
              <w:t xml:space="preserve"> Анализа постојећег стања у поглављу 3.4.1. није урађена у складу са чл. 10. Уредбе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 8/2019). </w:t>
            </w:r>
          </w:p>
          <w:p w14:paraId="5AC57E53"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 xml:space="preserve">Наиме, Уредба утврђује кораке у спровођењу </w:t>
            </w:r>
            <w:r w:rsidRPr="00D5081E">
              <w:rPr>
                <w:rFonts w:ascii="Times New Roman" w:hAnsi="Times New Roman" w:cs="Times New Roman"/>
                <w:i/>
                <w:iCs/>
                <w:sz w:val="20"/>
                <w:szCs w:val="20"/>
                <w:lang w:val="sr-Latn-RS"/>
              </w:rPr>
              <w:t>ex-ante</w:t>
            </w:r>
            <w:r w:rsidRPr="00D5081E">
              <w:rPr>
                <w:rFonts w:ascii="Times New Roman" w:hAnsi="Times New Roman" w:cs="Times New Roman"/>
                <w:sz w:val="20"/>
                <w:szCs w:val="20"/>
                <w:lang w:val="sr-Cyrl-RS"/>
              </w:rPr>
              <w:t xml:space="preserve"> анализе ефеката докумената јавне политике, што укључује анализу постојећег стања. Чл. 10. Уредбе утврђено је да се на основу анализе постојећег стања врши пројекција жељеног стања и идентификује промена коју треба остварити. Чл. 10. Уредбе утврђује да анализа постојећег стања (између осталог) обухвата:</w:t>
            </w:r>
          </w:p>
          <w:p w14:paraId="658C0EDE"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 xml:space="preserve">- идентификацију основних показатеља који се прате, са </w:t>
            </w:r>
            <w:r w:rsidRPr="00D5081E">
              <w:rPr>
                <w:rFonts w:ascii="Times New Roman" w:hAnsi="Times New Roman" w:cs="Times New Roman"/>
                <w:sz w:val="20"/>
                <w:szCs w:val="20"/>
                <w:lang w:val="sr-Cyrl-RS"/>
              </w:rPr>
              <w:lastRenderedPageBreak/>
              <w:t>образложењем због чега су узети ти показатељи;</w:t>
            </w:r>
          </w:p>
          <w:p w14:paraId="492336E3"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 идентификацију важећих докумената јавне политике и прописа који имају директан утицај на стање у тој области и анализу тог утицаја;</w:t>
            </w:r>
          </w:p>
          <w:p w14:paraId="66FD6CF1" w14:textId="77777777" w:rsidR="000D1990" w:rsidRPr="00D5081E" w:rsidRDefault="000D1990" w:rsidP="00BA2E70">
            <w:pPr>
              <w:pStyle w:val="NoSpacing"/>
              <w:rPr>
                <w:rFonts w:ascii="Times New Roman" w:hAnsi="Times New Roman" w:cs="Times New Roman"/>
                <w:sz w:val="20"/>
                <w:szCs w:val="20"/>
                <w:lang w:val="sr-Latn-RS"/>
              </w:rPr>
            </w:pPr>
            <w:r w:rsidRPr="00D5081E">
              <w:rPr>
                <w:rFonts w:ascii="Times New Roman" w:hAnsi="Times New Roman" w:cs="Times New Roman"/>
                <w:sz w:val="20"/>
                <w:szCs w:val="20"/>
                <w:lang w:val="sr-Cyrl-RS"/>
              </w:rPr>
              <w:t>- Идентификацију проблема у тој области, њиховог обима и природе, као и узрока који су довели до њиховог настанка и последица које изазивају у пракси</w:t>
            </w:r>
            <w:r w:rsidRPr="00D5081E">
              <w:rPr>
                <w:rFonts w:ascii="Times New Roman" w:hAnsi="Times New Roman" w:cs="Times New Roman"/>
                <w:sz w:val="20"/>
                <w:szCs w:val="20"/>
                <w:lang w:val="sr-Latn-RS"/>
              </w:rPr>
              <w:t>.</w:t>
            </w:r>
          </w:p>
          <w:p w14:paraId="23494886" w14:textId="77777777" w:rsidR="000D1990" w:rsidRPr="00D5081E" w:rsidRDefault="000D1990" w:rsidP="00BA2E70">
            <w:pPr>
              <w:pStyle w:val="NoSpacing"/>
              <w:rPr>
                <w:rFonts w:ascii="Times New Roman" w:hAnsi="Times New Roman" w:cs="Times New Roman"/>
                <w:sz w:val="20"/>
                <w:szCs w:val="20"/>
                <w:lang w:val="sr-Latn-RS"/>
              </w:rPr>
            </w:pPr>
            <w:r w:rsidRPr="00D5081E">
              <w:rPr>
                <w:rFonts w:ascii="Times New Roman" w:hAnsi="Times New Roman" w:cs="Times New Roman"/>
                <w:sz w:val="20"/>
                <w:szCs w:val="20"/>
                <w:lang w:val="sr-Cyrl-RS"/>
              </w:rPr>
              <w:t>Уредба даље прецизира да је „приликом анализе постојећег стања нарочито је битно правилно идентификовати и анализирати проблеме, ако је њихово решавање циљ промене. Идентификација проблема обухвата детаљан и прецизан опис проблема, а анализа проблема подразумева анализу узрока и последица проблема, његове природе и обима. Анализа проблема мора да покаже како се проблем до сада развијао и како би се у будућности развијао без интервенције</w:t>
            </w:r>
            <w:r w:rsidRPr="00D5081E">
              <w:rPr>
                <w:rFonts w:ascii="Times New Roman" w:hAnsi="Times New Roman" w:cs="Times New Roman"/>
                <w:sz w:val="20"/>
                <w:szCs w:val="20"/>
                <w:lang w:val="sr-Latn-RS"/>
              </w:rPr>
              <w:t xml:space="preserve"> </w:t>
            </w:r>
            <w:r w:rsidRPr="00D5081E">
              <w:rPr>
                <w:rFonts w:ascii="Times New Roman" w:hAnsi="Times New Roman" w:cs="Times New Roman"/>
                <w:sz w:val="20"/>
                <w:szCs w:val="20"/>
                <w:lang w:val="sr-Cyrl-RS"/>
              </w:rPr>
              <w:t xml:space="preserve">у тој области.“   </w:t>
            </w:r>
          </w:p>
          <w:p w14:paraId="4D6FF088" w14:textId="77777777" w:rsidR="000D1990" w:rsidRPr="00D5081E" w:rsidRDefault="000D1990" w:rsidP="00BA2E70">
            <w:pPr>
              <w:pStyle w:val="NoSpacing"/>
              <w:rPr>
                <w:rFonts w:ascii="Times New Roman" w:hAnsi="Times New Roman" w:cs="Times New Roman"/>
                <w:sz w:val="20"/>
                <w:szCs w:val="20"/>
                <w:lang w:val="sr-Latn-RS"/>
              </w:rPr>
            </w:pPr>
          </w:p>
          <w:p w14:paraId="5A6B5F8E" w14:textId="77777777" w:rsidR="000D1990" w:rsidRPr="00D5081E" w:rsidRDefault="000D1990" w:rsidP="00BA2E70">
            <w:pPr>
              <w:pStyle w:val="NoSpacing"/>
              <w:rPr>
                <w:rFonts w:ascii="Times New Roman" w:hAnsi="Times New Roman" w:cs="Times New Roman"/>
                <w:sz w:val="20"/>
                <w:szCs w:val="20"/>
                <w:lang w:val="sr-Latn-RS"/>
              </w:rPr>
            </w:pPr>
          </w:p>
          <w:p w14:paraId="643DB5BB" w14:textId="77777777" w:rsidR="000D1990" w:rsidRPr="00D5081E" w:rsidRDefault="000D1990" w:rsidP="00BA2E70">
            <w:pPr>
              <w:pStyle w:val="NoSpacing"/>
              <w:rPr>
                <w:rFonts w:ascii="Times New Roman" w:hAnsi="Times New Roman" w:cs="Times New Roman"/>
                <w:sz w:val="20"/>
                <w:szCs w:val="20"/>
                <w:lang w:val="sr-Latn-RS"/>
              </w:rPr>
            </w:pPr>
          </w:p>
          <w:p w14:paraId="2E71BD66" w14:textId="77777777" w:rsidR="000D1990" w:rsidRPr="00D5081E" w:rsidRDefault="000D1990" w:rsidP="00BA2E70">
            <w:pPr>
              <w:pStyle w:val="NoSpacing"/>
              <w:rPr>
                <w:rFonts w:ascii="Times New Roman" w:hAnsi="Times New Roman" w:cs="Times New Roman"/>
                <w:sz w:val="20"/>
                <w:szCs w:val="20"/>
                <w:lang w:val="sr-Latn-RS"/>
              </w:rPr>
            </w:pPr>
          </w:p>
          <w:p w14:paraId="5C7BAC33" w14:textId="77777777" w:rsidR="000D1990" w:rsidRPr="00D5081E" w:rsidRDefault="000D1990" w:rsidP="00BA2E70">
            <w:pPr>
              <w:pStyle w:val="NoSpacing"/>
              <w:rPr>
                <w:rFonts w:ascii="Times New Roman" w:hAnsi="Times New Roman" w:cs="Times New Roman"/>
                <w:sz w:val="20"/>
                <w:szCs w:val="20"/>
                <w:lang w:val="sr-Latn-RS"/>
              </w:rPr>
            </w:pPr>
          </w:p>
          <w:p w14:paraId="0F89F892" w14:textId="77777777" w:rsidR="000D1990" w:rsidRPr="00D5081E" w:rsidRDefault="000D1990" w:rsidP="00BA2E70">
            <w:pPr>
              <w:pStyle w:val="NoSpacing"/>
              <w:rPr>
                <w:rFonts w:ascii="Times New Roman" w:hAnsi="Times New Roman" w:cs="Times New Roman"/>
                <w:sz w:val="20"/>
                <w:szCs w:val="20"/>
                <w:lang w:val="sr-Latn-RS"/>
              </w:rPr>
            </w:pPr>
          </w:p>
          <w:p w14:paraId="3B11BCED" w14:textId="77777777" w:rsidR="000D1990" w:rsidRPr="00D5081E" w:rsidRDefault="000D1990" w:rsidP="00BA2E70">
            <w:pPr>
              <w:pStyle w:val="NoSpacing"/>
              <w:rPr>
                <w:rFonts w:ascii="Times New Roman" w:hAnsi="Times New Roman" w:cs="Times New Roman"/>
                <w:sz w:val="20"/>
                <w:szCs w:val="20"/>
                <w:lang w:val="sr-Latn-RS"/>
              </w:rPr>
            </w:pPr>
          </w:p>
          <w:p w14:paraId="3289994E" w14:textId="77777777" w:rsidR="000D1990" w:rsidRPr="00D5081E" w:rsidRDefault="000D1990" w:rsidP="00BA2E70">
            <w:pPr>
              <w:pStyle w:val="NoSpacing"/>
              <w:rPr>
                <w:rFonts w:ascii="Times New Roman" w:hAnsi="Times New Roman" w:cs="Times New Roman"/>
                <w:sz w:val="20"/>
                <w:szCs w:val="20"/>
                <w:lang w:val="sr-Latn-RS"/>
              </w:rPr>
            </w:pPr>
          </w:p>
          <w:p w14:paraId="63CB0A91" w14:textId="77777777" w:rsidR="000D1990" w:rsidRPr="00D5081E"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
        </w:tc>
        <w:tc>
          <w:tcPr>
            <w:tcW w:w="4050" w:type="dxa"/>
          </w:tcPr>
          <w:p w14:paraId="7F615695"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lastRenderedPageBreak/>
              <w:t>У текстуалном делу Стратегије није јасно наведено које је основне показатеље за област „Искоришћење отпада“ Предлагач идентификовао нити текстуални део садржи образложење због чега су узети ти показатељи. Такође, текстуални део не садржи потпуну већ само делимичну оцену стања у тој области. Оцена стања није извршена у односу на идентификоване показатеље јер показатељи нису јасно идентификовани.</w:t>
            </w:r>
          </w:p>
          <w:p w14:paraId="54438046"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 xml:space="preserve">За изворе података нису наведени референтни извори.  </w:t>
            </w:r>
          </w:p>
          <w:p w14:paraId="3C9CD7DE"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Наиме, Предлагач у текстуалном делу Стратегије наводи следеће:</w:t>
            </w:r>
          </w:p>
          <w:p w14:paraId="681242B4"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 xml:space="preserve">1. </w:t>
            </w:r>
            <w:r w:rsidRPr="00D5081E">
              <w:rPr>
                <w:rFonts w:ascii="Times New Roman" w:hAnsi="Times New Roman" w:cs="Times New Roman"/>
                <w:sz w:val="20"/>
                <w:szCs w:val="20"/>
                <w:u w:val="single"/>
                <w:lang w:val="sr-Cyrl-RS"/>
              </w:rPr>
              <w:t>Проценат становника обухваћених организованим сакупљањем отпада показује тренд пораста и у 2022. години је износио 87%.</w:t>
            </w:r>
            <w:r w:rsidRPr="00D5081E">
              <w:rPr>
                <w:rFonts w:ascii="Times New Roman" w:hAnsi="Times New Roman" w:cs="Times New Roman"/>
                <w:sz w:val="20"/>
                <w:szCs w:val="20"/>
                <w:lang w:val="sr-Cyrl-RS"/>
              </w:rPr>
              <w:t xml:space="preserve"> </w:t>
            </w:r>
          </w:p>
          <w:p w14:paraId="1F95D22D"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Најпре, није јасно да ли је ово показатељ који се прати за сврхе оцене постојећег стања или једноставно информација којом Предлагач описује стање у области. Није наведено због чега је узет овај показатељ. У Акционом плану (Општи циљ 2; Посебан циљ 2.1.)  није наведена мера или активност која се директно односи на овај показатељ (уколико се ради о показатељу).</w:t>
            </w:r>
          </w:p>
          <w:p w14:paraId="51ACD992"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 xml:space="preserve">Није јасно о ком тренду пораста је реч, тачније, у односу на које претходно стање </w:t>
            </w:r>
            <w:r w:rsidRPr="00D5081E">
              <w:rPr>
                <w:rFonts w:ascii="Times New Roman" w:hAnsi="Times New Roman" w:cs="Times New Roman"/>
                <w:sz w:val="20"/>
                <w:szCs w:val="20"/>
                <w:lang w:val="sr-Cyrl-RS"/>
              </w:rPr>
              <w:lastRenderedPageBreak/>
              <w:t>реферише Предлагач Стратегије. Осим тога, доступни извори података демантују тврдњу о тренду раста процента становника обухваћених организованим сакупљањем отпада. Наиме, просечни обухват прикупљања отпада у периоду од 2018. до 2023. године износи између 86 и 88%, док је у 2021. био за 0,3% већу него у 2022. години (Агенција за заштиту животне средине, Извештај о управљању отпадом у Републици Србији, 2011-2023).</w:t>
            </w:r>
          </w:p>
          <w:p w14:paraId="6F238BFB"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 xml:space="preserve">2. </w:t>
            </w:r>
            <w:r w:rsidRPr="00D5081E">
              <w:rPr>
                <w:rFonts w:ascii="Times New Roman" w:hAnsi="Times New Roman" w:cs="Times New Roman"/>
                <w:sz w:val="20"/>
                <w:szCs w:val="20"/>
                <w:u w:val="single"/>
                <w:lang w:val="sr-Cyrl-RS"/>
              </w:rPr>
              <w:t>Систематски организовано одвојено сакупљање, сортирање и рециклажа комуналног отпада није успостављено.</w:t>
            </w:r>
            <w:r w:rsidRPr="00D5081E">
              <w:rPr>
                <w:rFonts w:ascii="Times New Roman" w:hAnsi="Times New Roman" w:cs="Times New Roman"/>
                <w:sz w:val="20"/>
                <w:szCs w:val="20"/>
                <w:lang w:val="sr-Cyrl-RS"/>
              </w:rPr>
              <w:t xml:space="preserve"> Ова тврдња је тачна и сама по себи није спорна. Међутим, Предлагач не објашњава да ли је ово показатељ стања и не пружа информацију зашто је изабран тај показатељ. Даље, Предлагач не пружа информацију о документима јавне политике и прописима који су имали утицај на стање/проблем који је исправно идентификовао. </w:t>
            </w:r>
          </w:p>
          <w:p w14:paraId="41BE0323"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Предлагач не даје информације о обиму проблема, узорцима који су довели до настанка проблема нити последица које овај проблем изазива у пракси.</w:t>
            </w:r>
            <w:r w:rsidRPr="00D5081E">
              <w:rPr>
                <w:rFonts w:ascii="Times New Roman" w:hAnsi="Times New Roman" w:cs="Times New Roman"/>
                <w:sz w:val="20"/>
                <w:szCs w:val="20"/>
                <w:lang w:val="sr-Latn-RS"/>
              </w:rPr>
              <w:t xml:space="preserve"> </w:t>
            </w:r>
            <w:r w:rsidRPr="00D5081E">
              <w:rPr>
                <w:rFonts w:ascii="Times New Roman" w:hAnsi="Times New Roman" w:cs="Times New Roman"/>
                <w:sz w:val="20"/>
                <w:szCs w:val="20"/>
                <w:lang w:val="sr-Cyrl-RS"/>
              </w:rPr>
              <w:t xml:space="preserve">Посебно истичемо да Предлагач наводи да је примарна селекција утврђена законом али не налази да је логично да у опису постојећег стања објасни како је дошло до тога да се прописи који регулишу наведену област не примењују? Предлагач наводи да одвојено сакупљање у пракси функционише спорадично у малом броју локалних самоуправа али не наводи који је то број локалних самоуправа. Тачније, Предлагач не даје детаљан и прецизан опис проблема, како то налаже Уредба. </w:t>
            </w:r>
          </w:p>
          <w:p w14:paraId="318B1F5F"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lastRenderedPageBreak/>
              <w:t xml:space="preserve">Ни за ову тврдњу Предлагач не даје референтне изворе података. Увидом у Акциони план закључујемо да је стопа рециклаже комуналног отпада показатељ за меру 2.1.1. у оквиру Посебног циља 2.1. те нема никакве сумње да је приликом израде Стратегије требало поступити у складу са чл. 10. Уредбе, а у погледу описа постојећег стања, основних показатеља и анализе узрока и последица проблема. </w:t>
            </w:r>
          </w:p>
          <w:p w14:paraId="413F4831"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 xml:space="preserve">3. </w:t>
            </w:r>
            <w:r w:rsidRPr="00D5081E">
              <w:rPr>
                <w:rFonts w:ascii="Times New Roman" w:hAnsi="Times New Roman" w:cs="Times New Roman"/>
                <w:sz w:val="20"/>
                <w:szCs w:val="20"/>
                <w:u w:val="single"/>
                <w:lang w:val="sr-Cyrl-RS"/>
              </w:rPr>
              <w:t>У 2022. години од укупно произведених 3,18 милиона тона комуналног отпада, око 1,4 милиона тона (45,6%) чини биоразградиви отпад. Од те количине, поновно је употребљено само 11.469 тона биоразградивог отпада, што је мање од 1% произведеног биоразградивог отпада, док се остатак одлаже на депоније.</w:t>
            </w:r>
            <w:r w:rsidRPr="00D5081E">
              <w:rPr>
                <w:rFonts w:ascii="Times New Roman" w:hAnsi="Times New Roman" w:cs="Times New Roman"/>
                <w:sz w:val="20"/>
                <w:szCs w:val="20"/>
                <w:lang w:val="sr-Cyrl-RS"/>
              </w:rPr>
              <w:t xml:space="preserve"> </w:t>
            </w:r>
          </w:p>
          <w:p w14:paraId="33C160FC" w14:textId="77777777" w:rsidR="000D1990" w:rsidRPr="00D5081E" w:rsidRDefault="000D1990" w:rsidP="00BA2E70">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Предлагач указује на проблем третмана биоразградивог отпада и његов обим, поново не наводећи изворе информација, али, као ни у претходним случајевима не описује јавно-политички и регулаторни оквир, не описује узроке и последице проблема.  Овај део Стратегије не обухвата детаљан и прецизан опис проблема, са анализом узрока и последица, описом како се проблем до сада развијао и како би се у будућности развијао без интервенције</w:t>
            </w:r>
            <w:r w:rsidRPr="00D5081E">
              <w:rPr>
                <w:rFonts w:ascii="Times New Roman" w:hAnsi="Times New Roman" w:cs="Times New Roman"/>
                <w:sz w:val="20"/>
                <w:szCs w:val="20"/>
                <w:lang w:val="sr-Latn-RS"/>
              </w:rPr>
              <w:t xml:space="preserve"> </w:t>
            </w:r>
            <w:r w:rsidRPr="00D5081E">
              <w:rPr>
                <w:rFonts w:ascii="Times New Roman" w:hAnsi="Times New Roman" w:cs="Times New Roman"/>
                <w:sz w:val="20"/>
                <w:szCs w:val="20"/>
                <w:lang w:val="sr-Cyrl-RS"/>
              </w:rPr>
              <w:t xml:space="preserve">у тој области. Јасно је да је и у овом случају у питању Показатељ који је требало описати у складу са чл. 10. Уредбе. </w:t>
            </w:r>
          </w:p>
          <w:p w14:paraId="04228BEE" w14:textId="6C436DD5" w:rsidR="000D1990" w:rsidRPr="008549DE" w:rsidRDefault="000D1990" w:rsidP="008549DE">
            <w:pPr>
              <w:pStyle w:val="NoSpacing"/>
              <w:rPr>
                <w:rFonts w:ascii="Times New Roman" w:hAnsi="Times New Roman" w:cs="Times New Roman"/>
                <w:sz w:val="20"/>
                <w:szCs w:val="20"/>
                <w:lang w:val="sr-Cyrl-RS"/>
              </w:rPr>
            </w:pPr>
            <w:r w:rsidRPr="00D5081E">
              <w:rPr>
                <w:rFonts w:ascii="Times New Roman" w:hAnsi="Times New Roman" w:cs="Times New Roman"/>
                <w:sz w:val="20"/>
                <w:szCs w:val="20"/>
                <w:lang w:val="sr-Cyrl-RS"/>
              </w:rPr>
              <w:t xml:space="preserve"> </w:t>
            </w:r>
          </w:p>
        </w:tc>
        <w:tc>
          <w:tcPr>
            <w:tcW w:w="3150" w:type="dxa"/>
            <w:shd w:val="clear" w:color="auto" w:fill="FFFFFF" w:themeFill="background1"/>
          </w:tcPr>
          <w:p w14:paraId="29B9730C" w14:textId="3E7959C6" w:rsidR="009438D8" w:rsidRPr="009438D8" w:rsidRDefault="00E50562"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д</w:t>
            </w:r>
            <w:r w:rsidR="009438D8" w:rsidRPr="009438D8">
              <w:rPr>
                <w:rFonts w:ascii="Times New Roman" w:eastAsia="Calibri" w:hAnsi="Times New Roman" w:cs="Times New Roman"/>
                <w:bCs/>
                <w:sz w:val="20"/>
                <w:szCs w:val="20"/>
                <w:lang w:val="sr-Cyrl-RS"/>
              </w:rPr>
              <w:t>елимично прихвата</w:t>
            </w:r>
            <w:r w:rsidR="009438D8">
              <w:rPr>
                <w:rFonts w:ascii="Times New Roman" w:eastAsia="Calibri" w:hAnsi="Times New Roman" w:cs="Times New Roman"/>
                <w:bCs/>
                <w:sz w:val="20"/>
                <w:szCs w:val="20"/>
                <w:lang w:val="sr-Cyrl-RS"/>
              </w:rPr>
              <w:t>.</w:t>
            </w:r>
          </w:p>
          <w:p w14:paraId="4A7F55D2" w14:textId="77777777" w:rsidR="009438D8" w:rsidRPr="009438D8" w:rsidRDefault="009438D8" w:rsidP="009438D8">
            <w:pPr>
              <w:widowControl w:val="0"/>
              <w:rPr>
                <w:rFonts w:ascii="Times New Roman" w:eastAsia="Calibri" w:hAnsi="Times New Roman" w:cs="Times New Roman"/>
                <w:bCs/>
                <w:sz w:val="20"/>
                <w:szCs w:val="20"/>
                <w:lang w:val="sr-Cyrl-RS"/>
              </w:rPr>
            </w:pPr>
          </w:p>
          <w:p w14:paraId="38017655" w14:textId="77777777" w:rsidR="009438D8" w:rsidRPr="009438D8" w:rsidRDefault="009438D8" w:rsidP="009438D8">
            <w:pPr>
              <w:widowControl w:val="0"/>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 xml:space="preserve">Анализа постојећег стања у поглављу 3.4.1. Искоришћење отпада наводи кључне показатење и податке који указују на тренутни начин управљања отпадом који је од значаја за искоришћење отпада. Наведени подаци су преузети из званичних извештаја АЗЖС и описа постојећег стања у Програму управљања отпадом и управо се на основу наведеног могу идентификовати проблеми у управљању отпадом који су од значаја за искоришћење отпада. </w:t>
            </w:r>
          </w:p>
          <w:p w14:paraId="2B257F36" w14:textId="77777777" w:rsidR="009438D8" w:rsidRPr="009438D8" w:rsidRDefault="009438D8" w:rsidP="009438D8">
            <w:pPr>
              <w:widowControl w:val="0"/>
              <w:rPr>
                <w:rFonts w:ascii="Times New Roman" w:eastAsia="Calibri" w:hAnsi="Times New Roman" w:cs="Times New Roman"/>
                <w:bCs/>
                <w:sz w:val="20"/>
                <w:szCs w:val="20"/>
                <w:lang w:val="sr-Cyrl-RS"/>
              </w:rPr>
            </w:pPr>
          </w:p>
          <w:p w14:paraId="588DF669" w14:textId="77777777" w:rsidR="009438D8" w:rsidRPr="009438D8" w:rsidRDefault="009438D8" w:rsidP="009438D8">
            <w:pPr>
              <w:widowControl w:val="0"/>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 xml:space="preserve">1. Што се тиче коментара у вези Процента становника обухваћених организованим сакупљањем отпада тренд пораста се прати од 2011. када је износио 77%. Овај показатељ је наведен из разлога што организовано сакупљање комуналног отпада директно утиче на стратешки оквир у смислу смањења негативног утицаја на животну средину и </w:t>
            </w:r>
            <w:r w:rsidRPr="009438D8">
              <w:rPr>
                <w:rFonts w:ascii="Times New Roman" w:eastAsia="Calibri" w:hAnsi="Times New Roman" w:cs="Times New Roman"/>
                <w:bCs/>
                <w:sz w:val="20"/>
                <w:szCs w:val="20"/>
                <w:lang w:val="sr-Cyrl-RS"/>
              </w:rPr>
              <w:lastRenderedPageBreak/>
              <w:t>даље се не разрађује у смислу мера искоришћења отпада а Програмом управљања отпадом планирано да достигне 100% у 2031. години. Све остало у коментарима је детаљно разрађено у Програму управљања отпадом.</w:t>
            </w:r>
          </w:p>
          <w:p w14:paraId="5932F209" w14:textId="77777777" w:rsidR="009438D8" w:rsidRPr="009438D8" w:rsidRDefault="009438D8" w:rsidP="009438D8">
            <w:pPr>
              <w:widowControl w:val="0"/>
              <w:rPr>
                <w:rFonts w:ascii="Times New Roman" w:eastAsia="Calibri" w:hAnsi="Times New Roman" w:cs="Times New Roman"/>
                <w:bCs/>
                <w:sz w:val="20"/>
                <w:szCs w:val="20"/>
                <w:lang w:val="sr-Cyrl-RS"/>
              </w:rPr>
            </w:pPr>
          </w:p>
          <w:p w14:paraId="644203D6" w14:textId="16966E21" w:rsidR="009438D8" w:rsidRPr="007154E2" w:rsidRDefault="009438D8" w:rsidP="009438D8">
            <w:pPr>
              <w:widowControl w:val="0"/>
              <w:rPr>
                <w:rFonts w:ascii="Times New Roman" w:eastAsia="Calibri" w:hAnsi="Times New Roman" w:cs="Times New Roman"/>
                <w:bCs/>
                <w:sz w:val="20"/>
                <w:szCs w:val="20"/>
                <w:lang w:val="sr-Cyrl-RS"/>
              </w:rPr>
            </w:pPr>
            <w:r w:rsidRPr="007154E2">
              <w:rPr>
                <w:rFonts w:ascii="Times New Roman" w:eastAsia="Calibri" w:hAnsi="Times New Roman" w:cs="Times New Roman"/>
                <w:bCs/>
                <w:sz w:val="20"/>
                <w:szCs w:val="20"/>
                <w:lang w:val="sr-Cyrl-RS"/>
              </w:rPr>
              <w:t>Прихвата се измена у тачки 3.4.1. и уноси на почетку поглавља следећа реченица:</w:t>
            </w:r>
          </w:p>
          <w:p w14:paraId="539A19CF" w14:textId="7403F8D6" w:rsidR="009438D8" w:rsidRPr="007154E2" w:rsidRDefault="009438D8" w:rsidP="009438D8">
            <w:pPr>
              <w:widowControl w:val="0"/>
              <w:rPr>
                <w:rFonts w:ascii="Times New Roman" w:eastAsia="Calibri" w:hAnsi="Times New Roman" w:cs="Times New Roman"/>
                <w:bCs/>
                <w:sz w:val="20"/>
                <w:szCs w:val="20"/>
                <w:lang w:val="sr-Cyrl-RS"/>
              </w:rPr>
            </w:pPr>
            <w:r w:rsidRPr="007154E2">
              <w:rPr>
                <w:rFonts w:ascii="Times New Roman" w:eastAsia="Calibri" w:hAnsi="Times New Roman" w:cs="Times New Roman"/>
                <w:bCs/>
                <w:sz w:val="20"/>
                <w:szCs w:val="20"/>
                <w:lang w:val="sr-Cyrl-RS"/>
              </w:rPr>
              <w:t>„Анализа постојећег стања од значаја за искоришћење отпада припремљена је на основу доступних званичних података Агенције за заштиту животне средине као и идентифик</w:t>
            </w:r>
            <w:r w:rsidR="00E50562" w:rsidRPr="007154E2">
              <w:rPr>
                <w:rFonts w:ascii="Times New Roman" w:eastAsia="Calibri" w:hAnsi="Times New Roman" w:cs="Times New Roman"/>
                <w:bCs/>
                <w:sz w:val="20"/>
                <w:szCs w:val="20"/>
                <w:lang w:val="sr-Cyrl-RS"/>
              </w:rPr>
              <w:t>о</w:t>
            </w:r>
            <w:r w:rsidRPr="007154E2">
              <w:rPr>
                <w:rFonts w:ascii="Times New Roman" w:eastAsia="Calibri" w:hAnsi="Times New Roman" w:cs="Times New Roman"/>
                <w:bCs/>
                <w:sz w:val="20"/>
                <w:szCs w:val="20"/>
                <w:lang w:val="sr-Cyrl-RS"/>
              </w:rPr>
              <w:t xml:space="preserve">ваних проблема, прописа и показатеља </w:t>
            </w:r>
            <w:r w:rsidR="00E50562" w:rsidRPr="007154E2">
              <w:rPr>
                <w:rFonts w:ascii="Times New Roman" w:eastAsia="Calibri" w:hAnsi="Times New Roman" w:cs="Times New Roman"/>
                <w:bCs/>
                <w:sz w:val="20"/>
                <w:szCs w:val="20"/>
                <w:lang w:val="sr-Cyrl-RS"/>
              </w:rPr>
              <w:t>дефинисаних</w:t>
            </w:r>
            <w:r w:rsidRPr="007154E2">
              <w:rPr>
                <w:rFonts w:ascii="Times New Roman" w:eastAsia="Calibri" w:hAnsi="Times New Roman" w:cs="Times New Roman"/>
                <w:bCs/>
                <w:sz w:val="20"/>
                <w:szCs w:val="20"/>
                <w:lang w:val="sr-Cyrl-RS"/>
              </w:rPr>
              <w:t xml:space="preserve"> у Програму управљања отпадом у Републици Србији за период 2022 - 2031. године и Програму развоја циркуларне економије</w:t>
            </w:r>
          </w:p>
          <w:p w14:paraId="3C5ECFAD" w14:textId="46F154A5" w:rsidR="000D1990" w:rsidRPr="009438D8" w:rsidRDefault="009438D8" w:rsidP="009438D8">
            <w:pPr>
              <w:widowControl w:val="0"/>
              <w:rPr>
                <w:rFonts w:ascii="Times New Roman" w:eastAsia="Calibri" w:hAnsi="Times New Roman" w:cs="Times New Roman"/>
                <w:bCs/>
                <w:sz w:val="20"/>
                <w:szCs w:val="20"/>
                <w:lang w:val="sr-Cyrl-RS"/>
              </w:rPr>
            </w:pPr>
            <w:r w:rsidRPr="007154E2">
              <w:rPr>
                <w:rFonts w:ascii="Times New Roman" w:eastAsia="Calibri" w:hAnsi="Times New Roman" w:cs="Times New Roman"/>
                <w:bCs/>
                <w:sz w:val="20"/>
                <w:szCs w:val="20"/>
                <w:lang w:val="sr-Cyrl-RS"/>
              </w:rPr>
              <w:t>у Републици Србији за период 2022-2024. године.“</w:t>
            </w:r>
          </w:p>
        </w:tc>
      </w:tr>
      <w:tr w:rsidR="000D1990" w:rsidRPr="002E06C8" w14:paraId="23B925C5" w14:textId="77777777" w:rsidTr="00CB0DD5">
        <w:trPr>
          <w:trHeight w:val="300"/>
        </w:trPr>
        <w:tc>
          <w:tcPr>
            <w:tcW w:w="810" w:type="dxa"/>
          </w:tcPr>
          <w:p w14:paraId="0DCDFEAB"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32AF9866" w14:textId="1EB5BB5E" w:rsidR="000D1990" w:rsidRPr="002D4B11" w:rsidRDefault="009A582B" w:rsidP="00BA2E70">
            <w:pPr>
              <w:rPr>
                <w:rFonts w:ascii="Times New Roman" w:hAnsi="Times New Roman" w:cs="Times New Roman"/>
                <w:sz w:val="20"/>
                <w:szCs w:val="20"/>
                <w:lang w:val="sr-Cyrl-RS"/>
              </w:rPr>
            </w:pPr>
            <w:r>
              <w:rPr>
                <w:rFonts w:ascii="Times New Roman" w:hAnsi="Times New Roman" w:cs="Times New Roman"/>
                <w:bCs/>
                <w:sz w:val="20"/>
                <w:szCs w:val="20"/>
                <w:lang w:val="sr-Cyrl-RS"/>
              </w:rPr>
              <w:t xml:space="preserve">Удружење грађана </w:t>
            </w:r>
            <w:r w:rsidR="000D1990" w:rsidRPr="00D92F11">
              <w:rPr>
                <w:rFonts w:ascii="Times New Roman" w:hAnsi="Times New Roman" w:cs="Times New Roman"/>
                <w:bCs/>
                <w:sz w:val="20"/>
                <w:szCs w:val="20"/>
                <w:lang w:val="en-GB"/>
              </w:rPr>
              <w:t xml:space="preserve"> </w:t>
            </w:r>
            <w:proofErr w:type="spellStart"/>
            <w:r w:rsidR="000D1990" w:rsidRPr="00D92F11">
              <w:rPr>
                <w:rFonts w:ascii="Times New Roman" w:hAnsi="Times New Roman" w:cs="Times New Roman"/>
                <w:bCs/>
                <w:sz w:val="20"/>
                <w:szCs w:val="20"/>
                <w:lang w:val="en-GB"/>
              </w:rPr>
              <w:t>YUROM</w:t>
            </w:r>
            <w:proofErr w:type="spellEnd"/>
            <w:r w:rsidR="000D1990" w:rsidRPr="00D92F11">
              <w:rPr>
                <w:rFonts w:ascii="Times New Roman" w:hAnsi="Times New Roman" w:cs="Times New Roman"/>
                <w:bCs/>
                <w:sz w:val="20"/>
                <w:szCs w:val="20"/>
                <w:lang w:val="en-GB"/>
              </w:rPr>
              <w:t xml:space="preserve"> </w:t>
            </w:r>
            <w:proofErr w:type="spellStart"/>
            <w:r w:rsidR="000D1990" w:rsidRPr="00D92F11">
              <w:rPr>
                <w:rFonts w:ascii="Times New Roman" w:hAnsi="Times New Roman" w:cs="Times New Roman"/>
                <w:bCs/>
                <w:sz w:val="20"/>
                <w:szCs w:val="20"/>
                <w:lang w:val="en-GB"/>
              </w:rPr>
              <w:t>Centar</w:t>
            </w:r>
            <w:proofErr w:type="spellEnd"/>
          </w:p>
        </w:tc>
        <w:tc>
          <w:tcPr>
            <w:tcW w:w="1260" w:type="dxa"/>
          </w:tcPr>
          <w:p w14:paraId="15765653"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150" w:type="dxa"/>
          </w:tcPr>
          <w:p w14:paraId="77DA7CC0" w14:textId="00B6AE9A" w:rsidR="000D1990" w:rsidRPr="009A582B" w:rsidRDefault="009A582B" w:rsidP="00BA2E70">
            <w:pPr>
              <w:rPr>
                <w:rFonts w:ascii="Times New Roman" w:hAnsi="Times New Roman" w:cs="Times New Roman"/>
                <w:sz w:val="20"/>
                <w:szCs w:val="20"/>
                <w:lang w:val="sr-Cyrl-RS"/>
              </w:rPr>
            </w:pPr>
            <w:proofErr w:type="spellStart"/>
            <w:r w:rsidRPr="009A582B">
              <w:rPr>
                <w:rFonts w:ascii="Times New Roman" w:hAnsi="Times New Roman" w:cs="Times New Roman"/>
                <w:sz w:val="20"/>
                <w:szCs w:val="20"/>
              </w:rPr>
              <w:t>Тема</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индивидуалних</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сакупљача</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секундарних</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сировина</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ИССС</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као</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најефикаснијих</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чиниоца</w:t>
            </w:r>
            <w:proofErr w:type="spellEnd"/>
            <w:r w:rsidRPr="009A582B">
              <w:rPr>
                <w:rFonts w:ascii="Times New Roman" w:hAnsi="Times New Roman" w:cs="Times New Roman"/>
                <w:sz w:val="20"/>
                <w:szCs w:val="20"/>
              </w:rPr>
              <w:t xml:space="preserve"> у </w:t>
            </w:r>
            <w:proofErr w:type="spellStart"/>
            <w:r w:rsidRPr="009A582B">
              <w:rPr>
                <w:rFonts w:ascii="Times New Roman" w:hAnsi="Times New Roman" w:cs="Times New Roman"/>
                <w:sz w:val="20"/>
                <w:szCs w:val="20"/>
              </w:rPr>
              <w:t>практичној</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свакодневници</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управљања</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отпадом</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је</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по</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нашем</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мишљењу</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тако</w:t>
            </w:r>
            <w:proofErr w:type="spellEnd"/>
            <w:r>
              <w:rPr>
                <w:rFonts w:ascii="Times New Roman" w:hAnsi="Times New Roman" w:cs="Times New Roman"/>
                <w:sz w:val="20"/>
                <w:szCs w:val="20"/>
                <w:lang w:val="sr-Cyrl-RS"/>
              </w:rPr>
              <w:t>ђе</w:t>
            </w:r>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област</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која</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би</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lastRenderedPageBreak/>
              <w:t>могла</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да</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се</w:t>
            </w:r>
            <w:proofErr w:type="spellEnd"/>
            <w:r w:rsidRPr="009A582B">
              <w:rPr>
                <w:rFonts w:ascii="Times New Roman" w:hAnsi="Times New Roman" w:cs="Times New Roman"/>
                <w:sz w:val="20"/>
                <w:szCs w:val="20"/>
              </w:rPr>
              <w:t xml:space="preserve"> </w:t>
            </w:r>
            <w:proofErr w:type="spellStart"/>
            <w:r w:rsidRPr="009A582B">
              <w:rPr>
                <w:rFonts w:ascii="Times New Roman" w:hAnsi="Times New Roman" w:cs="Times New Roman"/>
                <w:sz w:val="20"/>
                <w:szCs w:val="20"/>
              </w:rPr>
              <w:t>на</w:t>
            </w:r>
            <w:proofErr w:type="spellEnd"/>
            <w:r>
              <w:rPr>
                <w:rFonts w:ascii="Times New Roman" w:hAnsi="Times New Roman" w:cs="Times New Roman"/>
                <w:sz w:val="20"/>
                <w:szCs w:val="20"/>
                <w:lang w:val="sr-Cyrl-RS"/>
              </w:rPr>
              <w:t>ђ</w:t>
            </w:r>
            <w:r w:rsidRPr="009A582B">
              <w:rPr>
                <w:rFonts w:ascii="Times New Roman" w:hAnsi="Times New Roman" w:cs="Times New Roman"/>
                <w:sz w:val="20"/>
                <w:szCs w:val="20"/>
              </w:rPr>
              <w:t xml:space="preserve">е у </w:t>
            </w:r>
            <w:proofErr w:type="spellStart"/>
            <w:r w:rsidRPr="009A582B">
              <w:rPr>
                <w:rFonts w:ascii="Times New Roman" w:hAnsi="Times New Roman" w:cs="Times New Roman"/>
                <w:sz w:val="20"/>
                <w:szCs w:val="20"/>
              </w:rPr>
              <w:t>овом</w:t>
            </w:r>
            <w:proofErr w:type="spellEnd"/>
            <w:r>
              <w:rPr>
                <w:rFonts w:ascii="Times New Roman" w:hAnsi="Times New Roman" w:cs="Times New Roman"/>
                <w:sz w:val="20"/>
                <w:szCs w:val="20"/>
                <w:lang w:val="sr-Cyrl-RS"/>
              </w:rPr>
              <w:t xml:space="preserve"> стратешком и развојном докумету </w:t>
            </w:r>
          </w:p>
          <w:p w14:paraId="13F0C059" w14:textId="77777777" w:rsidR="000D1990" w:rsidRPr="00D92F11" w:rsidRDefault="000D1990" w:rsidP="00BA2E70">
            <w:pPr>
              <w:spacing w:after="150"/>
              <w:rPr>
                <w:rFonts w:ascii="Times New Roman" w:hAnsi="Times New Roman" w:cs="Times New Roman"/>
                <w:sz w:val="20"/>
                <w:szCs w:val="20"/>
              </w:rPr>
            </w:pPr>
          </w:p>
          <w:p w14:paraId="160FCDB5" w14:textId="77777777" w:rsidR="000D1990" w:rsidRPr="00D92F11" w:rsidRDefault="000D1990" w:rsidP="00BA2E70">
            <w:pPr>
              <w:keepNext/>
              <w:keepLines/>
              <w:spacing w:after="150"/>
              <w:ind w:left="720"/>
              <w:jc w:val="both"/>
              <w:rPr>
                <w:rFonts w:ascii="Times New Roman" w:hAnsi="Times New Roman" w:cs="Times New Roman"/>
                <w:b/>
                <w:bCs/>
                <w:sz w:val="20"/>
                <w:szCs w:val="20"/>
                <w:lang w:val="ru-RU"/>
              </w:rPr>
            </w:pPr>
          </w:p>
          <w:p w14:paraId="77535525" w14:textId="77777777" w:rsidR="000D1990" w:rsidRPr="00322F0F"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
        </w:tc>
        <w:tc>
          <w:tcPr>
            <w:tcW w:w="4050" w:type="dxa"/>
          </w:tcPr>
          <w:p w14:paraId="72371C84" w14:textId="1B1B3E28" w:rsidR="001639C6" w:rsidRPr="001639C6" w:rsidRDefault="001639C6" w:rsidP="001639C6">
            <w:pPr>
              <w:spacing w:after="150"/>
              <w:rPr>
                <w:rFonts w:ascii="Times New Roman" w:hAnsi="Times New Roman" w:cs="Times New Roman"/>
                <w:sz w:val="20"/>
                <w:szCs w:val="20"/>
              </w:rPr>
            </w:pPr>
            <w:proofErr w:type="spellStart"/>
            <w:r w:rsidRPr="001639C6">
              <w:rPr>
                <w:rFonts w:ascii="Times New Roman" w:hAnsi="Times New Roman" w:cs="Times New Roman"/>
                <w:sz w:val="20"/>
                <w:szCs w:val="20"/>
              </w:rPr>
              <w:lastRenderedPageBreak/>
              <w:t>Образложење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По</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нашем</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истраживању</w:t>
            </w:r>
            <w:proofErr w:type="spellEnd"/>
            <w:r w:rsidRPr="001639C6">
              <w:rPr>
                <w:rFonts w:ascii="Times New Roman" w:hAnsi="Times New Roman" w:cs="Times New Roman"/>
                <w:sz w:val="20"/>
                <w:szCs w:val="20"/>
              </w:rPr>
              <w:t xml:space="preserve"> у </w:t>
            </w:r>
            <w:proofErr w:type="spellStart"/>
            <w:r w:rsidRPr="001639C6">
              <w:rPr>
                <w:rFonts w:ascii="Times New Roman" w:hAnsi="Times New Roman" w:cs="Times New Roman"/>
                <w:sz w:val="20"/>
                <w:szCs w:val="20"/>
              </w:rPr>
              <w:t>Србији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је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средином</w:t>
            </w:r>
            <w:proofErr w:type="spellEnd"/>
            <w:r w:rsidRPr="001639C6">
              <w:rPr>
                <w:rFonts w:ascii="Times New Roman" w:hAnsi="Times New Roman" w:cs="Times New Roman"/>
                <w:sz w:val="20"/>
                <w:szCs w:val="20"/>
              </w:rPr>
              <w:t xml:space="preserve"> 2024 </w:t>
            </w:r>
            <w:proofErr w:type="spellStart"/>
            <w:r w:rsidRPr="001639C6">
              <w:rPr>
                <w:rFonts w:ascii="Times New Roman" w:hAnsi="Times New Roman" w:cs="Times New Roman"/>
                <w:sz w:val="20"/>
                <w:szCs w:val="20"/>
              </w:rPr>
              <w:t>год</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констатовано</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око</w:t>
            </w:r>
            <w:proofErr w:type="spellEnd"/>
            <w:r w:rsidRPr="001639C6">
              <w:rPr>
                <w:rFonts w:ascii="Times New Roman" w:hAnsi="Times New Roman" w:cs="Times New Roman"/>
                <w:sz w:val="20"/>
                <w:szCs w:val="20"/>
              </w:rPr>
              <w:t xml:space="preserve"> 25.000 </w:t>
            </w:r>
            <w:r>
              <w:rPr>
                <w:rFonts w:ascii="Times New Roman" w:hAnsi="Times New Roman" w:cs="Times New Roman"/>
                <w:sz w:val="20"/>
                <w:szCs w:val="20"/>
              </w:rPr>
              <w:t>ISSS</w:t>
            </w:r>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Они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су</w:t>
            </w:r>
            <w:proofErr w:type="spellEnd"/>
            <w:r w:rsidRPr="001639C6">
              <w:rPr>
                <w:rFonts w:ascii="Times New Roman" w:hAnsi="Times New Roman" w:cs="Times New Roman"/>
                <w:sz w:val="20"/>
                <w:szCs w:val="20"/>
              </w:rPr>
              <w:t xml:space="preserve"> у 2020 </w:t>
            </w:r>
            <w:proofErr w:type="spellStart"/>
            <w:r w:rsidRPr="001639C6">
              <w:rPr>
                <w:rFonts w:ascii="Times New Roman" w:hAnsi="Times New Roman" w:cs="Times New Roman"/>
                <w:sz w:val="20"/>
                <w:szCs w:val="20"/>
              </w:rPr>
              <w:t>год</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сакупили</w:t>
            </w:r>
            <w:proofErr w:type="spellEnd"/>
            <w:r w:rsidRPr="001639C6">
              <w:rPr>
                <w:rFonts w:ascii="Times New Roman" w:hAnsi="Times New Roman" w:cs="Times New Roman"/>
                <w:sz w:val="20"/>
                <w:szCs w:val="20"/>
              </w:rPr>
              <w:t xml:space="preserve"> И </w:t>
            </w:r>
            <w:proofErr w:type="spellStart"/>
            <w:r w:rsidRPr="001639C6">
              <w:rPr>
                <w:rFonts w:ascii="Times New Roman" w:hAnsi="Times New Roman" w:cs="Times New Roman"/>
                <w:sz w:val="20"/>
                <w:szCs w:val="20"/>
              </w:rPr>
              <w:t>предали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на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рециклажу</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око</w:t>
            </w:r>
            <w:proofErr w:type="spellEnd"/>
            <w:r w:rsidRPr="001639C6">
              <w:rPr>
                <w:rFonts w:ascii="Times New Roman" w:hAnsi="Times New Roman" w:cs="Times New Roman"/>
                <w:sz w:val="20"/>
                <w:szCs w:val="20"/>
              </w:rPr>
              <w:t xml:space="preserve"> 500.000 </w:t>
            </w:r>
            <w:proofErr w:type="spellStart"/>
            <w:r w:rsidRPr="001639C6">
              <w:rPr>
                <w:rFonts w:ascii="Times New Roman" w:hAnsi="Times New Roman" w:cs="Times New Roman"/>
                <w:sz w:val="20"/>
                <w:szCs w:val="20"/>
              </w:rPr>
              <w:t>тона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комуналног</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рециклабилног</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отпада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Друштвени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бенефити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од</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њиховог</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рада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су</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огромни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имајући</w:t>
            </w:r>
            <w:proofErr w:type="spellEnd"/>
            <w:r w:rsidRPr="001639C6">
              <w:rPr>
                <w:rFonts w:ascii="Times New Roman" w:hAnsi="Times New Roman" w:cs="Times New Roman"/>
                <w:sz w:val="20"/>
                <w:szCs w:val="20"/>
              </w:rPr>
              <w:t xml:space="preserve"> у </w:t>
            </w:r>
            <w:proofErr w:type="spellStart"/>
            <w:r w:rsidRPr="001639C6">
              <w:rPr>
                <w:rFonts w:ascii="Times New Roman" w:hAnsi="Times New Roman" w:cs="Times New Roman"/>
                <w:sz w:val="20"/>
                <w:szCs w:val="20"/>
              </w:rPr>
              <w:t>виду</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само</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lastRenderedPageBreak/>
              <w:t>рецикалажу</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уштеде</w:t>
            </w:r>
            <w:proofErr w:type="spellEnd"/>
            <w:r w:rsidRPr="001639C6">
              <w:rPr>
                <w:rFonts w:ascii="Times New Roman" w:hAnsi="Times New Roman" w:cs="Times New Roman"/>
                <w:sz w:val="20"/>
                <w:szCs w:val="20"/>
              </w:rPr>
              <w:t xml:space="preserve"> у </w:t>
            </w:r>
            <w:proofErr w:type="spellStart"/>
            <w:r w:rsidRPr="001639C6">
              <w:rPr>
                <w:rFonts w:ascii="Times New Roman" w:hAnsi="Times New Roman" w:cs="Times New Roman"/>
                <w:sz w:val="20"/>
                <w:szCs w:val="20"/>
              </w:rPr>
              <w:t>депониском</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простору</w:t>
            </w:r>
            <w:proofErr w:type="spellEnd"/>
            <w:r>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уштеде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на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трошковима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јавних</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комуналних</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предузећа</w:t>
            </w:r>
            <w:proofErr w:type="spellEnd"/>
            <w:r w:rsidRPr="001639C6">
              <w:rPr>
                <w:rFonts w:ascii="Times New Roman" w:hAnsi="Times New Roman" w:cs="Times New Roman"/>
                <w:sz w:val="20"/>
                <w:szCs w:val="20"/>
              </w:rPr>
              <w:t xml:space="preserve"> </w:t>
            </w:r>
            <w:r>
              <w:rPr>
                <w:rFonts w:ascii="Times New Roman" w:hAnsi="Times New Roman" w:cs="Times New Roman"/>
                <w:sz w:val="20"/>
                <w:szCs w:val="20"/>
                <w:lang w:val="sr-Cyrl-RS"/>
              </w:rPr>
              <w:t xml:space="preserve">и </w:t>
            </w:r>
            <w:proofErr w:type="spellStart"/>
            <w:r w:rsidRPr="001639C6">
              <w:rPr>
                <w:rFonts w:ascii="Times New Roman" w:hAnsi="Times New Roman" w:cs="Times New Roman"/>
                <w:sz w:val="20"/>
                <w:szCs w:val="20"/>
              </w:rPr>
              <w:t>немерљив</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допринос</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превенцији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климатских</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промена</w:t>
            </w:r>
            <w:proofErr w:type="spellEnd"/>
            <w:r w:rsidRPr="001639C6">
              <w:rPr>
                <w:rFonts w:ascii="Times New Roman" w:hAnsi="Times New Roman" w:cs="Times New Roman"/>
                <w:sz w:val="20"/>
                <w:szCs w:val="20"/>
              </w:rPr>
              <w:t xml:space="preserve"> </w:t>
            </w:r>
            <w:r>
              <w:rPr>
                <w:rFonts w:ascii="Times New Roman" w:hAnsi="Times New Roman" w:cs="Times New Roman"/>
                <w:sz w:val="20"/>
                <w:szCs w:val="20"/>
                <w:lang w:val="sr-Cyrl-RS"/>
              </w:rPr>
              <w:t>и</w:t>
            </w:r>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циркуларној</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економији</w:t>
            </w:r>
            <w:proofErr w:type="spellEnd"/>
            <w:r w:rsidRPr="001639C6">
              <w:rPr>
                <w:rFonts w:ascii="Times New Roman" w:hAnsi="Times New Roman" w:cs="Times New Roman"/>
                <w:sz w:val="20"/>
                <w:szCs w:val="20"/>
              </w:rPr>
              <w:t xml:space="preserve">. </w:t>
            </w:r>
          </w:p>
          <w:p w14:paraId="474DDAC1" w14:textId="2E8C703D" w:rsidR="001639C6" w:rsidRPr="001639C6" w:rsidRDefault="001639C6" w:rsidP="001639C6">
            <w:pPr>
              <w:spacing w:after="150"/>
              <w:rPr>
                <w:rFonts w:ascii="Times New Roman" w:hAnsi="Times New Roman" w:cs="Times New Roman"/>
                <w:sz w:val="20"/>
                <w:szCs w:val="20"/>
              </w:rPr>
            </w:pPr>
            <w:r w:rsidRPr="001639C6">
              <w:rPr>
                <w:rFonts w:ascii="Times New Roman" w:hAnsi="Times New Roman" w:cs="Times New Roman"/>
                <w:sz w:val="20"/>
                <w:szCs w:val="20"/>
              </w:rPr>
              <w:t xml:space="preserve">С </w:t>
            </w:r>
            <w:proofErr w:type="spellStart"/>
            <w:r w:rsidRPr="001639C6">
              <w:rPr>
                <w:rFonts w:ascii="Times New Roman" w:hAnsi="Times New Roman" w:cs="Times New Roman"/>
                <w:sz w:val="20"/>
                <w:szCs w:val="20"/>
              </w:rPr>
              <w:t>обзиром</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да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се</w:t>
            </w:r>
            <w:proofErr w:type="spellEnd"/>
            <w:r w:rsidRPr="001639C6">
              <w:rPr>
                <w:rFonts w:ascii="Times New Roman" w:hAnsi="Times New Roman" w:cs="Times New Roman"/>
                <w:sz w:val="20"/>
                <w:szCs w:val="20"/>
              </w:rPr>
              <w:t xml:space="preserve"> у </w:t>
            </w:r>
            <w:proofErr w:type="spellStart"/>
            <w:r w:rsidRPr="001639C6">
              <w:rPr>
                <w:rFonts w:ascii="Times New Roman" w:hAnsi="Times New Roman" w:cs="Times New Roman"/>
                <w:sz w:val="20"/>
                <w:szCs w:val="20"/>
              </w:rPr>
              <w:t>Стратегији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говори</w:t>
            </w:r>
            <w:proofErr w:type="spellEnd"/>
            <w:r w:rsidRPr="001639C6">
              <w:rPr>
                <w:rFonts w:ascii="Times New Roman" w:hAnsi="Times New Roman" w:cs="Times New Roman"/>
                <w:sz w:val="20"/>
                <w:szCs w:val="20"/>
              </w:rPr>
              <w:t xml:space="preserve"> </w:t>
            </w:r>
            <w:r>
              <w:rPr>
                <w:rFonts w:ascii="Times New Roman" w:hAnsi="Times New Roman" w:cs="Times New Roman"/>
                <w:sz w:val="20"/>
                <w:szCs w:val="20"/>
                <w:lang w:val="sr-Cyrl-RS"/>
              </w:rPr>
              <w:t xml:space="preserve">и </w:t>
            </w:r>
            <w:proofErr w:type="spellStart"/>
            <w:r w:rsidRPr="001639C6">
              <w:rPr>
                <w:rFonts w:ascii="Times New Roman" w:hAnsi="Times New Roman" w:cs="Times New Roman"/>
                <w:sz w:val="20"/>
                <w:szCs w:val="20"/>
              </w:rPr>
              <w:t>наводи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као</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област</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под</w:t>
            </w:r>
            <w:proofErr w:type="spellEnd"/>
            <w:r w:rsidRPr="001639C6">
              <w:rPr>
                <w:rFonts w:ascii="Times New Roman" w:hAnsi="Times New Roman" w:cs="Times New Roman"/>
                <w:sz w:val="20"/>
                <w:szCs w:val="20"/>
              </w:rPr>
              <w:t xml:space="preserve"> 10. </w:t>
            </w:r>
            <w:proofErr w:type="spellStart"/>
            <w:r w:rsidRPr="001639C6">
              <w:rPr>
                <w:rFonts w:ascii="Times New Roman" w:hAnsi="Times New Roman" w:cs="Times New Roman"/>
                <w:sz w:val="20"/>
                <w:szCs w:val="20"/>
              </w:rPr>
              <w:t>Економски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развој</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Начело</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одрживог</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развоја</w:t>
            </w:r>
            <w:proofErr w:type="spellEnd"/>
            <w:r w:rsidRPr="001639C6">
              <w:rPr>
                <w:rFonts w:ascii="Times New Roman" w:hAnsi="Times New Roman" w:cs="Times New Roman"/>
                <w:sz w:val="20"/>
                <w:szCs w:val="20"/>
              </w:rPr>
              <w:t xml:space="preserve"> И </w:t>
            </w:r>
            <w:proofErr w:type="spellStart"/>
            <w:r w:rsidRPr="001639C6">
              <w:rPr>
                <w:rFonts w:ascii="Times New Roman" w:hAnsi="Times New Roman" w:cs="Times New Roman"/>
                <w:sz w:val="20"/>
                <w:szCs w:val="20"/>
              </w:rPr>
              <w:t>начело</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равноправности</w:t>
            </w:r>
            <w:proofErr w:type="spellEnd"/>
            <w:r w:rsidRPr="001639C6">
              <w:rPr>
                <w:rFonts w:ascii="Times New Roman" w:hAnsi="Times New Roman" w:cs="Times New Roman"/>
                <w:sz w:val="20"/>
                <w:szCs w:val="20"/>
              </w:rPr>
              <w:t xml:space="preserve"> </w:t>
            </w:r>
            <w:r>
              <w:rPr>
                <w:rFonts w:ascii="Times New Roman" w:hAnsi="Times New Roman" w:cs="Times New Roman"/>
                <w:sz w:val="20"/>
                <w:szCs w:val="20"/>
                <w:lang w:val="sr-Cyrl-RS"/>
              </w:rPr>
              <w:t>и</w:t>
            </w:r>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недискриминације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као</w:t>
            </w:r>
            <w:proofErr w:type="spellEnd"/>
            <w:r w:rsidRPr="001639C6">
              <w:rPr>
                <w:rFonts w:ascii="Times New Roman" w:hAnsi="Times New Roman" w:cs="Times New Roman"/>
                <w:sz w:val="20"/>
                <w:szCs w:val="20"/>
              </w:rPr>
              <w:t xml:space="preserve"> </w:t>
            </w:r>
            <w:r>
              <w:rPr>
                <w:rFonts w:ascii="Times New Roman" w:hAnsi="Times New Roman" w:cs="Times New Roman"/>
                <w:sz w:val="20"/>
                <w:szCs w:val="20"/>
                <w:lang w:val="sr-Cyrl-RS"/>
              </w:rPr>
              <w:t>и</w:t>
            </w:r>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Општи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циљ</w:t>
            </w:r>
            <w:proofErr w:type="spellEnd"/>
            <w:r w:rsidRPr="001639C6">
              <w:rPr>
                <w:rFonts w:ascii="Times New Roman" w:hAnsi="Times New Roman" w:cs="Times New Roman"/>
                <w:sz w:val="20"/>
                <w:szCs w:val="20"/>
              </w:rPr>
              <w:t xml:space="preserve"> 2: </w:t>
            </w:r>
            <w:proofErr w:type="spellStart"/>
            <w:r w:rsidRPr="001639C6">
              <w:rPr>
                <w:rFonts w:ascii="Times New Roman" w:hAnsi="Times New Roman" w:cs="Times New Roman"/>
                <w:sz w:val="20"/>
                <w:szCs w:val="20"/>
              </w:rPr>
              <w:t>Примена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принципа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циркуларне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економије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ради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унапређења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заштите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животне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средине</w:t>
            </w:r>
            <w:proofErr w:type="spellEnd"/>
            <w:r w:rsidRPr="001639C6">
              <w:rPr>
                <w:rFonts w:ascii="Times New Roman" w:hAnsi="Times New Roman" w:cs="Times New Roman"/>
                <w:sz w:val="20"/>
                <w:szCs w:val="20"/>
              </w:rPr>
              <w:t xml:space="preserve"> и </w:t>
            </w:r>
            <w:proofErr w:type="spellStart"/>
            <w:r w:rsidRPr="001639C6">
              <w:rPr>
                <w:rFonts w:ascii="Times New Roman" w:hAnsi="Times New Roman" w:cs="Times New Roman"/>
                <w:sz w:val="20"/>
                <w:szCs w:val="20"/>
              </w:rPr>
              <w:t>ресурсне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ефикасности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Општи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циљ</w:t>
            </w:r>
            <w:proofErr w:type="spellEnd"/>
            <w:r w:rsidRPr="001639C6">
              <w:rPr>
                <w:rFonts w:ascii="Times New Roman" w:hAnsi="Times New Roman" w:cs="Times New Roman"/>
                <w:sz w:val="20"/>
                <w:szCs w:val="20"/>
              </w:rPr>
              <w:t xml:space="preserve"> 3: </w:t>
            </w:r>
            <w:proofErr w:type="spellStart"/>
            <w:r w:rsidRPr="001639C6">
              <w:rPr>
                <w:rFonts w:ascii="Times New Roman" w:hAnsi="Times New Roman" w:cs="Times New Roman"/>
                <w:sz w:val="20"/>
                <w:szCs w:val="20"/>
              </w:rPr>
              <w:t>Унапређење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квалитета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животне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средине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смањењем</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загађења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сматрамо</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да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би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било</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корисно</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за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друштво</w:t>
            </w:r>
            <w:proofErr w:type="spellEnd"/>
            <w:r w:rsidRPr="001639C6">
              <w:rPr>
                <w:rFonts w:ascii="Times New Roman" w:hAnsi="Times New Roman" w:cs="Times New Roman"/>
                <w:sz w:val="20"/>
                <w:szCs w:val="20"/>
              </w:rPr>
              <w:t xml:space="preserve"> И </w:t>
            </w:r>
            <w:proofErr w:type="spellStart"/>
            <w:r w:rsidRPr="001639C6">
              <w:rPr>
                <w:rFonts w:ascii="Times New Roman" w:hAnsi="Times New Roman" w:cs="Times New Roman"/>
                <w:sz w:val="20"/>
                <w:szCs w:val="20"/>
              </w:rPr>
              <w:t>за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око</w:t>
            </w:r>
            <w:proofErr w:type="spellEnd"/>
            <w:r w:rsidRPr="001639C6">
              <w:rPr>
                <w:rFonts w:ascii="Times New Roman" w:hAnsi="Times New Roman" w:cs="Times New Roman"/>
                <w:sz w:val="20"/>
                <w:szCs w:val="20"/>
              </w:rPr>
              <w:t xml:space="preserve"> 120.000 </w:t>
            </w:r>
            <w:proofErr w:type="spellStart"/>
            <w:r w:rsidRPr="001639C6">
              <w:rPr>
                <w:rFonts w:ascii="Times New Roman" w:hAnsi="Times New Roman" w:cs="Times New Roman"/>
                <w:sz w:val="20"/>
                <w:szCs w:val="20"/>
              </w:rPr>
              <w:t>Рома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који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живе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од</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тог</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посла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да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се</w:t>
            </w:r>
            <w:proofErr w:type="spellEnd"/>
            <w:r w:rsidRPr="001639C6">
              <w:rPr>
                <w:rFonts w:ascii="Times New Roman" w:hAnsi="Times New Roman" w:cs="Times New Roman"/>
                <w:sz w:val="20"/>
                <w:szCs w:val="20"/>
              </w:rPr>
              <w:t xml:space="preserve"> у </w:t>
            </w:r>
            <w:proofErr w:type="spellStart"/>
            <w:r w:rsidRPr="001639C6">
              <w:rPr>
                <w:rFonts w:ascii="Times New Roman" w:hAnsi="Times New Roman" w:cs="Times New Roman"/>
                <w:sz w:val="20"/>
                <w:szCs w:val="20"/>
              </w:rPr>
              <w:t>Стратегији</w:t>
            </w:r>
            <w:proofErr w:type="spellEnd"/>
            <w:r w:rsidRPr="001639C6">
              <w:rPr>
                <w:rFonts w:ascii="Times New Roman" w:hAnsi="Times New Roman" w:cs="Times New Roman"/>
                <w:sz w:val="20"/>
                <w:szCs w:val="20"/>
              </w:rPr>
              <w:t xml:space="preserve"> </w:t>
            </w:r>
            <w:r>
              <w:rPr>
                <w:rFonts w:ascii="Times New Roman" w:hAnsi="Times New Roman" w:cs="Times New Roman"/>
                <w:sz w:val="20"/>
                <w:szCs w:val="20"/>
                <w:lang w:val="sr-Cyrl-RS"/>
              </w:rPr>
              <w:t xml:space="preserve">и </w:t>
            </w:r>
            <w:proofErr w:type="spellStart"/>
            <w:r w:rsidRPr="001639C6">
              <w:rPr>
                <w:rFonts w:ascii="Times New Roman" w:hAnsi="Times New Roman" w:cs="Times New Roman"/>
                <w:sz w:val="20"/>
                <w:szCs w:val="20"/>
              </w:rPr>
              <w:t>акционом</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плану</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обради</w:t>
            </w:r>
            <w:proofErr w:type="spellEnd"/>
            <w:r w:rsidRPr="001639C6">
              <w:rPr>
                <w:rFonts w:ascii="Times New Roman" w:hAnsi="Times New Roman" w:cs="Times New Roman"/>
                <w:sz w:val="20"/>
                <w:szCs w:val="20"/>
              </w:rPr>
              <w:t xml:space="preserve"> И </w:t>
            </w:r>
            <w:proofErr w:type="spellStart"/>
            <w:r w:rsidRPr="001639C6">
              <w:rPr>
                <w:rFonts w:ascii="Times New Roman" w:hAnsi="Times New Roman" w:cs="Times New Roman"/>
                <w:sz w:val="20"/>
                <w:szCs w:val="20"/>
              </w:rPr>
              <w:t>предложе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решења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кроз</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већ</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постојеће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законске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могућности</w:t>
            </w:r>
            <w:proofErr w:type="spellEnd"/>
            <w:r w:rsidRPr="001639C6">
              <w:rPr>
                <w:rFonts w:ascii="Times New Roman" w:hAnsi="Times New Roman" w:cs="Times New Roman"/>
                <w:sz w:val="20"/>
                <w:szCs w:val="20"/>
              </w:rPr>
              <w:t xml:space="preserve">. И </w:t>
            </w:r>
            <w:proofErr w:type="spellStart"/>
            <w:r w:rsidRPr="001639C6">
              <w:rPr>
                <w:rFonts w:ascii="Times New Roman" w:hAnsi="Times New Roman" w:cs="Times New Roman"/>
                <w:sz w:val="20"/>
                <w:szCs w:val="20"/>
              </w:rPr>
              <w:t>то</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следеће</w:t>
            </w:r>
            <w:proofErr w:type="spellEnd"/>
            <w:r w:rsidRPr="001639C6">
              <w:rPr>
                <w:rFonts w:ascii="Times New Roman" w:hAnsi="Times New Roman" w:cs="Times New Roman"/>
                <w:sz w:val="20"/>
                <w:szCs w:val="20"/>
              </w:rPr>
              <w:t>:</w:t>
            </w:r>
          </w:p>
          <w:p w14:paraId="10CE000C" w14:textId="798BBBF5" w:rsidR="001639C6" w:rsidRPr="001639C6" w:rsidRDefault="001639C6" w:rsidP="001639C6">
            <w:pPr>
              <w:spacing w:after="150"/>
              <w:rPr>
                <w:rFonts w:ascii="Times New Roman" w:hAnsi="Times New Roman" w:cs="Times New Roman"/>
                <w:sz w:val="20"/>
                <w:szCs w:val="20"/>
              </w:rPr>
            </w:pPr>
            <w:r w:rsidRPr="001639C6">
              <w:rPr>
                <w:rFonts w:ascii="Times New Roman" w:hAnsi="Times New Roman" w:cs="Times New Roman"/>
                <w:sz w:val="20"/>
                <w:szCs w:val="20"/>
              </w:rPr>
              <w:t>1.</w:t>
            </w:r>
            <w:r w:rsidRPr="001639C6">
              <w:rPr>
                <w:rFonts w:ascii="Times New Roman" w:hAnsi="Times New Roman" w:cs="Times New Roman"/>
                <w:sz w:val="20"/>
                <w:szCs w:val="20"/>
              </w:rPr>
              <w:tab/>
            </w:r>
            <w:proofErr w:type="spellStart"/>
            <w:r w:rsidRPr="001639C6">
              <w:rPr>
                <w:rFonts w:ascii="Times New Roman" w:hAnsi="Times New Roman" w:cs="Times New Roman"/>
                <w:sz w:val="20"/>
                <w:szCs w:val="20"/>
              </w:rPr>
              <w:t>Враћање</w:t>
            </w:r>
            <w:proofErr w:type="spellEnd"/>
            <w:r w:rsidRPr="001639C6">
              <w:rPr>
                <w:rFonts w:ascii="Times New Roman" w:hAnsi="Times New Roman" w:cs="Times New Roman"/>
                <w:sz w:val="20"/>
                <w:szCs w:val="20"/>
              </w:rPr>
              <w:t xml:space="preserve"> </w:t>
            </w:r>
            <w:r>
              <w:rPr>
                <w:rFonts w:ascii="Times New Roman" w:hAnsi="Times New Roman" w:cs="Times New Roman"/>
                <w:sz w:val="20"/>
                <w:szCs w:val="20"/>
              </w:rPr>
              <w:t>ISSS</w:t>
            </w:r>
            <w:r w:rsidRPr="001639C6">
              <w:rPr>
                <w:rFonts w:ascii="Times New Roman" w:hAnsi="Times New Roman" w:cs="Times New Roman"/>
                <w:sz w:val="20"/>
                <w:szCs w:val="20"/>
              </w:rPr>
              <w:t xml:space="preserve"> у </w:t>
            </w:r>
            <w:proofErr w:type="spellStart"/>
            <w:r w:rsidRPr="001639C6">
              <w:rPr>
                <w:rFonts w:ascii="Times New Roman" w:hAnsi="Times New Roman" w:cs="Times New Roman"/>
                <w:sz w:val="20"/>
                <w:szCs w:val="20"/>
              </w:rPr>
              <w:t>Закон</w:t>
            </w:r>
            <w:proofErr w:type="spellEnd"/>
            <w:r w:rsidRPr="001639C6">
              <w:rPr>
                <w:rFonts w:ascii="Times New Roman" w:hAnsi="Times New Roman" w:cs="Times New Roman"/>
                <w:sz w:val="20"/>
                <w:szCs w:val="20"/>
              </w:rPr>
              <w:t xml:space="preserve"> о </w:t>
            </w:r>
            <w:proofErr w:type="spellStart"/>
            <w:r w:rsidRPr="001639C6">
              <w:rPr>
                <w:rFonts w:ascii="Times New Roman" w:hAnsi="Times New Roman" w:cs="Times New Roman"/>
                <w:sz w:val="20"/>
                <w:szCs w:val="20"/>
              </w:rPr>
              <w:t>управљању</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отпадом</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из</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кога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су</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избачени</w:t>
            </w:r>
            <w:proofErr w:type="spellEnd"/>
            <w:r w:rsidRPr="001639C6">
              <w:rPr>
                <w:rFonts w:ascii="Times New Roman" w:hAnsi="Times New Roman" w:cs="Times New Roman"/>
                <w:sz w:val="20"/>
                <w:szCs w:val="20"/>
              </w:rPr>
              <w:t xml:space="preserve"> 2023 </w:t>
            </w:r>
            <w:proofErr w:type="spellStart"/>
            <w:r w:rsidRPr="001639C6">
              <w:rPr>
                <w:rFonts w:ascii="Times New Roman" w:hAnsi="Times New Roman" w:cs="Times New Roman"/>
                <w:sz w:val="20"/>
                <w:szCs w:val="20"/>
              </w:rPr>
              <w:t>год</w:t>
            </w:r>
            <w:proofErr w:type="spellEnd"/>
            <w:r w:rsidRPr="001639C6">
              <w:rPr>
                <w:rFonts w:ascii="Times New Roman" w:hAnsi="Times New Roman" w:cs="Times New Roman"/>
                <w:sz w:val="20"/>
                <w:szCs w:val="20"/>
              </w:rPr>
              <w:t>.</w:t>
            </w:r>
          </w:p>
          <w:p w14:paraId="49E48F58" w14:textId="49B9677C" w:rsidR="001639C6" w:rsidRPr="001639C6" w:rsidRDefault="001639C6" w:rsidP="001639C6">
            <w:pPr>
              <w:spacing w:after="150"/>
              <w:rPr>
                <w:rFonts w:ascii="Times New Roman" w:hAnsi="Times New Roman" w:cs="Times New Roman"/>
                <w:sz w:val="20"/>
                <w:szCs w:val="20"/>
              </w:rPr>
            </w:pPr>
            <w:r w:rsidRPr="001639C6">
              <w:rPr>
                <w:rFonts w:ascii="Times New Roman" w:hAnsi="Times New Roman" w:cs="Times New Roman"/>
                <w:sz w:val="20"/>
                <w:szCs w:val="20"/>
              </w:rPr>
              <w:t>2.</w:t>
            </w:r>
            <w:r w:rsidRPr="001639C6">
              <w:rPr>
                <w:rFonts w:ascii="Times New Roman" w:hAnsi="Times New Roman" w:cs="Times New Roman"/>
                <w:sz w:val="20"/>
                <w:szCs w:val="20"/>
              </w:rPr>
              <w:tab/>
            </w:r>
            <w:proofErr w:type="spellStart"/>
            <w:r w:rsidRPr="001639C6">
              <w:rPr>
                <w:rFonts w:ascii="Times New Roman" w:hAnsi="Times New Roman" w:cs="Times New Roman"/>
                <w:sz w:val="20"/>
                <w:szCs w:val="20"/>
              </w:rPr>
              <w:t>Предвидети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мере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развоја</w:t>
            </w:r>
            <w:proofErr w:type="spellEnd"/>
            <w:r w:rsidRPr="001639C6">
              <w:rPr>
                <w:rFonts w:ascii="Times New Roman" w:hAnsi="Times New Roman" w:cs="Times New Roman"/>
                <w:sz w:val="20"/>
                <w:szCs w:val="20"/>
              </w:rPr>
              <w:t xml:space="preserve"> у </w:t>
            </w:r>
            <w:proofErr w:type="spellStart"/>
            <w:r w:rsidRPr="001639C6">
              <w:rPr>
                <w:rFonts w:ascii="Times New Roman" w:hAnsi="Times New Roman" w:cs="Times New Roman"/>
                <w:sz w:val="20"/>
                <w:szCs w:val="20"/>
              </w:rPr>
              <w:t>програму</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развоја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управљања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отпадом</w:t>
            </w:r>
            <w:proofErr w:type="spellEnd"/>
            <w:r w:rsidRPr="001639C6">
              <w:rPr>
                <w:rFonts w:ascii="Times New Roman" w:hAnsi="Times New Roman" w:cs="Times New Roman"/>
                <w:sz w:val="20"/>
                <w:szCs w:val="20"/>
              </w:rPr>
              <w:t xml:space="preserve">  </w:t>
            </w:r>
            <w:r>
              <w:rPr>
                <w:rFonts w:ascii="Times New Roman" w:hAnsi="Times New Roman" w:cs="Times New Roman"/>
                <w:sz w:val="20"/>
                <w:szCs w:val="20"/>
                <w:lang w:val="sr-Cyrl-RS"/>
              </w:rPr>
              <w:t xml:space="preserve">и </w:t>
            </w:r>
            <w:proofErr w:type="spellStart"/>
            <w:r w:rsidRPr="001639C6">
              <w:rPr>
                <w:rFonts w:ascii="Times New Roman" w:hAnsi="Times New Roman" w:cs="Times New Roman"/>
                <w:sz w:val="20"/>
                <w:szCs w:val="20"/>
              </w:rPr>
              <w:t>легализације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рада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преводјењем</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из</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сиве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зоне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рада</w:t>
            </w:r>
            <w:proofErr w:type="spellEnd"/>
            <w:r w:rsidRPr="001639C6">
              <w:rPr>
                <w:rFonts w:ascii="Times New Roman" w:hAnsi="Times New Roman" w:cs="Times New Roman"/>
                <w:sz w:val="20"/>
                <w:szCs w:val="20"/>
              </w:rPr>
              <w:t xml:space="preserve"> у </w:t>
            </w:r>
            <w:proofErr w:type="spellStart"/>
            <w:r w:rsidRPr="001639C6">
              <w:rPr>
                <w:rFonts w:ascii="Times New Roman" w:hAnsi="Times New Roman" w:cs="Times New Roman"/>
                <w:sz w:val="20"/>
                <w:szCs w:val="20"/>
              </w:rPr>
              <w:t>легалне</w:t>
            </w:r>
            <w:proofErr w:type="spellEnd"/>
            <w:r w:rsidRPr="001639C6">
              <w:rPr>
                <w:rFonts w:ascii="Times New Roman" w:hAnsi="Times New Roman" w:cs="Times New Roman"/>
                <w:sz w:val="20"/>
                <w:szCs w:val="20"/>
              </w:rPr>
              <w:t xml:space="preserve"> </w:t>
            </w:r>
            <w:r>
              <w:rPr>
                <w:rFonts w:ascii="Times New Roman" w:hAnsi="Times New Roman" w:cs="Times New Roman"/>
                <w:sz w:val="20"/>
                <w:szCs w:val="20"/>
                <w:lang w:val="sr-Cyrl-RS"/>
              </w:rPr>
              <w:t xml:space="preserve">и </w:t>
            </w:r>
            <w:proofErr w:type="spellStart"/>
            <w:r w:rsidRPr="001639C6">
              <w:rPr>
                <w:rFonts w:ascii="Times New Roman" w:hAnsi="Times New Roman" w:cs="Times New Roman"/>
                <w:sz w:val="20"/>
                <w:szCs w:val="20"/>
              </w:rPr>
              <w:t>формалне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токове</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управљања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отпадом</w:t>
            </w:r>
            <w:proofErr w:type="spellEnd"/>
            <w:r w:rsidRPr="001639C6">
              <w:rPr>
                <w:rFonts w:ascii="Times New Roman" w:hAnsi="Times New Roman" w:cs="Times New Roman"/>
                <w:sz w:val="20"/>
                <w:szCs w:val="20"/>
              </w:rPr>
              <w:t>,</w:t>
            </w:r>
          </w:p>
          <w:p w14:paraId="776445B1" w14:textId="579FE6ED" w:rsidR="000D1990" w:rsidRPr="00E50562" w:rsidRDefault="001639C6" w:rsidP="001639C6">
            <w:pPr>
              <w:widowControl w:val="0"/>
              <w:rPr>
                <w:rFonts w:ascii="Times New Roman" w:eastAsia="Times New Roman" w:hAnsi="Times New Roman" w:cs="Times New Roman"/>
                <w:color w:val="000000"/>
                <w:sz w:val="20"/>
                <w:szCs w:val="20"/>
              </w:rPr>
            </w:pPr>
            <w:proofErr w:type="spellStart"/>
            <w:r w:rsidRPr="001639C6">
              <w:rPr>
                <w:rFonts w:ascii="Times New Roman" w:hAnsi="Times New Roman" w:cs="Times New Roman"/>
                <w:sz w:val="20"/>
                <w:szCs w:val="20"/>
              </w:rPr>
              <w:t>Искористити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постојећи</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Закон</w:t>
            </w:r>
            <w:proofErr w:type="spellEnd"/>
            <w:r w:rsidRPr="001639C6">
              <w:rPr>
                <w:rFonts w:ascii="Times New Roman" w:hAnsi="Times New Roman" w:cs="Times New Roman"/>
                <w:sz w:val="20"/>
                <w:szCs w:val="20"/>
              </w:rPr>
              <w:t xml:space="preserve"> о </w:t>
            </w:r>
            <w:proofErr w:type="spellStart"/>
            <w:r w:rsidRPr="001639C6">
              <w:rPr>
                <w:rFonts w:ascii="Times New Roman" w:hAnsi="Times New Roman" w:cs="Times New Roman"/>
                <w:sz w:val="20"/>
                <w:szCs w:val="20"/>
              </w:rPr>
              <w:t>социјалном</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предузетништву</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као</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модел</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за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формализацију</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њиховог</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рада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потенцијала</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којег</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носе</w:t>
            </w:r>
            <w:proofErr w:type="spellEnd"/>
            <w:r w:rsidRPr="001639C6">
              <w:rPr>
                <w:rFonts w:ascii="Times New Roman" w:hAnsi="Times New Roman" w:cs="Times New Roman"/>
                <w:sz w:val="20"/>
                <w:szCs w:val="20"/>
              </w:rPr>
              <w:t xml:space="preserve"> </w:t>
            </w:r>
            <w:r>
              <w:rPr>
                <w:rFonts w:ascii="Times New Roman" w:hAnsi="Times New Roman" w:cs="Times New Roman"/>
                <w:sz w:val="20"/>
                <w:szCs w:val="20"/>
                <w:lang w:val="sr-Cyrl-RS"/>
              </w:rPr>
              <w:t>и</w:t>
            </w:r>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доказаних</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резултата</w:t>
            </w:r>
            <w:proofErr w:type="spellEnd"/>
            <w:r w:rsidRPr="001639C6">
              <w:rPr>
                <w:rFonts w:ascii="Times New Roman" w:hAnsi="Times New Roman" w:cs="Times New Roman"/>
                <w:sz w:val="20"/>
                <w:szCs w:val="20"/>
              </w:rPr>
              <w:t xml:space="preserve"> у </w:t>
            </w:r>
            <w:proofErr w:type="spellStart"/>
            <w:r w:rsidRPr="001639C6">
              <w:rPr>
                <w:rFonts w:ascii="Times New Roman" w:hAnsi="Times New Roman" w:cs="Times New Roman"/>
                <w:sz w:val="20"/>
                <w:szCs w:val="20"/>
              </w:rPr>
              <w:t>последњих</w:t>
            </w:r>
            <w:proofErr w:type="spellEnd"/>
            <w:r w:rsidRPr="001639C6">
              <w:rPr>
                <w:rFonts w:ascii="Times New Roman" w:hAnsi="Times New Roman" w:cs="Times New Roman"/>
                <w:sz w:val="20"/>
                <w:szCs w:val="20"/>
              </w:rPr>
              <w:t xml:space="preserve"> 50-</w:t>
            </w:r>
            <w:proofErr w:type="spellStart"/>
            <w:r w:rsidRPr="001639C6">
              <w:rPr>
                <w:rFonts w:ascii="Times New Roman" w:hAnsi="Times New Roman" w:cs="Times New Roman"/>
                <w:sz w:val="20"/>
                <w:szCs w:val="20"/>
              </w:rPr>
              <w:t>так</w:t>
            </w:r>
            <w:proofErr w:type="spellEnd"/>
            <w:r w:rsidRPr="001639C6">
              <w:rPr>
                <w:rFonts w:ascii="Times New Roman" w:hAnsi="Times New Roman" w:cs="Times New Roman"/>
                <w:sz w:val="20"/>
                <w:szCs w:val="20"/>
              </w:rPr>
              <w:t xml:space="preserve"> </w:t>
            </w:r>
            <w:proofErr w:type="spellStart"/>
            <w:r w:rsidRPr="001639C6">
              <w:rPr>
                <w:rFonts w:ascii="Times New Roman" w:hAnsi="Times New Roman" w:cs="Times New Roman"/>
                <w:sz w:val="20"/>
                <w:szCs w:val="20"/>
              </w:rPr>
              <w:t>година</w:t>
            </w:r>
            <w:proofErr w:type="spellEnd"/>
            <w:r w:rsidR="000D1990" w:rsidRPr="00E50562">
              <w:rPr>
                <w:rFonts w:ascii="Times New Roman" w:hAnsi="Times New Roman" w:cs="Times New Roman"/>
                <w:sz w:val="20"/>
                <w:szCs w:val="20"/>
              </w:rPr>
              <w:t>.</w:t>
            </w:r>
          </w:p>
        </w:tc>
        <w:tc>
          <w:tcPr>
            <w:tcW w:w="3150" w:type="dxa"/>
          </w:tcPr>
          <w:p w14:paraId="5CD293C1"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157B4814" w14:textId="77777777" w:rsidR="000D1990" w:rsidRDefault="000D1990" w:rsidP="00BA2E70">
            <w:pPr>
              <w:widowControl w:val="0"/>
              <w:rPr>
                <w:rFonts w:ascii="Times New Roman" w:eastAsia="Calibri" w:hAnsi="Times New Roman" w:cs="Times New Roman"/>
                <w:bCs/>
                <w:sz w:val="20"/>
                <w:szCs w:val="20"/>
                <w:lang w:val="sr-Cyrl-RS"/>
              </w:rPr>
            </w:pPr>
          </w:p>
          <w:p w14:paraId="6158B8DF" w14:textId="01A570DF" w:rsidR="000D1990" w:rsidRPr="004027CF" w:rsidRDefault="009438D8" w:rsidP="00BA2E70">
            <w:pPr>
              <w:widowControl w:val="0"/>
              <w:rPr>
                <w:rFonts w:ascii="Times New Roman" w:eastAsia="Calibri" w:hAnsi="Times New Roman" w:cs="Times New Roman"/>
                <w:b/>
                <w:sz w:val="20"/>
                <w:szCs w:val="20"/>
                <w:lang w:val="sr-Cyrl-RS"/>
              </w:rPr>
            </w:pPr>
            <w:r>
              <w:rPr>
                <w:rFonts w:ascii="Times New Roman" w:eastAsia="Calibri" w:hAnsi="Times New Roman" w:cs="Times New Roman"/>
                <w:bCs/>
                <w:sz w:val="20"/>
                <w:szCs w:val="20"/>
                <w:lang w:val="sr-Cyrl-RS"/>
              </w:rPr>
              <w:t xml:space="preserve">Наведен општи и појединачни коментар је обухваћен у </w:t>
            </w:r>
            <w:r w:rsidRPr="00AB6C01">
              <w:rPr>
                <w:rFonts w:ascii="Times New Roman" w:eastAsia="Calibri" w:hAnsi="Times New Roman" w:cs="Times New Roman"/>
                <w:bCs/>
                <w:sz w:val="20"/>
                <w:szCs w:val="20"/>
                <w:lang w:val="sr-Cyrl-RS"/>
              </w:rPr>
              <w:t xml:space="preserve">Програму управљања отпадом у Републици Србији </w:t>
            </w:r>
            <w:r>
              <w:rPr>
                <w:rFonts w:ascii="Times New Roman" w:eastAsia="Calibri" w:hAnsi="Times New Roman" w:cs="Times New Roman"/>
                <w:bCs/>
                <w:sz w:val="20"/>
                <w:szCs w:val="20"/>
                <w:lang w:val="sr-Cyrl-RS"/>
              </w:rPr>
              <w:t>где се у опису постојећег стања наводи да у</w:t>
            </w:r>
            <w:r w:rsidRPr="00AB6C01">
              <w:rPr>
                <w:rFonts w:ascii="Times New Roman" w:eastAsia="Calibri" w:hAnsi="Times New Roman" w:cs="Times New Roman"/>
                <w:bCs/>
                <w:sz w:val="20"/>
                <w:szCs w:val="20"/>
                <w:lang w:val="sr-Cyrl-RS"/>
              </w:rPr>
              <w:t xml:space="preserve"> </w:t>
            </w:r>
            <w:r w:rsidRPr="00AB6C01">
              <w:rPr>
                <w:rFonts w:ascii="Times New Roman" w:eastAsia="Calibri" w:hAnsi="Times New Roman" w:cs="Times New Roman"/>
                <w:bCs/>
                <w:sz w:val="20"/>
                <w:szCs w:val="20"/>
                <w:lang w:val="sr-Cyrl-RS"/>
              </w:rPr>
              <w:lastRenderedPageBreak/>
              <w:t xml:space="preserve">правном смислу, активности неформалног сектора нису уређене </w:t>
            </w:r>
            <w:r>
              <w:rPr>
                <w:rFonts w:ascii="Times New Roman" w:eastAsia="Calibri" w:hAnsi="Times New Roman" w:cs="Times New Roman"/>
                <w:bCs/>
                <w:sz w:val="20"/>
                <w:szCs w:val="20"/>
                <w:lang w:val="sr-Cyrl-RS"/>
              </w:rPr>
              <w:t>законодавством Републике Србије, што се односи и на планиране измене  Закона о управљању отпадом</w:t>
            </w:r>
            <w:r w:rsidR="00E50562">
              <w:rPr>
                <w:rFonts w:ascii="Times New Roman" w:eastAsia="Calibri" w:hAnsi="Times New Roman" w:cs="Times New Roman"/>
                <w:bCs/>
                <w:sz w:val="20"/>
                <w:szCs w:val="20"/>
                <w:lang w:val="sr-Cyrl-RS"/>
              </w:rPr>
              <w:t>,</w:t>
            </w:r>
            <w:r>
              <w:rPr>
                <w:rFonts w:ascii="Times New Roman" w:eastAsia="Calibri" w:hAnsi="Times New Roman" w:cs="Times New Roman"/>
                <w:bCs/>
                <w:sz w:val="20"/>
                <w:szCs w:val="20"/>
                <w:lang w:val="sr-Cyrl-RS"/>
              </w:rPr>
              <w:t xml:space="preserve"> али и на друге правне и имплемантационе аспекте који укључују и друге институције. У току је велики број пројеката који се тичу инклузије неформалног сакупљачког секто</w:t>
            </w:r>
            <w:r w:rsidR="00E50562">
              <w:rPr>
                <w:rFonts w:ascii="Times New Roman" w:eastAsia="Calibri" w:hAnsi="Times New Roman" w:cs="Times New Roman"/>
                <w:bCs/>
                <w:sz w:val="20"/>
                <w:szCs w:val="20"/>
                <w:lang w:val="sr-Cyrl-RS"/>
              </w:rPr>
              <w:t>р</w:t>
            </w:r>
            <w:r>
              <w:rPr>
                <w:rFonts w:ascii="Times New Roman" w:eastAsia="Calibri" w:hAnsi="Times New Roman" w:cs="Times New Roman"/>
                <w:bCs/>
                <w:sz w:val="20"/>
                <w:szCs w:val="20"/>
                <w:lang w:val="sr-Cyrl-RS"/>
              </w:rPr>
              <w:t>а у систем управљања отпадом.</w:t>
            </w:r>
          </w:p>
        </w:tc>
      </w:tr>
      <w:tr w:rsidR="000D1990" w:rsidRPr="002E06C8" w14:paraId="009CF5B3" w14:textId="77777777" w:rsidTr="00CB0DD5">
        <w:trPr>
          <w:trHeight w:val="300"/>
        </w:trPr>
        <w:tc>
          <w:tcPr>
            <w:tcW w:w="810" w:type="dxa"/>
          </w:tcPr>
          <w:p w14:paraId="10EAB97B"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17DA5F08"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2F7C63FD" w14:textId="77777777" w:rsidR="000D1990" w:rsidRDefault="000D1990" w:rsidP="00BA2E70">
            <w:pPr>
              <w:rPr>
                <w:rFonts w:ascii="Times New Roman" w:hAnsi="Times New Roman" w:cs="Times New Roman"/>
                <w:sz w:val="20"/>
                <w:szCs w:val="20"/>
                <w:lang w:val="sr-Cyrl-RS"/>
              </w:rPr>
            </w:pPr>
          </w:p>
          <w:p w14:paraId="5214AF96" w14:textId="77777777" w:rsidR="000D1990" w:rsidRDefault="000D1990" w:rsidP="00BA2E70">
            <w:pPr>
              <w:rPr>
                <w:rFonts w:ascii="Times New Roman" w:hAnsi="Times New Roman" w:cs="Times New Roman"/>
                <w:sz w:val="20"/>
                <w:szCs w:val="20"/>
              </w:rPr>
            </w:pPr>
            <w:r w:rsidRPr="002D4B11">
              <w:rPr>
                <w:rFonts w:ascii="Times New Roman" w:hAnsi="Times New Roman" w:cs="Times New Roman"/>
                <w:sz w:val="20"/>
                <w:szCs w:val="20"/>
                <w:lang w:val="sr-Cyrl-RS"/>
              </w:rPr>
              <w:t>Јелена Видојевић</w:t>
            </w:r>
          </w:p>
          <w:p w14:paraId="7EA0DCB0" w14:textId="77777777" w:rsidR="000D1990" w:rsidRDefault="000D1990" w:rsidP="00BA2E70">
            <w:pPr>
              <w:rPr>
                <w:rFonts w:ascii="Times New Roman" w:hAnsi="Times New Roman" w:cs="Times New Roman"/>
                <w:sz w:val="20"/>
                <w:szCs w:val="20"/>
              </w:rPr>
            </w:pPr>
          </w:p>
          <w:p w14:paraId="7C3F4BE9" w14:textId="77777777" w:rsidR="000D1990" w:rsidRPr="00D51A18" w:rsidRDefault="000D1990" w:rsidP="00BA2E70">
            <w:pPr>
              <w:rPr>
                <w:rFonts w:ascii="Times New Roman" w:hAnsi="Times New Roman" w:cs="Times New Roman"/>
                <w:bCs/>
                <w:sz w:val="20"/>
                <w:szCs w:val="20"/>
              </w:rPr>
            </w:pPr>
            <w:proofErr w:type="spellStart"/>
            <w:r w:rsidRPr="00D51A18">
              <w:rPr>
                <w:rFonts w:ascii="Times New Roman" w:hAnsi="Times New Roman" w:cs="Times New Roman"/>
                <w:bCs/>
                <w:sz w:val="20"/>
                <w:szCs w:val="20"/>
              </w:rPr>
              <w:t>Милена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Антић</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за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Коалицију</w:t>
            </w:r>
            <w:proofErr w:type="spellEnd"/>
            <w:r w:rsidRPr="00D51A18">
              <w:rPr>
                <w:rFonts w:ascii="Times New Roman" w:hAnsi="Times New Roman" w:cs="Times New Roman"/>
                <w:bCs/>
                <w:sz w:val="20"/>
                <w:szCs w:val="20"/>
              </w:rPr>
              <w:t xml:space="preserve"> 27)</w:t>
            </w:r>
          </w:p>
          <w:p w14:paraId="23503324" w14:textId="77777777" w:rsidR="000D1990" w:rsidRPr="002E06C8" w:rsidRDefault="000D1990" w:rsidP="00BA2E70">
            <w:pPr>
              <w:widowControl w:val="0"/>
              <w:rPr>
                <w:rFonts w:ascii="Times New Roman" w:eastAsia="Calibri" w:hAnsi="Times New Roman" w:cs="Times New Roman"/>
                <w:sz w:val="20"/>
                <w:szCs w:val="20"/>
                <w:lang w:val="sr-Cyrl-RS"/>
              </w:rPr>
            </w:pPr>
          </w:p>
        </w:tc>
        <w:tc>
          <w:tcPr>
            <w:tcW w:w="1260" w:type="dxa"/>
          </w:tcPr>
          <w:p w14:paraId="56C6AB8B"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150" w:type="dxa"/>
          </w:tcPr>
          <w:p w14:paraId="1EAFC791" w14:textId="77777777" w:rsidR="000D1990" w:rsidRPr="00322F0F"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r w:rsidRPr="00322F0F">
              <w:rPr>
                <w:rFonts w:ascii="Times New Roman" w:eastAsia="Times New Roman" w:hAnsi="Times New Roman" w:cs="Times New Roman"/>
                <w:b/>
                <w:color w:val="000000"/>
                <w:sz w:val="20"/>
                <w:szCs w:val="20"/>
              </w:rPr>
              <w:t xml:space="preserve">3. </w:t>
            </w:r>
            <w:proofErr w:type="spellStart"/>
            <w:r w:rsidRPr="00322F0F">
              <w:rPr>
                <w:rFonts w:ascii="Times New Roman" w:eastAsia="Times New Roman" w:hAnsi="Times New Roman" w:cs="Times New Roman"/>
                <w:b/>
                <w:color w:val="000000"/>
                <w:sz w:val="20"/>
                <w:szCs w:val="20"/>
              </w:rPr>
              <w:t>Постојеће</w:t>
            </w:r>
            <w:proofErr w:type="spellEnd"/>
            <w:r w:rsidRPr="00322F0F">
              <w:rPr>
                <w:rFonts w:ascii="Times New Roman" w:eastAsia="Times New Roman" w:hAnsi="Times New Roman" w:cs="Times New Roman"/>
                <w:b/>
                <w:color w:val="000000"/>
                <w:sz w:val="20"/>
                <w:szCs w:val="20"/>
              </w:rPr>
              <w:t xml:space="preserve"> </w:t>
            </w:r>
            <w:proofErr w:type="spellStart"/>
            <w:r w:rsidRPr="00322F0F">
              <w:rPr>
                <w:rFonts w:ascii="Times New Roman" w:eastAsia="Times New Roman" w:hAnsi="Times New Roman" w:cs="Times New Roman"/>
                <w:b/>
                <w:color w:val="000000"/>
                <w:sz w:val="20"/>
                <w:szCs w:val="20"/>
              </w:rPr>
              <w:t>стање</w:t>
            </w:r>
            <w:proofErr w:type="spellEnd"/>
            <w:r w:rsidRPr="00322F0F">
              <w:rPr>
                <w:rFonts w:ascii="Times New Roman" w:eastAsia="Times New Roman" w:hAnsi="Times New Roman" w:cs="Times New Roman"/>
                <w:b/>
                <w:color w:val="000000"/>
                <w:sz w:val="20"/>
                <w:szCs w:val="20"/>
              </w:rPr>
              <w:t xml:space="preserve"> у </w:t>
            </w:r>
            <w:proofErr w:type="spellStart"/>
            <w:r w:rsidRPr="00322F0F">
              <w:rPr>
                <w:rFonts w:ascii="Times New Roman" w:eastAsia="Times New Roman" w:hAnsi="Times New Roman" w:cs="Times New Roman"/>
                <w:b/>
                <w:color w:val="000000"/>
                <w:sz w:val="20"/>
                <w:szCs w:val="20"/>
              </w:rPr>
              <w:t>области</w:t>
            </w:r>
            <w:proofErr w:type="spellEnd"/>
            <w:r w:rsidRPr="00322F0F">
              <w:rPr>
                <w:rFonts w:ascii="Times New Roman" w:eastAsia="Times New Roman" w:hAnsi="Times New Roman" w:cs="Times New Roman"/>
                <w:b/>
                <w:color w:val="000000"/>
                <w:sz w:val="20"/>
                <w:szCs w:val="20"/>
              </w:rPr>
              <w:t xml:space="preserve"> </w:t>
            </w:r>
            <w:proofErr w:type="spellStart"/>
            <w:r w:rsidRPr="00322F0F">
              <w:rPr>
                <w:rFonts w:ascii="Times New Roman" w:eastAsia="Times New Roman" w:hAnsi="Times New Roman" w:cs="Times New Roman"/>
                <w:b/>
                <w:color w:val="000000"/>
                <w:sz w:val="20"/>
                <w:szCs w:val="20"/>
              </w:rPr>
              <w:t>животне</w:t>
            </w:r>
            <w:proofErr w:type="spellEnd"/>
            <w:r w:rsidRPr="00322F0F">
              <w:rPr>
                <w:rFonts w:ascii="Times New Roman" w:eastAsia="Times New Roman" w:hAnsi="Times New Roman" w:cs="Times New Roman"/>
                <w:b/>
                <w:color w:val="000000"/>
                <w:sz w:val="20"/>
                <w:szCs w:val="20"/>
              </w:rPr>
              <w:t xml:space="preserve"> </w:t>
            </w:r>
            <w:proofErr w:type="spellStart"/>
            <w:r w:rsidRPr="00322F0F">
              <w:rPr>
                <w:rFonts w:ascii="Times New Roman" w:eastAsia="Times New Roman" w:hAnsi="Times New Roman" w:cs="Times New Roman"/>
                <w:b/>
                <w:color w:val="000000"/>
                <w:sz w:val="20"/>
                <w:szCs w:val="20"/>
              </w:rPr>
              <w:t>средине</w:t>
            </w:r>
            <w:proofErr w:type="spellEnd"/>
            <w:r w:rsidRPr="00322F0F">
              <w:rPr>
                <w:rFonts w:ascii="Times New Roman" w:eastAsia="Times New Roman" w:hAnsi="Times New Roman" w:cs="Times New Roman"/>
                <w:b/>
                <w:color w:val="000000"/>
                <w:sz w:val="20"/>
                <w:szCs w:val="20"/>
              </w:rPr>
              <w:t xml:space="preserve"> и </w:t>
            </w:r>
            <w:proofErr w:type="spellStart"/>
            <w:r w:rsidRPr="00322F0F">
              <w:rPr>
                <w:rFonts w:ascii="Times New Roman" w:eastAsia="Times New Roman" w:hAnsi="Times New Roman" w:cs="Times New Roman"/>
                <w:b/>
                <w:color w:val="000000"/>
                <w:sz w:val="20"/>
                <w:szCs w:val="20"/>
              </w:rPr>
              <w:t>климатских</w:t>
            </w:r>
            <w:proofErr w:type="spellEnd"/>
            <w:r w:rsidRPr="00322F0F">
              <w:rPr>
                <w:rFonts w:ascii="Times New Roman" w:eastAsia="Times New Roman" w:hAnsi="Times New Roman" w:cs="Times New Roman"/>
                <w:b/>
                <w:color w:val="000000"/>
                <w:sz w:val="20"/>
                <w:szCs w:val="20"/>
              </w:rPr>
              <w:t xml:space="preserve"> </w:t>
            </w:r>
            <w:proofErr w:type="spellStart"/>
            <w:r w:rsidRPr="00322F0F">
              <w:rPr>
                <w:rFonts w:ascii="Times New Roman" w:eastAsia="Times New Roman" w:hAnsi="Times New Roman" w:cs="Times New Roman"/>
                <w:b/>
                <w:color w:val="000000"/>
                <w:sz w:val="20"/>
                <w:szCs w:val="20"/>
              </w:rPr>
              <w:t>промена</w:t>
            </w:r>
            <w:proofErr w:type="spellEnd"/>
            <w:r w:rsidRPr="00322F0F">
              <w:rPr>
                <w:rFonts w:ascii="Times New Roman" w:eastAsia="Times New Roman" w:hAnsi="Times New Roman" w:cs="Times New Roman"/>
                <w:color w:val="000000"/>
                <w:sz w:val="20"/>
                <w:szCs w:val="20"/>
              </w:rPr>
              <w:t> </w:t>
            </w:r>
          </w:p>
          <w:p w14:paraId="5887D7DF" w14:textId="77777777" w:rsidR="000D1990" w:rsidRPr="00322F0F"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r w:rsidRPr="00322F0F">
              <w:rPr>
                <w:rFonts w:ascii="Times New Roman" w:eastAsia="Times New Roman" w:hAnsi="Times New Roman" w:cs="Times New Roman"/>
                <w:b/>
                <w:color w:val="000000"/>
                <w:sz w:val="20"/>
                <w:szCs w:val="20"/>
              </w:rPr>
              <w:t xml:space="preserve">3.4.1. </w:t>
            </w:r>
            <w:proofErr w:type="spellStart"/>
            <w:r w:rsidRPr="00322F0F">
              <w:rPr>
                <w:rFonts w:ascii="Times New Roman" w:eastAsia="Times New Roman" w:hAnsi="Times New Roman" w:cs="Times New Roman"/>
                <w:b/>
                <w:color w:val="000000"/>
                <w:sz w:val="20"/>
                <w:szCs w:val="20"/>
              </w:rPr>
              <w:t>Искоришћење</w:t>
            </w:r>
            <w:proofErr w:type="spellEnd"/>
            <w:r w:rsidRPr="00322F0F">
              <w:rPr>
                <w:rFonts w:ascii="Times New Roman" w:eastAsia="Times New Roman" w:hAnsi="Times New Roman" w:cs="Times New Roman"/>
                <w:b/>
                <w:color w:val="000000"/>
                <w:sz w:val="20"/>
                <w:szCs w:val="20"/>
              </w:rPr>
              <w:t xml:space="preserve"> </w:t>
            </w:r>
            <w:proofErr w:type="spellStart"/>
            <w:r w:rsidRPr="00322F0F">
              <w:rPr>
                <w:rFonts w:ascii="Times New Roman" w:eastAsia="Times New Roman" w:hAnsi="Times New Roman" w:cs="Times New Roman"/>
                <w:b/>
                <w:color w:val="000000"/>
                <w:sz w:val="20"/>
                <w:szCs w:val="20"/>
              </w:rPr>
              <w:t>отпадa</w:t>
            </w:r>
            <w:proofErr w:type="spellEnd"/>
            <w:r w:rsidRPr="00322F0F">
              <w:rPr>
                <w:rFonts w:ascii="Times New Roman" w:eastAsia="Times New Roman" w:hAnsi="Times New Roman" w:cs="Times New Roman"/>
                <w:color w:val="000000"/>
                <w:sz w:val="20"/>
                <w:szCs w:val="20"/>
              </w:rPr>
              <w:t> </w:t>
            </w:r>
          </w:p>
          <w:p w14:paraId="6E7169D0" w14:textId="77777777" w:rsidR="000D1990" w:rsidRPr="00322F0F" w:rsidRDefault="000D1990" w:rsidP="00BA2E70">
            <w:pPr>
              <w:pBdr>
                <w:top w:val="nil"/>
                <w:left w:val="nil"/>
                <w:bottom w:val="nil"/>
                <w:right w:val="nil"/>
                <w:between w:val="nil"/>
              </w:pBdr>
              <w:rPr>
                <w:rFonts w:ascii="Times New Roman" w:eastAsia="Times New Roman" w:hAnsi="Times New Roman" w:cs="Times New Roman"/>
                <w:i/>
                <w:color w:val="000000"/>
                <w:sz w:val="20"/>
                <w:szCs w:val="20"/>
                <w:lang w:val="sr-Cyrl-RS"/>
              </w:rPr>
            </w:pPr>
            <w:proofErr w:type="spellStart"/>
            <w:r w:rsidRPr="00322F0F">
              <w:rPr>
                <w:rFonts w:ascii="Times New Roman" w:eastAsia="Times New Roman" w:hAnsi="Times New Roman" w:cs="Times New Roman"/>
                <w:color w:val="000000"/>
                <w:sz w:val="20"/>
                <w:szCs w:val="20"/>
              </w:rPr>
              <w:lastRenderedPageBreak/>
              <w:t>Допунити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пасус</w:t>
            </w:r>
            <w:proofErr w:type="spellEnd"/>
            <w:r w:rsidRPr="00322F0F">
              <w:rPr>
                <w:rFonts w:ascii="Times New Roman" w:eastAsia="Times New Roman" w:hAnsi="Times New Roman" w:cs="Times New Roman"/>
                <w:color w:val="000000"/>
                <w:sz w:val="20"/>
                <w:szCs w:val="20"/>
              </w:rPr>
              <w:t xml:space="preserve">: </w:t>
            </w:r>
            <w:r w:rsidRPr="00322F0F">
              <w:rPr>
                <w:rFonts w:ascii="Times New Roman" w:eastAsia="Times New Roman" w:hAnsi="Times New Roman" w:cs="Times New Roman"/>
                <w:i/>
                <w:color w:val="000000"/>
                <w:sz w:val="20"/>
                <w:szCs w:val="20"/>
              </w:rPr>
              <w:t xml:space="preserve">И </w:t>
            </w:r>
            <w:proofErr w:type="spellStart"/>
            <w:r w:rsidRPr="00322F0F">
              <w:rPr>
                <w:rFonts w:ascii="Times New Roman" w:eastAsia="Times New Roman" w:hAnsi="Times New Roman" w:cs="Times New Roman"/>
                <w:i/>
                <w:color w:val="000000"/>
                <w:sz w:val="20"/>
                <w:szCs w:val="20"/>
              </w:rPr>
              <w:t>поред</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оваквог</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напретка</w:t>
            </w:r>
            <w:proofErr w:type="spellEnd"/>
            <w:r w:rsidRPr="00322F0F">
              <w:rPr>
                <w:rFonts w:ascii="Times New Roman" w:eastAsia="Times New Roman" w:hAnsi="Times New Roman" w:cs="Times New Roman"/>
                <w:i/>
                <w:color w:val="000000"/>
                <w:sz w:val="20"/>
                <w:szCs w:val="20"/>
              </w:rPr>
              <w:t xml:space="preserve"> у </w:t>
            </w:r>
            <w:proofErr w:type="spellStart"/>
            <w:r w:rsidRPr="00322F0F">
              <w:rPr>
                <w:rFonts w:ascii="Times New Roman" w:eastAsia="Times New Roman" w:hAnsi="Times New Roman" w:cs="Times New Roman"/>
                <w:i/>
                <w:color w:val="000000"/>
                <w:sz w:val="20"/>
                <w:szCs w:val="20"/>
              </w:rPr>
              <w:t>приступачности</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санитарним</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депонијама</w:t>
            </w:r>
            <w:proofErr w:type="spellEnd"/>
            <w:r w:rsidRPr="00322F0F">
              <w:rPr>
                <w:rFonts w:ascii="Times New Roman" w:eastAsia="Times New Roman" w:hAnsi="Times New Roman" w:cs="Times New Roman"/>
                <w:i/>
                <w:color w:val="000000"/>
                <w:sz w:val="20"/>
                <w:szCs w:val="20"/>
              </w:rPr>
              <w:t xml:space="preserve">, и </w:t>
            </w:r>
            <w:proofErr w:type="spellStart"/>
            <w:r w:rsidRPr="00322F0F">
              <w:rPr>
                <w:rFonts w:ascii="Times New Roman" w:eastAsia="Times New Roman" w:hAnsi="Times New Roman" w:cs="Times New Roman"/>
                <w:i/>
                <w:color w:val="000000"/>
                <w:sz w:val="20"/>
                <w:szCs w:val="20"/>
              </w:rPr>
              <w:t>даље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се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знатна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количина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отпада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одлаже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на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несанитарне</w:t>
            </w:r>
            <w:proofErr w:type="spellEnd"/>
            <w:r w:rsidRPr="00322F0F">
              <w:rPr>
                <w:rFonts w:ascii="Times New Roman" w:eastAsia="Times New Roman" w:hAnsi="Times New Roman" w:cs="Times New Roman"/>
                <w:i/>
                <w:color w:val="000000"/>
                <w:sz w:val="20"/>
                <w:szCs w:val="20"/>
              </w:rPr>
              <w:t xml:space="preserve"> и </w:t>
            </w:r>
            <w:proofErr w:type="spellStart"/>
            <w:r w:rsidRPr="00322F0F">
              <w:rPr>
                <w:rFonts w:ascii="Times New Roman" w:eastAsia="Times New Roman" w:hAnsi="Times New Roman" w:cs="Times New Roman"/>
                <w:i/>
                <w:color w:val="000000"/>
                <w:sz w:val="20"/>
                <w:szCs w:val="20"/>
              </w:rPr>
              <w:t>дивље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депоније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Због</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недостатка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простора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за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даље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одлагање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отпада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услед</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попуњених</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депонија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поједине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општине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свој</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комунални</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отпад</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преусмеравају</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на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суседне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регионалне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депоније</w:t>
            </w:r>
            <w:proofErr w:type="spellEnd"/>
            <w:r w:rsidRPr="00322F0F">
              <w:rPr>
                <w:rFonts w:ascii="Times New Roman" w:eastAsia="Times New Roman" w:hAnsi="Times New Roman" w:cs="Times New Roman"/>
                <w:i/>
                <w:color w:val="000000"/>
                <w:sz w:val="20"/>
                <w:szCs w:val="20"/>
              </w:rPr>
              <w:t xml:space="preserve">. У </w:t>
            </w:r>
            <w:proofErr w:type="spellStart"/>
            <w:r w:rsidRPr="00322F0F">
              <w:rPr>
                <w:rFonts w:ascii="Times New Roman" w:eastAsia="Times New Roman" w:hAnsi="Times New Roman" w:cs="Times New Roman"/>
                <w:i/>
                <w:color w:val="000000"/>
                <w:sz w:val="20"/>
                <w:szCs w:val="20"/>
              </w:rPr>
              <w:t>периоду</w:t>
            </w:r>
            <w:proofErr w:type="spellEnd"/>
            <w:r w:rsidRPr="00322F0F">
              <w:rPr>
                <w:rFonts w:ascii="Times New Roman" w:eastAsia="Times New Roman" w:hAnsi="Times New Roman" w:cs="Times New Roman"/>
                <w:i/>
                <w:color w:val="000000"/>
                <w:sz w:val="20"/>
                <w:szCs w:val="20"/>
              </w:rPr>
              <w:t xml:space="preserve"> од 2010. </w:t>
            </w:r>
            <w:proofErr w:type="spellStart"/>
            <w:r w:rsidRPr="00322F0F">
              <w:rPr>
                <w:rFonts w:ascii="Times New Roman" w:eastAsia="Times New Roman" w:hAnsi="Times New Roman" w:cs="Times New Roman"/>
                <w:i/>
                <w:color w:val="000000"/>
                <w:sz w:val="20"/>
                <w:szCs w:val="20"/>
              </w:rPr>
              <w:t>године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урађена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су</w:t>
            </w:r>
            <w:proofErr w:type="spellEnd"/>
            <w:r w:rsidRPr="00322F0F">
              <w:rPr>
                <w:rFonts w:ascii="Times New Roman" w:eastAsia="Times New Roman" w:hAnsi="Times New Roman" w:cs="Times New Roman"/>
                <w:i/>
                <w:color w:val="000000"/>
                <w:sz w:val="20"/>
                <w:szCs w:val="20"/>
              </w:rPr>
              <w:t xml:space="preserve"> 32 </w:t>
            </w:r>
            <w:proofErr w:type="spellStart"/>
            <w:r w:rsidRPr="00322F0F">
              <w:rPr>
                <w:rFonts w:ascii="Times New Roman" w:eastAsia="Times New Roman" w:hAnsi="Times New Roman" w:cs="Times New Roman"/>
                <w:i/>
                <w:color w:val="000000"/>
                <w:sz w:val="20"/>
                <w:szCs w:val="20"/>
              </w:rPr>
              <w:t>пројекта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санације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затварања</w:t>
            </w:r>
            <w:proofErr w:type="spellEnd"/>
            <w:r w:rsidRPr="00322F0F">
              <w:rPr>
                <w:rFonts w:ascii="Times New Roman" w:eastAsia="Times New Roman" w:hAnsi="Times New Roman" w:cs="Times New Roman"/>
                <w:i/>
                <w:color w:val="000000"/>
                <w:sz w:val="20"/>
                <w:szCs w:val="20"/>
              </w:rPr>
              <w:t xml:space="preserve"> и </w:t>
            </w:r>
            <w:proofErr w:type="spellStart"/>
            <w:r w:rsidRPr="00322F0F">
              <w:rPr>
                <w:rFonts w:ascii="Times New Roman" w:eastAsia="Times New Roman" w:hAnsi="Times New Roman" w:cs="Times New Roman"/>
                <w:i/>
                <w:color w:val="000000"/>
                <w:sz w:val="20"/>
                <w:szCs w:val="20"/>
              </w:rPr>
              <w:t>рекултивације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сметлишта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Саниране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су</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несанитарне</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депоније</w:t>
            </w:r>
            <w:proofErr w:type="spellEnd"/>
            <w:r w:rsidRPr="00322F0F">
              <w:rPr>
                <w:rFonts w:ascii="Times New Roman" w:eastAsia="Times New Roman" w:hAnsi="Times New Roman" w:cs="Times New Roman"/>
                <w:i/>
                <w:color w:val="000000"/>
                <w:sz w:val="20"/>
                <w:szCs w:val="20"/>
              </w:rPr>
              <w:t xml:space="preserve"> у </w:t>
            </w:r>
            <w:proofErr w:type="spellStart"/>
            <w:r w:rsidRPr="00322F0F">
              <w:rPr>
                <w:rFonts w:ascii="Times New Roman" w:eastAsia="Times New Roman" w:hAnsi="Times New Roman" w:cs="Times New Roman"/>
                <w:i/>
                <w:color w:val="000000"/>
                <w:sz w:val="20"/>
                <w:szCs w:val="20"/>
              </w:rPr>
              <w:t>неким</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општинама</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којe</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су</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представљалe</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ризик</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по</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животну</w:t>
            </w:r>
            <w:proofErr w:type="spellEnd"/>
            <w:r w:rsidRPr="00322F0F">
              <w:rPr>
                <w:rFonts w:ascii="Times New Roman" w:eastAsia="Times New Roman" w:hAnsi="Times New Roman" w:cs="Times New Roman"/>
                <w:i/>
                <w:color w:val="000000"/>
                <w:sz w:val="20"/>
                <w:szCs w:val="20"/>
              </w:rPr>
              <w:t xml:space="preserve"> </w:t>
            </w:r>
            <w:proofErr w:type="spellStart"/>
            <w:r w:rsidRPr="00322F0F">
              <w:rPr>
                <w:rFonts w:ascii="Times New Roman" w:eastAsia="Times New Roman" w:hAnsi="Times New Roman" w:cs="Times New Roman"/>
                <w:i/>
                <w:color w:val="000000"/>
                <w:sz w:val="20"/>
                <w:szCs w:val="20"/>
              </w:rPr>
              <w:t>средину</w:t>
            </w:r>
            <w:proofErr w:type="spellEnd"/>
            <w:r w:rsidRPr="00322F0F">
              <w:rPr>
                <w:rFonts w:ascii="Times New Roman" w:eastAsia="Times New Roman" w:hAnsi="Times New Roman" w:cs="Times New Roman"/>
                <w:i/>
                <w:color w:val="000000"/>
                <w:sz w:val="20"/>
                <w:szCs w:val="20"/>
              </w:rPr>
              <w:t>. </w:t>
            </w:r>
          </w:p>
        </w:tc>
        <w:tc>
          <w:tcPr>
            <w:tcW w:w="4050" w:type="dxa"/>
          </w:tcPr>
          <w:p w14:paraId="0FF54EAC" w14:textId="77777777" w:rsidR="000D1990" w:rsidRPr="00322F0F" w:rsidRDefault="000D1990" w:rsidP="00BA2E70">
            <w:pPr>
              <w:widowControl w:val="0"/>
              <w:rPr>
                <w:rFonts w:ascii="Times New Roman" w:eastAsia="Calibri" w:hAnsi="Times New Roman" w:cs="Times New Roman"/>
                <w:sz w:val="20"/>
                <w:szCs w:val="20"/>
                <w:lang w:val="sr-Cyrl-RS"/>
              </w:rPr>
            </w:pPr>
            <w:proofErr w:type="spellStart"/>
            <w:r w:rsidRPr="00322F0F">
              <w:rPr>
                <w:rFonts w:ascii="Times New Roman" w:eastAsia="Times New Roman" w:hAnsi="Times New Roman" w:cs="Times New Roman"/>
                <w:color w:val="000000"/>
                <w:sz w:val="20"/>
                <w:szCs w:val="20"/>
              </w:rPr>
              <w:lastRenderedPageBreak/>
              <w:t>Овде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би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требало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дати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податак</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колико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се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процената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отпада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одлаже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санитарне</w:t>
            </w:r>
            <w:proofErr w:type="spellEnd"/>
            <w:r w:rsidRPr="00322F0F">
              <w:rPr>
                <w:rFonts w:ascii="Times New Roman" w:eastAsia="Times New Roman" w:hAnsi="Times New Roman" w:cs="Times New Roman"/>
                <w:color w:val="000000"/>
                <w:sz w:val="20"/>
                <w:szCs w:val="20"/>
              </w:rPr>
              <w:t xml:space="preserve">, а </w:t>
            </w:r>
            <w:proofErr w:type="spellStart"/>
            <w:r w:rsidRPr="00322F0F">
              <w:rPr>
                <w:rFonts w:ascii="Times New Roman" w:eastAsia="Times New Roman" w:hAnsi="Times New Roman" w:cs="Times New Roman"/>
                <w:color w:val="000000"/>
                <w:sz w:val="20"/>
                <w:szCs w:val="20"/>
              </w:rPr>
              <w:t>колико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дивље</w:t>
            </w:r>
            <w:proofErr w:type="spellEnd"/>
            <w:r w:rsidRPr="00322F0F">
              <w:rPr>
                <w:rFonts w:ascii="Times New Roman" w:eastAsia="Times New Roman" w:hAnsi="Times New Roman" w:cs="Times New Roman"/>
                <w:color w:val="000000"/>
                <w:sz w:val="20"/>
                <w:szCs w:val="20"/>
              </w:rPr>
              <w:t xml:space="preserve"> и </w:t>
            </w:r>
            <w:proofErr w:type="spellStart"/>
            <w:r w:rsidRPr="00322F0F">
              <w:rPr>
                <w:rFonts w:ascii="Times New Roman" w:eastAsia="Times New Roman" w:hAnsi="Times New Roman" w:cs="Times New Roman"/>
                <w:color w:val="000000"/>
                <w:sz w:val="20"/>
                <w:szCs w:val="20"/>
              </w:rPr>
              <w:t>несанитарне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депоније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јер</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се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овако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чини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да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је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ситуација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боља</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него</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што</w:t>
            </w:r>
            <w:proofErr w:type="spellEnd"/>
            <w:r w:rsidRPr="00322F0F">
              <w:rPr>
                <w:rFonts w:ascii="Times New Roman" w:eastAsia="Times New Roman" w:hAnsi="Times New Roman" w:cs="Times New Roman"/>
                <w:color w:val="000000"/>
                <w:sz w:val="20"/>
                <w:szCs w:val="20"/>
              </w:rPr>
              <w:t xml:space="preserve"> у </w:t>
            </w:r>
            <w:proofErr w:type="spellStart"/>
            <w:r w:rsidRPr="00322F0F">
              <w:rPr>
                <w:rFonts w:ascii="Times New Roman" w:eastAsia="Times New Roman" w:hAnsi="Times New Roman" w:cs="Times New Roman"/>
                <w:color w:val="000000"/>
                <w:sz w:val="20"/>
                <w:szCs w:val="20"/>
              </w:rPr>
              <w:t>реалности</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rPr>
              <w:t>јесте</w:t>
            </w:r>
            <w:proofErr w:type="spellEnd"/>
            <w:r w:rsidRPr="00322F0F">
              <w:rPr>
                <w:rFonts w:ascii="Times New Roman" w:eastAsia="Times New Roman" w:hAnsi="Times New Roman" w:cs="Times New Roman"/>
                <w:color w:val="000000"/>
                <w:sz w:val="20"/>
                <w:szCs w:val="20"/>
              </w:rPr>
              <w:t>.</w:t>
            </w:r>
          </w:p>
        </w:tc>
        <w:tc>
          <w:tcPr>
            <w:tcW w:w="3150" w:type="dxa"/>
          </w:tcPr>
          <w:p w14:paraId="63A96B92" w14:textId="77777777" w:rsidR="009438D8" w:rsidRPr="009438D8" w:rsidRDefault="009438D8" w:rsidP="009438D8">
            <w:pPr>
              <w:widowControl w:val="0"/>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Коментар се не прихвата.</w:t>
            </w:r>
          </w:p>
          <w:p w14:paraId="4C3EA587" w14:textId="2E007C33" w:rsidR="009438D8" w:rsidRPr="009438D8" w:rsidRDefault="009438D8" w:rsidP="009438D8">
            <w:pPr>
              <w:widowControl w:val="0"/>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 xml:space="preserve"> </w:t>
            </w:r>
          </w:p>
          <w:p w14:paraId="1A60F939" w14:textId="549B45B1" w:rsidR="009438D8" w:rsidRPr="009438D8" w:rsidRDefault="009438D8" w:rsidP="009438D8">
            <w:pPr>
              <w:widowControl w:val="0"/>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 xml:space="preserve">У </w:t>
            </w:r>
            <w:r w:rsidR="00E50562">
              <w:rPr>
                <w:rFonts w:ascii="Times New Roman" w:eastAsia="Calibri" w:hAnsi="Times New Roman" w:cs="Times New Roman"/>
                <w:bCs/>
                <w:sz w:val="20"/>
                <w:szCs w:val="20"/>
                <w:lang w:val="sr-Cyrl-RS"/>
              </w:rPr>
              <w:t>тачки 3.4.1. Стратегије</w:t>
            </w:r>
            <w:r w:rsidRPr="009438D8">
              <w:rPr>
                <w:rFonts w:ascii="Times New Roman" w:eastAsia="Calibri" w:hAnsi="Times New Roman" w:cs="Times New Roman"/>
                <w:bCs/>
                <w:sz w:val="20"/>
                <w:szCs w:val="20"/>
                <w:lang w:val="sr-Cyrl-RS"/>
              </w:rPr>
              <w:t xml:space="preserve"> је наведено следеће:</w:t>
            </w:r>
          </w:p>
          <w:p w14:paraId="1545B6A2" w14:textId="57033DAB" w:rsidR="009438D8" w:rsidRPr="009438D8" w:rsidRDefault="00E50562"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w:t>
            </w:r>
            <w:r w:rsidR="009438D8" w:rsidRPr="009438D8">
              <w:rPr>
                <w:rFonts w:ascii="Times New Roman" w:eastAsia="Calibri" w:hAnsi="Times New Roman" w:cs="Times New Roman"/>
                <w:bCs/>
                <w:sz w:val="20"/>
                <w:szCs w:val="20"/>
                <w:lang w:val="sr-Cyrl-RS"/>
              </w:rPr>
              <w:t xml:space="preserve">Тренд повећања количине </w:t>
            </w:r>
            <w:r w:rsidR="009438D8" w:rsidRPr="009438D8">
              <w:rPr>
                <w:rFonts w:ascii="Times New Roman" w:eastAsia="Calibri" w:hAnsi="Times New Roman" w:cs="Times New Roman"/>
                <w:bCs/>
                <w:sz w:val="20"/>
                <w:szCs w:val="20"/>
                <w:lang w:val="sr-Cyrl-RS"/>
              </w:rPr>
              <w:lastRenderedPageBreak/>
              <w:t>депонованог отпада на санитарним депонијама је приметан, што је нарочито изражено у 2021. отварањем нове регионалне санитарне депоније Винча. Укупна количина одложеног отпада на овим депонијама у току 2022. године износила је 1.294.126 тона, чиме је обухваћено 42% становника Републике Србије. Овим је знатно повећана приступачност санитарном депоновању чврстог комуналног отпада, које је 2016. године износило свега 14%.</w:t>
            </w:r>
            <w:r>
              <w:rPr>
                <w:rFonts w:ascii="Times New Roman" w:eastAsia="Calibri" w:hAnsi="Times New Roman" w:cs="Times New Roman"/>
                <w:bCs/>
                <w:sz w:val="20"/>
                <w:szCs w:val="20"/>
                <w:lang w:val="sr-Cyrl-RS"/>
              </w:rPr>
              <w:t>“</w:t>
            </w:r>
          </w:p>
          <w:p w14:paraId="2E7C1DCC" w14:textId="7385D9EA" w:rsidR="009438D8" w:rsidRPr="009438D8" w:rsidRDefault="00E50562"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То </w:t>
            </w:r>
            <w:r w:rsidR="009438D8" w:rsidRPr="009438D8">
              <w:rPr>
                <w:rFonts w:ascii="Times New Roman" w:eastAsia="Calibri" w:hAnsi="Times New Roman" w:cs="Times New Roman"/>
                <w:bCs/>
                <w:sz w:val="20"/>
                <w:szCs w:val="20"/>
                <w:lang w:val="sr-Cyrl-RS"/>
              </w:rPr>
              <w:t>је адекватан показатељ одлагања на санитарне депоније.</w:t>
            </w:r>
          </w:p>
          <w:p w14:paraId="50D7C492" w14:textId="6AA95B84" w:rsidR="000D1990" w:rsidRPr="009438D8" w:rsidRDefault="009438D8" w:rsidP="009438D8">
            <w:pPr>
              <w:widowControl w:val="0"/>
              <w:rPr>
                <w:rFonts w:ascii="Times New Roman" w:eastAsia="Calibri" w:hAnsi="Times New Roman" w:cs="Times New Roman"/>
                <w:bCs/>
                <w:sz w:val="20"/>
                <w:szCs w:val="20"/>
                <w:highlight w:val="yellow"/>
                <w:lang w:val="sr-Cyrl-RS"/>
              </w:rPr>
            </w:pPr>
            <w:r w:rsidRPr="009438D8">
              <w:rPr>
                <w:rFonts w:ascii="Times New Roman" w:eastAsia="Calibri" w:hAnsi="Times New Roman" w:cs="Times New Roman"/>
                <w:bCs/>
                <w:sz w:val="20"/>
                <w:szCs w:val="20"/>
                <w:lang w:val="sr-Cyrl-RS"/>
              </w:rPr>
              <w:t>Подаци који се траже на основу коментара су део редовних извештаја А</w:t>
            </w:r>
            <w:r w:rsidR="00E50562">
              <w:rPr>
                <w:rFonts w:ascii="Times New Roman" w:eastAsia="Calibri" w:hAnsi="Times New Roman" w:cs="Times New Roman"/>
                <w:bCs/>
                <w:sz w:val="20"/>
                <w:szCs w:val="20"/>
                <w:lang w:val="sr-Cyrl-RS"/>
              </w:rPr>
              <w:t>г</w:t>
            </w:r>
            <w:r w:rsidRPr="009438D8">
              <w:rPr>
                <w:rFonts w:ascii="Times New Roman" w:eastAsia="Calibri" w:hAnsi="Times New Roman" w:cs="Times New Roman"/>
                <w:bCs/>
                <w:sz w:val="20"/>
                <w:szCs w:val="20"/>
                <w:lang w:val="sr-Cyrl-RS"/>
              </w:rPr>
              <w:t>енције за заштиту животне средине.</w:t>
            </w:r>
          </w:p>
        </w:tc>
      </w:tr>
      <w:tr w:rsidR="000D1990" w:rsidRPr="002E06C8" w14:paraId="69E24EF4" w14:textId="77777777" w:rsidTr="00D35D3B">
        <w:trPr>
          <w:trHeight w:val="300"/>
        </w:trPr>
        <w:tc>
          <w:tcPr>
            <w:tcW w:w="810" w:type="dxa"/>
          </w:tcPr>
          <w:p w14:paraId="208A93A5"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7F4EDC95"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0F713BF4" w14:textId="77777777" w:rsidR="000D1990" w:rsidRDefault="000D1990" w:rsidP="00BA2E70">
            <w:pPr>
              <w:rPr>
                <w:rFonts w:ascii="Times New Roman" w:hAnsi="Times New Roman" w:cs="Times New Roman"/>
                <w:sz w:val="20"/>
                <w:szCs w:val="20"/>
                <w:lang w:val="sr-Cyrl-RS"/>
              </w:rPr>
            </w:pPr>
          </w:p>
          <w:p w14:paraId="0615A63C"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0796EDD1" w14:textId="77777777" w:rsidR="000D1990" w:rsidRDefault="000D1990" w:rsidP="00BA2E70">
            <w:pPr>
              <w:rPr>
                <w:rFonts w:ascii="Times New Roman" w:hAnsi="Times New Roman" w:cs="Times New Roman"/>
                <w:sz w:val="20"/>
                <w:szCs w:val="20"/>
                <w:lang w:val="sr-Cyrl-RS"/>
              </w:rPr>
            </w:pPr>
          </w:p>
          <w:p w14:paraId="442E303C"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3AFD4850" w14:textId="77777777" w:rsidR="000D1990" w:rsidRPr="002E06C8" w:rsidRDefault="000D1990" w:rsidP="00BA2E70">
            <w:pPr>
              <w:widowControl w:val="0"/>
              <w:rPr>
                <w:rFonts w:ascii="Times New Roman" w:eastAsia="Calibri" w:hAnsi="Times New Roman" w:cs="Times New Roman"/>
                <w:sz w:val="20"/>
                <w:szCs w:val="20"/>
                <w:lang w:val="sr-Cyrl-RS"/>
              </w:rPr>
            </w:pPr>
          </w:p>
        </w:tc>
        <w:tc>
          <w:tcPr>
            <w:tcW w:w="1260" w:type="dxa"/>
          </w:tcPr>
          <w:p w14:paraId="21CBE8BA"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150" w:type="dxa"/>
          </w:tcPr>
          <w:p w14:paraId="26ABDBDF" w14:textId="77777777" w:rsidR="000D1990" w:rsidRPr="00322F0F" w:rsidRDefault="000D1990" w:rsidP="00BA2E70">
            <w:pPr>
              <w:rPr>
                <w:rFonts w:ascii="Times New Roman" w:eastAsia="Times New Roman" w:hAnsi="Times New Roman" w:cs="Times New Roman"/>
                <w:sz w:val="20"/>
                <w:szCs w:val="20"/>
              </w:rPr>
            </w:pPr>
            <w:r w:rsidRPr="00322F0F">
              <w:rPr>
                <w:rFonts w:ascii="Times New Roman" w:eastAsia="Times New Roman" w:hAnsi="Times New Roman" w:cs="Times New Roman"/>
                <w:b/>
                <w:sz w:val="20"/>
                <w:szCs w:val="20"/>
              </w:rPr>
              <w:t xml:space="preserve">3. </w:t>
            </w:r>
            <w:proofErr w:type="spellStart"/>
            <w:r w:rsidRPr="00322F0F">
              <w:rPr>
                <w:rFonts w:ascii="Times New Roman" w:eastAsia="Times New Roman" w:hAnsi="Times New Roman" w:cs="Times New Roman"/>
                <w:b/>
                <w:sz w:val="20"/>
                <w:szCs w:val="20"/>
              </w:rPr>
              <w:t>Постојеће</w:t>
            </w:r>
            <w:proofErr w:type="spellEnd"/>
            <w:r w:rsidRPr="00322F0F">
              <w:rPr>
                <w:rFonts w:ascii="Times New Roman" w:eastAsia="Times New Roman" w:hAnsi="Times New Roman" w:cs="Times New Roman"/>
                <w:b/>
                <w:sz w:val="20"/>
                <w:szCs w:val="20"/>
              </w:rPr>
              <w:t xml:space="preserve"> </w:t>
            </w:r>
            <w:proofErr w:type="spellStart"/>
            <w:r w:rsidRPr="00322F0F">
              <w:rPr>
                <w:rFonts w:ascii="Times New Roman" w:eastAsia="Times New Roman" w:hAnsi="Times New Roman" w:cs="Times New Roman"/>
                <w:b/>
                <w:sz w:val="20"/>
                <w:szCs w:val="20"/>
              </w:rPr>
              <w:t>стање</w:t>
            </w:r>
            <w:proofErr w:type="spellEnd"/>
            <w:r w:rsidRPr="00322F0F">
              <w:rPr>
                <w:rFonts w:ascii="Times New Roman" w:eastAsia="Times New Roman" w:hAnsi="Times New Roman" w:cs="Times New Roman"/>
                <w:b/>
                <w:sz w:val="20"/>
                <w:szCs w:val="20"/>
              </w:rPr>
              <w:t xml:space="preserve"> у </w:t>
            </w:r>
            <w:proofErr w:type="spellStart"/>
            <w:r w:rsidRPr="00322F0F">
              <w:rPr>
                <w:rFonts w:ascii="Times New Roman" w:eastAsia="Times New Roman" w:hAnsi="Times New Roman" w:cs="Times New Roman"/>
                <w:b/>
                <w:sz w:val="20"/>
                <w:szCs w:val="20"/>
              </w:rPr>
              <w:t>области</w:t>
            </w:r>
            <w:proofErr w:type="spellEnd"/>
            <w:r w:rsidRPr="00322F0F">
              <w:rPr>
                <w:rFonts w:ascii="Times New Roman" w:eastAsia="Times New Roman" w:hAnsi="Times New Roman" w:cs="Times New Roman"/>
                <w:b/>
                <w:sz w:val="20"/>
                <w:szCs w:val="20"/>
              </w:rPr>
              <w:t xml:space="preserve"> </w:t>
            </w:r>
            <w:proofErr w:type="spellStart"/>
            <w:r w:rsidRPr="00322F0F">
              <w:rPr>
                <w:rFonts w:ascii="Times New Roman" w:eastAsia="Times New Roman" w:hAnsi="Times New Roman" w:cs="Times New Roman"/>
                <w:b/>
                <w:sz w:val="20"/>
                <w:szCs w:val="20"/>
              </w:rPr>
              <w:t>животне</w:t>
            </w:r>
            <w:proofErr w:type="spellEnd"/>
            <w:r w:rsidRPr="00322F0F">
              <w:rPr>
                <w:rFonts w:ascii="Times New Roman" w:eastAsia="Times New Roman" w:hAnsi="Times New Roman" w:cs="Times New Roman"/>
                <w:b/>
                <w:sz w:val="20"/>
                <w:szCs w:val="20"/>
              </w:rPr>
              <w:t xml:space="preserve"> </w:t>
            </w:r>
            <w:proofErr w:type="spellStart"/>
            <w:r w:rsidRPr="00322F0F">
              <w:rPr>
                <w:rFonts w:ascii="Times New Roman" w:eastAsia="Times New Roman" w:hAnsi="Times New Roman" w:cs="Times New Roman"/>
                <w:b/>
                <w:sz w:val="20"/>
                <w:szCs w:val="20"/>
              </w:rPr>
              <w:t>средине</w:t>
            </w:r>
            <w:proofErr w:type="spellEnd"/>
            <w:r w:rsidRPr="00322F0F">
              <w:rPr>
                <w:rFonts w:ascii="Times New Roman" w:eastAsia="Times New Roman" w:hAnsi="Times New Roman" w:cs="Times New Roman"/>
                <w:b/>
                <w:sz w:val="20"/>
                <w:szCs w:val="20"/>
              </w:rPr>
              <w:t xml:space="preserve"> и </w:t>
            </w:r>
            <w:proofErr w:type="spellStart"/>
            <w:r w:rsidRPr="00322F0F">
              <w:rPr>
                <w:rFonts w:ascii="Times New Roman" w:eastAsia="Times New Roman" w:hAnsi="Times New Roman" w:cs="Times New Roman"/>
                <w:b/>
                <w:sz w:val="20"/>
                <w:szCs w:val="20"/>
              </w:rPr>
              <w:t>климатских</w:t>
            </w:r>
            <w:proofErr w:type="spellEnd"/>
            <w:r w:rsidRPr="00322F0F">
              <w:rPr>
                <w:rFonts w:ascii="Times New Roman" w:eastAsia="Times New Roman" w:hAnsi="Times New Roman" w:cs="Times New Roman"/>
                <w:b/>
                <w:sz w:val="20"/>
                <w:szCs w:val="20"/>
              </w:rPr>
              <w:t xml:space="preserve"> </w:t>
            </w:r>
            <w:proofErr w:type="spellStart"/>
            <w:r w:rsidRPr="00322F0F">
              <w:rPr>
                <w:rFonts w:ascii="Times New Roman" w:eastAsia="Times New Roman" w:hAnsi="Times New Roman" w:cs="Times New Roman"/>
                <w:b/>
                <w:sz w:val="20"/>
                <w:szCs w:val="20"/>
              </w:rPr>
              <w:t>промена</w:t>
            </w:r>
            <w:proofErr w:type="spellEnd"/>
            <w:r w:rsidRPr="00322F0F">
              <w:rPr>
                <w:rFonts w:ascii="Times New Roman" w:eastAsia="Times New Roman" w:hAnsi="Times New Roman" w:cs="Times New Roman"/>
                <w:b/>
                <w:sz w:val="20"/>
                <w:szCs w:val="20"/>
              </w:rPr>
              <w:t> </w:t>
            </w:r>
            <w:r w:rsidRPr="00322F0F">
              <w:rPr>
                <w:rFonts w:ascii="Times New Roman" w:eastAsia="Times New Roman" w:hAnsi="Times New Roman" w:cs="Times New Roman"/>
                <w:sz w:val="20"/>
                <w:szCs w:val="20"/>
              </w:rPr>
              <w:t> </w:t>
            </w:r>
          </w:p>
          <w:p w14:paraId="2A1ECB9C" w14:textId="77777777" w:rsidR="000D1990" w:rsidRPr="00322F0F" w:rsidRDefault="000D1990" w:rsidP="00BA2E70">
            <w:pPr>
              <w:rPr>
                <w:rFonts w:ascii="Times New Roman" w:eastAsia="Times New Roman" w:hAnsi="Times New Roman" w:cs="Times New Roman"/>
                <w:sz w:val="20"/>
                <w:szCs w:val="20"/>
              </w:rPr>
            </w:pPr>
            <w:r w:rsidRPr="00322F0F">
              <w:rPr>
                <w:rFonts w:ascii="Times New Roman" w:eastAsia="Times New Roman" w:hAnsi="Times New Roman" w:cs="Times New Roman"/>
                <w:b/>
                <w:sz w:val="20"/>
                <w:szCs w:val="20"/>
              </w:rPr>
              <w:t xml:space="preserve">3.4.1. </w:t>
            </w:r>
            <w:proofErr w:type="spellStart"/>
            <w:r w:rsidRPr="00322F0F">
              <w:rPr>
                <w:rFonts w:ascii="Times New Roman" w:eastAsia="Times New Roman" w:hAnsi="Times New Roman" w:cs="Times New Roman"/>
                <w:b/>
                <w:sz w:val="20"/>
                <w:szCs w:val="20"/>
              </w:rPr>
              <w:t>Искоришћење</w:t>
            </w:r>
            <w:proofErr w:type="spellEnd"/>
            <w:r w:rsidRPr="00322F0F">
              <w:rPr>
                <w:rFonts w:ascii="Times New Roman" w:eastAsia="Times New Roman" w:hAnsi="Times New Roman" w:cs="Times New Roman"/>
                <w:b/>
                <w:sz w:val="20"/>
                <w:szCs w:val="20"/>
              </w:rPr>
              <w:t xml:space="preserve"> </w:t>
            </w:r>
            <w:proofErr w:type="spellStart"/>
            <w:r w:rsidRPr="00322F0F">
              <w:rPr>
                <w:rFonts w:ascii="Times New Roman" w:eastAsia="Times New Roman" w:hAnsi="Times New Roman" w:cs="Times New Roman"/>
                <w:b/>
                <w:sz w:val="20"/>
                <w:szCs w:val="20"/>
              </w:rPr>
              <w:t>отпада</w:t>
            </w:r>
            <w:proofErr w:type="spellEnd"/>
            <w:r w:rsidRPr="00322F0F">
              <w:rPr>
                <w:rFonts w:ascii="Times New Roman" w:eastAsia="Times New Roman" w:hAnsi="Times New Roman" w:cs="Times New Roman"/>
                <w:sz w:val="20"/>
                <w:szCs w:val="20"/>
              </w:rPr>
              <w:t> </w:t>
            </w:r>
          </w:p>
          <w:p w14:paraId="7A75F217" w14:textId="77777777" w:rsidR="000D1990" w:rsidRPr="00322F0F"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322F0F">
              <w:rPr>
                <w:rFonts w:ascii="Times New Roman" w:eastAsia="Times New Roman" w:hAnsi="Times New Roman" w:cs="Times New Roman"/>
                <w:color w:val="000000"/>
                <w:sz w:val="20"/>
                <w:szCs w:val="20"/>
              </w:rPr>
              <w:t>Није</w:t>
            </w:r>
            <w:proofErr w:type="spellEnd"/>
            <w:r w:rsidRPr="00322F0F">
              <w:rPr>
                <w:rFonts w:ascii="Times New Roman" w:eastAsia="Times New Roman" w:hAnsi="Times New Roman" w:cs="Times New Roman"/>
                <w:color w:val="000000"/>
                <w:sz w:val="20"/>
                <w:szCs w:val="20"/>
              </w:rPr>
              <w:t xml:space="preserve"> </w:t>
            </w:r>
            <w:proofErr w:type="spellStart"/>
            <w:r w:rsidRPr="00322F0F">
              <w:rPr>
                <w:rFonts w:ascii="Times New Roman" w:eastAsia="Times New Roman" w:hAnsi="Times New Roman" w:cs="Times New Roman"/>
                <w:color w:val="000000"/>
                <w:sz w:val="20"/>
                <w:szCs w:val="20"/>
                <w:highlight w:val="white"/>
              </w:rPr>
              <w:t>наведено</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да</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део</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комуналног</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отпада</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има</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добар</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потенцијал</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за</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претварање</w:t>
            </w:r>
            <w:proofErr w:type="spellEnd"/>
            <w:r w:rsidRPr="00322F0F">
              <w:rPr>
                <w:rFonts w:ascii="Times New Roman" w:eastAsia="Times New Roman" w:hAnsi="Times New Roman" w:cs="Times New Roman"/>
                <w:color w:val="000000"/>
                <w:sz w:val="20"/>
                <w:szCs w:val="20"/>
                <w:highlight w:val="white"/>
              </w:rPr>
              <w:t xml:space="preserve"> у </w:t>
            </w:r>
            <w:proofErr w:type="spellStart"/>
            <w:r w:rsidRPr="00322F0F">
              <w:rPr>
                <w:rFonts w:ascii="Times New Roman" w:eastAsia="Times New Roman" w:hAnsi="Times New Roman" w:cs="Times New Roman"/>
                <w:color w:val="000000"/>
                <w:sz w:val="20"/>
                <w:szCs w:val="20"/>
                <w:highlight w:val="white"/>
              </w:rPr>
              <w:t>гориво</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које</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се</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може</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користити</w:t>
            </w:r>
            <w:proofErr w:type="spellEnd"/>
            <w:r w:rsidRPr="00322F0F">
              <w:rPr>
                <w:rFonts w:ascii="Times New Roman" w:eastAsia="Times New Roman" w:hAnsi="Times New Roman" w:cs="Times New Roman"/>
                <w:color w:val="000000"/>
                <w:sz w:val="20"/>
                <w:szCs w:val="20"/>
                <w:highlight w:val="white"/>
              </w:rPr>
              <w:t xml:space="preserve"> у </w:t>
            </w:r>
            <w:proofErr w:type="spellStart"/>
            <w:r w:rsidRPr="00322F0F">
              <w:rPr>
                <w:rFonts w:ascii="Times New Roman" w:eastAsia="Times New Roman" w:hAnsi="Times New Roman" w:cs="Times New Roman"/>
                <w:color w:val="000000"/>
                <w:sz w:val="20"/>
                <w:szCs w:val="20"/>
                <w:highlight w:val="white"/>
              </w:rPr>
              <w:t>индустријским</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постројењима</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за</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добијање</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електричне</w:t>
            </w:r>
            <w:proofErr w:type="spellEnd"/>
            <w:r w:rsidRPr="00322F0F">
              <w:rPr>
                <w:rFonts w:ascii="Times New Roman" w:eastAsia="Times New Roman" w:hAnsi="Times New Roman" w:cs="Times New Roman"/>
                <w:color w:val="000000"/>
                <w:sz w:val="20"/>
                <w:szCs w:val="20"/>
                <w:highlight w:val="white"/>
              </w:rPr>
              <w:t xml:space="preserve"> и </w:t>
            </w:r>
            <w:proofErr w:type="spellStart"/>
            <w:r w:rsidRPr="00322F0F">
              <w:rPr>
                <w:rFonts w:ascii="Times New Roman" w:eastAsia="Times New Roman" w:hAnsi="Times New Roman" w:cs="Times New Roman"/>
                <w:color w:val="000000"/>
                <w:sz w:val="20"/>
                <w:szCs w:val="20"/>
                <w:highlight w:val="white"/>
              </w:rPr>
              <w:t>топлотне</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енергије</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да</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је</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први</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инсинератор</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почео</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са</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радом</w:t>
            </w:r>
            <w:proofErr w:type="spellEnd"/>
            <w:r w:rsidRPr="00322F0F">
              <w:rPr>
                <w:rFonts w:ascii="Times New Roman" w:eastAsia="Times New Roman" w:hAnsi="Times New Roman" w:cs="Times New Roman"/>
                <w:color w:val="000000"/>
                <w:sz w:val="20"/>
                <w:szCs w:val="20"/>
                <w:highlight w:val="white"/>
              </w:rPr>
              <w:t xml:space="preserve"> у </w:t>
            </w:r>
            <w:proofErr w:type="spellStart"/>
            <w:r w:rsidRPr="00322F0F">
              <w:rPr>
                <w:rFonts w:ascii="Times New Roman" w:eastAsia="Times New Roman" w:hAnsi="Times New Roman" w:cs="Times New Roman"/>
                <w:color w:val="000000"/>
                <w:sz w:val="20"/>
                <w:szCs w:val="20"/>
                <w:highlight w:val="white"/>
              </w:rPr>
              <w:t>Београду</w:t>
            </w:r>
            <w:proofErr w:type="spellEnd"/>
            <w:r w:rsidRPr="00322F0F">
              <w:rPr>
                <w:rFonts w:ascii="Times New Roman" w:eastAsia="Times New Roman" w:hAnsi="Times New Roman" w:cs="Times New Roman"/>
                <w:color w:val="000000"/>
                <w:sz w:val="20"/>
                <w:szCs w:val="20"/>
                <w:highlight w:val="white"/>
              </w:rPr>
              <w:t xml:space="preserve"> и </w:t>
            </w:r>
            <w:proofErr w:type="spellStart"/>
            <w:r w:rsidRPr="00322F0F">
              <w:rPr>
                <w:rFonts w:ascii="Times New Roman" w:eastAsia="Times New Roman" w:hAnsi="Times New Roman" w:cs="Times New Roman"/>
                <w:color w:val="000000"/>
                <w:sz w:val="20"/>
                <w:szCs w:val="20"/>
                <w:highlight w:val="white"/>
              </w:rPr>
              <w:t>да</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се</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један</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планира</w:t>
            </w:r>
            <w:proofErr w:type="spellEnd"/>
            <w:r w:rsidRPr="00322F0F">
              <w:rPr>
                <w:rFonts w:ascii="Times New Roman" w:eastAsia="Times New Roman" w:hAnsi="Times New Roman" w:cs="Times New Roman"/>
                <w:color w:val="000000"/>
                <w:sz w:val="20"/>
                <w:szCs w:val="20"/>
                <w:highlight w:val="white"/>
              </w:rPr>
              <w:t xml:space="preserve"> у </w:t>
            </w:r>
            <w:proofErr w:type="spellStart"/>
            <w:r w:rsidRPr="00322F0F">
              <w:rPr>
                <w:rFonts w:ascii="Times New Roman" w:eastAsia="Times New Roman" w:hAnsi="Times New Roman" w:cs="Times New Roman"/>
                <w:color w:val="000000"/>
                <w:sz w:val="20"/>
                <w:szCs w:val="20"/>
                <w:highlight w:val="white"/>
              </w:rPr>
              <w:t>Прахову</w:t>
            </w:r>
            <w:proofErr w:type="spellEnd"/>
            <w:r w:rsidRPr="00322F0F">
              <w:rPr>
                <w:rFonts w:ascii="Times New Roman" w:eastAsia="Times New Roman" w:hAnsi="Times New Roman" w:cs="Times New Roman"/>
                <w:color w:val="000000"/>
                <w:sz w:val="20"/>
                <w:szCs w:val="20"/>
                <w:highlight w:val="white"/>
              </w:rPr>
              <w:t>. </w:t>
            </w:r>
            <w:r w:rsidRPr="00322F0F">
              <w:rPr>
                <w:rFonts w:ascii="Times New Roman" w:eastAsia="Times New Roman" w:hAnsi="Times New Roman" w:cs="Times New Roman"/>
                <w:color w:val="000000"/>
                <w:sz w:val="20"/>
                <w:szCs w:val="20"/>
              </w:rPr>
              <w:t> </w:t>
            </w:r>
          </w:p>
        </w:tc>
        <w:tc>
          <w:tcPr>
            <w:tcW w:w="4050" w:type="dxa"/>
          </w:tcPr>
          <w:p w14:paraId="19D55511" w14:textId="77777777" w:rsidR="000D1990" w:rsidRPr="00322F0F" w:rsidRDefault="000D1990" w:rsidP="00BA2E70">
            <w:pPr>
              <w:widowControl w:val="0"/>
              <w:rPr>
                <w:rFonts w:ascii="Times New Roman" w:eastAsia="Calibri" w:hAnsi="Times New Roman" w:cs="Times New Roman"/>
                <w:sz w:val="20"/>
                <w:szCs w:val="20"/>
                <w:lang w:val="sr-Cyrl-RS"/>
              </w:rPr>
            </w:pPr>
            <w:proofErr w:type="spellStart"/>
            <w:r w:rsidRPr="00322F0F">
              <w:rPr>
                <w:rFonts w:ascii="Times New Roman" w:eastAsia="Times New Roman" w:hAnsi="Times New Roman" w:cs="Times New Roman"/>
                <w:color w:val="000000"/>
                <w:sz w:val="20"/>
                <w:szCs w:val="20"/>
                <w:highlight w:val="white"/>
              </w:rPr>
              <w:t>Више</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података</w:t>
            </w:r>
            <w:proofErr w:type="spellEnd"/>
            <w:r w:rsidRPr="00322F0F">
              <w:rPr>
                <w:rFonts w:ascii="Times New Roman" w:eastAsia="Times New Roman" w:hAnsi="Times New Roman" w:cs="Times New Roman"/>
                <w:color w:val="000000"/>
                <w:sz w:val="20"/>
                <w:szCs w:val="20"/>
                <w:highlight w:val="white"/>
              </w:rPr>
              <w:t xml:space="preserve"> о </w:t>
            </w:r>
            <w:proofErr w:type="spellStart"/>
            <w:r w:rsidRPr="00322F0F">
              <w:rPr>
                <w:rFonts w:ascii="Times New Roman" w:eastAsia="Times New Roman" w:hAnsi="Times New Roman" w:cs="Times New Roman"/>
                <w:color w:val="000000"/>
                <w:sz w:val="20"/>
                <w:szCs w:val="20"/>
                <w:highlight w:val="white"/>
              </w:rPr>
              <w:t>добијању</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енергије</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из</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отпада</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можете</w:t>
            </w:r>
            <w:proofErr w:type="spellEnd"/>
            <w:r w:rsidRPr="00322F0F">
              <w:rPr>
                <w:rFonts w:ascii="Times New Roman" w:eastAsia="Times New Roman" w:hAnsi="Times New Roman" w:cs="Times New Roman"/>
                <w:color w:val="000000"/>
                <w:sz w:val="20"/>
                <w:szCs w:val="20"/>
                <w:highlight w:val="white"/>
              </w:rPr>
              <w:t xml:space="preserve"> </w:t>
            </w:r>
            <w:proofErr w:type="spellStart"/>
            <w:r w:rsidRPr="00322F0F">
              <w:rPr>
                <w:rFonts w:ascii="Times New Roman" w:eastAsia="Times New Roman" w:hAnsi="Times New Roman" w:cs="Times New Roman"/>
                <w:color w:val="000000"/>
                <w:sz w:val="20"/>
                <w:szCs w:val="20"/>
                <w:highlight w:val="white"/>
              </w:rPr>
              <w:t>пронаћи</w:t>
            </w:r>
            <w:proofErr w:type="spellEnd"/>
            <w:r w:rsidRPr="00322F0F">
              <w:rPr>
                <w:rFonts w:ascii="Times New Roman" w:eastAsia="Times New Roman" w:hAnsi="Times New Roman" w:cs="Times New Roman"/>
                <w:color w:val="000000"/>
                <w:sz w:val="20"/>
                <w:szCs w:val="20"/>
                <w:highlight w:val="white"/>
              </w:rPr>
              <w:t xml:space="preserve"> у </w:t>
            </w:r>
            <w:proofErr w:type="spellStart"/>
            <w:r w:rsidRPr="00322F0F">
              <w:rPr>
                <w:rFonts w:ascii="Times New Roman" w:eastAsia="Times New Roman" w:hAnsi="Times New Roman" w:cs="Times New Roman"/>
                <w:color w:val="000000"/>
                <w:sz w:val="20"/>
                <w:szCs w:val="20"/>
                <w:highlight w:val="white"/>
              </w:rPr>
              <w:t>публикацији</w:t>
            </w:r>
            <w:proofErr w:type="spellEnd"/>
            <w:r w:rsidRPr="00322F0F">
              <w:rPr>
                <w:rFonts w:ascii="Times New Roman" w:eastAsia="Times New Roman" w:hAnsi="Times New Roman" w:cs="Times New Roman"/>
                <w:color w:val="000000"/>
                <w:sz w:val="20"/>
                <w:szCs w:val="20"/>
                <w:highlight w:val="white"/>
              </w:rPr>
              <w:t xml:space="preserve"> </w:t>
            </w:r>
            <w:hyperlink r:id="rId14">
              <w:r w:rsidRPr="00322F0F">
                <w:rPr>
                  <w:rFonts w:ascii="Times New Roman" w:eastAsia="Times New Roman" w:hAnsi="Times New Roman" w:cs="Times New Roman"/>
                  <w:i/>
                  <w:color w:val="0000FF"/>
                  <w:sz w:val="20"/>
                  <w:szCs w:val="20"/>
                  <w:highlight w:val="white"/>
                </w:rPr>
                <w:t xml:space="preserve">Bela </w:t>
              </w:r>
              <w:proofErr w:type="spellStart"/>
              <w:r w:rsidRPr="00322F0F">
                <w:rPr>
                  <w:rFonts w:ascii="Times New Roman" w:eastAsia="Times New Roman" w:hAnsi="Times New Roman" w:cs="Times New Roman"/>
                  <w:i/>
                  <w:color w:val="0000FF"/>
                  <w:sz w:val="20"/>
                  <w:szCs w:val="20"/>
                  <w:highlight w:val="white"/>
                </w:rPr>
                <w:t>knjiga</w:t>
              </w:r>
              <w:proofErr w:type="spellEnd"/>
              <w:r w:rsidRPr="00322F0F">
                <w:rPr>
                  <w:rFonts w:ascii="Times New Roman" w:eastAsia="Times New Roman" w:hAnsi="Times New Roman" w:cs="Times New Roman"/>
                  <w:i/>
                  <w:color w:val="0000FF"/>
                  <w:sz w:val="20"/>
                  <w:szCs w:val="20"/>
                  <w:highlight w:val="white"/>
                </w:rPr>
                <w:t xml:space="preserve"> </w:t>
              </w:r>
              <w:proofErr w:type="spellStart"/>
              <w:r w:rsidRPr="00322F0F">
                <w:rPr>
                  <w:rFonts w:ascii="Times New Roman" w:eastAsia="Times New Roman" w:hAnsi="Times New Roman" w:cs="Times New Roman"/>
                  <w:i/>
                  <w:color w:val="0000FF"/>
                  <w:sz w:val="20"/>
                  <w:szCs w:val="20"/>
                  <w:highlight w:val="white"/>
                </w:rPr>
                <w:t>dobijanja</w:t>
              </w:r>
              <w:proofErr w:type="spellEnd"/>
            </w:hyperlink>
            <w:r w:rsidRPr="00322F0F">
              <w:rPr>
                <w:rFonts w:ascii="Times New Roman" w:eastAsia="Times New Roman" w:hAnsi="Times New Roman" w:cs="Times New Roman"/>
                <w:i/>
                <w:color w:val="0000FF"/>
                <w:sz w:val="20"/>
                <w:szCs w:val="20"/>
                <w:highlight w:val="white"/>
              </w:rPr>
              <w:t xml:space="preserve"> </w:t>
            </w:r>
            <w:hyperlink r:id="rId15">
              <w:proofErr w:type="spellStart"/>
              <w:r w:rsidRPr="00322F0F">
                <w:rPr>
                  <w:rFonts w:ascii="Times New Roman" w:eastAsia="Times New Roman" w:hAnsi="Times New Roman" w:cs="Times New Roman"/>
                  <w:i/>
                  <w:color w:val="0000FF"/>
                  <w:sz w:val="20"/>
                  <w:szCs w:val="20"/>
                  <w:highlight w:val="white"/>
                </w:rPr>
                <w:t>energije</w:t>
              </w:r>
              <w:proofErr w:type="spellEnd"/>
              <w:r w:rsidRPr="00322F0F">
                <w:rPr>
                  <w:rFonts w:ascii="Times New Roman" w:eastAsia="Times New Roman" w:hAnsi="Times New Roman" w:cs="Times New Roman"/>
                  <w:i/>
                  <w:color w:val="0000FF"/>
                  <w:sz w:val="20"/>
                  <w:szCs w:val="20"/>
                  <w:highlight w:val="white"/>
                </w:rPr>
                <w:t xml:space="preserve"> </w:t>
              </w:r>
              <w:proofErr w:type="spellStart"/>
              <w:r w:rsidRPr="00322F0F">
                <w:rPr>
                  <w:rFonts w:ascii="Times New Roman" w:eastAsia="Times New Roman" w:hAnsi="Times New Roman" w:cs="Times New Roman"/>
                  <w:i/>
                  <w:color w:val="0000FF"/>
                  <w:sz w:val="20"/>
                  <w:szCs w:val="20"/>
                  <w:highlight w:val="white"/>
                </w:rPr>
                <w:t>iz</w:t>
              </w:r>
              <w:proofErr w:type="spellEnd"/>
              <w:r w:rsidRPr="00322F0F">
                <w:rPr>
                  <w:rFonts w:ascii="Times New Roman" w:eastAsia="Times New Roman" w:hAnsi="Times New Roman" w:cs="Times New Roman"/>
                  <w:i/>
                  <w:color w:val="0000FF"/>
                  <w:sz w:val="20"/>
                  <w:szCs w:val="20"/>
                  <w:highlight w:val="white"/>
                </w:rPr>
                <w:t xml:space="preserve"> </w:t>
              </w:r>
              <w:proofErr w:type="spellStart"/>
              <w:r w:rsidRPr="00322F0F">
                <w:rPr>
                  <w:rFonts w:ascii="Times New Roman" w:eastAsia="Times New Roman" w:hAnsi="Times New Roman" w:cs="Times New Roman"/>
                  <w:i/>
                  <w:color w:val="0000FF"/>
                  <w:sz w:val="20"/>
                  <w:szCs w:val="20"/>
                  <w:highlight w:val="white"/>
                </w:rPr>
                <w:t>otpada</w:t>
              </w:r>
              <w:proofErr w:type="spellEnd"/>
              <w:r w:rsidRPr="00322F0F">
                <w:rPr>
                  <w:rFonts w:ascii="Times New Roman" w:eastAsia="Times New Roman" w:hAnsi="Times New Roman" w:cs="Times New Roman"/>
                  <w:i/>
                  <w:color w:val="0000FF"/>
                  <w:sz w:val="20"/>
                  <w:szCs w:val="20"/>
                  <w:highlight w:val="white"/>
                </w:rPr>
                <w:t xml:space="preserve"> u </w:t>
              </w:r>
              <w:proofErr w:type="spellStart"/>
              <w:r w:rsidRPr="00322F0F">
                <w:rPr>
                  <w:rFonts w:ascii="Times New Roman" w:eastAsia="Times New Roman" w:hAnsi="Times New Roman" w:cs="Times New Roman"/>
                  <w:i/>
                  <w:color w:val="0000FF"/>
                  <w:sz w:val="20"/>
                  <w:szCs w:val="20"/>
                  <w:highlight w:val="white"/>
                </w:rPr>
                <w:t>Srbiji</w:t>
              </w:r>
              <w:proofErr w:type="spellEnd"/>
              <w:r w:rsidRPr="00322F0F">
                <w:rPr>
                  <w:rFonts w:ascii="Times New Roman" w:eastAsia="Times New Roman" w:hAnsi="Times New Roman" w:cs="Times New Roman"/>
                  <w:i/>
                  <w:color w:val="0000FF"/>
                  <w:sz w:val="20"/>
                  <w:szCs w:val="20"/>
                  <w:highlight w:val="white"/>
                </w:rPr>
                <w:t xml:space="preserve"> - </w:t>
              </w:r>
              <w:proofErr w:type="spellStart"/>
              <w:r w:rsidRPr="00322F0F">
                <w:rPr>
                  <w:rFonts w:ascii="Times New Roman" w:eastAsia="Times New Roman" w:hAnsi="Times New Roman" w:cs="Times New Roman"/>
                  <w:i/>
                  <w:color w:val="0000FF"/>
                  <w:sz w:val="20"/>
                  <w:szCs w:val="20"/>
                  <w:highlight w:val="white"/>
                </w:rPr>
                <w:t>Inženjeri</w:t>
              </w:r>
              <w:proofErr w:type="spellEnd"/>
              <w:r w:rsidRPr="00322F0F">
                <w:rPr>
                  <w:rFonts w:ascii="Times New Roman" w:eastAsia="Times New Roman" w:hAnsi="Times New Roman" w:cs="Times New Roman"/>
                  <w:i/>
                  <w:color w:val="0000FF"/>
                  <w:sz w:val="20"/>
                  <w:szCs w:val="20"/>
                  <w:highlight w:val="white"/>
                </w:rPr>
                <w:t xml:space="preserve"> </w:t>
              </w:r>
              <w:proofErr w:type="spellStart"/>
              <w:r w:rsidRPr="00322F0F">
                <w:rPr>
                  <w:rFonts w:ascii="Times New Roman" w:eastAsia="Times New Roman" w:hAnsi="Times New Roman" w:cs="Times New Roman"/>
                  <w:i/>
                  <w:color w:val="0000FF"/>
                  <w:sz w:val="20"/>
                  <w:szCs w:val="20"/>
                  <w:highlight w:val="white"/>
                </w:rPr>
                <w:t>zaštite</w:t>
              </w:r>
              <w:proofErr w:type="spellEnd"/>
              <w:r w:rsidRPr="00322F0F">
                <w:rPr>
                  <w:rFonts w:ascii="Times New Roman" w:eastAsia="Times New Roman" w:hAnsi="Times New Roman" w:cs="Times New Roman"/>
                  <w:i/>
                  <w:color w:val="0000FF"/>
                  <w:sz w:val="20"/>
                  <w:szCs w:val="20"/>
                  <w:highlight w:val="white"/>
                </w:rPr>
                <w:t xml:space="preserve"> </w:t>
              </w:r>
              <w:proofErr w:type="spellStart"/>
              <w:r w:rsidRPr="00322F0F">
                <w:rPr>
                  <w:rFonts w:ascii="Times New Roman" w:eastAsia="Times New Roman" w:hAnsi="Times New Roman" w:cs="Times New Roman"/>
                  <w:i/>
                  <w:color w:val="0000FF"/>
                  <w:sz w:val="20"/>
                  <w:szCs w:val="20"/>
                  <w:highlight w:val="white"/>
                </w:rPr>
                <w:t>životne</w:t>
              </w:r>
              <w:proofErr w:type="spellEnd"/>
              <w:r w:rsidRPr="00322F0F">
                <w:rPr>
                  <w:rFonts w:ascii="Times New Roman" w:eastAsia="Times New Roman" w:hAnsi="Times New Roman" w:cs="Times New Roman"/>
                  <w:i/>
                  <w:color w:val="0000FF"/>
                  <w:sz w:val="20"/>
                  <w:szCs w:val="20"/>
                  <w:highlight w:val="white"/>
                </w:rPr>
                <w:t xml:space="preserve"> </w:t>
              </w:r>
              <w:proofErr w:type="spellStart"/>
              <w:r w:rsidRPr="00322F0F">
                <w:rPr>
                  <w:rFonts w:ascii="Times New Roman" w:eastAsia="Times New Roman" w:hAnsi="Times New Roman" w:cs="Times New Roman"/>
                  <w:i/>
                  <w:color w:val="0000FF"/>
                  <w:sz w:val="20"/>
                  <w:szCs w:val="20"/>
                  <w:highlight w:val="white"/>
                </w:rPr>
                <w:t>sredine</w:t>
              </w:r>
              <w:proofErr w:type="spellEnd"/>
              <w:r w:rsidRPr="00322F0F">
                <w:rPr>
                  <w:rFonts w:ascii="Times New Roman" w:eastAsia="Times New Roman" w:hAnsi="Times New Roman" w:cs="Times New Roman"/>
                  <w:i/>
                  <w:color w:val="0000FF"/>
                  <w:sz w:val="20"/>
                  <w:szCs w:val="20"/>
                  <w:highlight w:val="white"/>
                </w:rPr>
                <w:t xml:space="preserve"> </w:t>
              </w:r>
            </w:hyperlink>
            <w:hyperlink r:id="rId16">
              <w:r w:rsidRPr="00322F0F">
                <w:rPr>
                  <w:rFonts w:ascii="Times New Roman" w:eastAsia="Times New Roman" w:hAnsi="Times New Roman" w:cs="Times New Roman"/>
                  <w:color w:val="0000FF"/>
                  <w:sz w:val="20"/>
                  <w:szCs w:val="20"/>
                  <w:highlight w:val="white"/>
                </w:rPr>
                <w:t>(activity4sustainability.org)</w:t>
              </w:r>
            </w:hyperlink>
            <w:r w:rsidRPr="00322F0F">
              <w:rPr>
                <w:rFonts w:ascii="Times New Roman" w:eastAsia="Times New Roman" w:hAnsi="Times New Roman" w:cs="Times New Roman"/>
                <w:color w:val="000000"/>
                <w:sz w:val="20"/>
                <w:szCs w:val="20"/>
              </w:rPr>
              <w:t>. </w:t>
            </w:r>
          </w:p>
        </w:tc>
        <w:tc>
          <w:tcPr>
            <w:tcW w:w="3150" w:type="dxa"/>
            <w:shd w:val="clear" w:color="auto" w:fill="FFFFFF" w:themeFill="background1"/>
          </w:tcPr>
          <w:p w14:paraId="54192236" w14:textId="7D5ED62B" w:rsidR="009438D8" w:rsidRDefault="00E50562"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д</w:t>
            </w:r>
            <w:r w:rsidR="009438D8">
              <w:rPr>
                <w:rFonts w:ascii="Times New Roman" w:eastAsia="Calibri" w:hAnsi="Times New Roman" w:cs="Times New Roman"/>
                <w:bCs/>
                <w:sz w:val="20"/>
                <w:szCs w:val="20"/>
                <w:lang w:val="sr-Cyrl-RS"/>
              </w:rPr>
              <w:t>елимично прихвата.</w:t>
            </w:r>
          </w:p>
          <w:p w14:paraId="715DF738" w14:textId="77777777" w:rsidR="009438D8" w:rsidRDefault="009438D8" w:rsidP="009438D8">
            <w:pPr>
              <w:widowControl w:val="0"/>
              <w:rPr>
                <w:rFonts w:ascii="Times New Roman" w:eastAsia="Calibri" w:hAnsi="Times New Roman" w:cs="Times New Roman"/>
                <w:bCs/>
                <w:sz w:val="20"/>
                <w:szCs w:val="20"/>
                <w:lang w:val="sr-Cyrl-RS"/>
              </w:rPr>
            </w:pPr>
          </w:p>
          <w:p w14:paraId="03A89E69" w14:textId="39CA7349" w:rsidR="009438D8" w:rsidRPr="004A4672" w:rsidRDefault="00E50562" w:rsidP="009438D8">
            <w:pPr>
              <w:widowControl w:val="0"/>
              <w:rPr>
                <w:rFonts w:ascii="Times New Roman" w:eastAsia="Calibri" w:hAnsi="Times New Roman" w:cs="Times New Roman"/>
                <w:bCs/>
                <w:sz w:val="20"/>
                <w:szCs w:val="20"/>
                <w:lang w:val="sr-Latn-RS"/>
              </w:rPr>
            </w:pPr>
            <w:r>
              <w:rPr>
                <w:rFonts w:ascii="Times New Roman" w:eastAsia="Calibri" w:hAnsi="Times New Roman" w:cs="Times New Roman"/>
                <w:bCs/>
                <w:sz w:val="20"/>
                <w:szCs w:val="20"/>
                <w:lang w:val="sr-Cyrl-RS"/>
              </w:rPr>
              <w:t xml:space="preserve">У тачки 3.4.1. </w:t>
            </w:r>
            <w:r w:rsidR="00B362BC">
              <w:rPr>
                <w:rFonts w:ascii="Times New Roman" w:eastAsia="Calibri" w:hAnsi="Times New Roman" w:cs="Times New Roman"/>
                <w:bCs/>
                <w:sz w:val="20"/>
                <w:szCs w:val="20"/>
                <w:lang w:val="sr-Cyrl-RS"/>
              </w:rPr>
              <w:t>наводи се и мења</w:t>
            </w:r>
            <w:r>
              <w:rPr>
                <w:rFonts w:ascii="Times New Roman" w:eastAsia="Calibri" w:hAnsi="Times New Roman" w:cs="Times New Roman"/>
                <w:bCs/>
                <w:sz w:val="20"/>
                <w:szCs w:val="20"/>
                <w:lang w:val="sr-Cyrl-RS"/>
              </w:rPr>
              <w:t>:</w:t>
            </w:r>
            <w:r w:rsidR="00B362BC">
              <w:rPr>
                <w:rFonts w:ascii="Times New Roman" w:eastAsia="Calibri" w:hAnsi="Times New Roman" w:cs="Times New Roman"/>
                <w:bCs/>
                <w:sz w:val="20"/>
                <w:szCs w:val="20"/>
                <w:lang w:val="sr-Cyrl-RS"/>
              </w:rPr>
              <w:t xml:space="preserve"> „</w:t>
            </w:r>
            <w:r w:rsidR="009438D8" w:rsidRPr="00F862D8">
              <w:rPr>
                <w:rFonts w:ascii="Times New Roman" w:eastAsia="Calibri" w:hAnsi="Times New Roman" w:cs="Times New Roman"/>
                <w:bCs/>
                <w:sz w:val="20"/>
                <w:szCs w:val="20"/>
                <w:lang w:val="sr-Cyrl-RS"/>
              </w:rPr>
              <w:t xml:space="preserve">У Републици Србији постоје три фабрике цемента, од којих </w:t>
            </w:r>
            <w:r w:rsidR="00B362BC">
              <w:rPr>
                <w:rFonts w:ascii="Times New Roman" w:eastAsia="Calibri" w:hAnsi="Times New Roman" w:cs="Times New Roman"/>
                <w:bCs/>
                <w:sz w:val="20"/>
                <w:szCs w:val="20"/>
                <w:lang w:val="sr-Cyrl-RS"/>
              </w:rPr>
              <w:t xml:space="preserve">две </w:t>
            </w:r>
            <w:r w:rsidR="00B362BC" w:rsidRPr="00B362BC">
              <w:rPr>
                <w:rFonts w:ascii="Times New Roman" w:eastAsia="Calibri" w:hAnsi="Times New Roman" w:cs="Times New Roman"/>
                <w:bCs/>
                <w:i/>
                <w:iCs/>
                <w:sz w:val="20"/>
                <w:szCs w:val="20"/>
                <w:lang w:val="sr-Cyrl-RS"/>
              </w:rPr>
              <w:t>врше термички третман (</w:t>
            </w:r>
            <w:r w:rsidR="009438D8" w:rsidRPr="00B362BC">
              <w:rPr>
                <w:rFonts w:ascii="Times New Roman" w:eastAsia="Calibri" w:hAnsi="Times New Roman" w:cs="Times New Roman"/>
                <w:bCs/>
                <w:i/>
                <w:iCs/>
                <w:sz w:val="20"/>
                <w:szCs w:val="20"/>
                <w:lang w:val="sr-Cyrl-RS"/>
              </w:rPr>
              <w:t xml:space="preserve">Lafarge </w:t>
            </w:r>
            <w:r w:rsidR="00B362BC" w:rsidRPr="00B362BC">
              <w:rPr>
                <w:rFonts w:ascii="Times New Roman" w:eastAsia="Calibri" w:hAnsi="Times New Roman" w:cs="Times New Roman"/>
                <w:bCs/>
                <w:i/>
                <w:iCs/>
                <w:sz w:val="20"/>
                <w:szCs w:val="20"/>
                <w:lang w:val="sr-Cyrl-RS"/>
              </w:rPr>
              <w:t xml:space="preserve">– опасан и неопасан отпад и </w:t>
            </w:r>
            <w:r w:rsidR="009438D8" w:rsidRPr="00B362BC">
              <w:rPr>
                <w:rFonts w:ascii="Times New Roman" w:eastAsia="Calibri" w:hAnsi="Times New Roman" w:cs="Times New Roman"/>
                <w:bCs/>
                <w:i/>
                <w:iCs/>
                <w:sz w:val="20"/>
                <w:szCs w:val="20"/>
                <w:lang w:val="sr-Cyrl-RS"/>
              </w:rPr>
              <w:t xml:space="preserve"> </w:t>
            </w:r>
            <w:r w:rsidR="00B362BC" w:rsidRPr="00B362BC">
              <w:rPr>
                <w:rFonts w:ascii="Times New Roman" w:eastAsia="Calibri" w:hAnsi="Times New Roman" w:cs="Times New Roman"/>
                <w:bCs/>
                <w:i/>
                <w:iCs/>
                <w:sz w:val="20"/>
                <w:szCs w:val="20"/>
                <w:lang w:val="sr-Cyrl-RS"/>
              </w:rPr>
              <w:t>Моравацем - неопасан отпад)</w:t>
            </w:r>
            <w:r w:rsidR="009438D8" w:rsidRPr="00B362BC">
              <w:rPr>
                <w:rFonts w:ascii="Times New Roman" w:eastAsia="Calibri" w:hAnsi="Times New Roman" w:cs="Times New Roman"/>
                <w:bCs/>
                <w:i/>
                <w:iCs/>
                <w:sz w:val="20"/>
                <w:szCs w:val="20"/>
                <w:lang w:val="sr-Cyrl-RS"/>
              </w:rPr>
              <w:t>,</w:t>
            </w:r>
            <w:r w:rsidR="009438D8" w:rsidRPr="00F862D8">
              <w:rPr>
                <w:rFonts w:ascii="Times New Roman" w:eastAsia="Calibri" w:hAnsi="Times New Roman" w:cs="Times New Roman"/>
                <w:bCs/>
                <w:sz w:val="20"/>
                <w:szCs w:val="20"/>
                <w:lang w:val="sr-Cyrl-RS"/>
              </w:rPr>
              <w:t xml:space="preserve"> односно користе га као алтернативно гориво и имају одговарајућу дозволу</w:t>
            </w:r>
            <w:r w:rsidR="004A4672">
              <w:rPr>
                <w:rFonts w:ascii="Times New Roman" w:eastAsia="Calibri" w:hAnsi="Times New Roman" w:cs="Times New Roman"/>
                <w:bCs/>
                <w:sz w:val="20"/>
                <w:szCs w:val="20"/>
                <w:lang w:val="sr-Latn-RS"/>
              </w:rPr>
              <w:t>.</w:t>
            </w:r>
            <w:r w:rsidR="009438D8">
              <w:rPr>
                <w:rFonts w:ascii="Times New Roman" w:eastAsia="Calibri" w:hAnsi="Times New Roman" w:cs="Times New Roman"/>
                <w:bCs/>
                <w:sz w:val="20"/>
                <w:szCs w:val="20"/>
                <w:lang w:val="sr-Cyrl-RS"/>
              </w:rPr>
              <w:t xml:space="preserve"> Ц</w:t>
            </w:r>
            <w:r w:rsidR="009438D8" w:rsidRPr="00F862D8">
              <w:rPr>
                <w:rFonts w:ascii="Times New Roman" w:eastAsia="Calibri" w:hAnsi="Times New Roman" w:cs="Times New Roman"/>
                <w:bCs/>
                <w:sz w:val="20"/>
                <w:szCs w:val="20"/>
                <w:lang w:val="sr-Cyrl-RS"/>
              </w:rPr>
              <w:t>ементна индустрија у Републици Србији, као алтернативну сировину, користи више од 300.000 тона неопасног и опасног отпада годишње (највише летећег пепела и гранулисане шљаке из високе пећи).</w:t>
            </w:r>
            <w:r w:rsidR="00B362BC">
              <w:rPr>
                <w:rFonts w:ascii="Times New Roman" w:eastAsia="Calibri" w:hAnsi="Times New Roman" w:cs="Times New Roman"/>
                <w:bCs/>
                <w:sz w:val="20"/>
                <w:szCs w:val="20"/>
                <w:lang w:val="sr-Cyrl-RS"/>
              </w:rPr>
              <w:t>“</w:t>
            </w:r>
          </w:p>
          <w:p w14:paraId="282D38A1" w14:textId="76D1CC1A" w:rsidR="000D1990" w:rsidRPr="0086210B" w:rsidRDefault="009438D8" w:rsidP="009438D8">
            <w:pPr>
              <w:rPr>
                <w:rFonts w:ascii="Times New Roman" w:eastAsia="Calibri" w:hAnsi="Times New Roman" w:cs="Times New Roman"/>
                <w:sz w:val="20"/>
                <w:szCs w:val="20"/>
                <w:lang w:val="sr-Cyrl-RS"/>
              </w:rPr>
            </w:pPr>
            <w:r w:rsidRPr="007154E2">
              <w:rPr>
                <w:rFonts w:ascii="Times New Roman" w:eastAsia="Calibri" w:hAnsi="Times New Roman" w:cs="Times New Roman"/>
                <w:bCs/>
                <w:sz w:val="20"/>
                <w:szCs w:val="20"/>
                <w:lang w:val="sr-Cyrl-RS"/>
              </w:rPr>
              <w:lastRenderedPageBreak/>
              <w:t>Поред наведених капацитета цементне индустрије  инсинератор комуналног отпада у Београду има максимални пројектовани капацитет 340.000 тона годишње.</w:t>
            </w:r>
          </w:p>
        </w:tc>
      </w:tr>
      <w:tr w:rsidR="000D1990" w:rsidRPr="002E06C8" w14:paraId="629F6921" w14:textId="77777777" w:rsidTr="00CB0DD5">
        <w:trPr>
          <w:trHeight w:val="300"/>
        </w:trPr>
        <w:tc>
          <w:tcPr>
            <w:tcW w:w="810" w:type="dxa"/>
          </w:tcPr>
          <w:p w14:paraId="29FBD802"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3D9A97BF"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6EBC5E1D" w14:textId="77777777" w:rsidR="000D1990" w:rsidRDefault="000D1990" w:rsidP="00BA2E70">
            <w:pPr>
              <w:rPr>
                <w:rFonts w:ascii="Times New Roman" w:hAnsi="Times New Roman" w:cs="Times New Roman"/>
                <w:sz w:val="20"/>
                <w:szCs w:val="20"/>
                <w:lang w:val="sr-Cyrl-RS"/>
              </w:rPr>
            </w:pPr>
          </w:p>
          <w:p w14:paraId="4B7375AC" w14:textId="77777777" w:rsidR="000D1990" w:rsidRPr="002D4B11" w:rsidRDefault="000D1990" w:rsidP="00BA2E70">
            <w:pPr>
              <w:rPr>
                <w:rFonts w:ascii="Times New Roman" w:hAnsi="Times New Roman" w:cs="Times New Roman"/>
                <w:bCs/>
                <w:sz w:val="20"/>
                <w:szCs w:val="20"/>
                <w:lang w:val="sr-Cyrl-RS"/>
              </w:rPr>
            </w:pPr>
            <w:r w:rsidRPr="002D4B11">
              <w:rPr>
                <w:rFonts w:ascii="Times New Roman" w:hAnsi="Times New Roman" w:cs="Times New Roman"/>
                <w:sz w:val="20"/>
                <w:szCs w:val="20"/>
                <w:lang w:val="sr-Cyrl-RS"/>
              </w:rPr>
              <w:t>Јелена Видојевић</w:t>
            </w:r>
          </w:p>
          <w:p w14:paraId="27761A22" w14:textId="77777777" w:rsidR="000D1990" w:rsidRDefault="000D1990" w:rsidP="00BA2E70">
            <w:pPr>
              <w:widowControl w:val="0"/>
              <w:rPr>
                <w:rFonts w:ascii="Times New Roman" w:eastAsia="Calibri" w:hAnsi="Times New Roman" w:cs="Times New Roman"/>
                <w:sz w:val="20"/>
                <w:szCs w:val="20"/>
                <w:lang w:val="sr-Cyrl-RS"/>
              </w:rPr>
            </w:pPr>
          </w:p>
          <w:p w14:paraId="78D54B3C" w14:textId="77777777" w:rsidR="000D1990" w:rsidRPr="00D51A18" w:rsidRDefault="000D1990" w:rsidP="00BA2E70">
            <w:pPr>
              <w:rPr>
                <w:rFonts w:ascii="Times New Roman" w:hAnsi="Times New Roman" w:cs="Times New Roman"/>
                <w:bCs/>
                <w:sz w:val="20"/>
                <w:szCs w:val="20"/>
              </w:rPr>
            </w:pPr>
            <w:proofErr w:type="spellStart"/>
            <w:r w:rsidRPr="00D51A18">
              <w:rPr>
                <w:rFonts w:ascii="Times New Roman" w:hAnsi="Times New Roman" w:cs="Times New Roman"/>
                <w:bCs/>
                <w:sz w:val="20"/>
                <w:szCs w:val="20"/>
              </w:rPr>
              <w:t>Милена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Антић</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за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Коалицију</w:t>
            </w:r>
            <w:proofErr w:type="spellEnd"/>
            <w:r w:rsidRPr="00D51A18">
              <w:rPr>
                <w:rFonts w:ascii="Times New Roman" w:hAnsi="Times New Roman" w:cs="Times New Roman"/>
                <w:bCs/>
                <w:sz w:val="20"/>
                <w:szCs w:val="20"/>
              </w:rPr>
              <w:t xml:space="preserve"> 27)</w:t>
            </w:r>
          </w:p>
          <w:p w14:paraId="29B4488A" w14:textId="77777777" w:rsidR="000D1990" w:rsidRPr="002E06C8" w:rsidRDefault="000D1990" w:rsidP="00BA2E70">
            <w:pPr>
              <w:widowControl w:val="0"/>
              <w:rPr>
                <w:rFonts w:ascii="Times New Roman" w:eastAsia="Calibri" w:hAnsi="Times New Roman" w:cs="Times New Roman"/>
                <w:sz w:val="20"/>
                <w:szCs w:val="20"/>
                <w:lang w:val="sr-Cyrl-RS"/>
              </w:rPr>
            </w:pPr>
          </w:p>
        </w:tc>
        <w:tc>
          <w:tcPr>
            <w:tcW w:w="1260" w:type="dxa"/>
          </w:tcPr>
          <w:p w14:paraId="044FA6D6"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150" w:type="dxa"/>
          </w:tcPr>
          <w:p w14:paraId="7EC004E7" w14:textId="77777777" w:rsidR="000D1990" w:rsidRPr="008D4FA7" w:rsidRDefault="000D1990" w:rsidP="00BA2E70">
            <w:pPr>
              <w:rPr>
                <w:rFonts w:ascii="Times New Roman" w:eastAsia="Times New Roman" w:hAnsi="Times New Roman" w:cs="Times New Roman"/>
                <w:sz w:val="20"/>
                <w:szCs w:val="20"/>
              </w:rPr>
            </w:pPr>
            <w:r w:rsidRPr="008D4FA7">
              <w:rPr>
                <w:rFonts w:ascii="Times New Roman" w:eastAsia="Times New Roman" w:hAnsi="Times New Roman" w:cs="Times New Roman"/>
                <w:b/>
                <w:sz w:val="20"/>
                <w:szCs w:val="20"/>
              </w:rPr>
              <w:t xml:space="preserve">7.1.2. </w:t>
            </w:r>
            <w:proofErr w:type="spellStart"/>
            <w:r w:rsidRPr="008D4FA7">
              <w:rPr>
                <w:rFonts w:ascii="Times New Roman" w:eastAsia="Times New Roman" w:hAnsi="Times New Roman" w:cs="Times New Roman"/>
                <w:b/>
                <w:sz w:val="20"/>
                <w:szCs w:val="20"/>
              </w:rPr>
              <w:t>Циркуларна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економија</w:t>
            </w:r>
            <w:proofErr w:type="spellEnd"/>
            <w:r w:rsidRPr="008D4FA7">
              <w:rPr>
                <w:rFonts w:ascii="Times New Roman" w:eastAsia="Times New Roman" w:hAnsi="Times New Roman" w:cs="Times New Roman"/>
                <w:sz w:val="20"/>
                <w:szCs w:val="20"/>
              </w:rPr>
              <w:t> </w:t>
            </w:r>
          </w:p>
          <w:p w14:paraId="278915B8" w14:textId="77777777" w:rsidR="000D1990" w:rsidRPr="008D4FA7" w:rsidRDefault="000D1990" w:rsidP="00BA2E70">
            <w:pPr>
              <w:rPr>
                <w:rFonts w:ascii="Times New Roman" w:eastAsia="Times New Roman" w:hAnsi="Times New Roman" w:cs="Times New Roman"/>
                <w:sz w:val="20"/>
                <w:szCs w:val="20"/>
              </w:rPr>
            </w:pPr>
            <w:r w:rsidRPr="008D4FA7">
              <w:rPr>
                <w:rFonts w:ascii="Times New Roman" w:eastAsia="Times New Roman" w:hAnsi="Times New Roman" w:cs="Times New Roman"/>
                <w:sz w:val="20"/>
                <w:szCs w:val="20"/>
              </w:rPr>
              <w:t> </w:t>
            </w:r>
          </w:p>
          <w:p w14:paraId="5112FACD" w14:textId="77777777" w:rsidR="000D1990" w:rsidRPr="008D4FA7" w:rsidRDefault="000D1990" w:rsidP="00BA2E70">
            <w:pPr>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b/>
                <w:sz w:val="20"/>
                <w:szCs w:val="20"/>
              </w:rPr>
              <w:t>Посебан</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циљ</w:t>
            </w:r>
            <w:proofErr w:type="spellEnd"/>
            <w:r w:rsidRPr="008D4FA7">
              <w:rPr>
                <w:rFonts w:ascii="Times New Roman" w:eastAsia="Times New Roman" w:hAnsi="Times New Roman" w:cs="Times New Roman"/>
                <w:b/>
                <w:sz w:val="20"/>
                <w:szCs w:val="20"/>
              </w:rPr>
              <w:t xml:space="preserve"> 2.1: </w:t>
            </w:r>
            <w:proofErr w:type="spellStart"/>
            <w:r w:rsidRPr="008D4FA7">
              <w:rPr>
                <w:rFonts w:ascii="Times New Roman" w:eastAsia="Times New Roman" w:hAnsi="Times New Roman" w:cs="Times New Roman"/>
                <w:b/>
                <w:sz w:val="20"/>
                <w:szCs w:val="20"/>
              </w:rPr>
              <w:t>Унапређење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одрживог</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система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управљања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отпадом</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кроз</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ефикасније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коришћење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отпада</w:t>
            </w:r>
            <w:proofErr w:type="spellEnd"/>
            <w:r w:rsidRPr="008D4FA7">
              <w:rPr>
                <w:rFonts w:ascii="Times New Roman" w:eastAsia="Times New Roman" w:hAnsi="Times New Roman" w:cs="Times New Roman"/>
                <w:b/>
                <w:sz w:val="20"/>
                <w:szCs w:val="20"/>
              </w:rPr>
              <w:t xml:space="preserve"> у </w:t>
            </w:r>
            <w:proofErr w:type="spellStart"/>
            <w:r w:rsidRPr="008D4FA7">
              <w:rPr>
                <w:rFonts w:ascii="Times New Roman" w:eastAsia="Times New Roman" w:hAnsi="Times New Roman" w:cs="Times New Roman"/>
                <w:b/>
                <w:sz w:val="20"/>
                <w:szCs w:val="20"/>
              </w:rPr>
              <w:t>циркуларној</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економији</w:t>
            </w:r>
            <w:proofErr w:type="spellEnd"/>
            <w:r w:rsidRPr="008D4FA7">
              <w:rPr>
                <w:rFonts w:ascii="Times New Roman" w:eastAsia="Times New Roman" w:hAnsi="Times New Roman" w:cs="Times New Roman"/>
                <w:b/>
                <w:sz w:val="20"/>
                <w:szCs w:val="20"/>
              </w:rPr>
              <w:t xml:space="preserve"> у </w:t>
            </w:r>
            <w:proofErr w:type="spellStart"/>
            <w:r w:rsidRPr="008D4FA7">
              <w:rPr>
                <w:rFonts w:ascii="Times New Roman" w:eastAsia="Times New Roman" w:hAnsi="Times New Roman" w:cs="Times New Roman"/>
                <w:b/>
                <w:sz w:val="20"/>
                <w:szCs w:val="20"/>
              </w:rPr>
              <w:t>складу</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са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ЕУ</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прописима</w:t>
            </w:r>
            <w:proofErr w:type="spellEnd"/>
            <w:r w:rsidRPr="008D4FA7">
              <w:rPr>
                <w:rFonts w:ascii="Times New Roman" w:eastAsia="Times New Roman" w:hAnsi="Times New Roman" w:cs="Times New Roman"/>
                <w:sz w:val="20"/>
                <w:szCs w:val="20"/>
              </w:rPr>
              <w:t> </w:t>
            </w:r>
          </w:p>
          <w:p w14:paraId="602C64D6" w14:textId="77777777" w:rsidR="000D1990" w:rsidRPr="008D4FA7" w:rsidRDefault="000D1990" w:rsidP="00BA2E70">
            <w:pPr>
              <w:ind w:right="165"/>
              <w:rPr>
                <w:rFonts w:ascii="Times New Roman" w:eastAsia="Times New Roman" w:hAnsi="Times New Roman" w:cs="Times New Roman"/>
                <w:sz w:val="20"/>
                <w:szCs w:val="20"/>
              </w:rPr>
            </w:pPr>
            <w:r w:rsidRPr="008D4FA7">
              <w:rPr>
                <w:rFonts w:ascii="Times New Roman" w:eastAsia="Times New Roman" w:hAnsi="Times New Roman" w:cs="Times New Roman"/>
                <w:sz w:val="20"/>
                <w:szCs w:val="20"/>
              </w:rPr>
              <w:t> </w:t>
            </w:r>
          </w:p>
          <w:p w14:paraId="222541D5" w14:textId="77777777" w:rsidR="000D1990" w:rsidRPr="008D4FA7" w:rsidRDefault="000D1990" w:rsidP="00BA2E70">
            <w:pPr>
              <w:ind w:right="165"/>
              <w:rPr>
                <w:rFonts w:ascii="Times New Roman" w:eastAsia="Times New Roman" w:hAnsi="Times New Roman" w:cs="Times New Roman"/>
                <w:i/>
                <w:sz w:val="20"/>
                <w:szCs w:val="20"/>
              </w:rPr>
            </w:pPr>
            <w:proofErr w:type="spellStart"/>
            <w:r w:rsidRPr="008D4FA7">
              <w:rPr>
                <w:rFonts w:ascii="Times New Roman" w:eastAsia="Times New Roman" w:hAnsi="Times New Roman" w:cs="Times New Roman"/>
                <w:sz w:val="20"/>
                <w:szCs w:val="20"/>
              </w:rPr>
              <w:t>Додати</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Меру</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i/>
                <w:sz w:val="20"/>
                <w:szCs w:val="20"/>
              </w:rPr>
              <w:t>Развој</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програма</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смањења</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стварања</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отпада</w:t>
            </w:r>
            <w:proofErr w:type="spellEnd"/>
            <w:r w:rsidRPr="008D4FA7">
              <w:rPr>
                <w:rFonts w:ascii="Times New Roman" w:eastAsia="Times New Roman" w:hAnsi="Times New Roman" w:cs="Times New Roman"/>
                <w:i/>
                <w:sz w:val="20"/>
                <w:szCs w:val="20"/>
              </w:rPr>
              <w:t xml:space="preserve"> и </w:t>
            </w:r>
            <w:proofErr w:type="spellStart"/>
            <w:r w:rsidRPr="008D4FA7">
              <w:rPr>
                <w:rFonts w:ascii="Times New Roman" w:eastAsia="Times New Roman" w:hAnsi="Times New Roman" w:cs="Times New Roman"/>
                <w:i/>
                <w:sz w:val="20"/>
                <w:szCs w:val="20"/>
              </w:rPr>
              <w:t>обезбеђивање</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услова</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за</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поправку</w:t>
            </w:r>
            <w:proofErr w:type="spellEnd"/>
            <w:r w:rsidRPr="008D4FA7">
              <w:rPr>
                <w:rFonts w:ascii="Times New Roman" w:eastAsia="Times New Roman" w:hAnsi="Times New Roman" w:cs="Times New Roman"/>
                <w:i/>
                <w:sz w:val="20"/>
                <w:szCs w:val="20"/>
              </w:rPr>
              <w:t xml:space="preserve"> и </w:t>
            </w:r>
            <w:proofErr w:type="spellStart"/>
            <w:r w:rsidRPr="008D4FA7">
              <w:rPr>
                <w:rFonts w:ascii="Times New Roman" w:eastAsia="Times New Roman" w:hAnsi="Times New Roman" w:cs="Times New Roman"/>
                <w:i/>
                <w:sz w:val="20"/>
                <w:szCs w:val="20"/>
              </w:rPr>
              <w:t>поновну</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употребу</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ствари</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пре</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него</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што</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постану</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отпад</w:t>
            </w:r>
            <w:proofErr w:type="spellEnd"/>
            <w:r w:rsidRPr="008D4FA7">
              <w:rPr>
                <w:rFonts w:ascii="Times New Roman" w:eastAsia="Times New Roman" w:hAnsi="Times New Roman" w:cs="Times New Roman"/>
                <w:i/>
                <w:sz w:val="20"/>
                <w:szCs w:val="20"/>
              </w:rPr>
              <w:t>:</w:t>
            </w:r>
          </w:p>
          <w:p w14:paraId="0A5B44ED" w14:textId="77777777" w:rsidR="000D1990" w:rsidRPr="008D4FA7" w:rsidRDefault="000D1990" w:rsidP="00BA2E70">
            <w:pPr>
              <w:numPr>
                <w:ilvl w:val="0"/>
                <w:numId w:val="20"/>
              </w:numPr>
              <w:ind w:left="360" w:firstLine="0"/>
              <w:rPr>
                <w:i/>
                <w:sz w:val="20"/>
                <w:szCs w:val="20"/>
              </w:rPr>
            </w:pPr>
            <w:proofErr w:type="spellStart"/>
            <w:r w:rsidRPr="008D4FA7">
              <w:rPr>
                <w:rFonts w:ascii="Times New Roman" w:eastAsia="Times New Roman" w:hAnsi="Times New Roman" w:cs="Times New Roman"/>
                <w:i/>
                <w:sz w:val="20"/>
                <w:szCs w:val="20"/>
              </w:rPr>
              <w:t>подршка</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екодизајну</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код</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привреде</w:t>
            </w:r>
            <w:proofErr w:type="spellEnd"/>
            <w:r w:rsidRPr="008D4FA7">
              <w:rPr>
                <w:rFonts w:ascii="Times New Roman" w:eastAsia="Times New Roman" w:hAnsi="Times New Roman" w:cs="Times New Roman"/>
                <w:i/>
                <w:sz w:val="20"/>
                <w:szCs w:val="20"/>
              </w:rPr>
              <w:t>  </w:t>
            </w:r>
          </w:p>
          <w:p w14:paraId="6A6FE294" w14:textId="77777777" w:rsidR="000D1990" w:rsidRPr="008D4FA7" w:rsidRDefault="000D1990" w:rsidP="00BA2E70">
            <w:pPr>
              <w:numPr>
                <w:ilvl w:val="0"/>
                <w:numId w:val="21"/>
              </w:numPr>
              <w:ind w:left="360" w:firstLine="0"/>
              <w:rPr>
                <w:sz w:val="20"/>
                <w:szCs w:val="20"/>
              </w:rPr>
            </w:pPr>
            <w:proofErr w:type="spellStart"/>
            <w:r w:rsidRPr="008D4FA7">
              <w:rPr>
                <w:rFonts w:ascii="Times New Roman" w:eastAsia="Times New Roman" w:hAnsi="Times New Roman" w:cs="Times New Roman"/>
                <w:i/>
                <w:sz w:val="20"/>
                <w:szCs w:val="20"/>
              </w:rPr>
              <w:t>подршка</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поправци</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уређаја</w:t>
            </w:r>
            <w:proofErr w:type="spellEnd"/>
            <w:r w:rsidRPr="008D4FA7">
              <w:rPr>
                <w:rFonts w:ascii="Times New Roman" w:eastAsia="Times New Roman" w:hAnsi="Times New Roman" w:cs="Times New Roman"/>
                <w:i/>
                <w:sz w:val="20"/>
                <w:szCs w:val="20"/>
              </w:rPr>
              <w:t xml:space="preserve"> и </w:t>
            </w:r>
            <w:proofErr w:type="spellStart"/>
            <w:r w:rsidRPr="008D4FA7">
              <w:rPr>
                <w:rFonts w:ascii="Times New Roman" w:eastAsia="Times New Roman" w:hAnsi="Times New Roman" w:cs="Times New Roman"/>
                <w:i/>
                <w:sz w:val="20"/>
                <w:szCs w:val="20"/>
              </w:rPr>
              <w:t>страви</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кроз</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ваучере</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за</w:t>
            </w:r>
            <w:proofErr w:type="spellEnd"/>
            <w:r w:rsidRPr="008D4FA7">
              <w:rPr>
                <w:rFonts w:ascii="Times New Roman" w:eastAsia="Times New Roman" w:hAnsi="Times New Roman" w:cs="Times New Roman"/>
                <w:i/>
                <w:sz w:val="20"/>
                <w:szCs w:val="20"/>
              </w:rPr>
              <w:t xml:space="preserve"> </w:t>
            </w:r>
            <w:proofErr w:type="spellStart"/>
            <w:r w:rsidRPr="008D4FA7">
              <w:rPr>
                <w:rFonts w:ascii="Times New Roman" w:eastAsia="Times New Roman" w:hAnsi="Times New Roman" w:cs="Times New Roman"/>
                <w:i/>
                <w:sz w:val="20"/>
                <w:szCs w:val="20"/>
              </w:rPr>
              <w:t>поправку</w:t>
            </w:r>
            <w:proofErr w:type="spellEnd"/>
            <w:r w:rsidRPr="008D4FA7">
              <w:rPr>
                <w:rFonts w:ascii="Times New Roman" w:eastAsia="Times New Roman" w:hAnsi="Times New Roman" w:cs="Times New Roman"/>
                <w:sz w:val="20"/>
                <w:szCs w:val="20"/>
              </w:rPr>
              <w:t>.</w:t>
            </w:r>
          </w:p>
          <w:p w14:paraId="61544797" w14:textId="77777777" w:rsidR="000D1990" w:rsidRPr="008D4FA7" w:rsidRDefault="000D1990" w:rsidP="00BA2E70">
            <w:pPr>
              <w:rPr>
                <w:rFonts w:ascii="Times New Roman" w:eastAsia="Times New Roman" w:hAnsi="Times New Roman" w:cs="Times New Roman"/>
                <w:b/>
                <w:sz w:val="20"/>
                <w:szCs w:val="20"/>
              </w:rPr>
            </w:pPr>
          </w:p>
        </w:tc>
        <w:tc>
          <w:tcPr>
            <w:tcW w:w="4050" w:type="dxa"/>
          </w:tcPr>
          <w:p w14:paraId="794B6769" w14:textId="77777777" w:rsidR="000D1990" w:rsidRPr="008D4FA7" w:rsidRDefault="000D1990" w:rsidP="00BA2E70">
            <w:pPr>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sz w:val="20"/>
                <w:szCs w:val="20"/>
              </w:rPr>
              <w:t>Хијерархија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управљања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отпадом</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јасно</w:t>
            </w:r>
            <w:proofErr w:type="spellEnd"/>
            <w:r w:rsidRPr="008D4FA7">
              <w:rPr>
                <w:rFonts w:ascii="Times New Roman" w:eastAsia="Times New Roman" w:hAnsi="Times New Roman" w:cs="Times New Roman"/>
                <w:sz w:val="20"/>
                <w:szCs w:val="20"/>
              </w:rPr>
              <w:t> </w:t>
            </w:r>
            <w:proofErr w:type="spellStart"/>
            <w:r w:rsidRPr="008D4FA7">
              <w:rPr>
                <w:rFonts w:ascii="Times New Roman" w:eastAsia="Times New Roman" w:hAnsi="Times New Roman" w:cs="Times New Roman"/>
                <w:sz w:val="20"/>
                <w:szCs w:val="20"/>
              </w:rPr>
              <w:t>препознаје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два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прва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корака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као</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кључна</w:t>
            </w:r>
            <w:proofErr w:type="spellEnd"/>
            <w:r w:rsidRPr="008D4FA7">
              <w:rPr>
                <w:rFonts w:ascii="Times New Roman" w:eastAsia="Times New Roman" w:hAnsi="Times New Roman" w:cs="Times New Roman"/>
                <w:sz w:val="20"/>
                <w:szCs w:val="20"/>
              </w:rPr>
              <w:t xml:space="preserve"> у </w:t>
            </w:r>
            <w:proofErr w:type="spellStart"/>
            <w:r w:rsidRPr="008D4FA7">
              <w:rPr>
                <w:rFonts w:ascii="Times New Roman" w:eastAsia="Times New Roman" w:hAnsi="Times New Roman" w:cs="Times New Roman"/>
                <w:sz w:val="20"/>
                <w:szCs w:val="20"/>
              </w:rPr>
              <w:t>успостављању</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система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управљања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отпадом</w:t>
            </w:r>
            <w:proofErr w:type="spellEnd"/>
            <w:r w:rsidRPr="008D4FA7">
              <w:rPr>
                <w:rFonts w:ascii="Times New Roman" w:eastAsia="Times New Roman" w:hAnsi="Times New Roman" w:cs="Times New Roman"/>
                <w:sz w:val="20"/>
                <w:szCs w:val="20"/>
              </w:rPr>
              <w:t>:  </w:t>
            </w:r>
          </w:p>
          <w:p w14:paraId="5CCB1523" w14:textId="77777777" w:rsidR="000D1990" w:rsidRPr="008D4FA7" w:rsidRDefault="000D1990" w:rsidP="00BA2E70">
            <w:pPr>
              <w:rPr>
                <w:rFonts w:ascii="Times New Roman" w:eastAsia="Times New Roman" w:hAnsi="Times New Roman" w:cs="Times New Roman"/>
                <w:sz w:val="20"/>
                <w:szCs w:val="20"/>
              </w:rPr>
            </w:pPr>
            <w:r w:rsidRPr="008D4FA7">
              <w:rPr>
                <w:rFonts w:ascii="Times New Roman" w:eastAsia="Times New Roman" w:hAnsi="Times New Roman" w:cs="Times New Roman"/>
                <w:sz w:val="20"/>
                <w:szCs w:val="20"/>
              </w:rPr>
              <w:t> </w:t>
            </w:r>
          </w:p>
          <w:p w14:paraId="75F6D26D" w14:textId="77777777" w:rsidR="000D1990" w:rsidRPr="008D4FA7" w:rsidRDefault="000D1990" w:rsidP="00BA2E70">
            <w:pPr>
              <w:ind w:right="300"/>
              <w:rPr>
                <w:rFonts w:ascii="Times New Roman" w:eastAsia="Times New Roman" w:hAnsi="Times New Roman" w:cs="Times New Roman"/>
                <w:sz w:val="20"/>
                <w:szCs w:val="20"/>
              </w:rPr>
            </w:pPr>
            <w:r w:rsidRPr="008D4FA7">
              <w:rPr>
                <w:rFonts w:ascii="Times New Roman" w:eastAsia="Times New Roman" w:hAnsi="Times New Roman" w:cs="Times New Roman"/>
                <w:sz w:val="20"/>
                <w:szCs w:val="20"/>
              </w:rPr>
              <w:t xml:space="preserve">1. </w:t>
            </w:r>
            <w:proofErr w:type="spellStart"/>
            <w:r w:rsidRPr="008D4FA7">
              <w:rPr>
                <w:rFonts w:ascii="Times New Roman" w:eastAsia="Times New Roman" w:hAnsi="Times New Roman" w:cs="Times New Roman"/>
                <w:sz w:val="20"/>
                <w:szCs w:val="20"/>
              </w:rPr>
              <w:t>Превенција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настанка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отпада</w:t>
            </w:r>
            <w:proofErr w:type="spellEnd"/>
            <w:r w:rsidRPr="008D4FA7">
              <w:rPr>
                <w:rFonts w:ascii="Times New Roman" w:eastAsia="Times New Roman" w:hAnsi="Times New Roman" w:cs="Times New Roman"/>
                <w:sz w:val="20"/>
                <w:szCs w:val="20"/>
              </w:rPr>
              <w:t xml:space="preserve"> и </w:t>
            </w:r>
          </w:p>
          <w:p w14:paraId="18F3A353" w14:textId="77777777" w:rsidR="000D1990" w:rsidRPr="008D4FA7" w:rsidRDefault="000D1990" w:rsidP="00BA2E70">
            <w:pPr>
              <w:ind w:right="300"/>
              <w:rPr>
                <w:rFonts w:ascii="Times New Roman" w:eastAsia="Times New Roman" w:hAnsi="Times New Roman" w:cs="Times New Roman"/>
                <w:sz w:val="20"/>
                <w:szCs w:val="20"/>
              </w:rPr>
            </w:pPr>
            <w:r w:rsidRPr="008D4FA7">
              <w:rPr>
                <w:rFonts w:ascii="Times New Roman" w:eastAsia="Times New Roman" w:hAnsi="Times New Roman" w:cs="Times New Roman"/>
                <w:sz w:val="20"/>
                <w:szCs w:val="20"/>
              </w:rPr>
              <w:t xml:space="preserve">2. </w:t>
            </w:r>
            <w:proofErr w:type="spellStart"/>
            <w:r w:rsidRPr="008D4FA7">
              <w:rPr>
                <w:rFonts w:ascii="Times New Roman" w:eastAsia="Times New Roman" w:hAnsi="Times New Roman" w:cs="Times New Roman"/>
                <w:sz w:val="20"/>
                <w:szCs w:val="20"/>
              </w:rPr>
              <w:t>Поновна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употреба</w:t>
            </w:r>
            <w:proofErr w:type="spellEnd"/>
            <w:r w:rsidRPr="008D4FA7">
              <w:rPr>
                <w:rFonts w:ascii="Times New Roman" w:eastAsia="Times New Roman" w:hAnsi="Times New Roman" w:cs="Times New Roman"/>
                <w:sz w:val="20"/>
                <w:szCs w:val="20"/>
              </w:rPr>
              <w:t>/</w:t>
            </w:r>
            <w:proofErr w:type="spellStart"/>
            <w:r w:rsidRPr="008D4FA7">
              <w:rPr>
                <w:rFonts w:ascii="Times New Roman" w:eastAsia="Times New Roman" w:hAnsi="Times New Roman" w:cs="Times New Roman"/>
                <w:sz w:val="20"/>
                <w:szCs w:val="20"/>
              </w:rPr>
              <w:t>поправка</w:t>
            </w:r>
            <w:proofErr w:type="spellEnd"/>
            <w:r w:rsidRPr="008D4FA7">
              <w:rPr>
                <w:rFonts w:ascii="Times New Roman" w:eastAsia="Times New Roman" w:hAnsi="Times New Roman" w:cs="Times New Roman"/>
                <w:sz w:val="20"/>
                <w:szCs w:val="20"/>
              </w:rPr>
              <w:t xml:space="preserve">. </w:t>
            </w:r>
          </w:p>
          <w:p w14:paraId="55CD6737" w14:textId="77777777" w:rsidR="000D1990" w:rsidRPr="008D4FA7" w:rsidRDefault="000D1990" w:rsidP="00BA2E70">
            <w:pPr>
              <w:ind w:right="300"/>
              <w:rPr>
                <w:rFonts w:ascii="Times New Roman" w:eastAsia="Times New Roman" w:hAnsi="Times New Roman" w:cs="Times New Roman"/>
                <w:sz w:val="20"/>
                <w:szCs w:val="20"/>
              </w:rPr>
            </w:pPr>
          </w:p>
          <w:p w14:paraId="43FD8E6F" w14:textId="77777777" w:rsidR="000D1990" w:rsidRPr="008D4FA7" w:rsidRDefault="000D1990" w:rsidP="00BA2E70">
            <w:pPr>
              <w:ind w:right="300"/>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sz w:val="20"/>
                <w:szCs w:val="20"/>
              </w:rPr>
              <w:t>Како</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нигде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нисмо</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пронашли</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да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су</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ова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два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корака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подржана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предлажемо</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увођење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нове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мере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која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би</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то</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решила</w:t>
            </w:r>
            <w:proofErr w:type="spellEnd"/>
            <w:r w:rsidRPr="008D4FA7">
              <w:rPr>
                <w:rFonts w:ascii="Times New Roman" w:eastAsia="Times New Roman" w:hAnsi="Times New Roman" w:cs="Times New Roman"/>
                <w:sz w:val="20"/>
                <w:szCs w:val="20"/>
              </w:rPr>
              <w:t>. </w:t>
            </w:r>
          </w:p>
          <w:p w14:paraId="714E0FEA" w14:textId="77777777" w:rsidR="000D1990" w:rsidRPr="008D4FA7" w:rsidRDefault="000D1990" w:rsidP="00BA2E70">
            <w:pPr>
              <w:widowControl w:val="0"/>
              <w:rPr>
                <w:rFonts w:ascii="Times New Roman" w:eastAsia="Times New Roman" w:hAnsi="Times New Roman" w:cs="Times New Roman"/>
                <w:color w:val="000000"/>
                <w:sz w:val="20"/>
                <w:szCs w:val="20"/>
                <w:highlight w:val="white"/>
              </w:rPr>
            </w:pPr>
            <w:r w:rsidRPr="008D4FA7">
              <w:rPr>
                <w:rFonts w:ascii="Times New Roman" w:eastAsia="Times New Roman" w:hAnsi="Times New Roman" w:cs="Times New Roman"/>
                <w:sz w:val="20"/>
                <w:szCs w:val="20"/>
              </w:rPr>
              <w:t> </w:t>
            </w:r>
          </w:p>
        </w:tc>
        <w:tc>
          <w:tcPr>
            <w:tcW w:w="3150" w:type="dxa"/>
          </w:tcPr>
          <w:p w14:paraId="63E1FA38" w14:textId="4C4BCA3B" w:rsidR="009438D8" w:rsidRDefault="009438D8"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6129CACE" w14:textId="77777777" w:rsidR="009438D8" w:rsidRDefault="009438D8" w:rsidP="009438D8">
            <w:pPr>
              <w:widowControl w:val="0"/>
              <w:rPr>
                <w:rFonts w:ascii="Times New Roman" w:eastAsia="Calibri" w:hAnsi="Times New Roman" w:cs="Times New Roman"/>
                <w:bCs/>
                <w:sz w:val="20"/>
                <w:szCs w:val="20"/>
                <w:lang w:val="sr-Cyrl-RS"/>
              </w:rPr>
            </w:pPr>
          </w:p>
          <w:p w14:paraId="0F8DB7DA" w14:textId="1D21D209" w:rsidR="009438D8" w:rsidRDefault="009438D8"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Не може се прихватити јер је у складу </w:t>
            </w:r>
            <w:r w:rsidR="00B362BC">
              <w:rPr>
                <w:rFonts w:ascii="Times New Roman" w:eastAsia="Calibri" w:hAnsi="Times New Roman" w:cs="Times New Roman"/>
                <w:bCs/>
                <w:sz w:val="20"/>
                <w:szCs w:val="20"/>
                <w:lang w:val="sr-Cyrl-RS"/>
              </w:rPr>
              <w:t xml:space="preserve">са </w:t>
            </w:r>
            <w:r>
              <w:rPr>
                <w:rFonts w:ascii="Times New Roman" w:eastAsia="Calibri" w:hAnsi="Times New Roman" w:cs="Times New Roman"/>
                <w:bCs/>
                <w:sz w:val="20"/>
                <w:szCs w:val="20"/>
                <w:lang w:val="sr-Cyrl-RS"/>
              </w:rPr>
              <w:t>З</w:t>
            </w:r>
            <w:r w:rsidR="00B362BC">
              <w:rPr>
                <w:rFonts w:ascii="Times New Roman" w:eastAsia="Calibri" w:hAnsi="Times New Roman" w:cs="Times New Roman"/>
                <w:bCs/>
                <w:sz w:val="20"/>
                <w:szCs w:val="20"/>
                <w:lang w:val="sr-Cyrl-RS"/>
              </w:rPr>
              <w:t xml:space="preserve">аконом о управљању отпадом </w:t>
            </w:r>
            <w:r w:rsidR="003A1E6B">
              <w:rPr>
                <w:rFonts w:ascii="Times New Roman" w:eastAsia="Calibri" w:hAnsi="Times New Roman" w:cs="Times New Roman"/>
                <w:bCs/>
                <w:sz w:val="20"/>
                <w:szCs w:val="20"/>
                <w:lang w:val="sr-Cyrl-RS"/>
              </w:rPr>
              <w:t>то</w:t>
            </w:r>
            <w:r>
              <w:rPr>
                <w:rFonts w:ascii="Times New Roman" w:eastAsia="Calibri" w:hAnsi="Times New Roman" w:cs="Times New Roman"/>
                <w:bCs/>
                <w:sz w:val="20"/>
                <w:szCs w:val="20"/>
                <w:lang w:val="sr-Cyrl-RS"/>
              </w:rPr>
              <w:t xml:space="preserve"> предмет мера и  активности у </w:t>
            </w:r>
            <w:r w:rsidR="00B362BC">
              <w:rPr>
                <w:rFonts w:ascii="Times New Roman" w:eastAsia="Calibri" w:hAnsi="Times New Roman" w:cs="Times New Roman"/>
                <w:bCs/>
                <w:sz w:val="20"/>
                <w:szCs w:val="20"/>
                <w:lang w:val="sr-Cyrl-RS"/>
              </w:rPr>
              <w:t>пр</w:t>
            </w:r>
            <w:r>
              <w:rPr>
                <w:rFonts w:ascii="Times New Roman" w:eastAsia="Calibri" w:hAnsi="Times New Roman" w:cs="Times New Roman"/>
                <w:bCs/>
                <w:sz w:val="20"/>
                <w:szCs w:val="20"/>
                <w:lang w:val="sr-Cyrl-RS"/>
              </w:rPr>
              <w:t xml:space="preserve">ипремљеном </w:t>
            </w:r>
            <w:r w:rsidRPr="006A40FF">
              <w:rPr>
                <w:rFonts w:ascii="Times New Roman" w:eastAsia="Calibri" w:hAnsi="Times New Roman" w:cs="Times New Roman"/>
                <w:bCs/>
                <w:sz w:val="20"/>
                <w:szCs w:val="20"/>
                <w:lang w:val="sr-Cyrl-RS"/>
              </w:rPr>
              <w:t>Плану превенције стварања отпада који обухвата</w:t>
            </w:r>
            <w:r>
              <w:rPr>
                <w:rFonts w:ascii="Times New Roman" w:eastAsia="Calibri" w:hAnsi="Times New Roman" w:cs="Times New Roman"/>
                <w:bCs/>
                <w:sz w:val="20"/>
                <w:szCs w:val="20"/>
                <w:lang w:val="sr-Cyrl-RS"/>
              </w:rPr>
              <w:t xml:space="preserve"> наведено</w:t>
            </w:r>
            <w:r w:rsidR="00B362BC">
              <w:rPr>
                <w:rFonts w:ascii="Times New Roman" w:eastAsia="Calibri" w:hAnsi="Times New Roman" w:cs="Times New Roman"/>
                <w:bCs/>
                <w:sz w:val="20"/>
                <w:szCs w:val="20"/>
                <w:lang w:val="sr-Cyrl-RS"/>
              </w:rPr>
              <w:t xml:space="preserve"> и који је у процедури усвајања</w:t>
            </w:r>
            <w:r>
              <w:rPr>
                <w:rFonts w:ascii="Times New Roman" w:eastAsia="Calibri" w:hAnsi="Times New Roman" w:cs="Times New Roman"/>
                <w:bCs/>
                <w:sz w:val="20"/>
                <w:szCs w:val="20"/>
                <w:lang w:val="sr-Cyrl-RS"/>
              </w:rPr>
              <w:t>.</w:t>
            </w:r>
          </w:p>
          <w:p w14:paraId="5AC56ACF" w14:textId="19CE0475" w:rsidR="000D1990" w:rsidRPr="004027CF" w:rsidRDefault="000D1990" w:rsidP="00BA2E70">
            <w:pPr>
              <w:widowControl w:val="0"/>
              <w:rPr>
                <w:rFonts w:ascii="Times New Roman" w:eastAsia="Calibri" w:hAnsi="Times New Roman" w:cs="Times New Roman"/>
                <w:b/>
                <w:sz w:val="20"/>
                <w:szCs w:val="20"/>
                <w:lang w:val="sr-Cyrl-RS"/>
              </w:rPr>
            </w:pPr>
          </w:p>
        </w:tc>
      </w:tr>
      <w:tr w:rsidR="000D1990" w:rsidRPr="002E06C8" w14:paraId="4D24DEDD" w14:textId="77777777" w:rsidTr="00CB0DD5">
        <w:trPr>
          <w:trHeight w:val="300"/>
        </w:trPr>
        <w:tc>
          <w:tcPr>
            <w:tcW w:w="810" w:type="dxa"/>
          </w:tcPr>
          <w:p w14:paraId="18910057"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0DC6CBEC"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1E89C6B2" w14:textId="77777777" w:rsidR="000D1990" w:rsidRDefault="000D1990" w:rsidP="00BA2E70">
            <w:pPr>
              <w:rPr>
                <w:rFonts w:ascii="Times New Roman" w:hAnsi="Times New Roman" w:cs="Times New Roman"/>
                <w:sz w:val="20"/>
                <w:szCs w:val="20"/>
                <w:lang w:val="sr-Cyrl-RS"/>
              </w:rPr>
            </w:pPr>
          </w:p>
          <w:p w14:paraId="269869B7"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401C5D29" w14:textId="77777777" w:rsidR="000D1990" w:rsidRDefault="000D1990" w:rsidP="00BA2E70">
            <w:pPr>
              <w:rPr>
                <w:rFonts w:ascii="Times New Roman" w:hAnsi="Times New Roman" w:cs="Times New Roman"/>
                <w:sz w:val="20"/>
                <w:szCs w:val="20"/>
                <w:lang w:val="sr-Cyrl-RS"/>
              </w:rPr>
            </w:pPr>
          </w:p>
          <w:p w14:paraId="1B2EB2E8" w14:textId="77777777" w:rsidR="000D1990" w:rsidRPr="00D51A18" w:rsidRDefault="000D1990" w:rsidP="00BA2E70">
            <w:pPr>
              <w:rPr>
                <w:rFonts w:ascii="Times New Roman" w:hAnsi="Times New Roman" w:cs="Times New Roman"/>
                <w:bCs/>
                <w:sz w:val="20"/>
                <w:szCs w:val="20"/>
              </w:rPr>
            </w:pPr>
            <w:proofErr w:type="spellStart"/>
            <w:r w:rsidRPr="00D51A18">
              <w:rPr>
                <w:rFonts w:ascii="Times New Roman" w:hAnsi="Times New Roman" w:cs="Times New Roman"/>
                <w:bCs/>
                <w:sz w:val="20"/>
                <w:szCs w:val="20"/>
              </w:rPr>
              <w:t>Милена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Антић</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за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Коалицију</w:t>
            </w:r>
            <w:proofErr w:type="spellEnd"/>
            <w:r w:rsidRPr="00D51A18">
              <w:rPr>
                <w:rFonts w:ascii="Times New Roman" w:hAnsi="Times New Roman" w:cs="Times New Roman"/>
                <w:bCs/>
                <w:sz w:val="20"/>
                <w:szCs w:val="20"/>
              </w:rPr>
              <w:t xml:space="preserve"> 27)</w:t>
            </w:r>
          </w:p>
          <w:p w14:paraId="69922CEB" w14:textId="77777777" w:rsidR="000D1990" w:rsidRPr="002D4B11" w:rsidRDefault="000D1990" w:rsidP="00BA2E70">
            <w:pPr>
              <w:rPr>
                <w:rFonts w:ascii="Times New Roman" w:hAnsi="Times New Roman" w:cs="Times New Roman"/>
                <w:bCs/>
                <w:sz w:val="20"/>
                <w:szCs w:val="20"/>
                <w:lang w:val="sr-Cyrl-RS"/>
              </w:rPr>
            </w:pPr>
          </w:p>
          <w:p w14:paraId="27D22DE1" w14:textId="77777777" w:rsidR="000D1990" w:rsidRPr="002E06C8" w:rsidRDefault="000D1990" w:rsidP="00BA2E70">
            <w:pPr>
              <w:widowControl w:val="0"/>
              <w:rPr>
                <w:rFonts w:ascii="Times New Roman" w:eastAsia="Calibri" w:hAnsi="Times New Roman" w:cs="Times New Roman"/>
                <w:sz w:val="20"/>
                <w:szCs w:val="20"/>
                <w:lang w:val="sr-Cyrl-RS"/>
              </w:rPr>
            </w:pPr>
          </w:p>
        </w:tc>
        <w:tc>
          <w:tcPr>
            <w:tcW w:w="1260" w:type="dxa"/>
          </w:tcPr>
          <w:p w14:paraId="4536E9E7"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150" w:type="dxa"/>
          </w:tcPr>
          <w:p w14:paraId="66B82299" w14:textId="77777777" w:rsidR="000D1990" w:rsidRPr="008D4FA7" w:rsidRDefault="000D1990" w:rsidP="00BA2E70">
            <w:pPr>
              <w:rPr>
                <w:rFonts w:ascii="Times New Roman" w:eastAsia="Times New Roman" w:hAnsi="Times New Roman" w:cs="Times New Roman"/>
                <w:sz w:val="20"/>
                <w:szCs w:val="20"/>
              </w:rPr>
            </w:pPr>
            <w:r w:rsidRPr="008D4FA7">
              <w:rPr>
                <w:rFonts w:ascii="Times New Roman" w:eastAsia="Times New Roman" w:hAnsi="Times New Roman" w:cs="Times New Roman"/>
                <w:b/>
                <w:sz w:val="20"/>
                <w:szCs w:val="20"/>
              </w:rPr>
              <w:t xml:space="preserve">7.1.2. </w:t>
            </w:r>
            <w:proofErr w:type="spellStart"/>
            <w:r w:rsidRPr="008D4FA7">
              <w:rPr>
                <w:rFonts w:ascii="Times New Roman" w:eastAsia="Times New Roman" w:hAnsi="Times New Roman" w:cs="Times New Roman"/>
                <w:b/>
                <w:sz w:val="20"/>
                <w:szCs w:val="20"/>
              </w:rPr>
              <w:t>Циркуларна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економија</w:t>
            </w:r>
            <w:proofErr w:type="spellEnd"/>
            <w:r w:rsidRPr="008D4FA7">
              <w:rPr>
                <w:rFonts w:ascii="Times New Roman" w:eastAsia="Times New Roman" w:hAnsi="Times New Roman" w:cs="Times New Roman"/>
                <w:sz w:val="20"/>
                <w:szCs w:val="20"/>
              </w:rPr>
              <w:t> </w:t>
            </w:r>
          </w:p>
          <w:p w14:paraId="41144610" w14:textId="77777777" w:rsidR="000D1990" w:rsidRPr="008D4FA7" w:rsidRDefault="000D1990" w:rsidP="00BA2E70">
            <w:pPr>
              <w:rPr>
                <w:rFonts w:ascii="Times New Roman" w:eastAsia="Times New Roman" w:hAnsi="Times New Roman" w:cs="Times New Roman"/>
                <w:sz w:val="20"/>
                <w:szCs w:val="20"/>
              </w:rPr>
            </w:pPr>
            <w:r w:rsidRPr="008D4FA7">
              <w:rPr>
                <w:rFonts w:ascii="Times New Roman" w:eastAsia="Times New Roman" w:hAnsi="Times New Roman" w:cs="Times New Roman"/>
                <w:sz w:val="20"/>
                <w:szCs w:val="20"/>
              </w:rPr>
              <w:t> </w:t>
            </w:r>
          </w:p>
          <w:p w14:paraId="41D09EAB" w14:textId="77777777" w:rsidR="000D1990" w:rsidRPr="008D4FA7" w:rsidRDefault="000D1990" w:rsidP="00BA2E70">
            <w:pPr>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b/>
                <w:sz w:val="20"/>
                <w:szCs w:val="20"/>
              </w:rPr>
              <w:t>Посебан</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циљ</w:t>
            </w:r>
            <w:proofErr w:type="spellEnd"/>
            <w:r w:rsidRPr="008D4FA7">
              <w:rPr>
                <w:rFonts w:ascii="Times New Roman" w:eastAsia="Times New Roman" w:hAnsi="Times New Roman" w:cs="Times New Roman"/>
                <w:b/>
                <w:sz w:val="20"/>
                <w:szCs w:val="20"/>
              </w:rPr>
              <w:t xml:space="preserve"> 2.1: </w:t>
            </w:r>
            <w:proofErr w:type="spellStart"/>
            <w:r w:rsidRPr="008D4FA7">
              <w:rPr>
                <w:rFonts w:ascii="Times New Roman" w:eastAsia="Times New Roman" w:hAnsi="Times New Roman" w:cs="Times New Roman"/>
                <w:b/>
                <w:sz w:val="20"/>
                <w:szCs w:val="20"/>
              </w:rPr>
              <w:t>Унапређење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одрживог</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система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управљања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отпадом</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кроз</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ефикасније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коришћење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отпада</w:t>
            </w:r>
            <w:proofErr w:type="spellEnd"/>
            <w:r w:rsidRPr="008D4FA7">
              <w:rPr>
                <w:rFonts w:ascii="Times New Roman" w:eastAsia="Times New Roman" w:hAnsi="Times New Roman" w:cs="Times New Roman"/>
                <w:b/>
                <w:sz w:val="20"/>
                <w:szCs w:val="20"/>
              </w:rPr>
              <w:t xml:space="preserve"> у </w:t>
            </w:r>
            <w:proofErr w:type="spellStart"/>
            <w:r w:rsidRPr="008D4FA7">
              <w:rPr>
                <w:rFonts w:ascii="Times New Roman" w:eastAsia="Times New Roman" w:hAnsi="Times New Roman" w:cs="Times New Roman"/>
                <w:b/>
                <w:sz w:val="20"/>
                <w:szCs w:val="20"/>
              </w:rPr>
              <w:t>циркуларној</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економији</w:t>
            </w:r>
            <w:proofErr w:type="spellEnd"/>
            <w:r w:rsidRPr="008D4FA7">
              <w:rPr>
                <w:rFonts w:ascii="Times New Roman" w:eastAsia="Times New Roman" w:hAnsi="Times New Roman" w:cs="Times New Roman"/>
                <w:b/>
                <w:sz w:val="20"/>
                <w:szCs w:val="20"/>
              </w:rPr>
              <w:t xml:space="preserve"> у </w:t>
            </w:r>
            <w:proofErr w:type="spellStart"/>
            <w:r w:rsidRPr="008D4FA7">
              <w:rPr>
                <w:rFonts w:ascii="Times New Roman" w:eastAsia="Times New Roman" w:hAnsi="Times New Roman" w:cs="Times New Roman"/>
                <w:b/>
                <w:sz w:val="20"/>
                <w:szCs w:val="20"/>
              </w:rPr>
              <w:t>складу</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са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ЕУ</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прописима</w:t>
            </w:r>
            <w:proofErr w:type="spellEnd"/>
            <w:r w:rsidRPr="008D4FA7">
              <w:rPr>
                <w:rFonts w:ascii="Times New Roman" w:eastAsia="Times New Roman" w:hAnsi="Times New Roman" w:cs="Times New Roman"/>
                <w:sz w:val="20"/>
                <w:szCs w:val="20"/>
              </w:rPr>
              <w:t> </w:t>
            </w:r>
          </w:p>
          <w:p w14:paraId="7B63CB34" w14:textId="77777777" w:rsidR="000D1990" w:rsidRPr="008D4FA7" w:rsidRDefault="000D1990" w:rsidP="00BA2E70">
            <w:pPr>
              <w:rPr>
                <w:rFonts w:ascii="Times New Roman" w:eastAsia="Times New Roman" w:hAnsi="Times New Roman" w:cs="Times New Roman"/>
                <w:sz w:val="20"/>
                <w:szCs w:val="20"/>
              </w:rPr>
            </w:pPr>
            <w:r w:rsidRPr="008D4FA7">
              <w:rPr>
                <w:rFonts w:ascii="Times New Roman" w:eastAsia="Times New Roman" w:hAnsi="Times New Roman" w:cs="Times New Roman"/>
                <w:color w:val="000000"/>
                <w:sz w:val="20"/>
                <w:szCs w:val="20"/>
              </w:rPr>
              <w:t> </w:t>
            </w:r>
          </w:p>
          <w:p w14:paraId="3E7775DD" w14:textId="77777777" w:rsidR="000D1990" w:rsidRPr="008D4FA7" w:rsidRDefault="000D1990" w:rsidP="00BA2E70">
            <w:pPr>
              <w:rPr>
                <w:rFonts w:ascii="Times New Roman" w:eastAsia="Times New Roman" w:hAnsi="Times New Roman" w:cs="Times New Roman"/>
                <w:i/>
                <w:sz w:val="20"/>
                <w:szCs w:val="20"/>
              </w:rPr>
            </w:pPr>
            <w:proofErr w:type="spellStart"/>
            <w:r w:rsidRPr="008D4FA7">
              <w:rPr>
                <w:rFonts w:ascii="Times New Roman" w:eastAsia="Times New Roman" w:hAnsi="Times New Roman" w:cs="Times New Roman"/>
                <w:color w:val="000000"/>
                <w:sz w:val="20"/>
                <w:szCs w:val="20"/>
                <w:highlight w:val="white"/>
              </w:rPr>
              <w:t>Додати</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Меру</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Развити</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програме</w:t>
            </w:r>
            <w:proofErr w:type="spellEnd"/>
            <w:r w:rsidRPr="008D4FA7">
              <w:rPr>
                <w:rFonts w:ascii="Times New Roman" w:eastAsia="Times New Roman" w:hAnsi="Times New Roman" w:cs="Times New Roman"/>
                <w:i/>
                <w:color w:val="000000"/>
                <w:sz w:val="20"/>
                <w:szCs w:val="20"/>
                <w:highlight w:val="white"/>
              </w:rPr>
              <w:t xml:space="preserve"> и </w:t>
            </w:r>
            <w:proofErr w:type="spellStart"/>
            <w:r w:rsidRPr="008D4FA7">
              <w:rPr>
                <w:rFonts w:ascii="Times New Roman" w:eastAsia="Times New Roman" w:hAnsi="Times New Roman" w:cs="Times New Roman"/>
                <w:i/>
                <w:color w:val="000000"/>
                <w:sz w:val="20"/>
                <w:szCs w:val="20"/>
                <w:highlight w:val="white"/>
              </w:rPr>
              <w:t>активности</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превенције</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настанка</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пожара</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на</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депонијама</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извештавања</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грађана</w:t>
            </w:r>
            <w:proofErr w:type="spellEnd"/>
            <w:r w:rsidRPr="008D4FA7">
              <w:rPr>
                <w:rFonts w:ascii="Times New Roman" w:eastAsia="Times New Roman" w:hAnsi="Times New Roman" w:cs="Times New Roman"/>
                <w:i/>
                <w:color w:val="000000"/>
                <w:sz w:val="20"/>
                <w:szCs w:val="20"/>
                <w:highlight w:val="white"/>
              </w:rPr>
              <w:t xml:space="preserve"> о </w:t>
            </w:r>
            <w:proofErr w:type="spellStart"/>
            <w:r w:rsidRPr="008D4FA7">
              <w:rPr>
                <w:rFonts w:ascii="Times New Roman" w:eastAsia="Times New Roman" w:hAnsi="Times New Roman" w:cs="Times New Roman"/>
                <w:i/>
                <w:color w:val="000000"/>
                <w:sz w:val="20"/>
                <w:szCs w:val="20"/>
                <w:highlight w:val="white"/>
              </w:rPr>
              <w:lastRenderedPageBreak/>
              <w:t>последицама</w:t>
            </w:r>
            <w:proofErr w:type="spellEnd"/>
            <w:r w:rsidRPr="008D4FA7">
              <w:rPr>
                <w:rFonts w:ascii="Times New Roman" w:eastAsia="Times New Roman" w:hAnsi="Times New Roman" w:cs="Times New Roman"/>
                <w:i/>
                <w:color w:val="000000"/>
                <w:sz w:val="20"/>
                <w:szCs w:val="20"/>
                <w:highlight w:val="white"/>
              </w:rPr>
              <w:t xml:space="preserve"> и </w:t>
            </w:r>
            <w:proofErr w:type="spellStart"/>
            <w:r w:rsidRPr="008D4FA7">
              <w:rPr>
                <w:rFonts w:ascii="Times New Roman" w:eastAsia="Times New Roman" w:hAnsi="Times New Roman" w:cs="Times New Roman"/>
                <w:i/>
                <w:color w:val="000000"/>
                <w:sz w:val="20"/>
                <w:szCs w:val="20"/>
                <w:highlight w:val="white"/>
              </w:rPr>
              <w:t>превентивним</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мерама</w:t>
            </w:r>
            <w:proofErr w:type="spellEnd"/>
            <w:r w:rsidRPr="008D4FA7">
              <w:rPr>
                <w:rFonts w:ascii="Times New Roman" w:eastAsia="Times New Roman" w:hAnsi="Times New Roman" w:cs="Times New Roman"/>
                <w:i/>
                <w:color w:val="000000"/>
                <w:sz w:val="20"/>
                <w:szCs w:val="20"/>
                <w:highlight w:val="white"/>
              </w:rPr>
              <w:t xml:space="preserve"> и </w:t>
            </w:r>
            <w:proofErr w:type="spellStart"/>
            <w:r w:rsidRPr="008D4FA7">
              <w:rPr>
                <w:rFonts w:ascii="Times New Roman" w:eastAsia="Times New Roman" w:hAnsi="Times New Roman" w:cs="Times New Roman"/>
                <w:i/>
                <w:color w:val="000000"/>
                <w:sz w:val="20"/>
                <w:szCs w:val="20"/>
                <w:highlight w:val="white"/>
              </w:rPr>
              <w:t>праћења</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последица</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пожара</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на</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депонијама</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на</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здравље</w:t>
            </w:r>
            <w:proofErr w:type="spellEnd"/>
            <w:r w:rsidRPr="008D4FA7">
              <w:rPr>
                <w:rFonts w:ascii="Times New Roman" w:eastAsia="Times New Roman" w:hAnsi="Times New Roman" w:cs="Times New Roman"/>
                <w:i/>
                <w:color w:val="000000"/>
                <w:sz w:val="20"/>
                <w:szCs w:val="20"/>
                <w:highlight w:val="white"/>
              </w:rPr>
              <w:t xml:space="preserve"> и </w:t>
            </w:r>
            <w:proofErr w:type="spellStart"/>
            <w:r w:rsidRPr="008D4FA7">
              <w:rPr>
                <w:rFonts w:ascii="Times New Roman" w:eastAsia="Times New Roman" w:hAnsi="Times New Roman" w:cs="Times New Roman"/>
                <w:i/>
                <w:color w:val="000000"/>
                <w:sz w:val="20"/>
                <w:szCs w:val="20"/>
                <w:highlight w:val="white"/>
              </w:rPr>
              <w:t>животну</w:t>
            </w:r>
            <w:proofErr w:type="spellEnd"/>
            <w:r w:rsidRPr="008D4FA7">
              <w:rPr>
                <w:rFonts w:ascii="Times New Roman" w:eastAsia="Times New Roman" w:hAnsi="Times New Roman" w:cs="Times New Roman"/>
                <w:i/>
                <w:color w:val="000000"/>
                <w:sz w:val="20"/>
                <w:szCs w:val="20"/>
                <w:highlight w:val="white"/>
              </w:rPr>
              <w:t xml:space="preserve"> </w:t>
            </w:r>
            <w:proofErr w:type="spellStart"/>
            <w:r w:rsidRPr="008D4FA7">
              <w:rPr>
                <w:rFonts w:ascii="Times New Roman" w:eastAsia="Times New Roman" w:hAnsi="Times New Roman" w:cs="Times New Roman"/>
                <w:i/>
                <w:color w:val="000000"/>
                <w:sz w:val="20"/>
                <w:szCs w:val="20"/>
                <w:highlight w:val="white"/>
              </w:rPr>
              <w:t>средину</w:t>
            </w:r>
            <w:proofErr w:type="spellEnd"/>
            <w:r w:rsidRPr="008D4FA7">
              <w:rPr>
                <w:rFonts w:ascii="Times New Roman" w:eastAsia="Times New Roman" w:hAnsi="Times New Roman" w:cs="Times New Roman"/>
                <w:i/>
                <w:color w:val="000000"/>
                <w:sz w:val="20"/>
                <w:szCs w:val="20"/>
                <w:highlight w:val="white"/>
              </w:rPr>
              <w:t>.</w:t>
            </w:r>
          </w:p>
          <w:p w14:paraId="07F16F63" w14:textId="77777777" w:rsidR="000D1990" w:rsidRPr="008D4FA7" w:rsidRDefault="000D1990" w:rsidP="00BA2E70">
            <w:pPr>
              <w:rPr>
                <w:rFonts w:ascii="Times New Roman" w:eastAsia="Times New Roman" w:hAnsi="Times New Roman" w:cs="Times New Roman"/>
                <w:b/>
                <w:sz w:val="20"/>
                <w:szCs w:val="20"/>
              </w:rPr>
            </w:pPr>
          </w:p>
        </w:tc>
        <w:tc>
          <w:tcPr>
            <w:tcW w:w="4050" w:type="dxa"/>
          </w:tcPr>
          <w:p w14:paraId="544AE31C" w14:textId="77777777" w:rsidR="000D1990" w:rsidRPr="008D4FA7" w:rsidRDefault="000D1990" w:rsidP="00BA2E70">
            <w:pPr>
              <w:widowControl w:val="0"/>
              <w:rPr>
                <w:rFonts w:ascii="Times New Roman" w:eastAsia="Times New Roman" w:hAnsi="Times New Roman" w:cs="Times New Roman"/>
                <w:color w:val="000000"/>
                <w:sz w:val="20"/>
                <w:szCs w:val="20"/>
                <w:highlight w:val="white"/>
              </w:rPr>
            </w:pPr>
            <w:proofErr w:type="spellStart"/>
            <w:r w:rsidRPr="008D4FA7">
              <w:rPr>
                <w:rFonts w:ascii="Times New Roman" w:eastAsia="Times New Roman" w:hAnsi="Times New Roman" w:cs="Times New Roman"/>
                <w:color w:val="000000"/>
                <w:sz w:val="20"/>
                <w:szCs w:val="20"/>
                <w:highlight w:val="white"/>
              </w:rPr>
              <w:lastRenderedPageBreak/>
              <w:t>Последице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по</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здравље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људи</w:t>
            </w:r>
            <w:proofErr w:type="spellEnd"/>
            <w:r w:rsidRPr="008D4FA7">
              <w:rPr>
                <w:rFonts w:ascii="Times New Roman" w:eastAsia="Times New Roman" w:hAnsi="Times New Roman" w:cs="Times New Roman"/>
                <w:color w:val="000000"/>
                <w:sz w:val="20"/>
                <w:szCs w:val="20"/>
                <w:highlight w:val="white"/>
              </w:rPr>
              <w:t xml:space="preserve"> и </w:t>
            </w:r>
            <w:proofErr w:type="spellStart"/>
            <w:r w:rsidRPr="008D4FA7">
              <w:rPr>
                <w:rFonts w:ascii="Times New Roman" w:eastAsia="Times New Roman" w:hAnsi="Times New Roman" w:cs="Times New Roman"/>
                <w:color w:val="000000"/>
                <w:sz w:val="20"/>
                <w:szCs w:val="20"/>
                <w:highlight w:val="white"/>
              </w:rPr>
              <w:t>животну</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средину</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које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настају</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током</w:t>
            </w:r>
            <w:proofErr w:type="spellEnd"/>
            <w:r w:rsidRPr="008D4FA7">
              <w:rPr>
                <w:rFonts w:ascii="Times New Roman" w:eastAsia="Times New Roman" w:hAnsi="Times New Roman" w:cs="Times New Roman"/>
                <w:color w:val="000000"/>
                <w:sz w:val="20"/>
                <w:szCs w:val="20"/>
                <w:highlight w:val="white"/>
              </w:rPr>
              <w:t xml:space="preserve"> и </w:t>
            </w:r>
            <w:proofErr w:type="spellStart"/>
            <w:r w:rsidRPr="008D4FA7">
              <w:rPr>
                <w:rFonts w:ascii="Times New Roman" w:eastAsia="Times New Roman" w:hAnsi="Times New Roman" w:cs="Times New Roman"/>
                <w:color w:val="000000"/>
                <w:sz w:val="20"/>
                <w:szCs w:val="20"/>
                <w:highlight w:val="white"/>
              </w:rPr>
              <w:t>након</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пожара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на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депонијама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морају</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због</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своје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учесталости</w:t>
            </w:r>
            <w:proofErr w:type="spellEnd"/>
            <w:r w:rsidRPr="008D4FA7">
              <w:rPr>
                <w:rFonts w:ascii="Times New Roman" w:eastAsia="Times New Roman" w:hAnsi="Times New Roman" w:cs="Times New Roman"/>
                <w:color w:val="000000"/>
                <w:sz w:val="20"/>
                <w:szCs w:val="20"/>
                <w:highlight w:val="white"/>
              </w:rPr>
              <w:t xml:space="preserve"> и </w:t>
            </w:r>
            <w:proofErr w:type="spellStart"/>
            <w:r w:rsidRPr="008D4FA7">
              <w:rPr>
                <w:rFonts w:ascii="Times New Roman" w:eastAsia="Times New Roman" w:hAnsi="Times New Roman" w:cs="Times New Roman"/>
                <w:color w:val="000000"/>
                <w:sz w:val="20"/>
                <w:szCs w:val="20"/>
                <w:highlight w:val="white"/>
              </w:rPr>
              <w:t>озбиљности</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имати</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посебну</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меру</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која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се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тиме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бави</w:t>
            </w:r>
            <w:proofErr w:type="spellEnd"/>
            <w:r w:rsidRPr="008D4FA7">
              <w:rPr>
                <w:rFonts w:ascii="Times New Roman" w:eastAsia="Times New Roman" w:hAnsi="Times New Roman" w:cs="Times New Roman"/>
                <w:color w:val="000000"/>
                <w:sz w:val="20"/>
                <w:szCs w:val="20"/>
                <w:highlight w:val="white"/>
              </w:rPr>
              <w:t>. </w:t>
            </w:r>
            <w:r w:rsidRPr="008D4FA7">
              <w:rPr>
                <w:rFonts w:ascii="Times New Roman" w:eastAsia="Times New Roman" w:hAnsi="Times New Roman" w:cs="Times New Roman"/>
                <w:color w:val="000000"/>
                <w:sz w:val="20"/>
                <w:szCs w:val="20"/>
              </w:rPr>
              <w:t> </w:t>
            </w:r>
          </w:p>
        </w:tc>
        <w:tc>
          <w:tcPr>
            <w:tcW w:w="3150" w:type="dxa"/>
          </w:tcPr>
          <w:p w14:paraId="415E8B39" w14:textId="77777777" w:rsidR="000D1990" w:rsidRDefault="009438D8"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73AA82C1" w14:textId="77777777" w:rsidR="009438D8" w:rsidRDefault="009438D8" w:rsidP="00BA2E70">
            <w:pPr>
              <w:widowControl w:val="0"/>
              <w:rPr>
                <w:rFonts w:ascii="Times New Roman" w:eastAsia="Calibri" w:hAnsi="Times New Roman" w:cs="Times New Roman"/>
                <w:bCs/>
                <w:sz w:val="20"/>
                <w:szCs w:val="20"/>
                <w:lang w:val="sr-Cyrl-RS"/>
              </w:rPr>
            </w:pPr>
          </w:p>
          <w:p w14:paraId="032FC4D4" w14:textId="31EBB758" w:rsidR="009438D8" w:rsidRPr="00EA08AE" w:rsidRDefault="009438D8" w:rsidP="009438D8">
            <w:pPr>
              <w:widowControl w:val="0"/>
              <w:rPr>
                <w:rFonts w:ascii="Times New Roman" w:eastAsia="Calibri" w:hAnsi="Times New Roman" w:cs="Times New Roman"/>
                <w:bCs/>
                <w:sz w:val="20"/>
                <w:szCs w:val="20"/>
                <w:lang w:val="sr-Latn-RS"/>
              </w:rPr>
            </w:pPr>
            <w:r>
              <w:rPr>
                <w:rFonts w:ascii="Times New Roman" w:eastAsia="Calibri" w:hAnsi="Times New Roman" w:cs="Times New Roman"/>
                <w:bCs/>
                <w:sz w:val="20"/>
                <w:szCs w:val="20"/>
                <w:lang w:val="sr-Cyrl-RS"/>
              </w:rPr>
              <w:t>У</w:t>
            </w:r>
            <w:r w:rsidRPr="00EA08AE">
              <w:rPr>
                <w:rFonts w:ascii="Times New Roman" w:eastAsia="Calibri" w:hAnsi="Times New Roman" w:cs="Times New Roman"/>
                <w:bCs/>
                <w:sz w:val="20"/>
                <w:szCs w:val="20"/>
                <w:lang w:val="sr-Latn-RS"/>
              </w:rPr>
              <w:t xml:space="preserve"> овом стубу обухваћена</w:t>
            </w:r>
            <w:r w:rsidR="003A1E6B">
              <w:rPr>
                <w:rFonts w:ascii="Times New Roman" w:eastAsia="Calibri" w:hAnsi="Times New Roman" w:cs="Times New Roman"/>
                <w:bCs/>
                <w:sz w:val="20"/>
                <w:szCs w:val="20"/>
                <w:lang w:val="sr-Cyrl-RS"/>
              </w:rPr>
              <w:t xml:space="preserve"> су</w:t>
            </w:r>
            <w:r w:rsidRPr="00EA08AE">
              <w:rPr>
                <w:rFonts w:ascii="Times New Roman" w:eastAsia="Calibri" w:hAnsi="Times New Roman" w:cs="Times New Roman"/>
                <w:bCs/>
                <w:sz w:val="20"/>
                <w:szCs w:val="20"/>
                <w:lang w:val="sr-Latn-RS"/>
              </w:rPr>
              <w:t xml:space="preserve"> сва битна питања од значаја за циркуларну економију</w:t>
            </w:r>
            <w:r w:rsidR="003A1E6B">
              <w:rPr>
                <w:rFonts w:ascii="Times New Roman" w:eastAsia="Calibri" w:hAnsi="Times New Roman" w:cs="Times New Roman"/>
                <w:bCs/>
                <w:sz w:val="20"/>
                <w:szCs w:val="20"/>
                <w:lang w:val="sr-Cyrl-RS"/>
              </w:rPr>
              <w:t>,</w:t>
            </w:r>
            <w:r w:rsidRPr="00EA08AE">
              <w:rPr>
                <w:rFonts w:ascii="Times New Roman" w:eastAsia="Calibri" w:hAnsi="Times New Roman" w:cs="Times New Roman"/>
                <w:bCs/>
                <w:sz w:val="20"/>
                <w:szCs w:val="20"/>
                <w:lang w:val="sr-Latn-RS"/>
              </w:rPr>
              <w:t xml:space="preserve"> а која се пре свега односе на искоришћење отпада. Управљање отпадом је у целини разрађено кроз читав сет циљева, мера и активности у документу jaвне политике, односно Програму управљања отпадом у Републици Србији за период 2022 - 2031. године који је </w:t>
            </w:r>
            <w:r w:rsidRPr="00EA08AE">
              <w:rPr>
                <w:rFonts w:ascii="Times New Roman" w:eastAsia="Calibri" w:hAnsi="Times New Roman" w:cs="Times New Roman"/>
                <w:bCs/>
                <w:sz w:val="20"/>
                <w:szCs w:val="20"/>
                <w:lang w:val="sr-Latn-RS"/>
              </w:rPr>
              <w:lastRenderedPageBreak/>
              <w:t xml:space="preserve">ужег обухвата од </w:t>
            </w:r>
            <w:r w:rsidR="003A1E6B">
              <w:rPr>
                <w:rFonts w:ascii="Times New Roman" w:eastAsia="Calibri" w:hAnsi="Times New Roman" w:cs="Times New Roman"/>
                <w:bCs/>
                <w:sz w:val="20"/>
                <w:szCs w:val="20"/>
                <w:lang w:val="sr-Cyrl-RS"/>
              </w:rPr>
              <w:t>С</w:t>
            </w:r>
            <w:r w:rsidRPr="00EA08AE">
              <w:rPr>
                <w:rFonts w:ascii="Times New Roman" w:eastAsia="Calibri" w:hAnsi="Times New Roman" w:cs="Times New Roman"/>
                <w:bCs/>
                <w:sz w:val="20"/>
                <w:szCs w:val="20"/>
                <w:lang w:val="sr-Latn-RS"/>
              </w:rPr>
              <w:t>тратегије</w:t>
            </w:r>
            <w:r w:rsidR="003A1E6B">
              <w:rPr>
                <w:rFonts w:ascii="Times New Roman" w:eastAsia="Calibri" w:hAnsi="Times New Roman" w:cs="Times New Roman"/>
                <w:bCs/>
                <w:sz w:val="20"/>
                <w:szCs w:val="20"/>
                <w:lang w:val="sr-Cyrl-RS"/>
              </w:rPr>
              <w:t>,</w:t>
            </w:r>
            <w:r w:rsidRPr="00EA08AE">
              <w:rPr>
                <w:rFonts w:ascii="Times New Roman" w:eastAsia="Calibri" w:hAnsi="Times New Roman" w:cs="Times New Roman"/>
                <w:bCs/>
                <w:sz w:val="20"/>
                <w:szCs w:val="20"/>
                <w:lang w:val="sr-Latn-RS"/>
              </w:rPr>
              <w:t xml:space="preserve"> а у складу са Законом</w:t>
            </w:r>
            <w:r>
              <w:rPr>
                <w:rFonts w:ascii="Times New Roman" w:eastAsia="Calibri" w:hAnsi="Times New Roman" w:cs="Times New Roman"/>
                <w:bCs/>
                <w:sz w:val="20"/>
                <w:szCs w:val="20"/>
                <w:lang w:val="sr-Cyrl-RS"/>
              </w:rPr>
              <w:t xml:space="preserve"> </w:t>
            </w:r>
            <w:r w:rsidRPr="00EA08AE">
              <w:rPr>
                <w:rFonts w:ascii="Times New Roman" w:eastAsia="Calibri" w:hAnsi="Times New Roman" w:cs="Times New Roman"/>
                <w:bCs/>
                <w:sz w:val="20"/>
                <w:szCs w:val="20"/>
                <w:lang w:val="sr-Latn-RS"/>
              </w:rPr>
              <w:t xml:space="preserve">о планском систему Републике Србије. </w:t>
            </w:r>
          </w:p>
          <w:p w14:paraId="5A9EA91E" w14:textId="3AE56F87" w:rsidR="009438D8" w:rsidRPr="003A1E6B" w:rsidRDefault="009438D8" w:rsidP="009438D8">
            <w:pPr>
              <w:widowControl w:val="0"/>
              <w:rPr>
                <w:rFonts w:ascii="Times New Roman" w:eastAsia="Calibri" w:hAnsi="Times New Roman" w:cs="Times New Roman"/>
                <w:bCs/>
                <w:sz w:val="20"/>
                <w:szCs w:val="20"/>
                <w:lang w:val="sr-Cyrl-RS"/>
              </w:rPr>
            </w:pPr>
            <w:r w:rsidRPr="00EA08AE">
              <w:rPr>
                <w:rFonts w:ascii="Times New Roman" w:eastAsia="Calibri" w:hAnsi="Times New Roman" w:cs="Times New Roman"/>
                <w:bCs/>
                <w:sz w:val="20"/>
                <w:szCs w:val="20"/>
                <w:lang w:val="sr-Latn-RS"/>
              </w:rPr>
              <w:t xml:space="preserve">У овом Програму и Акционом плану обухваћен је читав сет мера и активности, почев од повећања степена покривености прикупљања отпада, изградње санитарних депонија, смањења одлагања отпада, јачања капацитета инспекцијског надзора, </w:t>
            </w:r>
            <w:r>
              <w:rPr>
                <w:rFonts w:ascii="Times New Roman" w:eastAsia="Calibri" w:hAnsi="Times New Roman" w:cs="Times New Roman"/>
                <w:bCs/>
                <w:sz w:val="20"/>
                <w:szCs w:val="20"/>
                <w:lang w:val="sr-Cyrl-RS"/>
              </w:rPr>
              <w:t>извештавања</w:t>
            </w:r>
            <w:r w:rsidRPr="00EA08AE">
              <w:rPr>
                <w:rFonts w:ascii="Times New Roman" w:eastAsia="Calibri" w:hAnsi="Times New Roman" w:cs="Times New Roman"/>
                <w:bCs/>
                <w:sz w:val="20"/>
                <w:szCs w:val="20"/>
                <w:lang w:val="sr-Latn-RS"/>
              </w:rPr>
              <w:t xml:space="preserve"> и др. до  затварања и санације несанитарних депонија</w:t>
            </w:r>
          </w:p>
          <w:p w14:paraId="57F78136" w14:textId="526A2D74" w:rsidR="009438D8" w:rsidRPr="009438D8" w:rsidRDefault="009438D8" w:rsidP="00BA2E70">
            <w:pPr>
              <w:widowControl w:val="0"/>
              <w:rPr>
                <w:rFonts w:ascii="Times New Roman" w:eastAsia="Calibri" w:hAnsi="Times New Roman" w:cs="Times New Roman"/>
                <w:bCs/>
                <w:sz w:val="20"/>
                <w:szCs w:val="20"/>
                <w:lang w:val="sr-Cyrl-RS"/>
              </w:rPr>
            </w:pPr>
            <w:r w:rsidRPr="00EA08AE">
              <w:rPr>
                <w:rFonts w:ascii="Times New Roman" w:eastAsia="Calibri" w:hAnsi="Times New Roman" w:cs="Times New Roman"/>
                <w:bCs/>
                <w:sz w:val="20"/>
                <w:szCs w:val="20"/>
                <w:lang w:val="sr-Latn-RS"/>
              </w:rPr>
              <w:t>(Програмом управљања отпадом је предвиђено да се 80% несани</w:t>
            </w:r>
            <w:r w:rsidR="003A1E6B">
              <w:rPr>
                <w:rFonts w:ascii="Times New Roman" w:eastAsia="Calibri" w:hAnsi="Times New Roman" w:cs="Times New Roman"/>
                <w:bCs/>
                <w:sz w:val="20"/>
                <w:szCs w:val="20"/>
                <w:lang w:val="sr-Cyrl-RS"/>
              </w:rPr>
              <w:t>т</w:t>
            </w:r>
            <w:r w:rsidRPr="00EA08AE">
              <w:rPr>
                <w:rFonts w:ascii="Times New Roman" w:eastAsia="Calibri" w:hAnsi="Times New Roman" w:cs="Times New Roman"/>
                <w:bCs/>
                <w:sz w:val="20"/>
                <w:szCs w:val="20"/>
                <w:lang w:val="sr-Latn-RS"/>
              </w:rPr>
              <w:t>арних депонија, на којима се иначе јављају пожари, затвори до 2031.</w:t>
            </w:r>
            <w:r w:rsidR="003A1E6B">
              <w:rPr>
                <w:rFonts w:ascii="Times New Roman" w:eastAsia="Calibri" w:hAnsi="Times New Roman" w:cs="Times New Roman"/>
                <w:bCs/>
                <w:sz w:val="20"/>
                <w:szCs w:val="20"/>
                <w:lang w:val="sr-Cyrl-RS"/>
              </w:rPr>
              <w:t xml:space="preserve"> </w:t>
            </w:r>
            <w:r w:rsidRPr="00EA08AE">
              <w:rPr>
                <w:rFonts w:ascii="Times New Roman" w:eastAsia="Calibri" w:hAnsi="Times New Roman" w:cs="Times New Roman"/>
                <w:bCs/>
                <w:sz w:val="20"/>
                <w:szCs w:val="20"/>
                <w:lang w:val="sr-Latn-RS"/>
              </w:rPr>
              <w:t>године).</w:t>
            </w:r>
          </w:p>
        </w:tc>
      </w:tr>
      <w:tr w:rsidR="000D1990" w:rsidRPr="002E06C8" w14:paraId="2FD8807E" w14:textId="77777777" w:rsidTr="00CB0DD5">
        <w:trPr>
          <w:trHeight w:val="300"/>
        </w:trPr>
        <w:tc>
          <w:tcPr>
            <w:tcW w:w="810" w:type="dxa"/>
          </w:tcPr>
          <w:p w14:paraId="1A86B3DB"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3CAE9DCB"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11E8484B" w14:textId="77777777" w:rsidR="000D1990" w:rsidRDefault="000D1990" w:rsidP="00BA2E70">
            <w:pPr>
              <w:rPr>
                <w:rFonts w:ascii="Times New Roman" w:hAnsi="Times New Roman" w:cs="Times New Roman"/>
                <w:sz w:val="20"/>
                <w:szCs w:val="20"/>
                <w:lang w:val="sr-Cyrl-RS"/>
              </w:rPr>
            </w:pPr>
          </w:p>
          <w:p w14:paraId="172A2D08"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480E3FD5" w14:textId="77777777" w:rsidR="000D1990" w:rsidRDefault="000D1990" w:rsidP="00BA2E70">
            <w:pPr>
              <w:rPr>
                <w:rFonts w:ascii="Times New Roman" w:hAnsi="Times New Roman" w:cs="Times New Roman"/>
                <w:sz w:val="20"/>
                <w:szCs w:val="20"/>
                <w:lang w:val="sr-Cyrl-RS"/>
              </w:rPr>
            </w:pPr>
          </w:p>
          <w:p w14:paraId="65B3A37F" w14:textId="77777777" w:rsidR="000D1990" w:rsidRPr="00D51A18" w:rsidRDefault="000D1990" w:rsidP="00BA2E70">
            <w:pPr>
              <w:rPr>
                <w:rFonts w:ascii="Times New Roman" w:hAnsi="Times New Roman" w:cs="Times New Roman"/>
                <w:bCs/>
                <w:sz w:val="20"/>
                <w:szCs w:val="20"/>
              </w:rPr>
            </w:pPr>
            <w:proofErr w:type="spellStart"/>
            <w:r w:rsidRPr="00D51A18">
              <w:rPr>
                <w:rFonts w:ascii="Times New Roman" w:hAnsi="Times New Roman" w:cs="Times New Roman"/>
                <w:bCs/>
                <w:sz w:val="20"/>
                <w:szCs w:val="20"/>
              </w:rPr>
              <w:t>Милена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Антић</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за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Коалицију</w:t>
            </w:r>
            <w:proofErr w:type="spellEnd"/>
            <w:r w:rsidRPr="00D51A18">
              <w:rPr>
                <w:rFonts w:ascii="Times New Roman" w:hAnsi="Times New Roman" w:cs="Times New Roman"/>
                <w:bCs/>
                <w:sz w:val="20"/>
                <w:szCs w:val="20"/>
              </w:rPr>
              <w:t xml:space="preserve"> 27)</w:t>
            </w:r>
          </w:p>
          <w:p w14:paraId="3794262A" w14:textId="77777777" w:rsidR="000D1990" w:rsidRPr="002D4B11" w:rsidRDefault="000D1990" w:rsidP="00BA2E70">
            <w:pPr>
              <w:rPr>
                <w:rFonts w:ascii="Times New Roman" w:hAnsi="Times New Roman" w:cs="Times New Roman"/>
                <w:bCs/>
                <w:sz w:val="20"/>
                <w:szCs w:val="20"/>
                <w:lang w:val="sr-Cyrl-RS"/>
              </w:rPr>
            </w:pPr>
          </w:p>
          <w:p w14:paraId="4988E9BB" w14:textId="77777777" w:rsidR="000D1990" w:rsidRPr="002E06C8" w:rsidRDefault="000D1990" w:rsidP="00BA2E70">
            <w:pPr>
              <w:widowControl w:val="0"/>
              <w:rPr>
                <w:rFonts w:ascii="Times New Roman" w:eastAsia="Calibri" w:hAnsi="Times New Roman" w:cs="Times New Roman"/>
                <w:sz w:val="20"/>
                <w:szCs w:val="20"/>
                <w:lang w:val="sr-Cyrl-RS"/>
              </w:rPr>
            </w:pPr>
          </w:p>
        </w:tc>
        <w:tc>
          <w:tcPr>
            <w:tcW w:w="1260" w:type="dxa"/>
          </w:tcPr>
          <w:p w14:paraId="247B87EC"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150" w:type="dxa"/>
          </w:tcPr>
          <w:p w14:paraId="321A2C2C" w14:textId="77777777" w:rsidR="000D1990" w:rsidRPr="008D4FA7" w:rsidRDefault="000D1990" w:rsidP="00BA2E70">
            <w:pPr>
              <w:rPr>
                <w:rFonts w:ascii="Times New Roman" w:eastAsia="Times New Roman" w:hAnsi="Times New Roman" w:cs="Times New Roman"/>
                <w:sz w:val="20"/>
                <w:szCs w:val="20"/>
              </w:rPr>
            </w:pPr>
            <w:r w:rsidRPr="008D4FA7">
              <w:rPr>
                <w:rFonts w:ascii="Times New Roman" w:eastAsia="Times New Roman" w:hAnsi="Times New Roman" w:cs="Times New Roman"/>
                <w:b/>
                <w:sz w:val="20"/>
                <w:szCs w:val="20"/>
              </w:rPr>
              <w:t xml:space="preserve">7.1.2. </w:t>
            </w:r>
            <w:proofErr w:type="spellStart"/>
            <w:r w:rsidRPr="008D4FA7">
              <w:rPr>
                <w:rFonts w:ascii="Times New Roman" w:eastAsia="Times New Roman" w:hAnsi="Times New Roman" w:cs="Times New Roman"/>
                <w:b/>
                <w:sz w:val="20"/>
                <w:szCs w:val="20"/>
              </w:rPr>
              <w:t>Циркуларна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економија</w:t>
            </w:r>
            <w:proofErr w:type="spellEnd"/>
          </w:p>
          <w:p w14:paraId="311D59BE" w14:textId="77777777" w:rsidR="000D1990" w:rsidRPr="008D4FA7" w:rsidRDefault="000D1990" w:rsidP="00BA2E70">
            <w:pPr>
              <w:rPr>
                <w:rFonts w:ascii="Times New Roman" w:eastAsia="Times New Roman" w:hAnsi="Times New Roman" w:cs="Times New Roman"/>
                <w:sz w:val="20"/>
                <w:szCs w:val="20"/>
              </w:rPr>
            </w:pPr>
          </w:p>
          <w:p w14:paraId="4E08ABFC" w14:textId="77777777" w:rsidR="000D1990" w:rsidRPr="008D4FA7" w:rsidRDefault="000D1990" w:rsidP="00BA2E70">
            <w:pPr>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b/>
                <w:sz w:val="20"/>
                <w:szCs w:val="20"/>
              </w:rPr>
              <w:t>Посебан</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циљ</w:t>
            </w:r>
            <w:proofErr w:type="spellEnd"/>
            <w:r w:rsidRPr="008D4FA7">
              <w:rPr>
                <w:rFonts w:ascii="Times New Roman" w:eastAsia="Times New Roman" w:hAnsi="Times New Roman" w:cs="Times New Roman"/>
                <w:b/>
                <w:sz w:val="20"/>
                <w:szCs w:val="20"/>
              </w:rPr>
              <w:t xml:space="preserve"> 2.1: </w:t>
            </w:r>
            <w:proofErr w:type="spellStart"/>
            <w:r w:rsidRPr="008D4FA7">
              <w:rPr>
                <w:rFonts w:ascii="Times New Roman" w:eastAsia="Times New Roman" w:hAnsi="Times New Roman" w:cs="Times New Roman"/>
                <w:b/>
                <w:sz w:val="20"/>
                <w:szCs w:val="20"/>
              </w:rPr>
              <w:t>Унапређење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одрживог</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система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управљања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отпадом</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кроз</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ефикасније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коришћење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отпада</w:t>
            </w:r>
            <w:proofErr w:type="spellEnd"/>
            <w:r w:rsidRPr="008D4FA7">
              <w:rPr>
                <w:rFonts w:ascii="Times New Roman" w:eastAsia="Times New Roman" w:hAnsi="Times New Roman" w:cs="Times New Roman"/>
                <w:b/>
                <w:sz w:val="20"/>
                <w:szCs w:val="20"/>
              </w:rPr>
              <w:t xml:space="preserve"> у </w:t>
            </w:r>
            <w:proofErr w:type="spellStart"/>
            <w:r w:rsidRPr="008D4FA7">
              <w:rPr>
                <w:rFonts w:ascii="Times New Roman" w:eastAsia="Times New Roman" w:hAnsi="Times New Roman" w:cs="Times New Roman"/>
                <w:b/>
                <w:sz w:val="20"/>
                <w:szCs w:val="20"/>
              </w:rPr>
              <w:t>циркуларној</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економији</w:t>
            </w:r>
            <w:proofErr w:type="spellEnd"/>
            <w:r w:rsidRPr="008D4FA7">
              <w:rPr>
                <w:rFonts w:ascii="Times New Roman" w:eastAsia="Times New Roman" w:hAnsi="Times New Roman" w:cs="Times New Roman"/>
                <w:b/>
                <w:sz w:val="20"/>
                <w:szCs w:val="20"/>
              </w:rPr>
              <w:t xml:space="preserve"> у </w:t>
            </w:r>
            <w:proofErr w:type="spellStart"/>
            <w:r w:rsidRPr="008D4FA7">
              <w:rPr>
                <w:rFonts w:ascii="Times New Roman" w:eastAsia="Times New Roman" w:hAnsi="Times New Roman" w:cs="Times New Roman"/>
                <w:b/>
                <w:sz w:val="20"/>
                <w:szCs w:val="20"/>
              </w:rPr>
              <w:t>складу</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са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ЕУ</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прописима</w:t>
            </w:r>
            <w:proofErr w:type="spellEnd"/>
          </w:p>
          <w:p w14:paraId="3DBAB3D8" w14:textId="77777777" w:rsidR="000D1990" w:rsidRPr="008D4FA7" w:rsidRDefault="000D1990" w:rsidP="00BA2E70">
            <w:pPr>
              <w:rPr>
                <w:rFonts w:ascii="Times New Roman" w:eastAsia="Times New Roman" w:hAnsi="Times New Roman" w:cs="Times New Roman"/>
                <w:sz w:val="20"/>
                <w:szCs w:val="20"/>
              </w:rPr>
            </w:pPr>
          </w:p>
          <w:p w14:paraId="3E924261" w14:textId="77777777" w:rsidR="000D1990" w:rsidRPr="008D4FA7" w:rsidRDefault="000D1990" w:rsidP="00BA2E70">
            <w:pPr>
              <w:rPr>
                <w:rFonts w:ascii="Times New Roman" w:eastAsia="Times New Roman" w:hAnsi="Times New Roman" w:cs="Times New Roman"/>
                <w:b/>
                <w:sz w:val="20"/>
                <w:szCs w:val="20"/>
              </w:rPr>
            </w:pPr>
            <w:proofErr w:type="spellStart"/>
            <w:r w:rsidRPr="008D4FA7">
              <w:rPr>
                <w:rFonts w:ascii="Times New Roman" w:eastAsia="Times New Roman" w:hAnsi="Times New Roman" w:cs="Times New Roman"/>
                <w:b/>
                <w:sz w:val="20"/>
                <w:szCs w:val="20"/>
              </w:rPr>
              <w:t>Мера</w:t>
            </w:r>
            <w:proofErr w:type="spellEnd"/>
            <w:r w:rsidRPr="008D4FA7">
              <w:rPr>
                <w:rFonts w:ascii="Times New Roman" w:eastAsia="Times New Roman" w:hAnsi="Times New Roman" w:cs="Times New Roman"/>
                <w:b/>
                <w:sz w:val="20"/>
                <w:szCs w:val="20"/>
              </w:rPr>
              <w:t xml:space="preserve"> 2.1.1. </w:t>
            </w:r>
            <w:proofErr w:type="spellStart"/>
            <w:r w:rsidRPr="008D4FA7">
              <w:rPr>
                <w:rFonts w:ascii="Times New Roman" w:eastAsia="Times New Roman" w:hAnsi="Times New Roman" w:cs="Times New Roman"/>
                <w:b/>
                <w:sz w:val="20"/>
                <w:szCs w:val="20"/>
              </w:rPr>
              <w:t>Развој</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система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управљања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комуналним</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отпадом</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кроз</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ефикасније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искоришћење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отпада</w:t>
            </w:r>
            <w:proofErr w:type="spellEnd"/>
          </w:p>
          <w:p w14:paraId="0C096612" w14:textId="77777777" w:rsidR="000D1990" w:rsidRPr="008D4FA7" w:rsidRDefault="000D1990" w:rsidP="00BA2E70">
            <w:pPr>
              <w:rPr>
                <w:rFonts w:ascii="Times New Roman" w:eastAsia="Times New Roman" w:hAnsi="Times New Roman" w:cs="Times New Roman"/>
                <w:sz w:val="20"/>
                <w:szCs w:val="20"/>
              </w:rPr>
            </w:pPr>
          </w:p>
          <w:p w14:paraId="5F9D8A6B" w14:textId="77777777" w:rsidR="000D1990" w:rsidRPr="008D4FA7" w:rsidRDefault="000D1990" w:rsidP="00BA2E70">
            <w:pPr>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sz w:val="20"/>
                <w:szCs w:val="20"/>
              </w:rPr>
              <w:t>Предлажемо</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допуну</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мере</w:t>
            </w:r>
            <w:proofErr w:type="spellEnd"/>
            <w:r w:rsidRPr="008D4FA7">
              <w:rPr>
                <w:rFonts w:ascii="Times New Roman" w:eastAsia="Times New Roman" w:hAnsi="Times New Roman" w:cs="Times New Roman"/>
                <w:sz w:val="20"/>
                <w:szCs w:val="20"/>
              </w:rPr>
              <w:t xml:space="preserve">. Потребно </w:t>
            </w:r>
            <w:proofErr w:type="spellStart"/>
            <w:r w:rsidRPr="008D4FA7">
              <w:rPr>
                <w:rFonts w:ascii="Times New Roman" w:eastAsia="Times New Roman" w:hAnsi="Times New Roman" w:cs="Times New Roman"/>
                <w:sz w:val="20"/>
                <w:szCs w:val="20"/>
              </w:rPr>
              <w:t>је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увести</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депонијску</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таксу</w:t>
            </w:r>
            <w:proofErr w:type="spellEnd"/>
            <w:r w:rsidRPr="008D4FA7">
              <w:rPr>
                <w:rFonts w:ascii="Times New Roman" w:eastAsia="Times New Roman" w:hAnsi="Times New Roman" w:cs="Times New Roman"/>
                <w:sz w:val="20"/>
                <w:szCs w:val="20"/>
              </w:rPr>
              <w:t xml:space="preserve"> и </w:t>
            </w:r>
            <w:proofErr w:type="spellStart"/>
            <w:r w:rsidRPr="008D4FA7">
              <w:rPr>
                <w:rFonts w:ascii="Times New Roman" w:eastAsia="Times New Roman" w:hAnsi="Times New Roman" w:cs="Times New Roman"/>
                <w:sz w:val="20"/>
                <w:szCs w:val="20"/>
              </w:rPr>
              <w:t>депозитни</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систем</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за</w:t>
            </w:r>
            <w:proofErr w:type="spellEnd"/>
            <w:r w:rsidRPr="008D4FA7">
              <w:rPr>
                <w:rFonts w:ascii="Times New Roman" w:eastAsia="Times New Roman" w:hAnsi="Times New Roman" w:cs="Times New Roman"/>
                <w:sz w:val="20"/>
                <w:szCs w:val="20"/>
              </w:rPr>
              <w:t xml:space="preserve"> а</w:t>
            </w:r>
            <w:r>
              <w:rPr>
                <w:rFonts w:ascii="Times New Roman" w:eastAsia="Times New Roman" w:hAnsi="Times New Roman" w:cs="Times New Roman"/>
                <w:sz w:val="20"/>
                <w:szCs w:val="20"/>
                <w:lang w:val="sr-Cyrl-RS"/>
              </w:rPr>
              <w:t>м</w:t>
            </w:r>
            <w:proofErr w:type="spellStart"/>
            <w:r w:rsidRPr="008D4FA7">
              <w:rPr>
                <w:rFonts w:ascii="Times New Roman" w:eastAsia="Times New Roman" w:hAnsi="Times New Roman" w:cs="Times New Roman"/>
                <w:sz w:val="20"/>
                <w:szCs w:val="20"/>
              </w:rPr>
              <w:t>балажни</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отпад</w:t>
            </w:r>
            <w:proofErr w:type="spellEnd"/>
            <w:r w:rsidRPr="008D4FA7">
              <w:rPr>
                <w:rFonts w:ascii="Times New Roman" w:eastAsia="Times New Roman" w:hAnsi="Times New Roman" w:cs="Times New Roman"/>
                <w:sz w:val="20"/>
                <w:szCs w:val="20"/>
              </w:rPr>
              <w:t>.</w:t>
            </w:r>
          </w:p>
          <w:p w14:paraId="39D40875" w14:textId="77777777" w:rsidR="000D1990" w:rsidRPr="008D4FA7" w:rsidRDefault="000D1990" w:rsidP="00BA2E70">
            <w:pPr>
              <w:rPr>
                <w:rFonts w:ascii="Times New Roman" w:eastAsia="Times New Roman" w:hAnsi="Times New Roman" w:cs="Times New Roman"/>
                <w:b/>
                <w:sz w:val="20"/>
                <w:szCs w:val="20"/>
              </w:rPr>
            </w:pPr>
          </w:p>
        </w:tc>
        <w:tc>
          <w:tcPr>
            <w:tcW w:w="4050" w:type="dxa"/>
          </w:tcPr>
          <w:p w14:paraId="16554553" w14:textId="77777777" w:rsidR="000D1990" w:rsidRPr="008D4FA7" w:rsidRDefault="000D1990" w:rsidP="00BA2E70">
            <w:pPr>
              <w:ind w:right="150"/>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sz w:val="20"/>
                <w:szCs w:val="20"/>
              </w:rPr>
              <w:t>Депонијска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такса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је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практичан</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економски</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алат</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који</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је</w:t>
            </w:r>
            <w:proofErr w:type="spellEnd"/>
            <w:r w:rsidRPr="008D4FA7">
              <w:rPr>
                <w:rFonts w:ascii="Times New Roman" w:eastAsia="Times New Roman" w:hAnsi="Times New Roman" w:cs="Times New Roman"/>
                <w:sz w:val="20"/>
                <w:szCs w:val="20"/>
              </w:rPr>
              <w:t xml:space="preserve"> у </w:t>
            </w:r>
            <w:proofErr w:type="spellStart"/>
            <w:r w:rsidRPr="008D4FA7">
              <w:rPr>
                <w:rFonts w:ascii="Times New Roman" w:eastAsia="Times New Roman" w:hAnsi="Times New Roman" w:cs="Times New Roman"/>
                <w:sz w:val="20"/>
                <w:szCs w:val="20"/>
              </w:rPr>
              <w:t>земљама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ЕУ</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дао</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позитивне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резултате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када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је</w:t>
            </w:r>
            <w:proofErr w:type="spellEnd"/>
            <w:r w:rsidRPr="008D4FA7">
              <w:rPr>
                <w:rFonts w:ascii="Times New Roman" w:eastAsia="Times New Roman" w:hAnsi="Times New Roman" w:cs="Times New Roman"/>
                <w:sz w:val="20"/>
                <w:szCs w:val="20"/>
              </w:rPr>
              <w:t xml:space="preserve"> у </w:t>
            </w:r>
            <w:proofErr w:type="spellStart"/>
            <w:r w:rsidRPr="008D4FA7">
              <w:rPr>
                <w:rFonts w:ascii="Times New Roman" w:eastAsia="Times New Roman" w:hAnsi="Times New Roman" w:cs="Times New Roman"/>
                <w:sz w:val="20"/>
                <w:szCs w:val="20"/>
              </w:rPr>
              <w:t>питању</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решавање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проблема</w:t>
            </w:r>
            <w:proofErr w:type="spellEnd"/>
            <w:r w:rsidRPr="008D4FA7">
              <w:rPr>
                <w:rFonts w:ascii="Times New Roman" w:eastAsia="Times New Roman" w:hAnsi="Times New Roman" w:cs="Times New Roman"/>
                <w:sz w:val="20"/>
                <w:szCs w:val="20"/>
              </w:rPr>
              <w:t> </w:t>
            </w:r>
            <w:proofErr w:type="spellStart"/>
            <w:r w:rsidRPr="008D4FA7">
              <w:rPr>
                <w:rFonts w:ascii="Times New Roman" w:eastAsia="Times New Roman" w:hAnsi="Times New Roman" w:cs="Times New Roman"/>
                <w:sz w:val="20"/>
                <w:szCs w:val="20"/>
              </w:rPr>
              <w:t>депоновања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оптада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без</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предходног</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третмана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Увођење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депозит</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система</w:t>
            </w:r>
            <w:proofErr w:type="spellEnd"/>
            <w:r w:rsidRPr="008D4FA7">
              <w:rPr>
                <w:rFonts w:ascii="Times New Roman" w:eastAsia="Times New Roman" w:hAnsi="Times New Roman" w:cs="Times New Roman"/>
                <w:sz w:val="20"/>
                <w:szCs w:val="20"/>
              </w:rPr>
              <w:t xml:space="preserve"> у </w:t>
            </w:r>
            <w:proofErr w:type="spellStart"/>
            <w:r w:rsidRPr="008D4FA7">
              <w:rPr>
                <w:rFonts w:ascii="Times New Roman" w:eastAsia="Times New Roman" w:hAnsi="Times New Roman" w:cs="Times New Roman"/>
                <w:sz w:val="20"/>
                <w:szCs w:val="20"/>
              </w:rPr>
              <w:t>великој</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мери</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унапредиће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систем</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примарне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селекције</w:t>
            </w:r>
            <w:proofErr w:type="spellEnd"/>
            <w:r w:rsidRPr="008D4FA7">
              <w:rPr>
                <w:rFonts w:ascii="Times New Roman" w:eastAsia="Times New Roman" w:hAnsi="Times New Roman" w:cs="Times New Roman"/>
                <w:sz w:val="20"/>
                <w:szCs w:val="20"/>
              </w:rPr>
              <w:t>, </w:t>
            </w:r>
            <w:proofErr w:type="spellStart"/>
            <w:r w:rsidRPr="008D4FA7">
              <w:rPr>
                <w:rFonts w:ascii="Times New Roman" w:eastAsia="Times New Roman" w:hAnsi="Times New Roman" w:cs="Times New Roman"/>
                <w:sz w:val="20"/>
                <w:szCs w:val="20"/>
              </w:rPr>
              <w:t>растеретити</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локална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комунална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предузећа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ове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врсте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отпада</w:t>
            </w:r>
            <w:proofErr w:type="spellEnd"/>
            <w:r w:rsidRPr="008D4FA7">
              <w:rPr>
                <w:rFonts w:ascii="Times New Roman" w:eastAsia="Times New Roman" w:hAnsi="Times New Roman" w:cs="Times New Roman"/>
                <w:sz w:val="20"/>
                <w:szCs w:val="20"/>
              </w:rPr>
              <w:t xml:space="preserve"> и </w:t>
            </w:r>
            <w:proofErr w:type="spellStart"/>
            <w:r w:rsidRPr="008D4FA7">
              <w:rPr>
                <w:rFonts w:ascii="Times New Roman" w:eastAsia="Times New Roman" w:hAnsi="Times New Roman" w:cs="Times New Roman"/>
                <w:sz w:val="20"/>
                <w:szCs w:val="20"/>
              </w:rPr>
              <w:t>обезбедити</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адекватне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сировине</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за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рециклажу</w:t>
            </w:r>
            <w:proofErr w:type="spellEnd"/>
            <w:r w:rsidRPr="008D4FA7">
              <w:rPr>
                <w:rFonts w:ascii="Times New Roman" w:eastAsia="Times New Roman" w:hAnsi="Times New Roman" w:cs="Times New Roman"/>
                <w:sz w:val="20"/>
                <w:szCs w:val="20"/>
              </w:rPr>
              <w:t>.</w:t>
            </w:r>
          </w:p>
          <w:p w14:paraId="60514C4E" w14:textId="77777777" w:rsidR="000D1990" w:rsidRPr="008D4FA7" w:rsidRDefault="000D1990" w:rsidP="00BA2E70">
            <w:pPr>
              <w:widowControl w:val="0"/>
              <w:rPr>
                <w:rFonts w:ascii="Times New Roman" w:eastAsia="Times New Roman" w:hAnsi="Times New Roman" w:cs="Times New Roman"/>
                <w:color w:val="000000"/>
                <w:sz w:val="20"/>
                <w:szCs w:val="20"/>
                <w:highlight w:val="white"/>
              </w:rPr>
            </w:pPr>
          </w:p>
        </w:tc>
        <w:tc>
          <w:tcPr>
            <w:tcW w:w="3150" w:type="dxa"/>
          </w:tcPr>
          <w:p w14:paraId="29E92D4B" w14:textId="77777777" w:rsidR="000D1990" w:rsidRPr="0008504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717B71BB" w14:textId="77777777" w:rsidR="000D1990" w:rsidRDefault="000D1990" w:rsidP="00BA2E70">
            <w:pPr>
              <w:widowControl w:val="0"/>
              <w:rPr>
                <w:rFonts w:ascii="Times New Roman" w:eastAsia="Calibri" w:hAnsi="Times New Roman" w:cs="Times New Roman"/>
                <w:bCs/>
                <w:sz w:val="20"/>
                <w:szCs w:val="20"/>
                <w:lang w:val="sr-Latn-RS"/>
              </w:rPr>
            </w:pPr>
          </w:p>
          <w:p w14:paraId="7E21CF70" w14:textId="739FB336" w:rsidR="009438D8" w:rsidRDefault="009438D8"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У </w:t>
            </w:r>
            <w:r w:rsidRPr="004B6F8D">
              <w:rPr>
                <w:rFonts w:ascii="Times New Roman" w:eastAsia="Calibri" w:hAnsi="Times New Roman" w:cs="Times New Roman"/>
                <w:bCs/>
                <w:sz w:val="20"/>
                <w:szCs w:val="20"/>
                <w:lang w:val="sr-Cyrl-RS"/>
              </w:rPr>
              <w:t xml:space="preserve">Програму управљања отпадом у Републици Србији за период 2022 - 2031. године </w:t>
            </w:r>
            <w:r>
              <w:rPr>
                <w:rFonts w:ascii="Times New Roman" w:eastAsia="Calibri" w:hAnsi="Times New Roman" w:cs="Times New Roman"/>
                <w:bCs/>
                <w:sz w:val="20"/>
                <w:szCs w:val="20"/>
                <w:lang w:val="sr-Cyrl-RS"/>
              </w:rPr>
              <w:t xml:space="preserve">планирана је </w:t>
            </w:r>
            <w:r w:rsidRPr="004B6F8D">
              <w:rPr>
                <w:rFonts w:ascii="Times New Roman" w:eastAsia="Calibri" w:hAnsi="Times New Roman" w:cs="Times New Roman"/>
                <w:bCs/>
                <w:sz w:val="20"/>
                <w:szCs w:val="20"/>
                <w:lang w:val="sr-Cyrl-RS"/>
              </w:rPr>
              <w:t>Мера 1.5. Увођење економских инструмената за подстицај промена у сектору управљања комуналним отпадом</w:t>
            </w:r>
            <w:r>
              <w:rPr>
                <w:rFonts w:ascii="Times New Roman" w:eastAsia="Calibri" w:hAnsi="Times New Roman" w:cs="Times New Roman"/>
                <w:bCs/>
                <w:sz w:val="20"/>
                <w:szCs w:val="20"/>
                <w:lang w:val="sr-Cyrl-RS"/>
              </w:rPr>
              <w:t xml:space="preserve"> која обухвата </w:t>
            </w:r>
            <w:r w:rsidRPr="004B6F8D">
              <w:rPr>
                <w:rFonts w:ascii="Times New Roman" w:eastAsia="Calibri" w:hAnsi="Times New Roman" w:cs="Times New Roman"/>
                <w:bCs/>
                <w:sz w:val="20"/>
                <w:szCs w:val="20"/>
                <w:lang w:val="sr-Cyrl-RS"/>
              </w:rPr>
              <w:t xml:space="preserve"> </w:t>
            </w:r>
            <w:r>
              <w:rPr>
                <w:rFonts w:ascii="Times New Roman" w:eastAsia="Calibri" w:hAnsi="Times New Roman" w:cs="Times New Roman"/>
                <w:bCs/>
                <w:sz w:val="20"/>
                <w:szCs w:val="20"/>
                <w:lang w:val="sr-Cyrl-RS"/>
              </w:rPr>
              <w:t xml:space="preserve">увођење </w:t>
            </w:r>
            <w:r w:rsidRPr="004B6F8D">
              <w:rPr>
                <w:rFonts w:ascii="Times New Roman" w:eastAsia="Calibri" w:hAnsi="Times New Roman" w:cs="Times New Roman"/>
                <w:bCs/>
                <w:sz w:val="20"/>
                <w:szCs w:val="20"/>
                <w:lang w:val="sr-Cyrl-RS"/>
              </w:rPr>
              <w:t xml:space="preserve"> накнада за одлагање отпада на несанитарне депоније </w:t>
            </w:r>
            <w:r>
              <w:rPr>
                <w:rFonts w:ascii="Times New Roman" w:eastAsia="Calibri" w:hAnsi="Times New Roman" w:cs="Times New Roman"/>
                <w:bCs/>
                <w:sz w:val="20"/>
                <w:szCs w:val="20"/>
                <w:lang w:val="sr-Cyrl-RS"/>
              </w:rPr>
              <w:t xml:space="preserve">до 2031. године. Како депонијска такса представља таксу коју плаћају оператери који управљају санитарним депонијама у циљу смањења количина отпада који се одлаже,  она може бити уведена тек када се сви планирани регионални центри управљања отпадом успоставе. Овај економски </w:t>
            </w:r>
            <w:r>
              <w:rPr>
                <w:rFonts w:ascii="Times New Roman" w:eastAsia="Calibri" w:hAnsi="Times New Roman" w:cs="Times New Roman"/>
                <w:bCs/>
                <w:sz w:val="20"/>
                <w:szCs w:val="20"/>
                <w:lang w:val="sr-Cyrl-RS"/>
              </w:rPr>
              <w:lastRenderedPageBreak/>
              <w:t xml:space="preserve">инструмент ће бити предмет даљег развоја </w:t>
            </w:r>
            <w:r w:rsidR="003A1E6B">
              <w:rPr>
                <w:rFonts w:ascii="Times New Roman" w:eastAsia="Calibri" w:hAnsi="Times New Roman" w:cs="Times New Roman"/>
                <w:bCs/>
                <w:sz w:val="20"/>
                <w:szCs w:val="20"/>
                <w:lang w:val="sr-Cyrl-RS"/>
              </w:rPr>
              <w:t>П</w:t>
            </w:r>
            <w:r>
              <w:rPr>
                <w:rFonts w:ascii="Times New Roman" w:eastAsia="Calibri" w:hAnsi="Times New Roman" w:cs="Times New Roman"/>
                <w:bCs/>
                <w:sz w:val="20"/>
                <w:szCs w:val="20"/>
                <w:lang w:val="sr-Cyrl-RS"/>
              </w:rPr>
              <w:t>рограма управљања отпадом.</w:t>
            </w:r>
          </w:p>
          <w:p w14:paraId="19F6E5BF" w14:textId="1F6BE51B" w:rsidR="000D1990" w:rsidRPr="004027CF" w:rsidRDefault="009438D8" w:rsidP="009438D8">
            <w:pPr>
              <w:widowControl w:val="0"/>
              <w:rPr>
                <w:rFonts w:ascii="Times New Roman" w:eastAsia="Calibri" w:hAnsi="Times New Roman" w:cs="Times New Roman"/>
                <w:b/>
                <w:sz w:val="20"/>
                <w:szCs w:val="20"/>
                <w:lang w:val="sr-Cyrl-RS"/>
              </w:rPr>
            </w:pPr>
            <w:r>
              <w:rPr>
                <w:rFonts w:ascii="Times New Roman" w:eastAsia="Calibri" w:hAnsi="Times New Roman" w:cs="Times New Roman"/>
                <w:bCs/>
                <w:sz w:val="20"/>
                <w:szCs w:val="20"/>
                <w:lang w:val="sr-Cyrl-RS"/>
              </w:rPr>
              <w:t>Депозитни систем је у фази разматрања као потенцијална опција и из тог разлога се не може у овом тренитку наводити у планском документу</w:t>
            </w:r>
            <w:r w:rsidR="003A1E6B">
              <w:rPr>
                <w:rFonts w:ascii="Times New Roman" w:eastAsia="Calibri" w:hAnsi="Times New Roman" w:cs="Times New Roman"/>
                <w:bCs/>
                <w:sz w:val="20"/>
                <w:szCs w:val="20"/>
                <w:lang w:val="sr-Cyrl-RS"/>
              </w:rPr>
              <w:t>,</w:t>
            </w:r>
            <w:r>
              <w:rPr>
                <w:rFonts w:ascii="Times New Roman" w:eastAsia="Calibri" w:hAnsi="Times New Roman" w:cs="Times New Roman"/>
                <w:bCs/>
                <w:sz w:val="20"/>
                <w:szCs w:val="20"/>
                <w:lang w:val="sr-Cyrl-RS"/>
              </w:rPr>
              <w:t xml:space="preserve"> а ако буде прихваћен биће разрађен кроз Програм управљања отпадом. У овом документу нису поједина</w:t>
            </w:r>
            <w:r w:rsidR="003A1E6B">
              <w:rPr>
                <w:rFonts w:ascii="Times New Roman" w:eastAsia="Calibri" w:hAnsi="Times New Roman" w:cs="Times New Roman"/>
                <w:bCs/>
                <w:sz w:val="20"/>
                <w:szCs w:val="20"/>
                <w:lang w:val="sr-Cyrl-RS"/>
              </w:rPr>
              <w:t>ч</w:t>
            </w:r>
            <w:r>
              <w:rPr>
                <w:rFonts w:ascii="Times New Roman" w:eastAsia="Calibri" w:hAnsi="Times New Roman" w:cs="Times New Roman"/>
                <w:bCs/>
                <w:sz w:val="20"/>
                <w:szCs w:val="20"/>
                <w:lang w:val="sr-Cyrl-RS"/>
              </w:rPr>
              <w:t>но разматрани посебни токови отпада</w:t>
            </w:r>
            <w:r w:rsidR="003A1E6B">
              <w:rPr>
                <w:rFonts w:ascii="Times New Roman" w:eastAsia="Calibri" w:hAnsi="Times New Roman" w:cs="Times New Roman"/>
                <w:bCs/>
                <w:sz w:val="20"/>
                <w:szCs w:val="20"/>
                <w:lang w:val="sr-Cyrl-RS"/>
              </w:rPr>
              <w:t>,</w:t>
            </w:r>
            <w:r>
              <w:rPr>
                <w:rFonts w:ascii="Times New Roman" w:eastAsia="Calibri" w:hAnsi="Times New Roman" w:cs="Times New Roman"/>
                <w:bCs/>
                <w:sz w:val="20"/>
                <w:szCs w:val="20"/>
                <w:lang w:val="sr-Cyrl-RS"/>
              </w:rPr>
              <w:t xml:space="preserve"> јер су обухваћени документом нижег реда тј. </w:t>
            </w:r>
            <w:r w:rsidR="003A1E6B">
              <w:rPr>
                <w:rFonts w:ascii="Times New Roman" w:eastAsia="Calibri" w:hAnsi="Times New Roman" w:cs="Times New Roman"/>
                <w:bCs/>
                <w:sz w:val="20"/>
                <w:szCs w:val="20"/>
                <w:lang w:val="sr-Cyrl-RS"/>
              </w:rPr>
              <w:t>Програмом управљања отпадом</w:t>
            </w:r>
            <w:r>
              <w:rPr>
                <w:rFonts w:ascii="Times New Roman" w:eastAsia="Calibri" w:hAnsi="Times New Roman" w:cs="Times New Roman"/>
                <w:bCs/>
                <w:sz w:val="20"/>
                <w:szCs w:val="20"/>
                <w:lang w:val="sr-Cyrl-RS"/>
              </w:rPr>
              <w:t>.</w:t>
            </w:r>
          </w:p>
        </w:tc>
      </w:tr>
      <w:tr w:rsidR="000D1990" w:rsidRPr="002E06C8" w14:paraId="2601196B" w14:textId="77777777" w:rsidTr="00CB0DD5">
        <w:trPr>
          <w:trHeight w:val="300"/>
        </w:trPr>
        <w:tc>
          <w:tcPr>
            <w:tcW w:w="810" w:type="dxa"/>
          </w:tcPr>
          <w:p w14:paraId="1FC62CC7"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10B0A151" w14:textId="77777777" w:rsidR="000D1990" w:rsidRPr="003568AA" w:rsidRDefault="000D1990" w:rsidP="00BA2E70">
            <w:pPr>
              <w:rPr>
                <w:rFonts w:ascii="Times New Roman" w:hAnsi="Times New Roman" w:cs="Times New Roman"/>
                <w:sz w:val="20"/>
                <w:szCs w:val="20"/>
              </w:rPr>
            </w:pPr>
            <w:r>
              <w:rPr>
                <w:rFonts w:ascii="Times New Roman" w:hAnsi="Times New Roman" w:cs="Times New Roman"/>
                <w:sz w:val="20"/>
                <w:szCs w:val="20"/>
              </w:rPr>
              <w:t>CEKOR</w:t>
            </w:r>
          </w:p>
        </w:tc>
        <w:tc>
          <w:tcPr>
            <w:tcW w:w="1260" w:type="dxa"/>
          </w:tcPr>
          <w:p w14:paraId="63295DCA"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150" w:type="dxa"/>
          </w:tcPr>
          <w:p w14:paraId="45000585" w14:textId="77777777" w:rsidR="000D1990" w:rsidRPr="003568AA" w:rsidRDefault="000D1990" w:rsidP="00BA2E70">
            <w:pPr>
              <w:pStyle w:val="NoSpacing"/>
              <w:rPr>
                <w:rFonts w:ascii="Times New Roman" w:hAnsi="Times New Roman" w:cs="Times New Roman"/>
                <w:b/>
                <w:bCs/>
                <w:sz w:val="20"/>
                <w:szCs w:val="20"/>
              </w:rPr>
            </w:pPr>
            <w:proofErr w:type="spellStart"/>
            <w:r w:rsidRPr="003568AA">
              <w:rPr>
                <w:rFonts w:ascii="Times New Roman" w:hAnsi="Times New Roman" w:cs="Times New Roman"/>
                <w:b/>
                <w:bCs/>
                <w:sz w:val="20"/>
                <w:szCs w:val="20"/>
              </w:rPr>
              <w:t>Посебан</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циљ</w:t>
            </w:r>
            <w:proofErr w:type="spellEnd"/>
            <w:r w:rsidRPr="003568AA">
              <w:rPr>
                <w:rFonts w:ascii="Times New Roman" w:hAnsi="Times New Roman" w:cs="Times New Roman"/>
                <w:b/>
                <w:bCs/>
                <w:sz w:val="20"/>
                <w:szCs w:val="20"/>
              </w:rPr>
              <w:t xml:space="preserve"> 2.1:</w:t>
            </w:r>
          </w:p>
          <w:p w14:paraId="2CE091D0" w14:textId="77777777" w:rsidR="000D1990" w:rsidRPr="003568AA" w:rsidRDefault="000D1990" w:rsidP="00BA2E70">
            <w:pPr>
              <w:pStyle w:val="NoSpacing"/>
              <w:rPr>
                <w:rFonts w:ascii="Times New Roman" w:hAnsi="Times New Roman" w:cs="Times New Roman"/>
                <w:b/>
                <w:bCs/>
                <w:sz w:val="20"/>
                <w:szCs w:val="20"/>
                <w:lang w:val="sr-Cyrl-RS"/>
              </w:rPr>
            </w:pPr>
            <w:proofErr w:type="spellStart"/>
            <w:r w:rsidRPr="003568AA">
              <w:rPr>
                <w:rFonts w:ascii="Times New Roman" w:hAnsi="Times New Roman" w:cs="Times New Roman"/>
                <w:b/>
                <w:bCs/>
                <w:sz w:val="20"/>
                <w:szCs w:val="20"/>
              </w:rPr>
              <w:t>Унапређење</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одрживог</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система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управљања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отпадом</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кроз</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ефикасније</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коришћење</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отпада</w:t>
            </w:r>
            <w:proofErr w:type="spellEnd"/>
            <w:r w:rsidRPr="003568AA">
              <w:rPr>
                <w:rFonts w:ascii="Times New Roman" w:hAnsi="Times New Roman" w:cs="Times New Roman"/>
                <w:b/>
                <w:bCs/>
                <w:sz w:val="20"/>
                <w:szCs w:val="20"/>
              </w:rPr>
              <w:t xml:space="preserve"> у </w:t>
            </w:r>
            <w:proofErr w:type="spellStart"/>
            <w:r w:rsidRPr="003568AA">
              <w:rPr>
                <w:rFonts w:ascii="Times New Roman" w:hAnsi="Times New Roman" w:cs="Times New Roman"/>
                <w:b/>
                <w:bCs/>
                <w:sz w:val="20"/>
                <w:szCs w:val="20"/>
              </w:rPr>
              <w:t>циркуларној</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економији</w:t>
            </w:r>
            <w:proofErr w:type="spellEnd"/>
            <w:r w:rsidRPr="003568AA">
              <w:rPr>
                <w:rFonts w:ascii="Times New Roman" w:hAnsi="Times New Roman" w:cs="Times New Roman"/>
                <w:b/>
                <w:bCs/>
                <w:sz w:val="20"/>
                <w:szCs w:val="20"/>
              </w:rPr>
              <w:t xml:space="preserve"> у </w:t>
            </w:r>
            <w:proofErr w:type="spellStart"/>
            <w:r w:rsidRPr="003568AA">
              <w:rPr>
                <w:rFonts w:ascii="Times New Roman" w:hAnsi="Times New Roman" w:cs="Times New Roman"/>
                <w:b/>
                <w:bCs/>
                <w:sz w:val="20"/>
                <w:szCs w:val="20"/>
              </w:rPr>
              <w:t>складу</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са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ЕУ</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прописима</w:t>
            </w:r>
            <w:proofErr w:type="spellEnd"/>
          </w:p>
          <w:p w14:paraId="3E46B1E1" w14:textId="77777777" w:rsidR="000D1990" w:rsidRPr="003568AA" w:rsidRDefault="000D1990" w:rsidP="00BA2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lang w:val="en-GB"/>
              </w:rPr>
            </w:pPr>
            <w:proofErr w:type="spellStart"/>
            <w:r w:rsidRPr="003568AA">
              <w:rPr>
                <w:rFonts w:ascii="Times New Roman" w:hAnsi="Times New Roman" w:cs="Times New Roman"/>
                <w:color w:val="000000"/>
                <w:sz w:val="20"/>
                <w:szCs w:val="20"/>
                <w:lang w:val="en-GB"/>
              </w:rPr>
              <w:t>Удео</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комуналног</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отпада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који</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се</w:t>
            </w:r>
            <w:proofErr w:type="spellEnd"/>
            <w:r w:rsidRPr="003568AA">
              <w:rPr>
                <w:rFonts w:ascii="Times New Roman" w:hAnsi="Times New Roman" w:cs="Times New Roman"/>
                <w:color w:val="000000"/>
                <w:sz w:val="20"/>
                <w:szCs w:val="20"/>
                <w:lang w:val="sr-Cyrl-RS"/>
              </w:rPr>
              <w:t xml:space="preserve"> </w:t>
            </w:r>
            <w:proofErr w:type="spellStart"/>
            <w:r w:rsidRPr="003568AA">
              <w:rPr>
                <w:rFonts w:ascii="Times New Roman" w:hAnsi="Times New Roman" w:cs="Times New Roman"/>
                <w:color w:val="000000"/>
                <w:sz w:val="20"/>
                <w:szCs w:val="20"/>
                <w:lang w:val="en-GB"/>
              </w:rPr>
              <w:t>одлаже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u w:val="single"/>
                <w:lang w:val="en-GB"/>
              </w:rPr>
              <w:t>на</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несанитарне</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депоније</w:t>
            </w:r>
            <w:proofErr w:type="spellEnd"/>
            <w:r w:rsidRPr="003568AA">
              <w:rPr>
                <w:rFonts w:ascii="Times New Roman" w:hAnsi="Times New Roman" w:cs="Times New Roman"/>
                <w:color w:val="000000"/>
                <w:sz w:val="20"/>
                <w:szCs w:val="20"/>
                <w:lang w:val="en-GB"/>
              </w:rPr>
              <w:t xml:space="preserve"> у</w:t>
            </w:r>
            <w:r w:rsidRPr="003568AA">
              <w:rPr>
                <w:rFonts w:ascii="Times New Roman" w:hAnsi="Times New Roman" w:cs="Times New Roman"/>
                <w:color w:val="000000"/>
                <w:sz w:val="20"/>
                <w:szCs w:val="20"/>
                <w:lang w:val="sr-Cyrl-RS"/>
              </w:rPr>
              <w:t xml:space="preserve"> </w:t>
            </w:r>
            <w:proofErr w:type="spellStart"/>
            <w:r w:rsidRPr="003568AA">
              <w:rPr>
                <w:rFonts w:ascii="Times New Roman" w:hAnsi="Times New Roman" w:cs="Times New Roman"/>
                <w:color w:val="000000"/>
                <w:sz w:val="20"/>
                <w:szCs w:val="20"/>
                <w:lang w:val="en-GB"/>
              </w:rPr>
              <w:t>односу</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на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укупну</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количину</w:t>
            </w:r>
            <w:proofErr w:type="spellEnd"/>
          </w:p>
          <w:p w14:paraId="3922CBFF" w14:textId="77777777" w:rsidR="000D1990" w:rsidRPr="003568AA" w:rsidRDefault="000D1990" w:rsidP="00BA2E70">
            <w:pPr>
              <w:pStyle w:val="NoSpacing"/>
              <w:rPr>
                <w:rFonts w:ascii="Times New Roman" w:hAnsi="Times New Roman" w:cs="Times New Roman"/>
                <w:color w:val="000000"/>
                <w:sz w:val="20"/>
                <w:szCs w:val="20"/>
                <w:lang w:val="sr-Cyrl-RS"/>
              </w:rPr>
            </w:pPr>
            <w:proofErr w:type="spellStart"/>
            <w:r w:rsidRPr="003568AA">
              <w:rPr>
                <w:rFonts w:ascii="Times New Roman" w:hAnsi="Times New Roman" w:cs="Times New Roman"/>
                <w:color w:val="000000"/>
                <w:sz w:val="20"/>
                <w:szCs w:val="20"/>
                <w:lang w:val="en-GB"/>
              </w:rPr>
              <w:t>генерисаног</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комуналног</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отпада</w:t>
            </w:r>
            <w:proofErr w:type="spellEnd"/>
            <w:r w:rsidRPr="003568AA">
              <w:rPr>
                <w:rFonts w:ascii="Times New Roman" w:hAnsi="Times New Roman" w:cs="Times New Roman"/>
                <w:color w:val="000000"/>
                <w:sz w:val="20"/>
                <w:szCs w:val="20"/>
                <w:lang w:val="en-GB"/>
              </w:rPr>
              <w:t xml:space="preserve"> (%)</w:t>
            </w:r>
          </w:p>
          <w:p w14:paraId="06F8C584" w14:textId="77777777" w:rsidR="000D1990" w:rsidRPr="003568AA" w:rsidRDefault="000D1990" w:rsidP="00BA2E70">
            <w:pPr>
              <w:pStyle w:val="NoSpacing"/>
              <w:rPr>
                <w:rFonts w:ascii="Times New Roman" w:hAnsi="Times New Roman" w:cs="Times New Roman"/>
                <w:sz w:val="20"/>
                <w:szCs w:val="20"/>
                <w:lang w:val="sr-Cyrl-RS"/>
              </w:rPr>
            </w:pPr>
            <w:r w:rsidRPr="003568AA">
              <w:rPr>
                <w:rFonts w:ascii="Times New Roman" w:hAnsi="Times New Roman" w:cs="Times New Roman"/>
                <w:sz w:val="20"/>
                <w:szCs w:val="20"/>
                <w:lang w:val="sr-Cyrl-RS"/>
              </w:rPr>
              <w:t>У 2021. удео овог отпада је 49,85%, а предвиђено је да буде 13,4% у 2032. години.</w:t>
            </w:r>
          </w:p>
          <w:p w14:paraId="10BDFE32" w14:textId="77777777" w:rsidR="000D1990" w:rsidRPr="003568AA" w:rsidRDefault="000D1990" w:rsidP="00BA2E70">
            <w:pPr>
              <w:pStyle w:val="NoSpacing"/>
              <w:rPr>
                <w:rFonts w:ascii="Times New Roman" w:hAnsi="Times New Roman" w:cs="Times New Roman"/>
                <w:sz w:val="20"/>
                <w:szCs w:val="20"/>
                <w:lang w:val="sr-Cyrl-RS"/>
              </w:rPr>
            </w:pPr>
            <w:r w:rsidRPr="003568AA">
              <w:rPr>
                <w:rFonts w:ascii="Times New Roman" w:hAnsi="Times New Roman" w:cs="Times New Roman"/>
                <w:sz w:val="20"/>
                <w:szCs w:val="20"/>
                <w:lang w:val="sr-Cyrl-RS"/>
              </w:rPr>
              <w:t>Мишљења смо да овај показатељ није заправо показатељ одрживог управљања отпадом у складу са ЕУ легислативом, јер се у Србији и даље упорно промовише одлагање на депонијама што је у ЕУ најнеповоњнија опција и одавно се не финансира.</w:t>
            </w:r>
          </w:p>
          <w:p w14:paraId="63CD8234" w14:textId="77777777" w:rsidR="000D1990" w:rsidRPr="003568AA" w:rsidRDefault="000D1990" w:rsidP="00BA2E70">
            <w:pPr>
              <w:pStyle w:val="NoSpacing"/>
              <w:rPr>
                <w:rFonts w:ascii="Times New Roman" w:hAnsi="Times New Roman" w:cs="Times New Roman"/>
                <w:sz w:val="20"/>
                <w:szCs w:val="20"/>
                <w:lang w:val="sr-Cyrl-RS"/>
              </w:rPr>
            </w:pPr>
            <w:r w:rsidRPr="003568AA">
              <w:rPr>
                <w:rFonts w:ascii="Times New Roman" w:hAnsi="Times New Roman" w:cs="Times New Roman"/>
                <w:sz w:val="20"/>
                <w:szCs w:val="20"/>
                <w:lang w:val="sr-Cyrl-RS"/>
              </w:rPr>
              <w:t xml:space="preserve">У ЕУ се подразумева да су депоније које постоје санитарне, а ми допуштамо себи да ето број </w:t>
            </w:r>
            <w:r w:rsidRPr="003568AA">
              <w:rPr>
                <w:rFonts w:ascii="Times New Roman" w:hAnsi="Times New Roman" w:cs="Times New Roman"/>
                <w:sz w:val="20"/>
                <w:szCs w:val="20"/>
                <w:lang w:val="sr-Cyrl-RS"/>
              </w:rPr>
              <w:lastRenderedPageBreak/>
              <w:t>несанитарних смањимо да их буде само 13,4% у 2032. години. Прво не знамо колико је то у апсолутним бројевима. Друго, гледаћемо одређеном броју депонија кроз прсте да не морају да буду санитарне. Које су то депоније и зашто?</w:t>
            </w:r>
          </w:p>
          <w:p w14:paraId="5E08EE03" w14:textId="77777777" w:rsidR="000D1990" w:rsidRPr="003568AA" w:rsidRDefault="000D1990" w:rsidP="00BA2E70">
            <w:pPr>
              <w:pStyle w:val="NoSpacing"/>
              <w:rPr>
                <w:rFonts w:ascii="Times New Roman" w:hAnsi="Times New Roman" w:cs="Times New Roman"/>
                <w:sz w:val="20"/>
                <w:szCs w:val="20"/>
              </w:rPr>
            </w:pPr>
            <w:r w:rsidRPr="003568AA">
              <w:rPr>
                <w:rFonts w:ascii="Times New Roman" w:hAnsi="Times New Roman" w:cs="Times New Roman"/>
                <w:sz w:val="20"/>
                <w:szCs w:val="20"/>
                <w:lang w:val="sr-Cyrl-RS"/>
              </w:rPr>
              <w:t>Прави показатељ одрживог система управљања отпадом кроз ефикасније коришћење отпада у циркуларној економији у складу са ЕУ прописима био би смањење стопе депоновања отпада, степен одвојеног прикупљања отпада и увођење економских подстицаја за смањење креирања отпада, које сада апсолутно не постоје.</w:t>
            </w:r>
          </w:p>
          <w:p w14:paraId="179FE33A" w14:textId="77777777" w:rsidR="000D1990" w:rsidRPr="003568AA" w:rsidRDefault="000D1990" w:rsidP="00BA2E70">
            <w:pPr>
              <w:rPr>
                <w:rFonts w:ascii="Times New Roman" w:eastAsia="Times New Roman" w:hAnsi="Times New Roman" w:cs="Times New Roman"/>
                <w:b/>
                <w:sz w:val="20"/>
                <w:szCs w:val="20"/>
              </w:rPr>
            </w:pPr>
          </w:p>
        </w:tc>
        <w:tc>
          <w:tcPr>
            <w:tcW w:w="4050" w:type="dxa"/>
          </w:tcPr>
          <w:p w14:paraId="6BDCDE64" w14:textId="77777777" w:rsidR="000D1990" w:rsidRPr="003568AA" w:rsidRDefault="000D1990" w:rsidP="00BA2E70">
            <w:pPr>
              <w:pStyle w:val="NoSpacing"/>
              <w:rPr>
                <w:rFonts w:ascii="Times New Roman" w:hAnsi="Times New Roman" w:cs="Times New Roman"/>
                <w:sz w:val="20"/>
                <w:szCs w:val="20"/>
                <w:lang w:val="sr-Cyrl-RS"/>
              </w:rPr>
            </w:pPr>
            <w:r w:rsidRPr="003568AA">
              <w:rPr>
                <w:rFonts w:ascii="Times New Roman" w:hAnsi="Times New Roman" w:cs="Times New Roman"/>
                <w:sz w:val="20"/>
                <w:szCs w:val="20"/>
                <w:lang w:val="sr-Cyrl-RS"/>
              </w:rPr>
              <w:lastRenderedPageBreak/>
              <w:t>За овај циљ уопште нема адекватних мера нити индикатора који би били у складу са ЕУ легислативом у области отпада или са документом ”</w:t>
            </w:r>
            <w:r w:rsidRPr="003568AA">
              <w:rPr>
                <w:rFonts w:ascii="Times New Roman" w:hAnsi="Times New Roman" w:cs="Times New Roman"/>
                <w:sz w:val="20"/>
                <w:szCs w:val="20"/>
              </w:rPr>
              <w:t xml:space="preserve"> </w:t>
            </w:r>
            <w:r w:rsidRPr="003568AA">
              <w:rPr>
                <w:rFonts w:ascii="Times New Roman" w:hAnsi="Times New Roman" w:cs="Times New Roman"/>
                <w:sz w:val="20"/>
                <w:szCs w:val="20"/>
                <w:lang w:val="sr-Cyrl-RS"/>
              </w:rPr>
              <w:t>Guidelines for the Implementation of the Green Agenda for the Western Balkans”. У овом документу се каже:  ”</w:t>
            </w:r>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Потребни</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су</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значајни</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напори</w:t>
            </w:r>
            <w:proofErr w:type="spellEnd"/>
            <w:r w:rsidRPr="003568AA">
              <w:rPr>
                <w:rFonts w:ascii="Times New Roman" w:hAnsi="Times New Roman" w:cs="Times New Roman"/>
                <w:sz w:val="20"/>
                <w:szCs w:val="20"/>
              </w:rPr>
              <w:t xml:space="preserve"> и </w:t>
            </w:r>
            <w:proofErr w:type="spellStart"/>
            <w:r w:rsidRPr="003568AA">
              <w:rPr>
                <w:rFonts w:ascii="Times New Roman" w:hAnsi="Times New Roman" w:cs="Times New Roman"/>
                <w:sz w:val="20"/>
                <w:szCs w:val="20"/>
              </w:rPr>
              <w:t>улагања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да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би</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се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успоставило</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исправно</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функционисање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отпада</w:t>
            </w:r>
            <w:proofErr w:type="spellEnd"/>
            <w:r w:rsidRPr="003568AA">
              <w:rPr>
                <w:rFonts w:ascii="Times New Roman" w:hAnsi="Times New Roman" w:cs="Times New Roman"/>
                <w:sz w:val="20"/>
                <w:szCs w:val="20"/>
                <w:lang w:val="sr-Cyrl-RS"/>
              </w:rPr>
              <w:t xml:space="preserve"> </w:t>
            </w:r>
            <w:proofErr w:type="spellStart"/>
            <w:r w:rsidRPr="003568AA">
              <w:rPr>
                <w:rFonts w:ascii="Times New Roman" w:hAnsi="Times New Roman" w:cs="Times New Roman"/>
                <w:sz w:val="20"/>
                <w:szCs w:val="20"/>
              </w:rPr>
              <w:t>центрима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за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управљање</w:t>
            </w:r>
            <w:proofErr w:type="spellEnd"/>
            <w:r w:rsidRPr="003568AA">
              <w:rPr>
                <w:rFonts w:ascii="Times New Roman" w:hAnsi="Times New Roman" w:cs="Times New Roman"/>
                <w:sz w:val="20"/>
                <w:szCs w:val="20"/>
              </w:rPr>
              <w:t xml:space="preserve"> и </w:t>
            </w:r>
            <w:proofErr w:type="spellStart"/>
            <w:r w:rsidRPr="003568AA">
              <w:rPr>
                <w:rFonts w:ascii="Times New Roman" w:hAnsi="Times New Roman" w:cs="Times New Roman"/>
                <w:sz w:val="20"/>
                <w:szCs w:val="20"/>
              </w:rPr>
              <w:t>рециклажним</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објектима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како</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би</w:t>
            </w:r>
            <w:proofErr w:type="spellEnd"/>
            <w:r w:rsidRPr="003568AA">
              <w:rPr>
                <w:rFonts w:ascii="Times New Roman" w:hAnsi="Times New Roman" w:cs="Times New Roman"/>
                <w:sz w:val="20"/>
                <w:szCs w:val="20"/>
              </w:rPr>
              <w:t xml:space="preserve"> </w:t>
            </w:r>
            <w:r w:rsidRPr="003568AA">
              <w:rPr>
                <w:rFonts w:ascii="Times New Roman" w:hAnsi="Times New Roman" w:cs="Times New Roman"/>
                <w:sz w:val="20"/>
                <w:szCs w:val="20"/>
                <w:lang w:val="sr-Cyrl-RS"/>
              </w:rPr>
              <w:t>државе</w:t>
            </w:r>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могле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да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користе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постојеће</w:t>
            </w:r>
            <w:proofErr w:type="spellEnd"/>
            <w:r w:rsidRPr="003568AA">
              <w:rPr>
                <w:rFonts w:ascii="Times New Roman" w:hAnsi="Times New Roman" w:cs="Times New Roman"/>
                <w:sz w:val="20"/>
                <w:szCs w:val="20"/>
                <w:lang w:val="sr-Cyrl-RS"/>
              </w:rPr>
              <w:t xml:space="preserve"> </w:t>
            </w:r>
            <w:proofErr w:type="spellStart"/>
            <w:r w:rsidRPr="003568AA">
              <w:rPr>
                <w:rFonts w:ascii="Times New Roman" w:hAnsi="Times New Roman" w:cs="Times New Roman"/>
                <w:sz w:val="20"/>
                <w:szCs w:val="20"/>
              </w:rPr>
              <w:t>ресурс</w:t>
            </w:r>
            <w:proofErr w:type="spellEnd"/>
            <w:r w:rsidRPr="003568AA">
              <w:rPr>
                <w:rFonts w:ascii="Times New Roman" w:hAnsi="Times New Roman" w:cs="Times New Roman"/>
                <w:sz w:val="20"/>
                <w:szCs w:val="20"/>
                <w:lang w:val="sr-Cyrl-RS"/>
              </w:rPr>
              <w:t>е</w:t>
            </w:r>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који</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тренутно</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завршавају</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на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депонијама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преко</w:t>
            </w:r>
            <w:proofErr w:type="spellEnd"/>
            <w:r w:rsidRPr="003568AA">
              <w:rPr>
                <w:rFonts w:ascii="Times New Roman" w:hAnsi="Times New Roman" w:cs="Times New Roman"/>
                <w:sz w:val="20"/>
                <w:szCs w:val="20"/>
              </w:rPr>
              <w:t xml:space="preserve"> 90%</w:t>
            </w:r>
            <w:r w:rsidRPr="003568AA">
              <w:rPr>
                <w:rFonts w:ascii="Times New Roman" w:hAnsi="Times New Roman" w:cs="Times New Roman"/>
                <w:sz w:val="20"/>
                <w:szCs w:val="20"/>
                <w:lang w:val="sr-Cyrl-RS"/>
              </w:rPr>
              <w:t xml:space="preserve"> је</w:t>
            </w:r>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стопа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депоновања</w:t>
            </w:r>
            <w:proofErr w:type="spellEnd"/>
            <w:r w:rsidRPr="003568AA">
              <w:rPr>
                <w:rFonts w:ascii="Times New Roman" w:hAnsi="Times New Roman" w:cs="Times New Roman"/>
                <w:sz w:val="20"/>
                <w:szCs w:val="20"/>
              </w:rPr>
              <w:t xml:space="preserve"> у </w:t>
            </w:r>
            <w:proofErr w:type="spellStart"/>
            <w:r w:rsidRPr="003568AA">
              <w:rPr>
                <w:rFonts w:ascii="Times New Roman" w:hAnsi="Times New Roman" w:cs="Times New Roman"/>
                <w:sz w:val="20"/>
                <w:szCs w:val="20"/>
              </w:rPr>
              <w:t>региону</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или</w:t>
            </w:r>
            <w:proofErr w:type="spellEnd"/>
            <w:r w:rsidRPr="003568AA">
              <w:rPr>
                <w:rFonts w:ascii="Times New Roman" w:hAnsi="Times New Roman" w:cs="Times New Roman"/>
                <w:sz w:val="20"/>
                <w:szCs w:val="20"/>
                <w:lang w:val="sr-Cyrl-RS"/>
              </w:rPr>
              <w:t xml:space="preserve"> у </w:t>
            </w:r>
            <w:proofErr w:type="spellStart"/>
            <w:r w:rsidRPr="003568AA">
              <w:rPr>
                <w:rFonts w:ascii="Times New Roman" w:hAnsi="Times New Roman" w:cs="Times New Roman"/>
                <w:sz w:val="20"/>
                <w:szCs w:val="20"/>
              </w:rPr>
              <w:t>спалиониц</w:t>
            </w:r>
            <w:proofErr w:type="spellEnd"/>
            <w:r w:rsidRPr="003568AA">
              <w:rPr>
                <w:rFonts w:ascii="Times New Roman" w:hAnsi="Times New Roman" w:cs="Times New Roman"/>
                <w:sz w:val="20"/>
                <w:szCs w:val="20"/>
                <w:lang w:val="sr-Cyrl-RS"/>
              </w:rPr>
              <w:t>ама</w:t>
            </w:r>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Западни</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Балкан</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ће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морати</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да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спроведе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ефикасно</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одвојено</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прикупљање</w:t>
            </w:r>
            <w:proofErr w:type="spellEnd"/>
            <w:r w:rsidRPr="003568AA">
              <w:rPr>
                <w:rFonts w:ascii="Times New Roman" w:hAnsi="Times New Roman" w:cs="Times New Roman"/>
                <w:sz w:val="20"/>
                <w:szCs w:val="20"/>
                <w:lang w:val="sr-Cyrl-RS"/>
              </w:rPr>
              <w:t xml:space="preserve"> </w:t>
            </w:r>
            <w:proofErr w:type="spellStart"/>
            <w:r w:rsidRPr="003568AA">
              <w:rPr>
                <w:rFonts w:ascii="Times New Roman" w:hAnsi="Times New Roman" w:cs="Times New Roman"/>
                <w:sz w:val="20"/>
                <w:szCs w:val="20"/>
              </w:rPr>
              <w:t>шеме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за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најмање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папир</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метал</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пластику</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стакло</w:t>
            </w:r>
            <w:proofErr w:type="spellEnd"/>
            <w:r w:rsidRPr="003568AA">
              <w:rPr>
                <w:rFonts w:ascii="Times New Roman" w:hAnsi="Times New Roman" w:cs="Times New Roman"/>
                <w:sz w:val="20"/>
                <w:szCs w:val="20"/>
              </w:rPr>
              <w:t xml:space="preserve"> и </w:t>
            </w:r>
            <w:proofErr w:type="spellStart"/>
            <w:r w:rsidRPr="003568AA">
              <w:rPr>
                <w:rFonts w:ascii="Times New Roman" w:hAnsi="Times New Roman" w:cs="Times New Roman"/>
                <w:sz w:val="20"/>
                <w:szCs w:val="20"/>
              </w:rPr>
              <w:t>био-отпад</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који</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су</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кључни</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за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квалитет</w:t>
            </w:r>
            <w:proofErr w:type="spellEnd"/>
            <w:r w:rsidRPr="003568AA">
              <w:rPr>
                <w:rFonts w:ascii="Times New Roman" w:hAnsi="Times New Roman" w:cs="Times New Roman"/>
                <w:sz w:val="20"/>
                <w:szCs w:val="20"/>
                <w:lang w:val="sr-Cyrl-RS"/>
              </w:rPr>
              <w:t xml:space="preserve"> </w:t>
            </w:r>
            <w:proofErr w:type="spellStart"/>
            <w:r w:rsidRPr="003568AA">
              <w:rPr>
                <w:rFonts w:ascii="Times New Roman" w:hAnsi="Times New Roman" w:cs="Times New Roman"/>
                <w:sz w:val="20"/>
                <w:szCs w:val="20"/>
              </w:rPr>
              <w:t>рециклажу</w:t>
            </w:r>
            <w:proofErr w:type="spellEnd"/>
            <w:r w:rsidRPr="003568AA">
              <w:rPr>
                <w:rFonts w:ascii="Times New Roman" w:hAnsi="Times New Roman" w:cs="Times New Roman"/>
                <w:sz w:val="20"/>
                <w:szCs w:val="20"/>
              </w:rPr>
              <w:t xml:space="preserve">, и </w:t>
            </w:r>
            <w:proofErr w:type="spellStart"/>
            <w:r w:rsidRPr="003568AA">
              <w:rPr>
                <w:rFonts w:ascii="Times New Roman" w:hAnsi="Times New Roman" w:cs="Times New Roman"/>
                <w:sz w:val="20"/>
                <w:szCs w:val="20"/>
              </w:rPr>
              <w:t>успоставити</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уграђене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економске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подстицаје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за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смањење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производње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отпада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нпр</w:t>
            </w:r>
            <w:proofErr w:type="spellEnd"/>
            <w:r w:rsidRPr="003568AA">
              <w:rPr>
                <w:rFonts w:ascii="Times New Roman" w:hAnsi="Times New Roman" w:cs="Times New Roman"/>
                <w:sz w:val="20"/>
                <w:szCs w:val="20"/>
              </w:rPr>
              <w:t>.</w:t>
            </w:r>
            <w:r w:rsidRPr="003568AA">
              <w:rPr>
                <w:rFonts w:ascii="Times New Roman" w:hAnsi="Times New Roman" w:cs="Times New Roman"/>
                <w:sz w:val="20"/>
                <w:szCs w:val="20"/>
                <w:lang w:val="sr-Cyrl-RS"/>
              </w:rPr>
              <w:t xml:space="preserve"> Шема плати како бацаш</w:t>
            </w:r>
            <w:r w:rsidRPr="003568AA">
              <w:rPr>
                <w:rFonts w:ascii="Times New Roman" w:hAnsi="Times New Roman" w:cs="Times New Roman"/>
                <w:sz w:val="20"/>
                <w:szCs w:val="20"/>
              </w:rPr>
              <w:t xml:space="preserve">) и </w:t>
            </w:r>
            <w:proofErr w:type="spellStart"/>
            <w:r w:rsidRPr="003568AA">
              <w:rPr>
                <w:rFonts w:ascii="Times New Roman" w:hAnsi="Times New Roman" w:cs="Times New Roman"/>
                <w:sz w:val="20"/>
                <w:szCs w:val="20"/>
              </w:rPr>
              <w:t>бољи</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третман</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отпада</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нпр</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накнаде</w:t>
            </w:r>
            <w:proofErr w:type="spellEnd"/>
            <w:r w:rsidRPr="003568AA">
              <w:rPr>
                <w:rFonts w:ascii="Times New Roman" w:hAnsi="Times New Roman" w:cs="Times New Roman"/>
                <w:sz w:val="20"/>
                <w:szCs w:val="20"/>
              </w:rPr>
              <w:t xml:space="preserve"> за </w:t>
            </w:r>
            <w:proofErr w:type="spellStart"/>
            <w:r w:rsidRPr="003568AA">
              <w:rPr>
                <w:rFonts w:ascii="Times New Roman" w:hAnsi="Times New Roman" w:cs="Times New Roman"/>
                <w:sz w:val="20"/>
                <w:szCs w:val="20"/>
              </w:rPr>
              <w:t>депоније</w:t>
            </w:r>
            <w:proofErr w:type="spellEnd"/>
            <w:r w:rsidRPr="003568AA">
              <w:rPr>
                <w:rFonts w:ascii="Times New Roman" w:hAnsi="Times New Roman" w:cs="Times New Roman"/>
                <w:sz w:val="20"/>
                <w:szCs w:val="20"/>
              </w:rPr>
              <w:t>/</w:t>
            </w:r>
            <w:proofErr w:type="spellStart"/>
            <w:r w:rsidRPr="003568AA">
              <w:rPr>
                <w:rFonts w:ascii="Times New Roman" w:hAnsi="Times New Roman" w:cs="Times New Roman"/>
                <w:sz w:val="20"/>
                <w:szCs w:val="20"/>
              </w:rPr>
              <w:t>спаљивање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као</w:t>
            </w:r>
            <w:proofErr w:type="spellEnd"/>
            <w:r w:rsidRPr="003568AA">
              <w:rPr>
                <w:rFonts w:ascii="Times New Roman" w:hAnsi="Times New Roman" w:cs="Times New Roman"/>
                <w:sz w:val="20"/>
                <w:szCs w:val="20"/>
                <w:lang w:val="sr-Cyrl-RS"/>
              </w:rPr>
              <w:t xml:space="preserve"> </w:t>
            </w:r>
            <w:r w:rsidRPr="003568AA">
              <w:rPr>
                <w:rFonts w:ascii="Times New Roman" w:hAnsi="Times New Roman" w:cs="Times New Roman"/>
                <w:sz w:val="20"/>
                <w:szCs w:val="20"/>
              </w:rPr>
              <w:t xml:space="preserve">и </w:t>
            </w:r>
            <w:proofErr w:type="spellStart"/>
            <w:r w:rsidRPr="003568AA">
              <w:rPr>
                <w:rFonts w:ascii="Times New Roman" w:hAnsi="Times New Roman" w:cs="Times New Roman"/>
                <w:sz w:val="20"/>
                <w:szCs w:val="20"/>
              </w:rPr>
              <w:t>ефикасне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шеме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проширене</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одговорности</w:t>
            </w:r>
            <w:proofErr w:type="spellEnd"/>
            <w:r w:rsidRPr="003568AA">
              <w:rPr>
                <w:rFonts w:ascii="Times New Roman" w:hAnsi="Times New Roman" w:cs="Times New Roman"/>
                <w:sz w:val="20"/>
                <w:szCs w:val="20"/>
              </w:rPr>
              <w:t xml:space="preserve"> </w:t>
            </w:r>
            <w:proofErr w:type="spellStart"/>
            <w:r w:rsidRPr="003568AA">
              <w:rPr>
                <w:rFonts w:ascii="Times New Roman" w:hAnsi="Times New Roman" w:cs="Times New Roman"/>
                <w:sz w:val="20"/>
                <w:szCs w:val="20"/>
              </w:rPr>
              <w:t>произвођача</w:t>
            </w:r>
            <w:proofErr w:type="spellEnd"/>
            <w:r w:rsidRPr="003568AA">
              <w:rPr>
                <w:rFonts w:ascii="Times New Roman" w:hAnsi="Times New Roman" w:cs="Times New Roman"/>
                <w:sz w:val="20"/>
                <w:szCs w:val="20"/>
              </w:rPr>
              <w:t>.</w:t>
            </w:r>
            <w:r w:rsidRPr="003568AA">
              <w:rPr>
                <w:rFonts w:ascii="Times New Roman" w:hAnsi="Times New Roman" w:cs="Times New Roman"/>
                <w:sz w:val="20"/>
                <w:szCs w:val="20"/>
                <w:lang w:val="sr-Cyrl-RS"/>
              </w:rPr>
              <w:t>”</w:t>
            </w:r>
          </w:p>
          <w:p w14:paraId="134C969F" w14:textId="77777777" w:rsidR="000D1990" w:rsidRPr="003568AA" w:rsidRDefault="000D1990" w:rsidP="00BA2E70">
            <w:pPr>
              <w:pStyle w:val="NoSpacing"/>
              <w:rPr>
                <w:rFonts w:ascii="Times New Roman" w:hAnsi="Times New Roman" w:cs="Times New Roman"/>
                <w:sz w:val="20"/>
                <w:szCs w:val="20"/>
                <w:lang w:val="sr-Cyrl-RS"/>
              </w:rPr>
            </w:pPr>
            <w:r w:rsidRPr="003568AA">
              <w:rPr>
                <w:rFonts w:ascii="Times New Roman" w:hAnsi="Times New Roman" w:cs="Times New Roman"/>
                <w:sz w:val="20"/>
                <w:szCs w:val="20"/>
                <w:lang w:val="sr-Cyrl-RS"/>
              </w:rPr>
              <w:lastRenderedPageBreak/>
              <w:t xml:space="preserve">Кроз цео документ нигде се не виде најбоља стремљења у Европи, као што је ”Нула отпада” чак се то и не спомиње, а Србија себе закључава у израдњу регионалних депонија уместо да изгради центре за одвојено прикупљања отпада. </w:t>
            </w:r>
          </w:p>
          <w:p w14:paraId="7C3B01A3" w14:textId="77777777" w:rsidR="000D1990" w:rsidRPr="003568AA" w:rsidRDefault="000D1990" w:rsidP="00BA2E70">
            <w:pPr>
              <w:ind w:right="150"/>
              <w:rPr>
                <w:rFonts w:ascii="Times New Roman" w:eastAsia="Times New Roman" w:hAnsi="Times New Roman" w:cs="Times New Roman"/>
                <w:sz w:val="20"/>
                <w:szCs w:val="20"/>
              </w:rPr>
            </w:pPr>
            <w:r w:rsidRPr="003568AA">
              <w:rPr>
                <w:rFonts w:ascii="Times New Roman" w:hAnsi="Times New Roman" w:cs="Times New Roman"/>
                <w:sz w:val="20"/>
                <w:szCs w:val="20"/>
                <w:lang w:val="sr-Cyrl-RS"/>
              </w:rPr>
              <w:t>Проблем са постојећим депонијама -њихов мали простор и самозапаљивање или намерно паљење уопште није обрађен.</w:t>
            </w:r>
          </w:p>
        </w:tc>
        <w:tc>
          <w:tcPr>
            <w:tcW w:w="3150" w:type="dxa"/>
          </w:tcPr>
          <w:p w14:paraId="7EBACD09" w14:textId="17863A0E"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w:t>
            </w:r>
            <w:r w:rsidR="004A4672">
              <w:rPr>
                <w:rFonts w:ascii="Times New Roman" w:eastAsia="Calibri" w:hAnsi="Times New Roman" w:cs="Times New Roman"/>
                <w:bCs/>
                <w:sz w:val="20"/>
                <w:szCs w:val="20"/>
                <w:lang w:val="sr-Latn-RS"/>
              </w:rPr>
              <w:t>o</w:t>
            </w:r>
            <w:r>
              <w:rPr>
                <w:rFonts w:ascii="Times New Roman" w:eastAsia="Calibri" w:hAnsi="Times New Roman" w:cs="Times New Roman"/>
                <w:bCs/>
                <w:sz w:val="20"/>
                <w:szCs w:val="20"/>
                <w:lang w:val="sr-Cyrl-RS"/>
              </w:rPr>
              <w:t>м</w:t>
            </w:r>
            <w:r w:rsidR="004A4672">
              <w:rPr>
                <w:rFonts w:ascii="Times New Roman" w:eastAsia="Calibri" w:hAnsi="Times New Roman" w:cs="Times New Roman"/>
                <w:bCs/>
                <w:sz w:val="20"/>
                <w:szCs w:val="20"/>
                <w:lang w:val="sr-Cyrl-RS"/>
              </w:rPr>
              <w:t>е</w:t>
            </w:r>
            <w:r>
              <w:rPr>
                <w:rFonts w:ascii="Times New Roman" w:eastAsia="Calibri" w:hAnsi="Times New Roman" w:cs="Times New Roman"/>
                <w:bCs/>
                <w:sz w:val="20"/>
                <w:szCs w:val="20"/>
                <w:lang w:val="sr-Cyrl-RS"/>
              </w:rPr>
              <w:t>нтар се не прихвата.</w:t>
            </w:r>
          </w:p>
          <w:p w14:paraId="5F58D82A" w14:textId="77777777" w:rsidR="000D1990" w:rsidRDefault="000D1990" w:rsidP="00BA2E70">
            <w:pPr>
              <w:widowControl w:val="0"/>
              <w:rPr>
                <w:rFonts w:ascii="Times New Roman" w:eastAsia="Calibri" w:hAnsi="Times New Roman" w:cs="Times New Roman"/>
                <w:bCs/>
                <w:sz w:val="20"/>
                <w:szCs w:val="20"/>
                <w:lang w:val="sr-Cyrl-RS"/>
              </w:rPr>
            </w:pPr>
          </w:p>
          <w:p w14:paraId="2F379174" w14:textId="77777777" w:rsidR="009438D8" w:rsidRDefault="009438D8"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Овај показатељ исхода указује да ће у нашој земљи до 2032. године бити успостављени системи регионалног управљања отпадом који ће обухватити поступке, предходног третмана, рециклаже и искоришћења комуналног отпада пре одлагања. </w:t>
            </w:r>
          </w:p>
          <w:p w14:paraId="01D3D1FB" w14:textId="77777777" w:rsidR="009438D8" w:rsidRDefault="009438D8" w:rsidP="009438D8">
            <w:pPr>
              <w:widowControl w:val="0"/>
              <w:rPr>
                <w:rFonts w:ascii="Times New Roman" w:eastAsia="Calibri" w:hAnsi="Times New Roman" w:cs="Times New Roman"/>
                <w:bCs/>
                <w:sz w:val="20"/>
                <w:szCs w:val="20"/>
                <w:lang w:val="sr-Cyrl-RS"/>
              </w:rPr>
            </w:pPr>
          </w:p>
          <w:p w14:paraId="340BCC85" w14:textId="1F35FA51" w:rsidR="009438D8" w:rsidRPr="00A151CC" w:rsidRDefault="009438D8"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Све наведено се може видети кроз планиране активности у Акционом плану</w:t>
            </w:r>
            <w:r w:rsidR="003A1E6B">
              <w:rPr>
                <w:rFonts w:ascii="Times New Roman" w:eastAsia="Calibri" w:hAnsi="Times New Roman" w:cs="Times New Roman"/>
                <w:bCs/>
                <w:sz w:val="20"/>
                <w:szCs w:val="20"/>
                <w:lang w:val="sr-Cyrl-RS"/>
              </w:rPr>
              <w:t xml:space="preserve"> Стратегије,</w:t>
            </w:r>
            <w:r>
              <w:rPr>
                <w:rFonts w:ascii="Times New Roman" w:eastAsia="Calibri" w:hAnsi="Times New Roman" w:cs="Times New Roman"/>
                <w:bCs/>
                <w:sz w:val="20"/>
                <w:szCs w:val="20"/>
                <w:lang w:val="sr-Cyrl-RS"/>
              </w:rPr>
              <w:t xml:space="preserve"> </w:t>
            </w:r>
            <w:r w:rsidRPr="00990452">
              <w:rPr>
                <w:rFonts w:ascii="Times New Roman" w:eastAsia="Calibri" w:hAnsi="Times New Roman" w:cs="Times New Roman"/>
                <w:bCs/>
                <w:sz w:val="20"/>
                <w:szCs w:val="20"/>
                <w:lang w:val="sr-Cyrl-RS"/>
              </w:rPr>
              <w:t>Мера 2.1.1. Развој система управљања комуналним отпадом кроз ефикасније искоришћење отпада</w:t>
            </w:r>
            <w:r>
              <w:rPr>
                <w:rFonts w:ascii="Times New Roman" w:eastAsia="Calibri" w:hAnsi="Times New Roman" w:cs="Times New Roman"/>
                <w:bCs/>
                <w:sz w:val="20"/>
                <w:szCs w:val="20"/>
                <w:lang w:val="sr-Cyrl-RS"/>
              </w:rPr>
              <w:t xml:space="preserve"> почев од</w:t>
            </w:r>
            <w:r>
              <w:t xml:space="preserve"> </w:t>
            </w:r>
            <w:r w:rsidRPr="00BA2E70">
              <w:rPr>
                <w:rFonts w:ascii="Times New Roman" w:hAnsi="Times New Roman" w:cs="Times New Roman"/>
                <w:lang w:val="sr-Cyrl-RS"/>
              </w:rPr>
              <w:t>у</w:t>
            </w:r>
            <w:r w:rsidRPr="00A151CC">
              <w:rPr>
                <w:rFonts w:ascii="Times New Roman" w:eastAsia="Calibri" w:hAnsi="Times New Roman" w:cs="Times New Roman"/>
                <w:bCs/>
                <w:sz w:val="20"/>
                <w:szCs w:val="20"/>
                <w:lang w:val="sr-Cyrl-RS"/>
              </w:rPr>
              <w:t>с</w:t>
            </w:r>
            <w:r>
              <w:rPr>
                <w:rFonts w:ascii="Times New Roman" w:eastAsia="Calibri" w:hAnsi="Times New Roman" w:cs="Times New Roman"/>
                <w:bCs/>
                <w:sz w:val="20"/>
                <w:szCs w:val="20"/>
                <w:lang w:val="sr-Cyrl-RS"/>
              </w:rPr>
              <w:t>постављања</w:t>
            </w:r>
            <w:r w:rsidRPr="00A151CC">
              <w:rPr>
                <w:rFonts w:ascii="Times New Roman" w:eastAsia="Calibri" w:hAnsi="Times New Roman" w:cs="Times New Roman"/>
                <w:bCs/>
                <w:sz w:val="20"/>
                <w:szCs w:val="20"/>
                <w:lang w:val="sr-Cyrl-RS"/>
              </w:rPr>
              <w:t xml:space="preserve"> система одвојеног сакупљања папира, метала</w:t>
            </w:r>
            <w:r>
              <w:rPr>
                <w:rFonts w:ascii="Times New Roman" w:eastAsia="Calibri" w:hAnsi="Times New Roman" w:cs="Times New Roman"/>
                <w:bCs/>
                <w:sz w:val="20"/>
                <w:szCs w:val="20"/>
                <w:lang w:val="sr-Cyrl-RS"/>
              </w:rPr>
              <w:t>, пластике, стакла и текстила,</w:t>
            </w:r>
            <w:r w:rsidR="003A1E6B">
              <w:rPr>
                <w:rFonts w:ascii="Times New Roman" w:eastAsia="Calibri" w:hAnsi="Times New Roman" w:cs="Times New Roman"/>
                <w:bCs/>
                <w:sz w:val="20"/>
                <w:szCs w:val="20"/>
                <w:lang w:val="sr-Cyrl-RS"/>
              </w:rPr>
              <w:t xml:space="preserve"> </w:t>
            </w:r>
            <w:r w:rsidRPr="00A151CC">
              <w:rPr>
                <w:rFonts w:ascii="Times New Roman" w:eastAsia="Calibri" w:hAnsi="Times New Roman" w:cs="Times New Roman"/>
                <w:bCs/>
                <w:sz w:val="20"/>
                <w:szCs w:val="20"/>
                <w:lang w:val="sr-Cyrl-RS"/>
              </w:rPr>
              <w:t xml:space="preserve">линија за секундарну сепарацију у </w:t>
            </w:r>
            <w:r w:rsidR="003A1E6B">
              <w:rPr>
                <w:rFonts w:ascii="Times New Roman" w:eastAsia="Calibri" w:hAnsi="Times New Roman" w:cs="Times New Roman"/>
                <w:bCs/>
                <w:sz w:val="20"/>
                <w:szCs w:val="20"/>
                <w:lang w:val="sr-Cyrl-RS"/>
              </w:rPr>
              <w:t>р</w:t>
            </w:r>
            <w:r w:rsidRPr="00A151CC">
              <w:rPr>
                <w:rFonts w:ascii="Times New Roman" w:eastAsia="Calibri" w:hAnsi="Times New Roman" w:cs="Times New Roman"/>
                <w:bCs/>
                <w:sz w:val="20"/>
                <w:szCs w:val="20"/>
                <w:lang w:val="sr-Cyrl-RS"/>
              </w:rPr>
              <w:t>егионалним центрима</w:t>
            </w:r>
            <w:r>
              <w:rPr>
                <w:rFonts w:ascii="Times New Roman" w:eastAsia="Calibri" w:hAnsi="Times New Roman" w:cs="Times New Roman"/>
                <w:bCs/>
                <w:sz w:val="20"/>
                <w:szCs w:val="20"/>
                <w:lang w:val="sr-Cyrl-RS"/>
              </w:rPr>
              <w:t xml:space="preserve">, </w:t>
            </w:r>
            <w:r w:rsidRPr="00A151CC">
              <w:rPr>
                <w:rFonts w:ascii="Times New Roman" w:eastAsia="Calibri" w:hAnsi="Times New Roman" w:cs="Times New Roman"/>
                <w:bCs/>
                <w:sz w:val="20"/>
                <w:szCs w:val="20"/>
                <w:lang w:val="sr-Cyrl-RS"/>
              </w:rPr>
              <w:t xml:space="preserve">система третмана биоразградивог отпада (кућно компостирање, линије за </w:t>
            </w:r>
            <w:r w:rsidRPr="00A151CC">
              <w:rPr>
                <w:rFonts w:ascii="Times New Roman" w:eastAsia="Calibri" w:hAnsi="Times New Roman" w:cs="Times New Roman"/>
                <w:bCs/>
                <w:sz w:val="20"/>
                <w:szCs w:val="20"/>
                <w:lang w:val="sr-Cyrl-RS"/>
              </w:rPr>
              <w:lastRenderedPageBreak/>
              <w:t>компостирање у ЈЛС и постројења за биолошки третман комуналног отпада</w:t>
            </w:r>
            <w:r>
              <w:rPr>
                <w:rFonts w:ascii="Times New Roman" w:eastAsia="Calibri" w:hAnsi="Times New Roman" w:cs="Times New Roman"/>
                <w:bCs/>
                <w:sz w:val="20"/>
                <w:szCs w:val="20"/>
                <w:lang w:val="sr-Cyrl-RS"/>
              </w:rPr>
              <w:t>, изградње</w:t>
            </w:r>
            <w:r w:rsidRPr="00A151CC">
              <w:rPr>
                <w:rFonts w:ascii="Times New Roman" w:eastAsia="Calibri" w:hAnsi="Times New Roman" w:cs="Times New Roman"/>
                <w:bCs/>
                <w:sz w:val="20"/>
                <w:szCs w:val="20"/>
                <w:lang w:val="sr-Cyrl-RS"/>
              </w:rPr>
              <w:t xml:space="preserve"> постројења за искоришћење отпада као горива (RDF)/ биолошки третман (за производњу горива добијеног од отпада (RDF) у комбинацији са биолошким третманом</w:t>
            </w:r>
            <w:r w:rsidR="003A1E6B">
              <w:rPr>
                <w:rFonts w:ascii="Times New Roman" w:eastAsia="Calibri" w:hAnsi="Times New Roman" w:cs="Times New Roman"/>
                <w:bCs/>
                <w:sz w:val="20"/>
                <w:szCs w:val="20"/>
                <w:lang w:val="sr-Cyrl-RS"/>
              </w:rPr>
              <w:t>,</w:t>
            </w:r>
          </w:p>
          <w:p w14:paraId="43B1C942" w14:textId="1E902BF4" w:rsidR="009438D8" w:rsidRDefault="009438D8"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до успостављања</w:t>
            </w:r>
            <w:r w:rsidRPr="00A151CC">
              <w:rPr>
                <w:rFonts w:ascii="Times New Roman" w:eastAsia="Calibri" w:hAnsi="Times New Roman" w:cs="Times New Roman"/>
                <w:bCs/>
                <w:sz w:val="20"/>
                <w:szCs w:val="20"/>
                <w:lang w:val="sr-Cyrl-RS"/>
              </w:rPr>
              <w:t xml:space="preserve"> система тарифа по принципу </w:t>
            </w:r>
            <w:r w:rsidR="003A1E6B">
              <w:rPr>
                <w:rFonts w:ascii="Times New Roman" w:eastAsia="Calibri" w:hAnsi="Times New Roman" w:cs="Times New Roman"/>
                <w:bCs/>
                <w:sz w:val="20"/>
                <w:szCs w:val="20"/>
                <w:lang w:val="sr-Cyrl-RS"/>
              </w:rPr>
              <w:t>„</w:t>
            </w:r>
            <w:r w:rsidRPr="00A151CC">
              <w:rPr>
                <w:rFonts w:ascii="Times New Roman" w:eastAsia="Calibri" w:hAnsi="Times New Roman" w:cs="Times New Roman"/>
                <w:bCs/>
                <w:sz w:val="20"/>
                <w:szCs w:val="20"/>
                <w:lang w:val="sr-Cyrl-RS"/>
              </w:rPr>
              <w:t>плати-колико-бациш</w:t>
            </w:r>
            <w:r w:rsidR="003A1E6B">
              <w:rPr>
                <w:rFonts w:ascii="Times New Roman" w:eastAsia="Calibri" w:hAnsi="Times New Roman" w:cs="Times New Roman"/>
                <w:bCs/>
                <w:sz w:val="20"/>
                <w:szCs w:val="20"/>
                <w:lang w:val="sr-Cyrl-RS"/>
              </w:rPr>
              <w:t>“</w:t>
            </w:r>
            <w:r>
              <w:rPr>
                <w:rFonts w:ascii="Times New Roman" w:eastAsia="Calibri" w:hAnsi="Times New Roman" w:cs="Times New Roman"/>
                <w:bCs/>
                <w:sz w:val="20"/>
                <w:szCs w:val="20"/>
                <w:lang w:val="sr-Cyrl-RS"/>
              </w:rPr>
              <w:t xml:space="preserve"> што све води повећању искоришћења отпада. Сви детаљи у овом коментару су већ обухваћени Програм</w:t>
            </w:r>
            <w:r w:rsidR="003A1E6B">
              <w:rPr>
                <w:rFonts w:ascii="Times New Roman" w:eastAsia="Calibri" w:hAnsi="Times New Roman" w:cs="Times New Roman"/>
                <w:bCs/>
                <w:sz w:val="20"/>
                <w:szCs w:val="20"/>
                <w:lang w:val="sr-Cyrl-RS"/>
              </w:rPr>
              <w:t>ом</w:t>
            </w:r>
            <w:r>
              <w:rPr>
                <w:rFonts w:ascii="Times New Roman" w:eastAsia="Calibri" w:hAnsi="Times New Roman" w:cs="Times New Roman"/>
                <w:bCs/>
                <w:sz w:val="20"/>
                <w:szCs w:val="20"/>
                <w:lang w:val="sr-Cyrl-RS"/>
              </w:rPr>
              <w:t xml:space="preserve"> управљања отпадом у складу са захтевима ЕУ директива.</w:t>
            </w:r>
          </w:p>
          <w:p w14:paraId="1682B2A2" w14:textId="77777777" w:rsidR="009438D8" w:rsidRDefault="009438D8" w:rsidP="009438D8">
            <w:pPr>
              <w:widowControl w:val="0"/>
              <w:rPr>
                <w:rFonts w:ascii="Times New Roman" w:eastAsia="Calibri" w:hAnsi="Times New Roman" w:cs="Times New Roman"/>
                <w:bCs/>
                <w:sz w:val="20"/>
                <w:szCs w:val="20"/>
                <w:lang w:val="sr-Cyrl-RS"/>
              </w:rPr>
            </w:pPr>
          </w:p>
          <w:p w14:paraId="68267270" w14:textId="1D7AC8FE" w:rsidR="000D1990" w:rsidRPr="009438D8" w:rsidRDefault="009438D8"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Остало наведено </w:t>
            </w:r>
            <w:r w:rsidRPr="00990452">
              <w:rPr>
                <w:rFonts w:ascii="Times New Roman" w:eastAsia="Calibri" w:hAnsi="Times New Roman" w:cs="Times New Roman"/>
                <w:bCs/>
                <w:sz w:val="20"/>
                <w:szCs w:val="20"/>
                <w:lang w:val="sr-Cyrl-RS"/>
              </w:rPr>
              <w:t xml:space="preserve"> </w:t>
            </w:r>
            <w:r>
              <w:rPr>
                <w:rFonts w:ascii="Times New Roman" w:eastAsia="Calibri" w:hAnsi="Times New Roman" w:cs="Times New Roman"/>
                <w:bCs/>
                <w:sz w:val="20"/>
                <w:szCs w:val="20"/>
                <w:lang w:val="sr-Cyrl-RS"/>
              </w:rPr>
              <w:t>у вези пожара на несанитарним депонијама је обрађено у одговору под редним бројем 7.</w:t>
            </w:r>
          </w:p>
        </w:tc>
      </w:tr>
      <w:tr w:rsidR="000D1990" w:rsidRPr="002E06C8" w14:paraId="2F7A030A" w14:textId="77777777" w:rsidTr="00CB0DD5">
        <w:trPr>
          <w:trHeight w:val="300"/>
        </w:trPr>
        <w:tc>
          <w:tcPr>
            <w:tcW w:w="810" w:type="dxa"/>
          </w:tcPr>
          <w:p w14:paraId="1338D279"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05EF3311"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4486D51D" w14:textId="77777777" w:rsidR="000D1990" w:rsidRDefault="000D1990" w:rsidP="00BA2E70">
            <w:pPr>
              <w:rPr>
                <w:rFonts w:ascii="Times New Roman" w:hAnsi="Times New Roman" w:cs="Times New Roman"/>
                <w:sz w:val="20"/>
                <w:szCs w:val="20"/>
                <w:lang w:val="sr-Cyrl-RS"/>
              </w:rPr>
            </w:pPr>
          </w:p>
          <w:p w14:paraId="03AA8D62" w14:textId="77777777" w:rsidR="000D1990" w:rsidRPr="002D4B11" w:rsidRDefault="000D1990" w:rsidP="00BA2E70">
            <w:pPr>
              <w:rPr>
                <w:rFonts w:ascii="Times New Roman" w:hAnsi="Times New Roman" w:cs="Times New Roman"/>
                <w:bCs/>
                <w:sz w:val="20"/>
                <w:szCs w:val="20"/>
                <w:lang w:val="sr-Cyrl-RS"/>
              </w:rPr>
            </w:pPr>
            <w:r w:rsidRPr="002D4B11">
              <w:rPr>
                <w:rFonts w:ascii="Times New Roman" w:hAnsi="Times New Roman" w:cs="Times New Roman"/>
                <w:sz w:val="20"/>
                <w:szCs w:val="20"/>
                <w:lang w:val="sr-Cyrl-RS"/>
              </w:rPr>
              <w:t>Јелена Видојевић</w:t>
            </w:r>
          </w:p>
          <w:p w14:paraId="40FEA5E5" w14:textId="77777777" w:rsidR="000D1990" w:rsidRDefault="000D1990" w:rsidP="00BA2E70">
            <w:pPr>
              <w:widowControl w:val="0"/>
              <w:rPr>
                <w:rFonts w:ascii="Times New Roman" w:eastAsia="Calibri" w:hAnsi="Times New Roman" w:cs="Times New Roman"/>
                <w:sz w:val="20"/>
                <w:szCs w:val="20"/>
                <w:lang w:val="sr-Cyrl-RS"/>
              </w:rPr>
            </w:pPr>
          </w:p>
          <w:p w14:paraId="042F0C00" w14:textId="77777777" w:rsidR="000D1990" w:rsidRPr="00D51A18" w:rsidRDefault="000D1990" w:rsidP="00BA2E70">
            <w:pPr>
              <w:rPr>
                <w:rFonts w:ascii="Times New Roman" w:hAnsi="Times New Roman" w:cs="Times New Roman"/>
                <w:bCs/>
                <w:sz w:val="20"/>
                <w:szCs w:val="20"/>
              </w:rPr>
            </w:pPr>
            <w:proofErr w:type="spellStart"/>
            <w:r w:rsidRPr="00D51A18">
              <w:rPr>
                <w:rFonts w:ascii="Times New Roman" w:hAnsi="Times New Roman" w:cs="Times New Roman"/>
                <w:bCs/>
                <w:sz w:val="20"/>
                <w:szCs w:val="20"/>
              </w:rPr>
              <w:t>Милена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Антић</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за</w:t>
            </w:r>
            <w:proofErr w:type="spellEnd"/>
            <w:r w:rsidRPr="00D51A18">
              <w:rPr>
                <w:rFonts w:ascii="Times New Roman" w:hAnsi="Times New Roman" w:cs="Times New Roman"/>
                <w:bCs/>
                <w:sz w:val="20"/>
                <w:szCs w:val="20"/>
              </w:rPr>
              <w:t xml:space="preserve"> </w:t>
            </w:r>
            <w:proofErr w:type="spellStart"/>
            <w:r w:rsidRPr="00D51A18">
              <w:rPr>
                <w:rFonts w:ascii="Times New Roman" w:hAnsi="Times New Roman" w:cs="Times New Roman"/>
                <w:bCs/>
                <w:sz w:val="20"/>
                <w:szCs w:val="20"/>
              </w:rPr>
              <w:t>Коалицију</w:t>
            </w:r>
            <w:proofErr w:type="spellEnd"/>
            <w:r w:rsidRPr="00D51A18">
              <w:rPr>
                <w:rFonts w:ascii="Times New Roman" w:hAnsi="Times New Roman" w:cs="Times New Roman"/>
                <w:bCs/>
                <w:sz w:val="20"/>
                <w:szCs w:val="20"/>
              </w:rPr>
              <w:t xml:space="preserve"> 27)</w:t>
            </w:r>
          </w:p>
          <w:p w14:paraId="1BEC0C42" w14:textId="77777777" w:rsidR="000D1990" w:rsidRPr="002E06C8" w:rsidRDefault="000D1990" w:rsidP="00BA2E70">
            <w:pPr>
              <w:widowControl w:val="0"/>
              <w:rPr>
                <w:rFonts w:ascii="Times New Roman" w:eastAsia="Calibri" w:hAnsi="Times New Roman" w:cs="Times New Roman"/>
                <w:sz w:val="20"/>
                <w:szCs w:val="20"/>
                <w:lang w:val="sr-Cyrl-RS"/>
              </w:rPr>
            </w:pPr>
          </w:p>
        </w:tc>
        <w:tc>
          <w:tcPr>
            <w:tcW w:w="1260" w:type="dxa"/>
          </w:tcPr>
          <w:p w14:paraId="499EF28E"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150" w:type="dxa"/>
          </w:tcPr>
          <w:p w14:paraId="71CBFC5D" w14:textId="77777777" w:rsidR="000D1990" w:rsidRPr="008D4FA7" w:rsidRDefault="000D1990" w:rsidP="00BA2E70">
            <w:pPr>
              <w:rPr>
                <w:rFonts w:ascii="Times New Roman" w:eastAsia="Times New Roman" w:hAnsi="Times New Roman" w:cs="Times New Roman"/>
                <w:sz w:val="20"/>
                <w:szCs w:val="20"/>
              </w:rPr>
            </w:pPr>
            <w:r w:rsidRPr="008D4FA7">
              <w:rPr>
                <w:rFonts w:ascii="Times New Roman" w:eastAsia="Times New Roman" w:hAnsi="Times New Roman" w:cs="Times New Roman"/>
                <w:b/>
                <w:sz w:val="20"/>
                <w:szCs w:val="20"/>
              </w:rPr>
              <w:t xml:space="preserve">7.1.2. </w:t>
            </w:r>
            <w:proofErr w:type="spellStart"/>
            <w:r w:rsidRPr="008D4FA7">
              <w:rPr>
                <w:rFonts w:ascii="Times New Roman" w:eastAsia="Times New Roman" w:hAnsi="Times New Roman" w:cs="Times New Roman"/>
                <w:b/>
                <w:sz w:val="20"/>
                <w:szCs w:val="20"/>
              </w:rPr>
              <w:t>Циркуларна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економија</w:t>
            </w:r>
            <w:proofErr w:type="spellEnd"/>
            <w:r w:rsidRPr="008D4FA7">
              <w:rPr>
                <w:rFonts w:ascii="Times New Roman" w:eastAsia="Times New Roman" w:hAnsi="Times New Roman" w:cs="Times New Roman"/>
                <w:sz w:val="20"/>
                <w:szCs w:val="20"/>
              </w:rPr>
              <w:t> </w:t>
            </w:r>
          </w:p>
          <w:p w14:paraId="399D6044" w14:textId="77777777" w:rsidR="000D1990" w:rsidRPr="008D4FA7" w:rsidRDefault="000D1990" w:rsidP="00BA2E70">
            <w:pPr>
              <w:rPr>
                <w:rFonts w:ascii="Times New Roman" w:eastAsia="Times New Roman" w:hAnsi="Times New Roman" w:cs="Times New Roman"/>
                <w:sz w:val="20"/>
                <w:szCs w:val="20"/>
              </w:rPr>
            </w:pPr>
            <w:r w:rsidRPr="008D4FA7">
              <w:rPr>
                <w:rFonts w:ascii="Times New Roman" w:eastAsia="Times New Roman" w:hAnsi="Times New Roman" w:cs="Times New Roman"/>
                <w:sz w:val="20"/>
                <w:szCs w:val="20"/>
              </w:rPr>
              <w:t> </w:t>
            </w:r>
          </w:p>
          <w:p w14:paraId="6582DA81" w14:textId="77777777" w:rsidR="000D1990" w:rsidRPr="008D4FA7" w:rsidRDefault="000D1990" w:rsidP="00BA2E70">
            <w:pPr>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b/>
                <w:sz w:val="20"/>
                <w:szCs w:val="20"/>
              </w:rPr>
              <w:t>Посебан</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циљ</w:t>
            </w:r>
            <w:proofErr w:type="spellEnd"/>
            <w:r w:rsidRPr="008D4FA7">
              <w:rPr>
                <w:rFonts w:ascii="Times New Roman" w:eastAsia="Times New Roman" w:hAnsi="Times New Roman" w:cs="Times New Roman"/>
                <w:b/>
                <w:sz w:val="20"/>
                <w:szCs w:val="20"/>
              </w:rPr>
              <w:t xml:space="preserve"> 2.2: </w:t>
            </w:r>
            <w:proofErr w:type="spellStart"/>
            <w:r w:rsidRPr="008D4FA7">
              <w:rPr>
                <w:rFonts w:ascii="Times New Roman" w:eastAsia="Times New Roman" w:hAnsi="Times New Roman" w:cs="Times New Roman"/>
                <w:b/>
                <w:sz w:val="20"/>
                <w:szCs w:val="20"/>
              </w:rPr>
              <w:t>Развијање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циркуларне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економије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на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бази</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индустријске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симбиозе</w:t>
            </w:r>
            <w:proofErr w:type="spellEnd"/>
            <w:r w:rsidRPr="008D4FA7">
              <w:rPr>
                <w:rFonts w:ascii="Times New Roman" w:eastAsia="Times New Roman" w:hAnsi="Times New Roman" w:cs="Times New Roman"/>
                <w:b/>
                <w:sz w:val="20"/>
                <w:szCs w:val="20"/>
              </w:rPr>
              <w:t xml:space="preserve"> и </w:t>
            </w:r>
            <w:proofErr w:type="spellStart"/>
            <w:r w:rsidRPr="008D4FA7">
              <w:rPr>
                <w:rFonts w:ascii="Times New Roman" w:eastAsia="Times New Roman" w:hAnsi="Times New Roman" w:cs="Times New Roman"/>
                <w:b/>
                <w:sz w:val="20"/>
                <w:szCs w:val="20"/>
              </w:rPr>
              <w:t>повећања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ресурсне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ефикасности</w:t>
            </w:r>
            <w:proofErr w:type="spellEnd"/>
            <w:r w:rsidRPr="008D4FA7">
              <w:rPr>
                <w:rFonts w:ascii="Times New Roman" w:eastAsia="Times New Roman" w:hAnsi="Times New Roman" w:cs="Times New Roman"/>
                <w:sz w:val="20"/>
                <w:szCs w:val="20"/>
              </w:rPr>
              <w:t> </w:t>
            </w:r>
          </w:p>
          <w:p w14:paraId="680583D7" w14:textId="77777777" w:rsidR="000D1990" w:rsidRPr="008D4FA7" w:rsidRDefault="000D1990" w:rsidP="00BA2E70">
            <w:pPr>
              <w:rPr>
                <w:rFonts w:ascii="Times New Roman" w:eastAsia="Times New Roman" w:hAnsi="Times New Roman" w:cs="Times New Roman"/>
                <w:sz w:val="20"/>
                <w:szCs w:val="20"/>
              </w:rPr>
            </w:pPr>
            <w:r w:rsidRPr="008D4FA7">
              <w:rPr>
                <w:rFonts w:ascii="Times New Roman" w:eastAsia="Times New Roman" w:hAnsi="Times New Roman" w:cs="Times New Roman"/>
                <w:color w:val="000000"/>
                <w:sz w:val="20"/>
                <w:szCs w:val="20"/>
              </w:rPr>
              <w:t> </w:t>
            </w:r>
          </w:p>
          <w:p w14:paraId="369FCE69" w14:textId="77777777" w:rsidR="000D1990" w:rsidRPr="008D4FA7" w:rsidRDefault="000D1990" w:rsidP="00BA2E70">
            <w:pPr>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b/>
                <w:color w:val="000000"/>
                <w:sz w:val="20"/>
                <w:szCs w:val="20"/>
                <w:highlight w:val="white"/>
              </w:rPr>
              <w:t>Мера</w:t>
            </w:r>
            <w:proofErr w:type="spellEnd"/>
            <w:r w:rsidRPr="008D4FA7">
              <w:rPr>
                <w:rFonts w:ascii="Times New Roman" w:eastAsia="Times New Roman" w:hAnsi="Times New Roman" w:cs="Times New Roman"/>
                <w:b/>
                <w:color w:val="000000"/>
                <w:sz w:val="20"/>
                <w:szCs w:val="20"/>
                <w:highlight w:val="white"/>
              </w:rPr>
              <w:t xml:space="preserve"> 2.2.1. </w:t>
            </w:r>
            <w:r w:rsidRPr="008D4FA7">
              <w:rPr>
                <w:rFonts w:ascii="Times New Roman" w:eastAsia="Times New Roman" w:hAnsi="Times New Roman" w:cs="Times New Roman"/>
                <w:b/>
                <w:sz w:val="20"/>
                <w:szCs w:val="20"/>
              </w:rPr>
              <w:t xml:space="preserve">Подршка </w:t>
            </w:r>
            <w:proofErr w:type="spellStart"/>
            <w:r w:rsidRPr="008D4FA7">
              <w:rPr>
                <w:rFonts w:ascii="Times New Roman" w:eastAsia="Times New Roman" w:hAnsi="Times New Roman" w:cs="Times New Roman"/>
                <w:b/>
                <w:sz w:val="20"/>
                <w:szCs w:val="20"/>
              </w:rPr>
              <w:t>привредном</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сектору</w:t>
            </w:r>
            <w:proofErr w:type="spellEnd"/>
            <w:r w:rsidRPr="008D4FA7">
              <w:rPr>
                <w:rFonts w:ascii="Times New Roman" w:eastAsia="Times New Roman" w:hAnsi="Times New Roman" w:cs="Times New Roman"/>
                <w:b/>
                <w:sz w:val="20"/>
                <w:szCs w:val="20"/>
              </w:rPr>
              <w:t xml:space="preserve"> у </w:t>
            </w:r>
            <w:proofErr w:type="spellStart"/>
            <w:r w:rsidRPr="008D4FA7">
              <w:rPr>
                <w:rFonts w:ascii="Times New Roman" w:eastAsia="Times New Roman" w:hAnsi="Times New Roman" w:cs="Times New Roman"/>
                <w:b/>
                <w:sz w:val="20"/>
                <w:szCs w:val="20"/>
              </w:rPr>
              <w:t>оптимизацији</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коришћења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циркуларних</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ресурса</w:t>
            </w:r>
            <w:proofErr w:type="spellEnd"/>
            <w:r w:rsidRPr="008D4FA7">
              <w:rPr>
                <w:rFonts w:ascii="Times New Roman" w:eastAsia="Times New Roman" w:hAnsi="Times New Roman" w:cs="Times New Roman"/>
                <w:sz w:val="20"/>
                <w:szCs w:val="20"/>
              </w:rPr>
              <w:t> </w:t>
            </w:r>
          </w:p>
          <w:p w14:paraId="2BBE5CED" w14:textId="77777777" w:rsidR="000D1990" w:rsidRPr="008D4FA7" w:rsidRDefault="000D1990" w:rsidP="00BA2E70">
            <w:pPr>
              <w:rPr>
                <w:rFonts w:ascii="Times New Roman" w:eastAsia="Times New Roman" w:hAnsi="Times New Roman" w:cs="Times New Roman"/>
                <w:sz w:val="20"/>
                <w:szCs w:val="20"/>
              </w:rPr>
            </w:pPr>
          </w:p>
          <w:p w14:paraId="40FFAE37" w14:textId="77777777" w:rsidR="000D1990" w:rsidRPr="00685F9E" w:rsidRDefault="000D1990" w:rsidP="00BA2E70">
            <w:pPr>
              <w:rPr>
                <w:rFonts w:ascii="Times New Roman" w:eastAsia="Times New Roman" w:hAnsi="Times New Roman" w:cs="Times New Roman"/>
                <w:sz w:val="20"/>
                <w:szCs w:val="20"/>
                <w:lang w:val="sr-Cyrl-RS"/>
              </w:rPr>
            </w:pPr>
            <w:proofErr w:type="spellStart"/>
            <w:r w:rsidRPr="008D4FA7">
              <w:rPr>
                <w:rFonts w:ascii="Times New Roman" w:eastAsia="Times New Roman" w:hAnsi="Times New Roman" w:cs="Times New Roman"/>
                <w:color w:val="000000"/>
                <w:sz w:val="20"/>
                <w:szCs w:val="20"/>
                <w:highlight w:val="white"/>
              </w:rPr>
              <w:t>Развој</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система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управљања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комуналним</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отпадом</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кроз</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ефикасније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искоришћење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отпада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препознаје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неке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од</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потребних</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акција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али</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занемарује</w:t>
            </w:r>
            <w:proofErr w:type="spellEnd"/>
            <w:r w:rsidRPr="008D4FA7">
              <w:rPr>
                <w:rFonts w:ascii="Times New Roman" w:eastAsia="Times New Roman" w:hAnsi="Times New Roman" w:cs="Times New Roman"/>
                <w:color w:val="000000"/>
                <w:sz w:val="20"/>
                <w:szCs w:val="20"/>
                <w:highlight w:val="white"/>
              </w:rPr>
              <w:t xml:space="preserve"> у </w:t>
            </w:r>
            <w:proofErr w:type="spellStart"/>
            <w:r w:rsidRPr="008D4FA7">
              <w:rPr>
                <w:rFonts w:ascii="Times New Roman" w:eastAsia="Times New Roman" w:hAnsi="Times New Roman" w:cs="Times New Roman"/>
                <w:color w:val="000000"/>
                <w:sz w:val="20"/>
                <w:szCs w:val="20"/>
                <w:highlight w:val="white"/>
              </w:rPr>
              <w:lastRenderedPageBreak/>
              <w:t>потпуности</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потребу</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за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поштовањем</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Хијерархије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управљања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отпадом</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дефинисане</w:t>
            </w:r>
            <w:proofErr w:type="spellEnd"/>
            <w:r w:rsidRPr="008D4FA7">
              <w:rPr>
                <w:rFonts w:ascii="Times New Roman" w:eastAsia="Times New Roman" w:hAnsi="Times New Roman" w:cs="Times New Roman"/>
                <w:color w:val="000000"/>
                <w:sz w:val="20"/>
                <w:szCs w:val="20"/>
                <w:highlight w:val="white"/>
              </w:rPr>
              <w:t xml:space="preserve"> у </w:t>
            </w:r>
            <w:proofErr w:type="spellStart"/>
            <w:r w:rsidRPr="008D4FA7">
              <w:rPr>
                <w:rFonts w:ascii="Times New Roman" w:eastAsia="Times New Roman" w:hAnsi="Times New Roman" w:cs="Times New Roman"/>
                <w:color w:val="000000"/>
                <w:sz w:val="20"/>
                <w:szCs w:val="20"/>
                <w:highlight w:val="white"/>
              </w:rPr>
              <w:t>Оквирној</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директиви</w:t>
            </w:r>
            <w:proofErr w:type="spellEnd"/>
            <w:r w:rsidRPr="008D4FA7">
              <w:rPr>
                <w:rFonts w:ascii="Times New Roman" w:eastAsia="Times New Roman" w:hAnsi="Times New Roman" w:cs="Times New Roman"/>
                <w:color w:val="000000"/>
                <w:sz w:val="20"/>
                <w:szCs w:val="20"/>
                <w:highlight w:val="white"/>
              </w:rPr>
              <w:t xml:space="preserve"> о </w:t>
            </w:r>
            <w:proofErr w:type="spellStart"/>
            <w:r w:rsidRPr="008D4FA7">
              <w:rPr>
                <w:rFonts w:ascii="Times New Roman" w:eastAsia="Times New Roman" w:hAnsi="Times New Roman" w:cs="Times New Roman"/>
                <w:color w:val="000000"/>
                <w:sz w:val="20"/>
                <w:szCs w:val="20"/>
                <w:highlight w:val="white"/>
              </w:rPr>
              <w:t>отпаду</w:t>
            </w:r>
            <w:proofErr w:type="spellEnd"/>
            <w:r w:rsidRPr="008D4FA7">
              <w:rPr>
                <w:rFonts w:ascii="Times New Roman" w:eastAsia="Times New Roman" w:hAnsi="Times New Roman" w:cs="Times New Roman"/>
                <w:color w:val="000000"/>
                <w:sz w:val="20"/>
                <w:szCs w:val="20"/>
                <w:highlight w:val="white"/>
              </w:rPr>
              <w:t>. </w:t>
            </w:r>
            <w:r w:rsidRPr="008D4FA7">
              <w:rPr>
                <w:rFonts w:ascii="Times New Roman" w:eastAsia="Times New Roman" w:hAnsi="Times New Roman" w:cs="Times New Roman"/>
                <w:color w:val="000000"/>
                <w:sz w:val="20"/>
                <w:szCs w:val="20"/>
              </w:rPr>
              <w:t> </w:t>
            </w:r>
          </w:p>
        </w:tc>
        <w:tc>
          <w:tcPr>
            <w:tcW w:w="4050" w:type="dxa"/>
          </w:tcPr>
          <w:p w14:paraId="2BCB3DB6" w14:textId="77777777" w:rsidR="000D1990" w:rsidRPr="008D4FA7" w:rsidRDefault="000D1990" w:rsidP="00BA2E70">
            <w:pP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color w:val="000000"/>
                <w:sz w:val="20"/>
                <w:szCs w:val="20"/>
                <w:highlight w:val="white"/>
              </w:rPr>
              <w:lastRenderedPageBreak/>
              <w:t>Нема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никаквих</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мера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планираних</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да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се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баве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превенцијом</w:t>
            </w:r>
            <w:proofErr w:type="spellEnd"/>
            <w:r w:rsidRPr="008D4FA7">
              <w:rPr>
                <w:rFonts w:ascii="Times New Roman" w:eastAsia="Times New Roman" w:hAnsi="Times New Roman" w:cs="Times New Roman"/>
                <w:color w:val="000000"/>
                <w:sz w:val="20"/>
                <w:szCs w:val="20"/>
                <w:highlight w:val="white"/>
              </w:rPr>
              <w:t xml:space="preserve"> и </w:t>
            </w:r>
            <w:proofErr w:type="spellStart"/>
            <w:r w:rsidRPr="008D4FA7">
              <w:rPr>
                <w:rFonts w:ascii="Times New Roman" w:eastAsia="Times New Roman" w:hAnsi="Times New Roman" w:cs="Times New Roman"/>
                <w:color w:val="000000"/>
                <w:sz w:val="20"/>
                <w:szCs w:val="20"/>
                <w:highlight w:val="white"/>
              </w:rPr>
              <w:t>поновном</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употребом</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отпада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које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су</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прве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две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мере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које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морају</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да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се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спроводе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по</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хијерархији</w:t>
            </w:r>
            <w:proofErr w:type="spellEnd"/>
            <w:r w:rsidRPr="008D4FA7">
              <w:rPr>
                <w:rFonts w:ascii="Times New Roman" w:eastAsia="Times New Roman" w:hAnsi="Times New Roman" w:cs="Times New Roman"/>
                <w:color w:val="000000"/>
                <w:sz w:val="20"/>
                <w:szCs w:val="20"/>
                <w:highlight w:val="white"/>
              </w:rPr>
              <w:t xml:space="preserve">, а </w:t>
            </w:r>
            <w:proofErr w:type="spellStart"/>
            <w:r w:rsidRPr="008D4FA7">
              <w:rPr>
                <w:rFonts w:ascii="Times New Roman" w:eastAsia="Times New Roman" w:hAnsi="Times New Roman" w:cs="Times New Roman"/>
                <w:color w:val="000000"/>
                <w:sz w:val="20"/>
                <w:szCs w:val="20"/>
                <w:highlight w:val="white"/>
              </w:rPr>
              <w:t>тек</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након</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тога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иде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рециклажа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енергетско</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искоришћење</w:t>
            </w:r>
            <w:proofErr w:type="spellEnd"/>
            <w:r w:rsidRPr="008D4FA7">
              <w:rPr>
                <w:rFonts w:ascii="Times New Roman" w:eastAsia="Times New Roman" w:hAnsi="Times New Roman" w:cs="Times New Roman"/>
                <w:color w:val="000000"/>
                <w:sz w:val="20"/>
                <w:szCs w:val="20"/>
                <w:highlight w:val="white"/>
              </w:rPr>
              <w:t xml:space="preserve"> и </w:t>
            </w:r>
            <w:proofErr w:type="spellStart"/>
            <w:r w:rsidRPr="008D4FA7">
              <w:rPr>
                <w:rFonts w:ascii="Times New Roman" w:eastAsia="Times New Roman" w:hAnsi="Times New Roman" w:cs="Times New Roman"/>
                <w:color w:val="000000"/>
                <w:sz w:val="20"/>
                <w:szCs w:val="20"/>
                <w:highlight w:val="white"/>
              </w:rPr>
              <w:t>депоновање</w:t>
            </w:r>
            <w:proofErr w:type="spellEnd"/>
            <w:r w:rsidRPr="008D4FA7">
              <w:rPr>
                <w:rFonts w:ascii="Times New Roman" w:eastAsia="Times New Roman" w:hAnsi="Times New Roman" w:cs="Times New Roman"/>
                <w:color w:val="000000"/>
                <w:sz w:val="20"/>
                <w:szCs w:val="20"/>
                <w:highlight w:val="white"/>
              </w:rPr>
              <w:t>. </w:t>
            </w:r>
            <w:r w:rsidRPr="008D4FA7">
              <w:rPr>
                <w:rFonts w:ascii="Times New Roman" w:eastAsia="Times New Roman" w:hAnsi="Times New Roman" w:cs="Times New Roman"/>
                <w:color w:val="000000"/>
                <w:sz w:val="20"/>
                <w:szCs w:val="20"/>
              </w:rPr>
              <w:t> </w:t>
            </w:r>
          </w:p>
          <w:p w14:paraId="2F0B3EC4" w14:textId="77777777" w:rsidR="000D1990" w:rsidRPr="008D4FA7" w:rsidRDefault="000D1990" w:rsidP="00BA2E70">
            <w:pPr>
              <w:rPr>
                <w:rFonts w:ascii="Times New Roman" w:eastAsia="Times New Roman" w:hAnsi="Times New Roman" w:cs="Times New Roman"/>
                <w:sz w:val="20"/>
                <w:szCs w:val="20"/>
              </w:rPr>
            </w:pPr>
          </w:p>
          <w:p w14:paraId="5D73C243" w14:textId="77777777" w:rsidR="000D1990" w:rsidRPr="008D4FA7" w:rsidRDefault="000D1990" w:rsidP="00BA2E70">
            <w:pPr>
              <w:widowControl w:val="0"/>
              <w:rPr>
                <w:rFonts w:ascii="Times New Roman" w:eastAsia="Times New Roman" w:hAnsi="Times New Roman" w:cs="Times New Roman"/>
                <w:color w:val="000000"/>
                <w:sz w:val="20"/>
                <w:szCs w:val="20"/>
                <w:highlight w:val="white"/>
              </w:rPr>
            </w:pPr>
            <w:proofErr w:type="spellStart"/>
            <w:r w:rsidRPr="008D4FA7">
              <w:rPr>
                <w:rFonts w:ascii="Times New Roman" w:eastAsia="Times New Roman" w:hAnsi="Times New Roman" w:cs="Times New Roman"/>
                <w:color w:val="000000"/>
                <w:sz w:val="20"/>
                <w:szCs w:val="20"/>
                <w:highlight w:val="white"/>
              </w:rPr>
              <w:t>Економске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мере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које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морају</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да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буду</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уведене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су</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пре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свега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депонијска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такса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Мора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се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зауставити</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пребацивања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трошкова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за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управљање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отпадом</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на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будуће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генерације</w:t>
            </w:r>
            <w:proofErr w:type="spellEnd"/>
            <w:r w:rsidRPr="008D4FA7">
              <w:rPr>
                <w:rFonts w:ascii="Times New Roman" w:eastAsia="Times New Roman" w:hAnsi="Times New Roman" w:cs="Times New Roman"/>
                <w:color w:val="000000"/>
                <w:sz w:val="20"/>
                <w:szCs w:val="20"/>
                <w:highlight w:val="white"/>
              </w:rPr>
              <w:t xml:space="preserve"> и </w:t>
            </w:r>
            <w:proofErr w:type="spellStart"/>
            <w:r w:rsidRPr="008D4FA7">
              <w:rPr>
                <w:rFonts w:ascii="Times New Roman" w:eastAsia="Times New Roman" w:hAnsi="Times New Roman" w:cs="Times New Roman"/>
                <w:color w:val="000000"/>
                <w:sz w:val="20"/>
                <w:szCs w:val="20"/>
                <w:highlight w:val="white"/>
              </w:rPr>
              <w:t>здравље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кроз</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наставак</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праксе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одлагања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отпада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на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несанитарне</w:t>
            </w:r>
            <w:proofErr w:type="spellEnd"/>
            <w:r w:rsidRPr="008D4FA7">
              <w:rPr>
                <w:rFonts w:ascii="Times New Roman" w:eastAsia="Times New Roman" w:hAnsi="Times New Roman" w:cs="Times New Roman"/>
                <w:color w:val="000000"/>
                <w:sz w:val="20"/>
                <w:szCs w:val="20"/>
                <w:highlight w:val="white"/>
              </w:rPr>
              <w:t xml:space="preserve"> и </w:t>
            </w:r>
            <w:proofErr w:type="spellStart"/>
            <w:r w:rsidRPr="008D4FA7">
              <w:rPr>
                <w:rFonts w:ascii="Times New Roman" w:eastAsia="Times New Roman" w:hAnsi="Times New Roman" w:cs="Times New Roman"/>
                <w:color w:val="000000"/>
                <w:sz w:val="20"/>
                <w:szCs w:val="20"/>
                <w:highlight w:val="white"/>
              </w:rPr>
              <w:t>дивље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депоније</w:t>
            </w:r>
            <w:proofErr w:type="spellEnd"/>
            <w:r w:rsidRPr="008D4FA7">
              <w:rPr>
                <w:rFonts w:ascii="Times New Roman" w:eastAsia="Times New Roman" w:hAnsi="Times New Roman" w:cs="Times New Roman"/>
                <w:color w:val="000000"/>
                <w:sz w:val="20"/>
                <w:szCs w:val="20"/>
                <w:highlight w:val="white"/>
              </w:rPr>
              <w:t xml:space="preserve">, и </w:t>
            </w:r>
            <w:proofErr w:type="spellStart"/>
            <w:r w:rsidRPr="008D4FA7">
              <w:rPr>
                <w:rFonts w:ascii="Times New Roman" w:eastAsia="Times New Roman" w:hAnsi="Times New Roman" w:cs="Times New Roman"/>
                <w:color w:val="000000"/>
                <w:sz w:val="20"/>
                <w:szCs w:val="20"/>
                <w:highlight w:val="white"/>
              </w:rPr>
              <w:t>игнорисање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последица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које</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пожари</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на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депонијама</w:t>
            </w:r>
            <w:proofErr w:type="spellEnd"/>
            <w:r w:rsidRPr="008D4FA7">
              <w:rPr>
                <w:rFonts w:ascii="Times New Roman" w:eastAsia="Times New Roman" w:hAnsi="Times New Roman" w:cs="Times New Roman"/>
                <w:color w:val="000000"/>
                <w:sz w:val="20"/>
                <w:szCs w:val="20"/>
                <w:highlight w:val="white"/>
              </w:rPr>
              <w:t xml:space="preserve"> </w:t>
            </w:r>
            <w:proofErr w:type="spellStart"/>
            <w:r w:rsidRPr="008D4FA7">
              <w:rPr>
                <w:rFonts w:ascii="Times New Roman" w:eastAsia="Times New Roman" w:hAnsi="Times New Roman" w:cs="Times New Roman"/>
                <w:color w:val="000000"/>
                <w:sz w:val="20"/>
                <w:szCs w:val="20"/>
                <w:highlight w:val="white"/>
              </w:rPr>
              <w:t>имају</w:t>
            </w:r>
            <w:proofErr w:type="spellEnd"/>
            <w:r w:rsidRPr="008D4FA7">
              <w:rPr>
                <w:rFonts w:ascii="Times New Roman" w:eastAsia="Times New Roman" w:hAnsi="Times New Roman" w:cs="Times New Roman"/>
                <w:color w:val="000000"/>
                <w:sz w:val="20"/>
                <w:szCs w:val="20"/>
                <w:highlight w:val="white"/>
              </w:rPr>
              <w:t>.</w:t>
            </w:r>
            <w:r w:rsidRPr="008D4FA7">
              <w:rPr>
                <w:rFonts w:ascii="Times New Roman" w:eastAsia="Times New Roman" w:hAnsi="Times New Roman" w:cs="Times New Roman"/>
                <w:color w:val="000000"/>
                <w:sz w:val="20"/>
                <w:szCs w:val="20"/>
              </w:rPr>
              <w:t> </w:t>
            </w:r>
          </w:p>
        </w:tc>
        <w:tc>
          <w:tcPr>
            <w:tcW w:w="3150" w:type="dxa"/>
          </w:tcPr>
          <w:p w14:paraId="3CF0751C" w14:textId="272B416D" w:rsidR="000D1990" w:rsidRDefault="009438D8"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752F5E30" w14:textId="77777777" w:rsidR="009438D8" w:rsidRDefault="009438D8" w:rsidP="00BA2E70">
            <w:pPr>
              <w:widowControl w:val="0"/>
              <w:rPr>
                <w:rFonts w:ascii="Times New Roman" w:eastAsia="Calibri" w:hAnsi="Times New Roman" w:cs="Times New Roman"/>
                <w:bCs/>
                <w:sz w:val="20"/>
                <w:szCs w:val="20"/>
                <w:lang w:val="sr-Cyrl-RS"/>
              </w:rPr>
            </w:pPr>
          </w:p>
          <w:p w14:paraId="2E964E7E" w14:textId="74D0B39D" w:rsidR="009438D8" w:rsidRDefault="009438D8" w:rsidP="009438D8">
            <w:pPr>
              <w:widowControl w:val="0"/>
              <w:rPr>
                <w:rFonts w:ascii="Times New Roman" w:eastAsia="Calibri" w:hAnsi="Times New Roman" w:cs="Times New Roman"/>
                <w:bCs/>
                <w:sz w:val="20"/>
                <w:szCs w:val="20"/>
                <w:lang w:val="sr-Latn-RS"/>
              </w:rPr>
            </w:pPr>
            <w:r>
              <w:rPr>
                <w:rFonts w:ascii="Times New Roman" w:eastAsia="Calibri" w:hAnsi="Times New Roman" w:cs="Times New Roman"/>
                <w:bCs/>
                <w:sz w:val="20"/>
                <w:szCs w:val="20"/>
                <w:lang w:val="sr-Cyrl-RS"/>
              </w:rPr>
              <w:t>У</w:t>
            </w:r>
            <w:r>
              <w:rPr>
                <w:rFonts w:ascii="Times New Roman" w:eastAsia="Calibri" w:hAnsi="Times New Roman" w:cs="Times New Roman"/>
                <w:bCs/>
                <w:sz w:val="20"/>
                <w:szCs w:val="20"/>
                <w:lang w:val="sr-Latn-RS"/>
              </w:rPr>
              <w:t xml:space="preserve"> складу Законом о управљању отпадом и </w:t>
            </w:r>
            <w:r>
              <w:rPr>
                <w:rFonts w:ascii="Times New Roman" w:eastAsia="Calibri" w:hAnsi="Times New Roman" w:cs="Times New Roman"/>
                <w:bCs/>
                <w:sz w:val="20"/>
                <w:szCs w:val="20"/>
                <w:lang w:val="sr-Cyrl-RS"/>
              </w:rPr>
              <w:t xml:space="preserve">Законом о планском систему, превенција као први корак у хијерархији управљања отпадом је </w:t>
            </w:r>
            <w:r w:rsidRPr="007E1A2B">
              <w:rPr>
                <w:rFonts w:ascii="Times New Roman" w:eastAsia="Calibri" w:hAnsi="Times New Roman" w:cs="Times New Roman"/>
                <w:bCs/>
                <w:sz w:val="20"/>
                <w:szCs w:val="20"/>
                <w:lang w:val="sr-Latn-RS"/>
              </w:rPr>
              <w:t xml:space="preserve"> предмет мера и  активности  у припремљеном </w:t>
            </w:r>
            <w:r w:rsidRPr="006A40FF">
              <w:rPr>
                <w:rFonts w:ascii="Times New Roman" w:eastAsia="Calibri" w:hAnsi="Times New Roman" w:cs="Times New Roman"/>
                <w:bCs/>
                <w:sz w:val="20"/>
                <w:szCs w:val="20"/>
                <w:lang w:val="sr-Latn-RS"/>
              </w:rPr>
              <w:t>Плану превенције стварања отпада који</w:t>
            </w:r>
            <w:r w:rsidRPr="007E1A2B">
              <w:rPr>
                <w:rFonts w:ascii="Times New Roman" w:eastAsia="Calibri" w:hAnsi="Times New Roman" w:cs="Times New Roman"/>
                <w:bCs/>
                <w:sz w:val="20"/>
                <w:szCs w:val="20"/>
                <w:lang w:val="sr-Latn-RS"/>
              </w:rPr>
              <w:t xml:space="preserve"> обухвата наведено.</w:t>
            </w:r>
          </w:p>
          <w:p w14:paraId="574DF6A3" w14:textId="77777777" w:rsidR="009438D8" w:rsidRDefault="009438D8" w:rsidP="009438D8">
            <w:pPr>
              <w:widowControl w:val="0"/>
              <w:rPr>
                <w:rFonts w:ascii="Times New Roman" w:eastAsia="Calibri" w:hAnsi="Times New Roman" w:cs="Times New Roman"/>
                <w:bCs/>
                <w:sz w:val="20"/>
                <w:szCs w:val="20"/>
                <w:lang w:val="sr-Latn-RS"/>
              </w:rPr>
            </w:pPr>
          </w:p>
          <w:p w14:paraId="0994E0A0" w14:textId="46890605" w:rsidR="000D1990" w:rsidRPr="009438D8" w:rsidRDefault="009438D8" w:rsidP="009438D8">
            <w:pPr>
              <w:widowControl w:val="0"/>
              <w:rPr>
                <w:rFonts w:ascii="Times New Roman" w:eastAsia="Calibri" w:hAnsi="Times New Roman" w:cs="Times New Roman"/>
                <w:bCs/>
                <w:sz w:val="20"/>
                <w:szCs w:val="20"/>
                <w:lang w:val="sr-Cyrl-RS"/>
              </w:rPr>
            </w:pPr>
            <w:r w:rsidRPr="007E1A2B">
              <w:rPr>
                <w:rFonts w:ascii="Times New Roman" w:eastAsia="Calibri" w:hAnsi="Times New Roman" w:cs="Times New Roman"/>
                <w:bCs/>
                <w:sz w:val="20"/>
                <w:szCs w:val="20"/>
                <w:lang w:val="sr-Latn-RS"/>
              </w:rPr>
              <w:t xml:space="preserve">У Програму управљања отпадом у Републици Србији за период 2022 - 2031. године планирана је Мера 1.5. Увођење економских инструмената за подстицај промена у сектору управљања комуналним отпадом која </w:t>
            </w:r>
            <w:r w:rsidRPr="007E1A2B">
              <w:rPr>
                <w:rFonts w:ascii="Times New Roman" w:eastAsia="Calibri" w:hAnsi="Times New Roman" w:cs="Times New Roman"/>
                <w:bCs/>
                <w:sz w:val="20"/>
                <w:szCs w:val="20"/>
                <w:lang w:val="sr-Latn-RS"/>
              </w:rPr>
              <w:lastRenderedPageBreak/>
              <w:t>обухвата  увођење  накнада за одлагање отпада на несанитарне депоније до 2031. године. Како депонијска такса представља таксу коју плаћају оператери који управљају санитарним депонијама у циљу смањења количина отпада који се одлаже,  она може бити уведена тек када се сви планирани регионални центри управљања отпадом успоставе. Овај економски инструмент ће бити предмет даљег развоја програма управљања отпадом</w:t>
            </w:r>
            <w:r>
              <w:rPr>
                <w:rFonts w:ascii="Times New Roman" w:eastAsia="Calibri" w:hAnsi="Times New Roman" w:cs="Times New Roman"/>
                <w:bCs/>
                <w:sz w:val="20"/>
                <w:szCs w:val="20"/>
                <w:lang w:val="sr-Cyrl-RS"/>
              </w:rPr>
              <w:t>.</w:t>
            </w:r>
          </w:p>
        </w:tc>
      </w:tr>
      <w:tr w:rsidR="000D1990" w:rsidRPr="002E06C8" w14:paraId="789EDF13" w14:textId="77777777" w:rsidTr="00CB0DD5">
        <w:trPr>
          <w:trHeight w:val="300"/>
        </w:trPr>
        <w:tc>
          <w:tcPr>
            <w:tcW w:w="810" w:type="dxa"/>
          </w:tcPr>
          <w:p w14:paraId="76D350D9"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23D19A35" w14:textId="77777777" w:rsidR="000D1990" w:rsidRDefault="000D1990" w:rsidP="00BA2E70">
            <w:pPr>
              <w:widowControl w:val="0"/>
              <w:rPr>
                <w:rFonts w:ascii="Times New Roman" w:eastAsia="Calibri" w:hAnsi="Times New Roman" w:cs="Times New Roman"/>
                <w:sz w:val="20"/>
                <w:szCs w:val="20"/>
              </w:rPr>
            </w:pPr>
            <w:r w:rsidRPr="002760E6">
              <w:rPr>
                <w:rFonts w:ascii="Times New Roman" w:hAnsi="Times New Roman" w:cs="Times New Roman"/>
                <w:lang w:val="sr-Cyrl-RS"/>
              </w:rPr>
              <w:t>UNEKOOP</w:t>
            </w:r>
          </w:p>
        </w:tc>
        <w:tc>
          <w:tcPr>
            <w:tcW w:w="1260" w:type="dxa"/>
          </w:tcPr>
          <w:p w14:paraId="3B15A305"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150" w:type="dxa"/>
          </w:tcPr>
          <w:p w14:paraId="481BC065" w14:textId="77777777" w:rsidR="000D1990" w:rsidRPr="002760E6" w:rsidRDefault="000D1990" w:rsidP="00BA2E70">
            <w:pPr>
              <w:pStyle w:val="NoSpacing"/>
              <w:rPr>
                <w:rFonts w:ascii="Times New Roman" w:hAnsi="Times New Roman" w:cs="Times New Roman"/>
                <w:sz w:val="20"/>
                <w:szCs w:val="20"/>
                <w:lang w:val="sr-Cyrl-RS"/>
              </w:rPr>
            </w:pPr>
            <w:r w:rsidRPr="002760E6">
              <w:rPr>
                <w:rFonts w:ascii="Times New Roman" w:hAnsi="Times New Roman" w:cs="Times New Roman"/>
                <w:sz w:val="20"/>
                <w:szCs w:val="20"/>
                <w:lang w:val="sr-Cyrl-RS"/>
              </w:rPr>
              <w:t>Посебан циљ 2.2: Развијање цирукуларне економије на бази индустријске симбиозе и повећања ресурсне ефикасности</w:t>
            </w:r>
          </w:p>
          <w:p w14:paraId="6BB0CAC4" w14:textId="77777777" w:rsidR="000D1990" w:rsidRPr="002760E6" w:rsidRDefault="000D1990" w:rsidP="00BA2E70">
            <w:pPr>
              <w:pStyle w:val="NoSpacing"/>
              <w:rPr>
                <w:rFonts w:ascii="Times New Roman" w:hAnsi="Times New Roman" w:cs="Times New Roman"/>
                <w:sz w:val="20"/>
                <w:szCs w:val="20"/>
                <w:lang w:val="sr-Cyrl-RS"/>
              </w:rPr>
            </w:pPr>
          </w:p>
          <w:p w14:paraId="785FA681" w14:textId="6DEE638C" w:rsidR="000D1990" w:rsidRPr="002760E6" w:rsidRDefault="000D1990" w:rsidP="00BA2E70">
            <w:pPr>
              <w:pStyle w:val="NoSpacing"/>
              <w:rPr>
                <w:rFonts w:ascii="Times New Roman" w:hAnsi="Times New Roman" w:cs="Times New Roman"/>
                <w:b/>
                <w:bCs/>
                <w:sz w:val="20"/>
                <w:szCs w:val="20"/>
                <w:lang w:val="sr-Cyrl-RS"/>
              </w:rPr>
            </w:pPr>
            <w:r w:rsidRPr="002760E6">
              <w:rPr>
                <w:rFonts w:ascii="Times New Roman" w:hAnsi="Times New Roman" w:cs="Times New Roman"/>
                <w:sz w:val="20"/>
                <w:szCs w:val="20"/>
                <w:lang w:val="sr-Cyrl-RS"/>
              </w:rPr>
              <w:t xml:space="preserve">Предвидети нову меру: </w:t>
            </w:r>
            <w:r w:rsidRPr="002760E6">
              <w:rPr>
                <w:rFonts w:ascii="Times New Roman" w:hAnsi="Times New Roman" w:cs="Times New Roman"/>
                <w:b/>
                <w:bCs/>
                <w:sz w:val="20"/>
                <w:szCs w:val="20"/>
                <w:lang w:val="sr-Cyrl-RS"/>
              </w:rPr>
              <w:t xml:space="preserve">Постизање тржишне конкурентности поновне употребе   материјала добијеног од неопасног отпада од грађења </w:t>
            </w:r>
            <w:r w:rsidR="003A1E6B">
              <w:rPr>
                <w:rFonts w:ascii="Times New Roman" w:hAnsi="Times New Roman" w:cs="Times New Roman"/>
                <w:b/>
                <w:bCs/>
                <w:sz w:val="20"/>
                <w:szCs w:val="20"/>
                <w:lang w:val="sr-Cyrl-RS"/>
              </w:rPr>
              <w:t>и</w:t>
            </w:r>
            <w:r w:rsidRPr="002760E6">
              <w:rPr>
                <w:rFonts w:ascii="Times New Roman" w:hAnsi="Times New Roman" w:cs="Times New Roman"/>
                <w:b/>
                <w:bCs/>
                <w:sz w:val="20"/>
                <w:szCs w:val="20"/>
                <w:lang w:val="sr-Cyrl-RS"/>
              </w:rPr>
              <w:t xml:space="preserve"> рушења </w:t>
            </w:r>
          </w:p>
          <w:p w14:paraId="088392E3" w14:textId="40225479" w:rsidR="000D1990" w:rsidRPr="00F31024" w:rsidRDefault="000D1990" w:rsidP="00BA2E70">
            <w:pPr>
              <w:pStyle w:val="NoSpacing"/>
              <w:rPr>
                <w:rFonts w:ascii="Times New Roman" w:hAnsi="Times New Roman" w:cs="Times New Roman"/>
                <w:sz w:val="20"/>
                <w:szCs w:val="20"/>
                <w:lang w:val="sr-Cyrl-RS"/>
              </w:rPr>
            </w:pPr>
            <w:r w:rsidRPr="00F31024">
              <w:rPr>
                <w:rFonts w:ascii="Times New Roman" w:hAnsi="Times New Roman" w:cs="Times New Roman"/>
                <w:sz w:val="20"/>
                <w:szCs w:val="20"/>
                <w:lang w:val="sr-Cyrl-RS"/>
              </w:rPr>
              <w:t>Активност у оквиру ове мере односиле би се на увођење адекватне накнаде за експлоатацију минералних сировина (камен, шљунак, песак).</w:t>
            </w:r>
          </w:p>
          <w:p w14:paraId="3AA6B0DC" w14:textId="77777777" w:rsidR="000D1990" w:rsidRPr="002760E6" w:rsidRDefault="000D1990" w:rsidP="00BA2E70">
            <w:pPr>
              <w:pStyle w:val="NoSpacing"/>
              <w:rPr>
                <w:rFonts w:ascii="Times New Roman" w:hAnsi="Times New Roman" w:cs="Times New Roman"/>
                <w:b/>
                <w:bCs/>
                <w:sz w:val="20"/>
                <w:szCs w:val="20"/>
              </w:rPr>
            </w:pPr>
            <w:r w:rsidRPr="00F31024">
              <w:rPr>
                <w:rFonts w:ascii="Times New Roman" w:hAnsi="Times New Roman" w:cs="Times New Roman"/>
                <w:sz w:val="20"/>
                <w:szCs w:val="20"/>
                <w:lang w:val="sr-Cyrl-RS"/>
              </w:rPr>
              <w:t>Предвидети циљане вредности за повећање накнаде за експлоатацију ових природних ресурса.</w:t>
            </w:r>
          </w:p>
        </w:tc>
        <w:tc>
          <w:tcPr>
            <w:tcW w:w="4050" w:type="dxa"/>
          </w:tcPr>
          <w:p w14:paraId="27DBA9B6" w14:textId="3EC25421" w:rsidR="000D1990" w:rsidRPr="002760E6" w:rsidRDefault="000D1990" w:rsidP="00BA2E70">
            <w:pPr>
              <w:keepNext/>
              <w:keepLines/>
              <w:spacing w:before="120" w:after="120"/>
              <w:rPr>
                <w:rFonts w:ascii="Times New Roman" w:hAnsi="Times New Roman" w:cs="Times New Roman"/>
                <w:sz w:val="20"/>
                <w:szCs w:val="20"/>
                <w:lang w:val="sr-Cyrl-RS"/>
              </w:rPr>
            </w:pPr>
            <w:r w:rsidRPr="002760E6">
              <w:rPr>
                <w:rFonts w:ascii="Times New Roman" w:hAnsi="Times New Roman" w:cs="Times New Roman"/>
                <w:sz w:val="20"/>
                <w:szCs w:val="20"/>
                <w:lang w:val="sr-Cyrl-RS"/>
              </w:rPr>
              <w:t xml:space="preserve">Разлог за неуспостављање сиситема одрживог  управљања отпада од грађења </w:t>
            </w:r>
            <w:r w:rsidR="003A1E6B">
              <w:rPr>
                <w:rFonts w:ascii="Times New Roman" w:hAnsi="Times New Roman" w:cs="Times New Roman"/>
                <w:sz w:val="20"/>
                <w:szCs w:val="20"/>
                <w:lang w:val="sr-Cyrl-RS"/>
              </w:rPr>
              <w:t>и</w:t>
            </w:r>
            <w:r w:rsidRPr="002760E6">
              <w:rPr>
                <w:rFonts w:ascii="Times New Roman" w:hAnsi="Times New Roman" w:cs="Times New Roman"/>
                <w:sz w:val="20"/>
                <w:szCs w:val="20"/>
                <w:lang w:val="sr-Cyrl-RS"/>
              </w:rPr>
              <w:t xml:space="preserve"> рушења  лежи </w:t>
            </w:r>
            <w:r w:rsidR="003A1E6B">
              <w:rPr>
                <w:rFonts w:ascii="Times New Roman" w:hAnsi="Times New Roman" w:cs="Times New Roman"/>
                <w:sz w:val="20"/>
                <w:szCs w:val="20"/>
                <w:lang w:val="sr-Cyrl-RS"/>
              </w:rPr>
              <w:t>и</w:t>
            </w:r>
            <w:r w:rsidRPr="002760E6">
              <w:rPr>
                <w:rFonts w:ascii="Times New Roman" w:hAnsi="Times New Roman" w:cs="Times New Roman"/>
                <w:sz w:val="20"/>
                <w:szCs w:val="20"/>
                <w:lang w:val="sr-Cyrl-RS"/>
              </w:rPr>
              <w:t xml:space="preserve"> у чињеници да продукти третмана овог отпада  немају тражњу на тржишту у условима када се природни агрегати због изузетно ниске накнаде за њихову експлоатацију  користе  </w:t>
            </w:r>
            <w:r w:rsidR="003A1E6B">
              <w:rPr>
                <w:rFonts w:ascii="Times New Roman" w:hAnsi="Times New Roman" w:cs="Times New Roman"/>
                <w:sz w:val="20"/>
                <w:szCs w:val="20"/>
                <w:lang w:val="sr-Cyrl-RS"/>
              </w:rPr>
              <w:t>и</w:t>
            </w:r>
            <w:r w:rsidRPr="002760E6">
              <w:rPr>
                <w:rFonts w:ascii="Times New Roman" w:hAnsi="Times New Roman" w:cs="Times New Roman"/>
                <w:sz w:val="20"/>
                <w:szCs w:val="20"/>
                <w:lang w:val="sr-Cyrl-RS"/>
              </w:rPr>
              <w:t xml:space="preserve"> за често крајње неодговарајуће намене ( насипање, иyрада тампона </w:t>
            </w:r>
            <w:r w:rsidR="003A1E6B">
              <w:rPr>
                <w:rFonts w:ascii="Times New Roman" w:hAnsi="Times New Roman" w:cs="Times New Roman"/>
                <w:sz w:val="20"/>
                <w:szCs w:val="20"/>
                <w:lang w:val="sr-Cyrl-RS"/>
              </w:rPr>
              <w:t>и</w:t>
            </w:r>
            <w:r w:rsidRPr="002760E6">
              <w:rPr>
                <w:rFonts w:ascii="Times New Roman" w:hAnsi="Times New Roman" w:cs="Times New Roman"/>
                <w:sz w:val="20"/>
                <w:szCs w:val="20"/>
                <w:lang w:val="sr-Cyrl-RS"/>
              </w:rPr>
              <w:t xml:space="preserve"> сл). Целу ситуацију додатно усложњава чињеница да због слабог инспекцијског надзора и одсусства адекватног законског санкционисања имамо изражену праксу тзв. „дивље“ експлоатације која поред  смањења бу</w:t>
            </w:r>
            <w:r w:rsidR="003A1E6B">
              <w:rPr>
                <w:rFonts w:ascii="Times New Roman" w:hAnsi="Times New Roman" w:cs="Times New Roman"/>
                <w:sz w:val="20"/>
                <w:szCs w:val="20"/>
                <w:lang w:val="sr-Cyrl-RS"/>
              </w:rPr>
              <w:t>џ</w:t>
            </w:r>
            <w:r w:rsidRPr="002760E6">
              <w:rPr>
                <w:rFonts w:ascii="Times New Roman" w:hAnsi="Times New Roman" w:cs="Times New Roman"/>
                <w:sz w:val="20"/>
                <w:szCs w:val="20"/>
                <w:lang w:val="sr-Cyrl-RS"/>
              </w:rPr>
              <w:t>етских прихода често има за последицу наношење еколошке штете.</w:t>
            </w:r>
          </w:p>
        </w:tc>
        <w:tc>
          <w:tcPr>
            <w:tcW w:w="3150" w:type="dxa"/>
          </w:tcPr>
          <w:p w14:paraId="6FBA5B4A" w14:textId="77777777" w:rsidR="009438D8" w:rsidRPr="009438D8" w:rsidRDefault="009438D8" w:rsidP="009438D8">
            <w:pPr>
              <w:widowControl w:val="0"/>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Коментар се не прихвата.</w:t>
            </w:r>
          </w:p>
          <w:p w14:paraId="38E07592" w14:textId="77777777" w:rsidR="000D1990" w:rsidRPr="009438D8" w:rsidRDefault="000D1990" w:rsidP="00BA2E70">
            <w:pPr>
              <w:widowControl w:val="0"/>
              <w:rPr>
                <w:rFonts w:ascii="Times New Roman" w:eastAsia="Calibri" w:hAnsi="Times New Roman" w:cs="Times New Roman"/>
                <w:bCs/>
                <w:sz w:val="20"/>
                <w:szCs w:val="20"/>
                <w:lang w:val="sr-Cyrl-RS"/>
              </w:rPr>
            </w:pPr>
          </w:p>
          <w:p w14:paraId="727A2670" w14:textId="77777777" w:rsidR="009438D8" w:rsidRPr="009438D8" w:rsidRDefault="009438D8" w:rsidP="009438D8">
            <w:pPr>
              <w:widowControl w:val="0"/>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Све наведено у вези адекватне накнаде је већ предмет Закона</w:t>
            </w:r>
          </w:p>
          <w:p w14:paraId="310A7107" w14:textId="03E4A4FA" w:rsidR="009438D8" w:rsidRPr="009438D8" w:rsidRDefault="009438D8" w:rsidP="009438D8">
            <w:pPr>
              <w:widowControl w:val="0"/>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t>о накнадама за коришћење јавних добара где су прописане накнаде за коришћење ресурса и резерви минералних сировина у складу са законом којим се уређује рударство и геолошка истраживања. Циљане вредности накнаде које се предлажу треба да буду предмет измена и допуна овог закона који обухвата мултисекторски приступ како би се обезбедила тржишна конкурентрност отпада од грађења и рушења.</w:t>
            </w:r>
          </w:p>
        </w:tc>
      </w:tr>
      <w:tr w:rsidR="000D1990" w:rsidRPr="002E06C8" w14:paraId="0D2C6C95" w14:textId="77777777" w:rsidTr="00CB0DD5">
        <w:trPr>
          <w:trHeight w:val="300"/>
        </w:trPr>
        <w:tc>
          <w:tcPr>
            <w:tcW w:w="810" w:type="dxa"/>
          </w:tcPr>
          <w:p w14:paraId="01E0CB53"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27E4E687" w14:textId="77777777" w:rsidR="000D1990" w:rsidRPr="003568AA" w:rsidRDefault="000D1990" w:rsidP="00BA2E70">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CEKOR</w:t>
            </w:r>
          </w:p>
        </w:tc>
        <w:tc>
          <w:tcPr>
            <w:tcW w:w="1260" w:type="dxa"/>
          </w:tcPr>
          <w:p w14:paraId="136C8571" w14:textId="3C1AABD6" w:rsidR="000D1990" w:rsidRPr="002E06C8" w:rsidRDefault="003A1E6B" w:rsidP="00BA2E70">
            <w:pPr>
              <w:widowControl w:val="0"/>
              <w:rPr>
                <w:rFonts w:ascii="Times New Roman" w:eastAsia="Calibri" w:hAnsi="Times New Roman" w:cs="Times New Roman"/>
                <w:bCs/>
                <w:sz w:val="20"/>
                <w:szCs w:val="20"/>
                <w:lang w:val="sr-Cyrl-RS"/>
              </w:rPr>
            </w:pPr>
            <w:r w:rsidRPr="003568AA">
              <w:rPr>
                <w:rFonts w:ascii="Times New Roman" w:hAnsi="Times New Roman" w:cs="Times New Roman"/>
                <w:sz w:val="20"/>
                <w:szCs w:val="20"/>
                <w:lang w:val="sr-Cyrl-RS"/>
              </w:rPr>
              <w:t>С</w:t>
            </w:r>
            <w:r>
              <w:rPr>
                <w:rFonts w:ascii="Times New Roman" w:hAnsi="Times New Roman" w:cs="Times New Roman"/>
                <w:sz w:val="20"/>
                <w:szCs w:val="20"/>
                <w:lang w:val="sr-Cyrl-RS"/>
              </w:rPr>
              <w:t>трана</w:t>
            </w:r>
            <w:r w:rsidRPr="003568AA">
              <w:rPr>
                <w:rFonts w:ascii="Times New Roman" w:hAnsi="Times New Roman" w:cs="Times New Roman"/>
                <w:sz w:val="20"/>
                <w:szCs w:val="20"/>
                <w:lang w:val="sr-Cyrl-RS"/>
              </w:rPr>
              <w:t xml:space="preserve"> 146</w:t>
            </w:r>
          </w:p>
        </w:tc>
        <w:tc>
          <w:tcPr>
            <w:tcW w:w="3150" w:type="dxa"/>
          </w:tcPr>
          <w:p w14:paraId="4547F39A" w14:textId="77777777" w:rsidR="000D1990" w:rsidRPr="003568AA" w:rsidRDefault="000D1990" w:rsidP="00BA2E70">
            <w:pPr>
              <w:pStyle w:val="NoSpacing"/>
              <w:rPr>
                <w:rFonts w:ascii="Times New Roman" w:hAnsi="Times New Roman" w:cs="Times New Roman"/>
                <w:b/>
                <w:bCs/>
                <w:sz w:val="20"/>
                <w:szCs w:val="20"/>
              </w:rPr>
            </w:pPr>
            <w:proofErr w:type="spellStart"/>
            <w:r w:rsidRPr="003568AA">
              <w:rPr>
                <w:rFonts w:ascii="Times New Roman" w:hAnsi="Times New Roman" w:cs="Times New Roman"/>
                <w:b/>
                <w:bCs/>
                <w:sz w:val="20"/>
                <w:szCs w:val="20"/>
              </w:rPr>
              <w:t>Мера</w:t>
            </w:r>
            <w:proofErr w:type="spellEnd"/>
            <w:r w:rsidRPr="003568AA">
              <w:rPr>
                <w:rFonts w:ascii="Times New Roman" w:hAnsi="Times New Roman" w:cs="Times New Roman"/>
                <w:b/>
                <w:bCs/>
                <w:sz w:val="20"/>
                <w:szCs w:val="20"/>
              </w:rPr>
              <w:t xml:space="preserve"> 2.2.3. Подршка </w:t>
            </w:r>
            <w:proofErr w:type="spellStart"/>
            <w:r w:rsidRPr="003568AA">
              <w:rPr>
                <w:rFonts w:ascii="Times New Roman" w:hAnsi="Times New Roman" w:cs="Times New Roman"/>
                <w:b/>
                <w:bCs/>
                <w:sz w:val="20"/>
                <w:szCs w:val="20"/>
              </w:rPr>
              <w:t>изградњи</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капацитета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за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искоришћење</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отпадног</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муља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из</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постројења</w:t>
            </w:r>
            <w:proofErr w:type="spellEnd"/>
          </w:p>
          <w:p w14:paraId="74593395" w14:textId="77777777" w:rsidR="000D1990" w:rsidRPr="003568AA" w:rsidRDefault="000D1990" w:rsidP="00BA2E70">
            <w:pPr>
              <w:pStyle w:val="NoSpacing"/>
              <w:rPr>
                <w:rFonts w:ascii="Times New Roman" w:hAnsi="Times New Roman" w:cs="Times New Roman"/>
                <w:b/>
                <w:bCs/>
                <w:sz w:val="20"/>
                <w:szCs w:val="20"/>
                <w:lang w:val="sr-Cyrl-RS"/>
              </w:rPr>
            </w:pPr>
            <w:proofErr w:type="spellStart"/>
            <w:r w:rsidRPr="003568AA">
              <w:rPr>
                <w:rFonts w:ascii="Times New Roman" w:hAnsi="Times New Roman" w:cs="Times New Roman"/>
                <w:b/>
                <w:bCs/>
                <w:sz w:val="20"/>
                <w:szCs w:val="20"/>
              </w:rPr>
              <w:t>за</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пречишћавање</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отпадних</w:t>
            </w:r>
            <w:proofErr w:type="spellEnd"/>
            <w:r w:rsidRPr="003568AA">
              <w:rPr>
                <w:rFonts w:ascii="Times New Roman" w:hAnsi="Times New Roman" w:cs="Times New Roman"/>
                <w:b/>
                <w:bCs/>
                <w:sz w:val="20"/>
                <w:szCs w:val="20"/>
              </w:rPr>
              <w:t xml:space="preserve"> </w:t>
            </w:r>
            <w:proofErr w:type="spellStart"/>
            <w:r w:rsidRPr="003568AA">
              <w:rPr>
                <w:rFonts w:ascii="Times New Roman" w:hAnsi="Times New Roman" w:cs="Times New Roman"/>
                <w:b/>
                <w:bCs/>
                <w:sz w:val="20"/>
                <w:szCs w:val="20"/>
              </w:rPr>
              <w:t>вода</w:t>
            </w:r>
            <w:proofErr w:type="spellEnd"/>
          </w:p>
          <w:p w14:paraId="1D1CD6C3" w14:textId="663F125F" w:rsidR="000D1990" w:rsidRPr="009734EE" w:rsidRDefault="000D1990" w:rsidP="00BA2E70">
            <w:pPr>
              <w:pStyle w:val="NoSpacing"/>
              <w:rPr>
                <w:rFonts w:ascii="Times New Roman" w:hAnsi="Times New Roman" w:cs="Times New Roman"/>
                <w:sz w:val="20"/>
                <w:szCs w:val="20"/>
                <w:lang w:val="sr-Cyrl-RS"/>
              </w:rPr>
            </w:pPr>
            <w:r w:rsidRPr="003568AA">
              <w:rPr>
                <w:rFonts w:ascii="Times New Roman" w:hAnsi="Times New Roman" w:cs="Times New Roman"/>
                <w:sz w:val="20"/>
                <w:szCs w:val="20"/>
                <w:lang w:val="sr-Cyrl-RS"/>
              </w:rPr>
              <w:lastRenderedPageBreak/>
              <w:t>Додати информацију која су то постојећа постројења за пречишћавање отпадних вода и колико се сада муља из ових постројења генерише и приоритет дати изградњи посебне инфраструктуре за управљање муљем у тим местима (Суботица, Крушевац, Шабац).</w:t>
            </w:r>
          </w:p>
        </w:tc>
        <w:tc>
          <w:tcPr>
            <w:tcW w:w="4050" w:type="dxa"/>
          </w:tcPr>
          <w:p w14:paraId="7667C596" w14:textId="77777777" w:rsidR="000D1990" w:rsidRPr="003568AA" w:rsidRDefault="000D1990" w:rsidP="00BA2E70">
            <w:pPr>
              <w:keepNext/>
              <w:keepLines/>
              <w:spacing w:before="120" w:after="120"/>
              <w:rPr>
                <w:rFonts w:ascii="Times New Roman" w:hAnsi="Times New Roman" w:cs="Times New Roman"/>
                <w:b/>
                <w:bCs/>
                <w:sz w:val="20"/>
                <w:szCs w:val="20"/>
                <w:lang w:val="sr-Cyrl-RS"/>
              </w:rPr>
            </w:pPr>
            <w:r w:rsidRPr="003568AA">
              <w:rPr>
                <w:rFonts w:ascii="Times New Roman" w:hAnsi="Times New Roman" w:cs="Times New Roman"/>
                <w:sz w:val="20"/>
                <w:szCs w:val="20"/>
                <w:lang w:val="sr-Cyrl-RS"/>
              </w:rPr>
              <w:lastRenderedPageBreak/>
              <w:t>Треба прецизно и јасно описати садашње стање.</w:t>
            </w:r>
          </w:p>
        </w:tc>
        <w:tc>
          <w:tcPr>
            <w:tcW w:w="3150" w:type="dxa"/>
          </w:tcPr>
          <w:p w14:paraId="06140807"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4984A3D3" w14:textId="77777777" w:rsidR="000D1990" w:rsidRDefault="000D1990" w:rsidP="00BA2E70">
            <w:pPr>
              <w:widowControl w:val="0"/>
              <w:rPr>
                <w:rFonts w:ascii="Times New Roman" w:eastAsia="Calibri" w:hAnsi="Times New Roman" w:cs="Times New Roman"/>
                <w:bCs/>
                <w:sz w:val="20"/>
                <w:szCs w:val="20"/>
                <w:lang w:val="sr-Cyrl-RS"/>
              </w:rPr>
            </w:pPr>
          </w:p>
          <w:p w14:paraId="6875E058" w14:textId="4F94AB67" w:rsidR="000D1990" w:rsidRPr="00911695" w:rsidRDefault="009438D8" w:rsidP="009438D8">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Опис тренутног стања је детаљно п</w:t>
            </w:r>
            <w:r w:rsidR="00282BA0">
              <w:rPr>
                <w:rFonts w:ascii="Times New Roman" w:eastAsia="Calibri" w:hAnsi="Times New Roman" w:cs="Times New Roman"/>
                <w:bCs/>
                <w:sz w:val="20"/>
                <w:szCs w:val="20"/>
                <w:lang w:val="sr-Cyrl-RS"/>
              </w:rPr>
              <w:t>р</w:t>
            </w:r>
            <w:r>
              <w:rPr>
                <w:rFonts w:ascii="Times New Roman" w:eastAsia="Calibri" w:hAnsi="Times New Roman" w:cs="Times New Roman"/>
                <w:bCs/>
                <w:sz w:val="20"/>
                <w:szCs w:val="20"/>
                <w:lang w:val="sr-Cyrl-RS"/>
              </w:rPr>
              <w:t xml:space="preserve">иказан у документу јавне политике нижег реда, односно у </w:t>
            </w:r>
            <w:r>
              <w:rPr>
                <w:rFonts w:ascii="Times New Roman" w:eastAsia="Calibri" w:hAnsi="Times New Roman" w:cs="Times New Roman"/>
                <w:bCs/>
                <w:sz w:val="20"/>
                <w:szCs w:val="20"/>
                <w:lang w:val="sr-Cyrl-RS"/>
              </w:rPr>
              <w:lastRenderedPageBreak/>
              <w:t>П</w:t>
            </w:r>
            <w:r w:rsidRPr="008F205E">
              <w:rPr>
                <w:rFonts w:ascii="Times New Roman" w:eastAsia="Calibri" w:hAnsi="Times New Roman" w:cs="Times New Roman"/>
                <w:bCs/>
                <w:sz w:val="20"/>
                <w:szCs w:val="20"/>
                <w:lang w:val="sr-Cyrl-RS"/>
              </w:rPr>
              <w:t>рограм</w:t>
            </w:r>
            <w:r>
              <w:rPr>
                <w:rFonts w:ascii="Times New Roman" w:eastAsia="Calibri" w:hAnsi="Times New Roman" w:cs="Times New Roman"/>
                <w:bCs/>
                <w:sz w:val="20"/>
                <w:szCs w:val="20"/>
                <w:lang w:val="sr-Cyrl-RS"/>
              </w:rPr>
              <w:t>у управљања муљем у Р</w:t>
            </w:r>
            <w:r w:rsidRPr="008F205E">
              <w:rPr>
                <w:rFonts w:ascii="Times New Roman" w:eastAsia="Calibri" w:hAnsi="Times New Roman" w:cs="Times New Roman"/>
                <w:bCs/>
                <w:sz w:val="20"/>
                <w:szCs w:val="20"/>
                <w:lang w:val="sr-Cyrl-RS"/>
              </w:rPr>
              <w:t xml:space="preserve">епублици </w:t>
            </w:r>
            <w:r>
              <w:rPr>
                <w:rFonts w:ascii="Times New Roman" w:eastAsia="Calibri" w:hAnsi="Times New Roman" w:cs="Times New Roman"/>
                <w:bCs/>
                <w:sz w:val="20"/>
                <w:szCs w:val="20"/>
                <w:lang w:val="sr-Cyrl-RS"/>
              </w:rPr>
              <w:t>С</w:t>
            </w:r>
            <w:r w:rsidRPr="008F205E">
              <w:rPr>
                <w:rFonts w:ascii="Times New Roman" w:eastAsia="Calibri" w:hAnsi="Times New Roman" w:cs="Times New Roman"/>
                <w:bCs/>
                <w:sz w:val="20"/>
                <w:szCs w:val="20"/>
                <w:lang w:val="sr-Cyrl-RS"/>
              </w:rPr>
              <w:t>рбији за период 2023-2032. године</w:t>
            </w:r>
            <w:r>
              <w:rPr>
                <w:rFonts w:ascii="Times New Roman" w:eastAsia="Calibri" w:hAnsi="Times New Roman" w:cs="Times New Roman"/>
                <w:bCs/>
                <w:sz w:val="20"/>
                <w:szCs w:val="20"/>
                <w:lang w:val="sr-Cyrl-RS"/>
              </w:rPr>
              <w:t xml:space="preserve">. Активности које су у оквиру ове мере планиране у Акционом плану су у складу са приоритетима из овог </w:t>
            </w:r>
            <w:r w:rsidR="003A1E6B">
              <w:rPr>
                <w:rFonts w:ascii="Times New Roman" w:eastAsia="Calibri" w:hAnsi="Times New Roman" w:cs="Times New Roman"/>
                <w:bCs/>
                <w:sz w:val="20"/>
                <w:szCs w:val="20"/>
                <w:lang w:val="sr-Cyrl-RS"/>
              </w:rPr>
              <w:t>П</w:t>
            </w:r>
            <w:r>
              <w:rPr>
                <w:rFonts w:ascii="Times New Roman" w:eastAsia="Calibri" w:hAnsi="Times New Roman" w:cs="Times New Roman"/>
                <w:bCs/>
                <w:sz w:val="20"/>
                <w:szCs w:val="20"/>
                <w:lang w:val="sr-Cyrl-RS"/>
              </w:rPr>
              <w:t>рограма у погледу изградње капацитета за искоришћење муља које је у фокусу циркуларне економије.</w:t>
            </w:r>
          </w:p>
        </w:tc>
      </w:tr>
      <w:tr w:rsidR="000D1990" w:rsidRPr="002E06C8" w14:paraId="11DFB282" w14:textId="77777777" w:rsidTr="00CB0DD5">
        <w:trPr>
          <w:trHeight w:val="300"/>
        </w:trPr>
        <w:tc>
          <w:tcPr>
            <w:tcW w:w="810" w:type="dxa"/>
          </w:tcPr>
          <w:p w14:paraId="7C4E5715"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646FC15B" w14:textId="77777777" w:rsidR="000D1990" w:rsidRPr="002E06C8"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Ђорђе Бошкић</w:t>
            </w:r>
          </w:p>
        </w:tc>
        <w:tc>
          <w:tcPr>
            <w:tcW w:w="1260" w:type="dxa"/>
          </w:tcPr>
          <w:p w14:paraId="2E599C4C"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150" w:type="dxa"/>
          </w:tcPr>
          <w:p w14:paraId="3ECDDA17" w14:textId="77777777" w:rsidR="000D1990" w:rsidRPr="00B46F12" w:rsidRDefault="000D1990" w:rsidP="00BA2E70">
            <w:pPr>
              <w:pStyle w:val="NoSpacing"/>
              <w:rPr>
                <w:rFonts w:ascii="Times New Roman" w:hAnsi="Times New Roman" w:cs="Times New Roman"/>
                <w:sz w:val="20"/>
                <w:szCs w:val="20"/>
                <w:lang w:val="sr-Cyrl-CS"/>
              </w:rPr>
            </w:pPr>
            <w:r w:rsidRPr="00B46F12">
              <w:rPr>
                <w:rFonts w:ascii="Times New Roman" w:hAnsi="Times New Roman" w:cs="Times New Roman"/>
                <w:sz w:val="20"/>
                <w:szCs w:val="20"/>
                <w:lang w:val="sr-Cyrl-CS"/>
              </w:rPr>
              <w:t xml:space="preserve">У предложеном Акционом плану </w:t>
            </w:r>
            <w:r w:rsidRPr="00B46F12">
              <w:rPr>
                <w:rFonts w:ascii="Times New Roman" w:hAnsi="Times New Roman" w:cs="Times New Roman"/>
                <w:sz w:val="20"/>
                <w:szCs w:val="20"/>
                <w:lang w:val="sr-Cyrl-RS"/>
              </w:rPr>
              <w:t>стратегије заштите животне средине, као и у самој стратегији,</w:t>
            </w:r>
            <w:r w:rsidRPr="00B46F12">
              <w:rPr>
                <w:rFonts w:ascii="Times New Roman" w:hAnsi="Times New Roman" w:cs="Times New Roman"/>
                <w:sz w:val="20"/>
                <w:szCs w:val="20"/>
                <w:lang w:val="sr-Cyrl-CS"/>
              </w:rPr>
              <w:t xml:space="preserve"> недостају јасне и конкретне мере за смањење коришћења пластике (не само за рециклажу исте – него за смањење коришћења), што представља значајан пропуст с обзиром на утицај пластике на здравље људи и поготово на животну средину. Предлажем нпр. увођење едукативних пројеката и програма у школе, кроз које би ученици били информисани о штетности употребе пластике и значају њеног смањења. Ови програми би могли да укључују радионице, кампање за рециклажу, као и промоцију употребе алтернативних, еколошки прихватљивих и здравијих материјала. Овакве активности не само да би подигле свест млађе популације, већ би допринеле дугорочним циљевима у смањењу употребе пластике, чувања здравља и природе. </w:t>
            </w:r>
            <w:r w:rsidRPr="00B46F12">
              <w:rPr>
                <w:rFonts w:ascii="Times New Roman" w:hAnsi="Times New Roman" w:cs="Times New Roman"/>
                <w:sz w:val="20"/>
                <w:szCs w:val="20"/>
                <w:lang w:val="sr-Cyrl-RS"/>
              </w:rPr>
              <w:t xml:space="preserve">Укидање једнократних пластичних чаша у </w:t>
            </w:r>
            <w:r w:rsidRPr="00B46F12">
              <w:rPr>
                <w:rFonts w:ascii="Times New Roman" w:hAnsi="Times New Roman" w:cs="Times New Roman"/>
                <w:sz w:val="20"/>
                <w:szCs w:val="20"/>
                <w:lang w:val="sr-Cyrl-RS"/>
              </w:rPr>
              <w:lastRenderedPageBreak/>
              <w:t>вртићима би такође био добар корак.</w:t>
            </w:r>
          </w:p>
          <w:p w14:paraId="7A346CF5" w14:textId="77777777" w:rsidR="000D1990" w:rsidRPr="00B46F12" w:rsidRDefault="000D1990" w:rsidP="00BA2E70">
            <w:pPr>
              <w:pStyle w:val="NoSpacing"/>
              <w:rPr>
                <w:rFonts w:ascii="Times New Roman" w:hAnsi="Times New Roman" w:cs="Times New Roman"/>
                <w:sz w:val="20"/>
                <w:szCs w:val="20"/>
                <w:lang w:val="sr-Cyrl-CS"/>
              </w:rPr>
            </w:pPr>
            <w:r w:rsidRPr="00B46F12">
              <w:rPr>
                <w:rFonts w:ascii="Times New Roman" w:hAnsi="Times New Roman" w:cs="Times New Roman"/>
                <w:sz w:val="20"/>
                <w:szCs w:val="20"/>
                <w:lang w:val="sr-Cyrl-CS"/>
              </w:rPr>
              <w:t>Ово је само један пример конкретне мере за смањење коришћења пластике. Позивам државне институције на то да спроведу и више од мог предлога у виду смањења коришћења пластике.</w:t>
            </w:r>
          </w:p>
          <w:p w14:paraId="4844F395" w14:textId="77777777" w:rsidR="000D1990" w:rsidRPr="00B46F12" w:rsidRDefault="000D1990" w:rsidP="00BA2E70">
            <w:pPr>
              <w:widowControl w:val="0"/>
              <w:rPr>
                <w:rFonts w:ascii="Times New Roman" w:eastAsia="Calibri" w:hAnsi="Times New Roman" w:cs="Times New Roman"/>
                <w:bCs/>
                <w:sz w:val="20"/>
                <w:szCs w:val="20"/>
                <w:lang w:val="sr-Cyrl-RS"/>
              </w:rPr>
            </w:pPr>
          </w:p>
        </w:tc>
        <w:tc>
          <w:tcPr>
            <w:tcW w:w="4050" w:type="dxa"/>
          </w:tcPr>
          <w:p w14:paraId="18416948" w14:textId="77777777" w:rsidR="000D1990" w:rsidRPr="00B46F12" w:rsidRDefault="000D1990" w:rsidP="00BA2E70">
            <w:pPr>
              <w:keepNext/>
              <w:keepLines/>
              <w:spacing w:before="120" w:after="120"/>
              <w:rPr>
                <w:rFonts w:ascii="Times New Roman" w:hAnsi="Times New Roman" w:cs="Times New Roman"/>
                <w:b/>
                <w:bCs/>
                <w:sz w:val="20"/>
                <w:szCs w:val="20"/>
                <w:lang w:val="de-AT"/>
              </w:rPr>
            </w:pPr>
            <w:r w:rsidRPr="00B46F12">
              <w:rPr>
                <w:rFonts w:ascii="Times New Roman" w:hAnsi="Times New Roman" w:cs="Times New Roman"/>
                <w:b/>
                <w:bCs/>
                <w:sz w:val="20"/>
                <w:szCs w:val="20"/>
                <w:lang w:val="sr-Cyrl-RS"/>
              </w:rPr>
              <w:lastRenderedPageBreak/>
              <w:t xml:space="preserve">Увођење редовних информационих часова и спровођење образовних пројеката о штетности коришћења пластичних флашица и осталих пластичних производа у школама је важно за подизање свести ученика о еколошким и здравственим последицама. Пластика загађује животну средину и има негативан утицај на здравље. Образовање о одрживим и здравијим алтернативама подстиче младе на усвајање еколошки одговорних навика и доприноси здравијој планети. </w:t>
            </w:r>
          </w:p>
          <w:p w14:paraId="2070B3F1" w14:textId="77777777" w:rsidR="000D1990" w:rsidRPr="00B46F12" w:rsidRDefault="000D1990" w:rsidP="00BA2E70">
            <w:pPr>
              <w:keepNext/>
              <w:keepLines/>
              <w:spacing w:before="120" w:after="120"/>
              <w:rPr>
                <w:rFonts w:ascii="Times New Roman" w:hAnsi="Times New Roman" w:cs="Times New Roman"/>
                <w:b/>
                <w:bCs/>
                <w:sz w:val="20"/>
                <w:szCs w:val="20"/>
                <w:lang w:val="sr-Cyrl-RS"/>
              </w:rPr>
            </w:pPr>
            <w:hyperlink r:id="rId17" w:history="1">
              <w:r w:rsidRPr="00B46F12">
                <w:rPr>
                  <w:rStyle w:val="Hyperlink"/>
                  <w:rFonts w:ascii="Times New Roman" w:hAnsi="Times New Roman" w:cs="Times New Roman"/>
                  <w:b/>
                  <w:bCs/>
                  <w:sz w:val="20"/>
                  <w:szCs w:val="20"/>
                  <w:lang w:val="sr-Cyrl-RS"/>
                </w:rPr>
                <w:t>Студија „</w:t>
              </w:r>
              <w:r w:rsidRPr="00B46F12">
                <w:rPr>
                  <w:rStyle w:val="Hyperlink"/>
                  <w:rFonts w:ascii="Times New Roman" w:hAnsi="Times New Roman" w:cs="Times New Roman"/>
                  <w:b/>
                  <w:bCs/>
                  <w:sz w:val="20"/>
                  <w:szCs w:val="20"/>
                  <w:lang w:val="de-AT"/>
                </w:rPr>
                <w:t>Хемикалије које се користе у пластичним материјалима: Процена терета болести и трошкова који се могу приписати у Сједињеним Америчким Државама</w:t>
              </w:r>
              <w:r w:rsidRPr="00B46F12">
                <w:rPr>
                  <w:rStyle w:val="Hyperlink"/>
                  <w:rFonts w:ascii="Times New Roman" w:hAnsi="Times New Roman" w:cs="Times New Roman"/>
                  <w:b/>
                  <w:bCs/>
                  <w:sz w:val="20"/>
                  <w:szCs w:val="20"/>
                  <w:lang w:val="sr-Cyrl-RS"/>
                </w:rPr>
                <w:t>“</w:t>
              </w:r>
            </w:hyperlink>
          </w:p>
          <w:p w14:paraId="1EB3F4A7" w14:textId="77777777" w:rsidR="000D1990" w:rsidRPr="00B46F12" w:rsidRDefault="000D1990" w:rsidP="00BA2E70">
            <w:pPr>
              <w:keepNext/>
              <w:keepLines/>
              <w:spacing w:before="120" w:after="120"/>
              <w:rPr>
                <w:rStyle w:val="Hyperlink"/>
                <w:rFonts w:ascii="Times New Roman" w:hAnsi="Times New Roman" w:cs="Times New Roman"/>
                <w:b/>
                <w:bCs/>
                <w:sz w:val="20"/>
                <w:szCs w:val="20"/>
                <w:lang w:val="sr-Cyrl-RS"/>
              </w:rPr>
            </w:pPr>
            <w:r w:rsidRPr="00B46F12">
              <w:rPr>
                <w:rFonts w:ascii="Times New Roman" w:hAnsi="Times New Roman" w:cs="Times New Roman"/>
                <w:b/>
                <w:bCs/>
                <w:sz w:val="20"/>
                <w:szCs w:val="20"/>
                <w:lang w:val="sr-Cyrl-RS"/>
              </w:rPr>
              <w:fldChar w:fldCharType="begin"/>
            </w:r>
            <w:r w:rsidRPr="00B46F12">
              <w:rPr>
                <w:rFonts w:ascii="Times New Roman" w:hAnsi="Times New Roman" w:cs="Times New Roman"/>
                <w:b/>
                <w:bCs/>
                <w:sz w:val="20"/>
                <w:szCs w:val="20"/>
                <w:lang w:val="sr-Cyrl-RS"/>
              </w:rPr>
              <w:instrText>HYPERLINK "https://www.ncbi.nlm.nih.gov/pmc/articles/PMC10151227/"</w:instrText>
            </w:r>
            <w:r w:rsidRPr="00B46F12">
              <w:rPr>
                <w:rFonts w:ascii="Times New Roman" w:hAnsi="Times New Roman" w:cs="Times New Roman"/>
                <w:b/>
                <w:bCs/>
                <w:sz w:val="20"/>
                <w:szCs w:val="20"/>
                <w:lang w:val="sr-Cyrl-RS"/>
              </w:rPr>
            </w:r>
            <w:r w:rsidRPr="00B46F12">
              <w:rPr>
                <w:rFonts w:ascii="Times New Roman" w:hAnsi="Times New Roman" w:cs="Times New Roman"/>
                <w:b/>
                <w:bCs/>
                <w:sz w:val="20"/>
                <w:szCs w:val="20"/>
                <w:lang w:val="sr-Cyrl-RS"/>
              </w:rPr>
              <w:fldChar w:fldCharType="separate"/>
            </w:r>
            <w:r w:rsidRPr="00B46F12">
              <w:rPr>
                <w:rStyle w:val="Hyperlink"/>
                <w:rFonts w:ascii="Times New Roman" w:hAnsi="Times New Roman" w:cs="Times New Roman"/>
                <w:b/>
                <w:bCs/>
                <w:sz w:val="20"/>
                <w:szCs w:val="20"/>
                <w:lang w:val="sr-Cyrl-RS"/>
              </w:rPr>
              <w:t>„</w:t>
            </w:r>
            <w:r w:rsidRPr="00B46F12">
              <w:rPr>
                <w:rStyle w:val="Hyperlink"/>
                <w:rFonts w:ascii="Times New Roman" w:hAnsi="Times New Roman" w:cs="Times New Roman"/>
                <w:b/>
                <w:bCs/>
                <w:sz w:val="20"/>
                <w:szCs w:val="20"/>
                <w:lang w:val="de-AT"/>
              </w:rPr>
              <w:t>National</w:t>
            </w:r>
            <w:r w:rsidRPr="00B46F12">
              <w:rPr>
                <w:rStyle w:val="Hyperlink"/>
                <w:rFonts w:ascii="Times New Roman" w:hAnsi="Times New Roman" w:cs="Times New Roman"/>
                <w:b/>
                <w:bCs/>
                <w:sz w:val="20"/>
                <w:szCs w:val="20"/>
                <w:lang w:val="sr-Cyrl-RS"/>
              </w:rPr>
              <w:t xml:space="preserve"> </w:t>
            </w:r>
            <w:r w:rsidRPr="00B46F12">
              <w:rPr>
                <w:rStyle w:val="Hyperlink"/>
                <w:rFonts w:ascii="Times New Roman" w:hAnsi="Times New Roman" w:cs="Times New Roman"/>
                <w:b/>
                <w:bCs/>
                <w:sz w:val="20"/>
                <w:szCs w:val="20"/>
                <w:lang w:val="de-AT"/>
              </w:rPr>
              <w:t>Library</w:t>
            </w:r>
            <w:r w:rsidRPr="00B46F12">
              <w:rPr>
                <w:rStyle w:val="Hyperlink"/>
                <w:rFonts w:ascii="Times New Roman" w:hAnsi="Times New Roman" w:cs="Times New Roman"/>
                <w:b/>
                <w:bCs/>
                <w:sz w:val="20"/>
                <w:szCs w:val="20"/>
                <w:lang w:val="sr-Cyrl-RS"/>
              </w:rPr>
              <w:t xml:space="preserve"> </w:t>
            </w:r>
            <w:r w:rsidRPr="00B46F12">
              <w:rPr>
                <w:rStyle w:val="Hyperlink"/>
                <w:rFonts w:ascii="Times New Roman" w:hAnsi="Times New Roman" w:cs="Times New Roman"/>
                <w:b/>
                <w:bCs/>
                <w:sz w:val="20"/>
                <w:szCs w:val="20"/>
                <w:lang w:val="de-AT"/>
              </w:rPr>
              <w:t>of</w:t>
            </w:r>
            <w:r w:rsidRPr="00B46F12">
              <w:rPr>
                <w:rStyle w:val="Hyperlink"/>
                <w:rFonts w:ascii="Times New Roman" w:hAnsi="Times New Roman" w:cs="Times New Roman"/>
                <w:b/>
                <w:bCs/>
                <w:sz w:val="20"/>
                <w:szCs w:val="20"/>
                <w:lang w:val="sr-Cyrl-RS"/>
              </w:rPr>
              <w:t xml:space="preserve"> </w:t>
            </w:r>
            <w:r w:rsidRPr="00B46F12">
              <w:rPr>
                <w:rStyle w:val="Hyperlink"/>
                <w:rFonts w:ascii="Times New Roman" w:hAnsi="Times New Roman" w:cs="Times New Roman"/>
                <w:b/>
                <w:bCs/>
                <w:sz w:val="20"/>
                <w:szCs w:val="20"/>
                <w:lang w:val="de-AT"/>
              </w:rPr>
              <w:t>Science</w:t>
            </w:r>
            <w:r w:rsidRPr="00B46F12">
              <w:rPr>
                <w:rStyle w:val="Hyperlink"/>
                <w:rFonts w:ascii="Times New Roman" w:hAnsi="Times New Roman" w:cs="Times New Roman"/>
                <w:b/>
                <w:bCs/>
                <w:sz w:val="20"/>
                <w:szCs w:val="20"/>
                <w:lang w:val="sr-Cyrl-RS"/>
              </w:rPr>
              <w:t>“ - студија о штетностима микропластике (ЛИНК)</w:t>
            </w:r>
          </w:p>
          <w:p w14:paraId="78BD64CF" w14:textId="77777777" w:rsidR="000D1990" w:rsidRPr="00B46F12" w:rsidRDefault="000D1990" w:rsidP="00BA2E70">
            <w:pPr>
              <w:keepLines/>
              <w:spacing w:before="120" w:after="120"/>
              <w:rPr>
                <w:rFonts w:ascii="Times New Roman" w:hAnsi="Times New Roman" w:cs="Times New Roman"/>
                <w:b/>
                <w:bCs/>
                <w:sz w:val="20"/>
                <w:szCs w:val="20"/>
              </w:rPr>
            </w:pPr>
            <w:r w:rsidRPr="00B46F12">
              <w:rPr>
                <w:rFonts w:ascii="Times New Roman" w:hAnsi="Times New Roman" w:cs="Times New Roman"/>
                <w:b/>
                <w:bCs/>
                <w:sz w:val="20"/>
                <w:szCs w:val="20"/>
                <w:lang w:val="sr-Cyrl-RS"/>
              </w:rPr>
              <w:fldChar w:fldCharType="end"/>
            </w:r>
            <w:hyperlink r:id="rId18" w:history="1">
              <w:r w:rsidRPr="00B46F12">
                <w:rPr>
                  <w:rStyle w:val="Hyperlink"/>
                  <w:rFonts w:ascii="Times New Roman" w:hAnsi="Times New Roman" w:cs="Times New Roman"/>
                  <w:b/>
                  <w:bCs/>
                  <w:sz w:val="20"/>
                  <w:szCs w:val="20"/>
                  <w:lang w:val="sr-Cyrl-RS"/>
                </w:rPr>
                <w:t xml:space="preserve">Истраживање </w:t>
              </w:r>
              <w:r w:rsidRPr="00B46F12">
                <w:rPr>
                  <w:rStyle w:val="Hyperlink"/>
                  <w:rFonts w:ascii="Times New Roman" w:hAnsi="Times New Roman" w:cs="Times New Roman"/>
                  <w:b/>
                  <w:bCs/>
                  <w:sz w:val="20"/>
                  <w:szCs w:val="20"/>
                </w:rPr>
                <w:t>„Human Exposure to Microplastics and Its Associated Health Risks”</w:t>
              </w:r>
              <w:r w:rsidRPr="00B46F12">
                <w:rPr>
                  <w:rStyle w:val="Hyperlink"/>
                  <w:rFonts w:ascii="Times New Roman" w:hAnsi="Times New Roman" w:cs="Times New Roman"/>
                  <w:b/>
                  <w:bCs/>
                  <w:sz w:val="20"/>
                  <w:szCs w:val="20"/>
                  <w:lang w:val="sr-Cyrl-RS"/>
                </w:rPr>
                <w:t xml:space="preserve"> (ЛИНК)</w:t>
              </w:r>
            </w:hyperlink>
          </w:p>
          <w:p w14:paraId="14D1579B" w14:textId="77777777" w:rsidR="000D1990" w:rsidRPr="00B46F12" w:rsidRDefault="000D1990" w:rsidP="00BA2E70">
            <w:pPr>
              <w:keepLines/>
              <w:spacing w:before="120" w:after="120"/>
              <w:rPr>
                <w:rFonts w:ascii="Times New Roman" w:hAnsi="Times New Roman" w:cs="Times New Roman"/>
                <w:bCs/>
                <w:sz w:val="20"/>
                <w:szCs w:val="20"/>
                <w:lang w:val="sr-Cyrl-RS"/>
              </w:rPr>
            </w:pPr>
            <w:hyperlink r:id="rId19" w:history="1">
              <w:r w:rsidRPr="00B46F12">
                <w:rPr>
                  <w:rStyle w:val="Hyperlink"/>
                  <w:rFonts w:ascii="Times New Roman" w:hAnsi="Times New Roman" w:cs="Times New Roman"/>
                  <w:b/>
                  <w:bCs/>
                  <w:sz w:val="20"/>
                  <w:szCs w:val="20"/>
                </w:rPr>
                <w:t xml:space="preserve">Science Direct </w:t>
              </w:r>
              <w:r w:rsidRPr="00B46F12">
                <w:rPr>
                  <w:rStyle w:val="Hyperlink"/>
                  <w:rFonts w:ascii="Times New Roman" w:hAnsi="Times New Roman" w:cs="Times New Roman"/>
                  <w:b/>
                  <w:bCs/>
                  <w:sz w:val="20"/>
                  <w:szCs w:val="20"/>
                  <w:lang w:val="sr-Cyrl-RS"/>
                </w:rPr>
                <w:t xml:space="preserve">истраживање </w:t>
              </w:r>
              <w:r w:rsidRPr="00B46F12">
                <w:rPr>
                  <w:rStyle w:val="Hyperlink"/>
                  <w:rFonts w:ascii="Times New Roman" w:hAnsi="Times New Roman" w:cs="Times New Roman"/>
                  <w:b/>
                  <w:bCs/>
                  <w:sz w:val="20"/>
                  <w:szCs w:val="20"/>
                </w:rPr>
                <w:t>„</w:t>
              </w:r>
              <w:r w:rsidRPr="00B46F12">
                <w:rPr>
                  <w:rStyle w:val="Hyperlink"/>
                  <w:rFonts w:ascii="Times New Roman" w:hAnsi="Times New Roman" w:cs="Times New Roman"/>
                  <w:bCs/>
                  <w:sz w:val="20"/>
                  <w:szCs w:val="20"/>
                </w:rPr>
                <w:t>Environmental impacts of microplastic and role of plastisphere microbes in the biodegradation and upcycling of microplastic” (</w:t>
              </w:r>
              <w:r w:rsidRPr="00B46F12">
                <w:rPr>
                  <w:rStyle w:val="Hyperlink"/>
                  <w:rFonts w:ascii="Times New Roman" w:hAnsi="Times New Roman" w:cs="Times New Roman"/>
                  <w:bCs/>
                  <w:sz w:val="20"/>
                  <w:szCs w:val="20"/>
                  <w:lang w:val="sr-Cyrl-RS"/>
                </w:rPr>
                <w:t>ЛИНК)</w:t>
              </w:r>
            </w:hyperlink>
          </w:p>
          <w:p w14:paraId="3E1A9945" w14:textId="77777777" w:rsidR="000D1990" w:rsidRPr="00B46F12" w:rsidRDefault="000D1990" w:rsidP="00BA2E70">
            <w:pPr>
              <w:keepNext/>
              <w:keepLines/>
              <w:spacing w:before="120" w:after="120"/>
              <w:rPr>
                <w:rFonts w:ascii="Times New Roman" w:hAnsi="Times New Roman" w:cs="Times New Roman"/>
                <w:b/>
                <w:bCs/>
                <w:sz w:val="20"/>
                <w:szCs w:val="20"/>
                <w:lang w:val="sr-Cyrl-RS"/>
              </w:rPr>
            </w:pPr>
            <w:hyperlink r:id="rId20" w:history="1">
              <w:r w:rsidRPr="00B46F12">
                <w:rPr>
                  <w:rStyle w:val="Hyperlink"/>
                  <w:rFonts w:ascii="Times New Roman" w:hAnsi="Times New Roman" w:cs="Times New Roman"/>
                  <w:b/>
                  <w:bCs/>
                  <w:sz w:val="20"/>
                  <w:szCs w:val="20"/>
                  <w:lang w:val="sr-Cyrl-RS"/>
                </w:rPr>
                <w:t>Пример школске акције промоције стаклених флашица за воду у Аустрији (ЛИНК)</w:t>
              </w:r>
            </w:hyperlink>
          </w:p>
          <w:p w14:paraId="1D76BC3E" w14:textId="77777777" w:rsidR="000D1990" w:rsidRPr="00B46F12" w:rsidRDefault="000D1990" w:rsidP="00BA2E70">
            <w:pPr>
              <w:widowControl w:val="0"/>
              <w:rPr>
                <w:rFonts w:ascii="Times New Roman" w:eastAsia="Calibri" w:hAnsi="Times New Roman" w:cs="Times New Roman"/>
                <w:sz w:val="20"/>
                <w:szCs w:val="20"/>
                <w:lang w:val="sr-Cyrl-RS"/>
              </w:rPr>
            </w:pPr>
            <w:hyperlink r:id="rId21" w:history="1">
              <w:r w:rsidRPr="00B46F12">
                <w:rPr>
                  <w:rStyle w:val="Hyperlink"/>
                  <w:rFonts w:ascii="Times New Roman" w:hAnsi="Times New Roman" w:cs="Times New Roman"/>
                  <w:b/>
                  <w:bCs/>
                  <w:sz w:val="20"/>
                  <w:szCs w:val="20"/>
                  <w:lang w:val="sr-Cyrl-RS"/>
                </w:rPr>
                <w:t xml:space="preserve">Пројекат „Избацимо </w:t>
              </w:r>
              <w:r w:rsidRPr="00B46F12">
                <w:rPr>
                  <w:rStyle w:val="Hyperlink"/>
                  <w:rFonts w:ascii="Times New Roman" w:hAnsi="Times New Roman" w:cs="Times New Roman"/>
                  <w:b/>
                  <w:bCs/>
                  <w:sz w:val="20"/>
                  <w:szCs w:val="20"/>
                  <w:lang w:val="de-AT"/>
                </w:rPr>
                <w:t>PET</w:t>
              </w:r>
              <w:r w:rsidRPr="00B46F12">
                <w:rPr>
                  <w:rStyle w:val="Hyperlink"/>
                  <w:rFonts w:ascii="Times New Roman" w:hAnsi="Times New Roman" w:cs="Times New Roman"/>
                  <w:b/>
                  <w:bCs/>
                  <w:sz w:val="20"/>
                  <w:szCs w:val="20"/>
                  <w:lang w:val="sr-Cyrl-RS"/>
                </w:rPr>
                <w:t xml:space="preserve"> флаше из школа“ </w:t>
              </w:r>
              <w:r w:rsidRPr="00B46F12">
                <w:rPr>
                  <w:rStyle w:val="Hyperlink"/>
                  <w:rFonts w:ascii="Times New Roman" w:hAnsi="Times New Roman" w:cs="Times New Roman"/>
                  <w:sz w:val="20"/>
                  <w:szCs w:val="20"/>
                  <w:lang w:val="sr-Cyrl-RS"/>
                </w:rPr>
                <w:t>у Аустрији</w:t>
              </w:r>
              <w:r w:rsidRPr="00B46F12">
                <w:rPr>
                  <w:rStyle w:val="Hyperlink"/>
                  <w:rFonts w:ascii="Times New Roman" w:hAnsi="Times New Roman" w:cs="Times New Roman"/>
                  <w:b/>
                  <w:bCs/>
                  <w:sz w:val="20"/>
                  <w:szCs w:val="20"/>
                  <w:lang w:val="sr-Cyrl-RS"/>
                </w:rPr>
                <w:t xml:space="preserve"> (ЛИНК)</w:t>
              </w:r>
            </w:hyperlink>
          </w:p>
        </w:tc>
        <w:tc>
          <w:tcPr>
            <w:tcW w:w="3150" w:type="dxa"/>
          </w:tcPr>
          <w:p w14:paraId="6F2057A2" w14:textId="77777777" w:rsidR="000D1990" w:rsidRPr="009438D8" w:rsidRDefault="000D1990" w:rsidP="00BA2E70">
            <w:pPr>
              <w:widowControl w:val="0"/>
              <w:rPr>
                <w:rFonts w:ascii="Times New Roman" w:eastAsia="Calibri" w:hAnsi="Times New Roman" w:cs="Times New Roman"/>
                <w:bCs/>
                <w:sz w:val="20"/>
                <w:szCs w:val="20"/>
                <w:lang w:val="sr-Cyrl-RS"/>
              </w:rPr>
            </w:pPr>
            <w:r w:rsidRPr="009438D8">
              <w:rPr>
                <w:rFonts w:ascii="Times New Roman" w:eastAsia="Calibri" w:hAnsi="Times New Roman" w:cs="Times New Roman"/>
                <w:bCs/>
                <w:sz w:val="20"/>
                <w:szCs w:val="20"/>
                <w:lang w:val="sr-Cyrl-RS"/>
              </w:rPr>
              <w:lastRenderedPageBreak/>
              <w:t>Коментар се не прихвата.</w:t>
            </w:r>
          </w:p>
          <w:p w14:paraId="46CEDC22" w14:textId="77777777" w:rsidR="000D1990" w:rsidRDefault="000D1990" w:rsidP="00BA2E70">
            <w:pPr>
              <w:widowControl w:val="0"/>
              <w:rPr>
                <w:rFonts w:ascii="Times New Roman" w:eastAsia="Calibri" w:hAnsi="Times New Roman" w:cs="Times New Roman"/>
                <w:b/>
                <w:sz w:val="20"/>
                <w:szCs w:val="20"/>
                <w:lang w:val="sr-Cyrl-RS"/>
              </w:rPr>
            </w:pPr>
          </w:p>
          <w:p w14:paraId="08DFEEFA" w14:textId="39BEBBFB" w:rsidR="000D1990" w:rsidRPr="004027CF" w:rsidRDefault="00282BA0" w:rsidP="00BA2E70">
            <w:pPr>
              <w:widowControl w:val="0"/>
              <w:rPr>
                <w:rFonts w:ascii="Times New Roman" w:eastAsia="Calibri" w:hAnsi="Times New Roman" w:cs="Times New Roman"/>
                <w:b/>
                <w:sz w:val="20"/>
                <w:szCs w:val="20"/>
                <w:lang w:val="sr-Cyrl-RS"/>
              </w:rPr>
            </w:pPr>
            <w:r>
              <w:rPr>
                <w:rFonts w:ascii="Times New Roman" w:eastAsia="Calibri" w:hAnsi="Times New Roman" w:cs="Times New Roman"/>
                <w:bCs/>
                <w:sz w:val="20"/>
                <w:szCs w:val="20"/>
                <w:lang w:val="sr-Cyrl-RS"/>
              </w:rPr>
              <w:t>Нацрт с</w:t>
            </w:r>
            <w:r w:rsidR="000D1990" w:rsidRPr="00911695">
              <w:rPr>
                <w:rFonts w:ascii="Times New Roman" w:eastAsia="Calibri" w:hAnsi="Times New Roman" w:cs="Times New Roman"/>
                <w:bCs/>
                <w:sz w:val="20"/>
                <w:szCs w:val="20"/>
                <w:lang w:val="sr-Cyrl-RS"/>
              </w:rPr>
              <w:t>тудиј</w:t>
            </w:r>
            <w:r>
              <w:rPr>
                <w:rFonts w:ascii="Times New Roman" w:eastAsia="Calibri" w:hAnsi="Times New Roman" w:cs="Times New Roman"/>
                <w:bCs/>
                <w:sz w:val="20"/>
                <w:szCs w:val="20"/>
                <w:lang w:val="sr-Cyrl-RS"/>
              </w:rPr>
              <w:t>е</w:t>
            </w:r>
            <w:r w:rsidR="000D1990" w:rsidRPr="00911695">
              <w:rPr>
                <w:rFonts w:ascii="Times New Roman" w:eastAsia="Calibri" w:hAnsi="Times New Roman" w:cs="Times New Roman"/>
                <w:bCs/>
                <w:sz w:val="20"/>
                <w:szCs w:val="20"/>
                <w:lang w:val="sr-Cyrl-RS"/>
              </w:rPr>
              <w:t xml:space="preserve"> о микроплас</w:t>
            </w:r>
            <w:r>
              <w:rPr>
                <w:rFonts w:ascii="Times New Roman" w:eastAsia="Calibri" w:hAnsi="Times New Roman" w:cs="Times New Roman"/>
                <w:bCs/>
                <w:sz w:val="20"/>
                <w:szCs w:val="20"/>
                <w:lang w:val="sr-Cyrl-RS"/>
              </w:rPr>
              <w:t>т</w:t>
            </w:r>
            <w:r w:rsidR="000D1990" w:rsidRPr="00911695">
              <w:rPr>
                <w:rFonts w:ascii="Times New Roman" w:eastAsia="Calibri" w:hAnsi="Times New Roman" w:cs="Times New Roman"/>
                <w:bCs/>
                <w:sz w:val="20"/>
                <w:szCs w:val="20"/>
                <w:lang w:val="sr-Cyrl-RS"/>
              </w:rPr>
              <w:t>ици и нано материјалима са штетним ефектима по здравље људи и животну средин</w:t>
            </w:r>
            <w:r>
              <w:rPr>
                <w:rFonts w:ascii="Times New Roman" w:eastAsia="Calibri" w:hAnsi="Times New Roman" w:cs="Times New Roman"/>
                <w:bCs/>
                <w:sz w:val="20"/>
                <w:szCs w:val="20"/>
                <w:lang w:val="sr-Cyrl-RS"/>
              </w:rPr>
              <w:t>у</w:t>
            </w:r>
            <w:r w:rsidR="000D1990" w:rsidRPr="00911695">
              <w:rPr>
                <w:rFonts w:ascii="Times New Roman" w:eastAsia="Calibri" w:hAnsi="Times New Roman" w:cs="Times New Roman"/>
                <w:bCs/>
                <w:sz w:val="20"/>
                <w:szCs w:val="20"/>
                <w:lang w:val="sr-Cyrl-RS"/>
              </w:rPr>
              <w:t xml:space="preserve"> је већ урађена кроз активности</w:t>
            </w:r>
            <w:r>
              <w:rPr>
                <w:rFonts w:ascii="Times New Roman" w:eastAsia="Calibri" w:hAnsi="Times New Roman" w:cs="Times New Roman"/>
                <w:bCs/>
                <w:sz w:val="20"/>
                <w:szCs w:val="20"/>
                <w:lang w:val="sr-Cyrl-RS"/>
              </w:rPr>
              <w:t xml:space="preserve"> пројекта „Даље јачање капацитета за управљање ризиком од опасних супстанци кроз њихов цео животни циклус“. Пројектом су </w:t>
            </w:r>
            <w:r w:rsidR="00D061DC">
              <w:rPr>
                <w:rFonts w:ascii="Times New Roman" w:eastAsia="Calibri" w:hAnsi="Times New Roman" w:cs="Times New Roman"/>
                <w:bCs/>
                <w:sz w:val="20"/>
                <w:szCs w:val="20"/>
                <w:lang w:val="sr-Cyrl-RS"/>
              </w:rPr>
              <w:t xml:space="preserve">већ </w:t>
            </w:r>
            <w:r>
              <w:rPr>
                <w:rFonts w:ascii="Times New Roman" w:eastAsia="Calibri" w:hAnsi="Times New Roman" w:cs="Times New Roman"/>
                <w:bCs/>
                <w:sz w:val="20"/>
                <w:szCs w:val="20"/>
                <w:lang w:val="sr-Cyrl-RS"/>
              </w:rPr>
              <w:t>предвиђене и едукативне активнос</w:t>
            </w:r>
            <w:r w:rsidR="005404BD">
              <w:rPr>
                <w:rFonts w:ascii="Times New Roman" w:eastAsia="Calibri" w:hAnsi="Times New Roman" w:cs="Times New Roman"/>
                <w:bCs/>
                <w:sz w:val="20"/>
                <w:szCs w:val="20"/>
                <w:lang w:val="sr-Cyrl-RS"/>
              </w:rPr>
              <w:t>ти</w:t>
            </w:r>
            <w:r w:rsidR="00D061DC">
              <w:rPr>
                <w:rFonts w:ascii="Times New Roman" w:eastAsia="Calibri" w:hAnsi="Times New Roman" w:cs="Times New Roman"/>
                <w:bCs/>
                <w:sz w:val="20"/>
                <w:szCs w:val="20"/>
                <w:lang w:val="sr-Cyrl-RS"/>
              </w:rPr>
              <w:t xml:space="preserve"> у школама.</w:t>
            </w:r>
          </w:p>
        </w:tc>
      </w:tr>
      <w:tr w:rsidR="000D1990" w:rsidRPr="002E06C8" w14:paraId="58DC6530" w14:textId="77777777" w:rsidTr="00D35D3B">
        <w:trPr>
          <w:trHeight w:val="300"/>
        </w:trPr>
        <w:tc>
          <w:tcPr>
            <w:tcW w:w="810" w:type="dxa"/>
          </w:tcPr>
          <w:p w14:paraId="4DCFD5DB" w14:textId="77777777" w:rsidR="000D1990" w:rsidRPr="002E06C8" w:rsidRDefault="000D1990" w:rsidP="00BA2E70">
            <w:pPr>
              <w:pStyle w:val="ListParagraph"/>
              <w:widowControl w:val="0"/>
              <w:numPr>
                <w:ilvl w:val="0"/>
                <w:numId w:val="7"/>
              </w:numPr>
              <w:rPr>
                <w:rFonts w:ascii="Times New Roman" w:eastAsia="Calibri" w:hAnsi="Times New Roman" w:cs="Times New Roman"/>
                <w:bCs/>
                <w:sz w:val="20"/>
                <w:szCs w:val="20"/>
                <w:lang w:val="sr-Cyrl-RS"/>
              </w:rPr>
            </w:pPr>
          </w:p>
        </w:tc>
        <w:tc>
          <w:tcPr>
            <w:tcW w:w="1350" w:type="dxa"/>
          </w:tcPr>
          <w:p w14:paraId="394C07FA" w14:textId="77777777" w:rsidR="000D1990" w:rsidRDefault="000D1990" w:rsidP="00BA2E70">
            <w:pPr>
              <w:widowControl w:val="0"/>
              <w:rPr>
                <w:rFonts w:ascii="Times New Roman" w:hAnsi="Times New Roman" w:cs="Times New Roman"/>
                <w:sz w:val="20"/>
                <w:szCs w:val="20"/>
                <w:lang w:val="sr-Cyrl-RS"/>
              </w:rPr>
            </w:pPr>
            <w:r w:rsidRPr="00B46F12">
              <w:rPr>
                <w:rFonts w:ascii="Times New Roman" w:hAnsi="Times New Roman" w:cs="Times New Roman"/>
                <w:sz w:val="20"/>
                <w:szCs w:val="20"/>
                <w:lang w:val="sr-Cyrl-RS"/>
              </w:rPr>
              <w:t>Центар за унапређење животне средине – Владан Шћекић</w:t>
            </w:r>
          </w:p>
          <w:p w14:paraId="34DADE5C" w14:textId="77777777" w:rsidR="000D1990" w:rsidRDefault="000D1990" w:rsidP="00BA2E70">
            <w:pPr>
              <w:widowControl w:val="0"/>
              <w:rPr>
                <w:rFonts w:ascii="Times New Roman" w:hAnsi="Times New Roman" w:cs="Times New Roman"/>
                <w:sz w:val="20"/>
                <w:szCs w:val="20"/>
                <w:lang w:val="sr-Cyrl-RS"/>
              </w:rPr>
            </w:pPr>
          </w:p>
          <w:p w14:paraId="4B912F69" w14:textId="77777777" w:rsidR="000D1990" w:rsidRPr="00B46F12" w:rsidRDefault="000D1990" w:rsidP="00BA2E70">
            <w:pPr>
              <w:widowControl w:val="0"/>
              <w:rPr>
                <w:rFonts w:ascii="Times New Roman" w:eastAsia="Calibri" w:hAnsi="Times New Roman" w:cs="Times New Roman"/>
                <w:sz w:val="20"/>
                <w:szCs w:val="20"/>
                <w:lang w:val="sr-Cyrl-RS"/>
              </w:rPr>
            </w:pPr>
            <w:proofErr w:type="spellStart"/>
            <w:r w:rsidRPr="00B9121C">
              <w:rPr>
                <w:rFonts w:ascii="Times New Roman" w:eastAsia="Calibri" w:hAnsi="Times New Roman" w:cs="Times New Roman"/>
                <w:sz w:val="20"/>
                <w:szCs w:val="20"/>
              </w:rPr>
              <w:t>Милена</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Антић</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за</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Коалицију</w:t>
            </w:r>
            <w:proofErr w:type="spellEnd"/>
            <w:r w:rsidRPr="00B9121C">
              <w:rPr>
                <w:rFonts w:ascii="Times New Roman" w:eastAsia="Calibri" w:hAnsi="Times New Roman" w:cs="Times New Roman"/>
                <w:sz w:val="20"/>
                <w:szCs w:val="20"/>
              </w:rPr>
              <w:t xml:space="preserve"> 27)</w:t>
            </w:r>
          </w:p>
        </w:tc>
        <w:tc>
          <w:tcPr>
            <w:tcW w:w="1260" w:type="dxa"/>
          </w:tcPr>
          <w:p w14:paraId="1BD4ADA2"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150" w:type="dxa"/>
          </w:tcPr>
          <w:p w14:paraId="4915D533" w14:textId="77777777" w:rsidR="000D1990" w:rsidRPr="00D061DC" w:rsidRDefault="000D1990" w:rsidP="00BA2E70">
            <w:pPr>
              <w:tabs>
                <w:tab w:val="left" w:pos="2892"/>
              </w:tabs>
              <w:jc w:val="both"/>
              <w:rPr>
                <w:rFonts w:ascii="Times New Roman" w:hAnsi="Times New Roman" w:cs="Times New Roman"/>
                <w:b/>
                <w:bCs/>
                <w:color w:val="000000" w:themeColor="text1"/>
                <w:sz w:val="20"/>
                <w:szCs w:val="20"/>
                <w:lang w:val="sr-Cyrl-RS"/>
              </w:rPr>
            </w:pPr>
            <w:r w:rsidRPr="00D061DC">
              <w:rPr>
                <w:rFonts w:ascii="Times New Roman" w:hAnsi="Times New Roman" w:cs="Times New Roman"/>
                <w:b/>
                <w:bCs/>
                <w:color w:val="000000" w:themeColor="text1"/>
                <w:sz w:val="20"/>
                <w:szCs w:val="20"/>
                <w:lang w:val="sr-Cyrl-RS"/>
              </w:rPr>
              <w:t xml:space="preserve">3.4.Циркуларна економија и ресурсна ефикасност </w:t>
            </w:r>
          </w:p>
          <w:p w14:paraId="65A0EBF4" w14:textId="77777777" w:rsidR="000D1990" w:rsidRPr="00D061DC" w:rsidRDefault="000D1990" w:rsidP="00BA2E70">
            <w:pPr>
              <w:tabs>
                <w:tab w:val="left" w:pos="2892"/>
              </w:tabs>
              <w:jc w:val="both"/>
              <w:rPr>
                <w:rFonts w:ascii="Times New Roman" w:hAnsi="Times New Roman" w:cs="Times New Roman"/>
                <w:b/>
                <w:bCs/>
                <w:color w:val="000000" w:themeColor="text1"/>
                <w:sz w:val="20"/>
                <w:szCs w:val="20"/>
                <w:lang w:val="sr-Cyrl-RS"/>
              </w:rPr>
            </w:pPr>
            <w:r w:rsidRPr="00D061DC">
              <w:rPr>
                <w:rFonts w:ascii="Times New Roman" w:hAnsi="Times New Roman" w:cs="Times New Roman"/>
                <w:b/>
                <w:bCs/>
                <w:color w:val="000000" w:themeColor="text1"/>
                <w:sz w:val="20"/>
                <w:szCs w:val="20"/>
                <w:lang w:val="sr-Cyrl-RS"/>
              </w:rPr>
              <w:t xml:space="preserve">3.4.1. Искоришћење отпада </w:t>
            </w:r>
          </w:p>
          <w:p w14:paraId="6988D517" w14:textId="77777777" w:rsidR="000D1990" w:rsidRDefault="000D1990" w:rsidP="00BA2E70">
            <w:pPr>
              <w:tabs>
                <w:tab w:val="left" w:pos="2892"/>
              </w:tabs>
              <w:jc w:val="both"/>
              <w:rPr>
                <w:rFonts w:ascii="Times New Roman" w:eastAsia="Times New Roman" w:hAnsi="Times New Roman" w:cs="Times New Roman"/>
                <w:color w:val="000000" w:themeColor="text1"/>
                <w:sz w:val="20"/>
                <w:szCs w:val="20"/>
                <w:lang w:val="sr-Cyrl-RS"/>
              </w:rPr>
            </w:pPr>
          </w:p>
          <w:p w14:paraId="4163D14F" w14:textId="77777777" w:rsidR="000D1990" w:rsidRPr="00B46F12" w:rsidRDefault="000D1990" w:rsidP="00BA2E70">
            <w:pPr>
              <w:tabs>
                <w:tab w:val="left" w:pos="2892"/>
              </w:tabs>
              <w:jc w:val="both"/>
              <w:rPr>
                <w:rFonts w:ascii="Times New Roman" w:hAnsi="Times New Roman" w:cs="Times New Roman"/>
                <w:sz w:val="20"/>
                <w:szCs w:val="20"/>
                <w:lang w:val="sr-Cyrl-RS"/>
              </w:rPr>
            </w:pPr>
            <w:r w:rsidRPr="00B46F12">
              <w:rPr>
                <w:rFonts w:ascii="Times New Roman" w:eastAsia="Times New Roman" w:hAnsi="Times New Roman" w:cs="Times New Roman"/>
                <w:color w:val="000000" w:themeColor="text1"/>
                <w:sz w:val="20"/>
                <w:szCs w:val="20"/>
                <w:lang w:val="sr-Cyrl-RS"/>
              </w:rPr>
              <w:t>У предлогу Стратегије наведено је: ”</w:t>
            </w:r>
            <w:r w:rsidRPr="00B46F12">
              <w:rPr>
                <w:rFonts w:ascii="Times New Roman" w:hAnsi="Times New Roman" w:cs="Times New Roman"/>
                <w:sz w:val="20"/>
                <w:szCs w:val="20"/>
                <w:lang w:val="sr-Cyrl-RS"/>
              </w:rPr>
              <w:t>У Републици Србији се према последње објављеним подацима УНЕП-а за 2024. годину годишње баци 780.482 тона хране, односно 108 kg по становнику. Процењује се да сектор угоститељства годишње генерише око 40.000 тона отпада од хране, који по прописима нису дозвољени за употребу и нису дозвољени ни за људску ни животињску исхрану.”</w:t>
            </w:r>
          </w:p>
          <w:p w14:paraId="2D61AA81" w14:textId="77777777" w:rsidR="000D1990" w:rsidRPr="00B46F12" w:rsidRDefault="000D1990" w:rsidP="00BA2E70">
            <w:pPr>
              <w:tabs>
                <w:tab w:val="left" w:pos="2892"/>
              </w:tabs>
              <w:jc w:val="both"/>
              <w:rPr>
                <w:rFonts w:ascii="Times New Roman" w:hAnsi="Times New Roman" w:cs="Times New Roman"/>
                <w:sz w:val="20"/>
                <w:szCs w:val="20"/>
                <w:lang w:val="sr-Cyrl-RS"/>
              </w:rPr>
            </w:pPr>
            <w:r w:rsidRPr="00B46F12">
              <w:rPr>
                <w:rFonts w:ascii="Times New Roman" w:hAnsi="Times New Roman" w:cs="Times New Roman"/>
                <w:sz w:val="20"/>
                <w:szCs w:val="20"/>
                <w:lang w:val="sr-Cyrl-RS"/>
              </w:rPr>
              <w:t xml:space="preserve">У овом делу је наведена погрешна информација о процењеној количини отпада од хране коју генерише угоститељски сектор.  Количина од 40.000 тона се односи само на Београд. </w:t>
            </w:r>
          </w:p>
          <w:p w14:paraId="16D6D26F" w14:textId="77777777" w:rsidR="000D1990" w:rsidRPr="00B46F12" w:rsidRDefault="000D1990" w:rsidP="00BA2E70">
            <w:pPr>
              <w:pStyle w:val="NoSpacing"/>
              <w:rPr>
                <w:rFonts w:ascii="Times New Roman" w:hAnsi="Times New Roman" w:cs="Times New Roman"/>
                <w:sz w:val="20"/>
                <w:szCs w:val="20"/>
                <w:lang w:val="sr-Cyrl-CS"/>
              </w:rPr>
            </w:pPr>
            <w:r w:rsidRPr="00B46F12">
              <w:rPr>
                <w:rFonts w:ascii="Times New Roman" w:hAnsi="Times New Roman" w:cs="Times New Roman"/>
                <w:sz w:val="20"/>
                <w:szCs w:val="20"/>
                <w:lang w:val="sr-Cyrl-RS"/>
              </w:rPr>
              <w:t xml:space="preserve">Сходно наведеном, потребно је прецизирати да се количина од 40.000 тона односи само на комерцијални сектор из Београда, или ставити одговарајућу </w:t>
            </w:r>
            <w:r w:rsidRPr="00B46F12">
              <w:rPr>
                <w:rFonts w:ascii="Times New Roman" w:hAnsi="Times New Roman" w:cs="Times New Roman"/>
                <w:sz w:val="20"/>
                <w:szCs w:val="20"/>
                <w:lang w:val="sr-Cyrl-RS"/>
              </w:rPr>
              <w:lastRenderedPageBreak/>
              <w:t>количину која се односи на Србију.</w:t>
            </w:r>
          </w:p>
        </w:tc>
        <w:tc>
          <w:tcPr>
            <w:tcW w:w="4050" w:type="dxa"/>
          </w:tcPr>
          <w:p w14:paraId="4A53AF4F" w14:textId="77777777" w:rsidR="000D1990" w:rsidRPr="00B46F12" w:rsidRDefault="000D1990" w:rsidP="00BA2E70">
            <w:pPr>
              <w:tabs>
                <w:tab w:val="left" w:pos="2892"/>
              </w:tabs>
              <w:rPr>
                <w:rStyle w:val="normaltextrun"/>
                <w:rFonts w:ascii="Times New Roman" w:hAnsi="Times New Roman" w:cs="Times New Roman"/>
                <w:color w:val="000000"/>
                <w:sz w:val="20"/>
                <w:szCs w:val="20"/>
                <w:shd w:val="clear" w:color="auto" w:fill="FFFFFF"/>
                <w:lang w:val="sr-Cyrl-RS"/>
              </w:rPr>
            </w:pPr>
            <w:r w:rsidRPr="00B46F12">
              <w:rPr>
                <w:rStyle w:val="normaltextrun"/>
                <w:rFonts w:ascii="Times New Roman" w:hAnsi="Times New Roman" w:cs="Times New Roman"/>
                <w:color w:val="000000"/>
                <w:sz w:val="20"/>
                <w:szCs w:val="20"/>
                <w:shd w:val="clear" w:color="auto" w:fill="FFFFFF"/>
                <w:lang w:val="sr-Cyrl-RS"/>
              </w:rPr>
              <w:lastRenderedPageBreak/>
              <w:t xml:space="preserve">Центар за унапређење животне средине је објавио </w:t>
            </w:r>
            <w:r w:rsidRPr="00B46F12">
              <w:rPr>
                <w:rStyle w:val="normaltextrun"/>
                <w:rFonts w:ascii="Times New Roman" w:hAnsi="Times New Roman" w:cs="Times New Roman"/>
                <w:color w:val="000000"/>
                <w:sz w:val="20"/>
                <w:szCs w:val="20"/>
                <w:shd w:val="clear" w:color="auto" w:fill="FFFFFF"/>
                <w:lang w:val="sr-Latn-RS"/>
              </w:rPr>
              <w:t xml:space="preserve"> </w:t>
            </w:r>
            <w:r w:rsidRPr="00B46F12">
              <w:rPr>
                <w:rStyle w:val="normaltextrun"/>
                <w:rFonts w:ascii="Times New Roman" w:hAnsi="Times New Roman" w:cs="Times New Roman"/>
                <w:color w:val="000000"/>
                <w:sz w:val="20"/>
                <w:szCs w:val="20"/>
                <w:shd w:val="clear" w:color="auto" w:fill="FFFFFF"/>
                <w:lang w:val="sr-Cyrl-RS"/>
              </w:rPr>
              <w:t>Анализу истраживања о директном мерењу и морфолошком саставу отпада од хране из комерцијалних објеката у Београду. Истраживање је урађено путем директног мерења на основу методологије коју је развио УНЕП за мерење Индекса отпада од хране.</w:t>
            </w:r>
          </w:p>
          <w:p w14:paraId="07795261" w14:textId="77777777" w:rsidR="000D1990" w:rsidRPr="00B46F12" w:rsidRDefault="000D1990" w:rsidP="00BA2E70">
            <w:pPr>
              <w:tabs>
                <w:tab w:val="left" w:pos="2892"/>
              </w:tabs>
              <w:rPr>
                <w:rStyle w:val="normaltextrun"/>
                <w:rFonts w:ascii="Times New Roman" w:hAnsi="Times New Roman" w:cs="Times New Roman"/>
                <w:color w:val="000000"/>
                <w:sz w:val="20"/>
                <w:szCs w:val="20"/>
                <w:shd w:val="clear" w:color="auto" w:fill="FFFFFF"/>
                <w:lang w:val="sr-Cyrl-RS"/>
              </w:rPr>
            </w:pPr>
          </w:p>
          <w:p w14:paraId="5459FD32" w14:textId="77777777" w:rsidR="000D1990" w:rsidRPr="00B46F12" w:rsidRDefault="000D1990" w:rsidP="00BA2E70">
            <w:pPr>
              <w:tabs>
                <w:tab w:val="left" w:pos="2892"/>
              </w:tabs>
              <w:rPr>
                <w:rStyle w:val="normaltextrun"/>
                <w:rFonts w:ascii="Times New Roman" w:hAnsi="Times New Roman" w:cs="Times New Roman"/>
                <w:color w:val="000000"/>
                <w:sz w:val="20"/>
                <w:szCs w:val="20"/>
                <w:shd w:val="clear" w:color="auto" w:fill="FFFFFF"/>
                <w:lang w:val="sr-Cyrl-RS"/>
              </w:rPr>
            </w:pPr>
            <w:r w:rsidRPr="00B46F12">
              <w:rPr>
                <w:rStyle w:val="normaltextrun"/>
                <w:rFonts w:ascii="Times New Roman" w:hAnsi="Times New Roman" w:cs="Times New Roman"/>
                <w:color w:val="000000"/>
                <w:sz w:val="20"/>
                <w:szCs w:val="20"/>
                <w:shd w:val="clear" w:color="auto" w:fill="FFFFFF"/>
                <w:lang w:val="sr-Cyrl-RS"/>
              </w:rPr>
              <w:t xml:space="preserve">Анализа је доступна на линку </w:t>
            </w:r>
            <w:hyperlink r:id="rId22" w:history="1">
              <w:r w:rsidRPr="00B46F12">
                <w:rPr>
                  <w:rStyle w:val="Hyperlink"/>
                  <w:rFonts w:ascii="Times New Roman" w:hAnsi="Times New Roman" w:cs="Times New Roman"/>
                  <w:sz w:val="20"/>
                  <w:szCs w:val="20"/>
                  <w:shd w:val="clear" w:color="auto" w:fill="FFFFFF"/>
                  <w:lang w:val="sr-Cyrl-RS"/>
                </w:rPr>
                <w:t>https://cuzs.org.rs/hrana-docs/IZVESTAJ-Merenje-kolicine-i-morfoloskog-sastava-otpada-od-hrane-iz-komercijalnog-sektora-u-Beogradu.pdf</w:t>
              </w:r>
            </w:hyperlink>
          </w:p>
          <w:p w14:paraId="1B535C94" w14:textId="77777777" w:rsidR="000D1990" w:rsidRPr="00B46F12" w:rsidRDefault="000D1990" w:rsidP="00BA2E70">
            <w:pPr>
              <w:tabs>
                <w:tab w:val="left" w:pos="2892"/>
              </w:tabs>
              <w:rPr>
                <w:rStyle w:val="normaltextrun"/>
                <w:rFonts w:ascii="Times New Roman" w:hAnsi="Times New Roman" w:cs="Times New Roman"/>
                <w:color w:val="000000"/>
                <w:sz w:val="20"/>
                <w:szCs w:val="20"/>
                <w:shd w:val="clear" w:color="auto" w:fill="FFFFFF"/>
                <w:lang w:val="sr-Cyrl-RS"/>
              </w:rPr>
            </w:pPr>
          </w:p>
          <w:p w14:paraId="68136571" w14:textId="77777777" w:rsidR="000D1990" w:rsidRPr="00B46F12" w:rsidRDefault="000D1990" w:rsidP="00BA2E70">
            <w:pPr>
              <w:keepNext/>
              <w:keepLines/>
              <w:spacing w:before="120" w:after="120"/>
              <w:rPr>
                <w:rFonts w:ascii="Times New Roman" w:hAnsi="Times New Roman" w:cs="Times New Roman"/>
                <w:b/>
                <w:bCs/>
                <w:sz w:val="20"/>
                <w:szCs w:val="20"/>
                <w:lang w:val="sr-Cyrl-RS"/>
              </w:rPr>
            </w:pPr>
          </w:p>
        </w:tc>
        <w:tc>
          <w:tcPr>
            <w:tcW w:w="3150" w:type="dxa"/>
            <w:shd w:val="clear" w:color="auto" w:fill="FFFFFF" w:themeFill="background1"/>
          </w:tcPr>
          <w:p w14:paraId="4B278B6C" w14:textId="77777777" w:rsidR="000D1990" w:rsidRPr="00675DE9" w:rsidRDefault="000D1990" w:rsidP="00BA2E70">
            <w:pPr>
              <w:widowControl w:val="0"/>
              <w:rPr>
                <w:rFonts w:ascii="Times New Roman" w:eastAsia="Calibri" w:hAnsi="Times New Roman" w:cs="Times New Roman"/>
                <w:bCs/>
                <w:sz w:val="20"/>
                <w:szCs w:val="20"/>
                <w:lang w:val="sr-Cyrl-RS"/>
              </w:rPr>
            </w:pPr>
            <w:r w:rsidRPr="00675DE9">
              <w:rPr>
                <w:rFonts w:ascii="Times New Roman" w:eastAsia="Calibri" w:hAnsi="Times New Roman" w:cs="Times New Roman"/>
                <w:bCs/>
                <w:sz w:val="20"/>
                <w:szCs w:val="20"/>
                <w:lang w:val="sr-Cyrl-RS"/>
              </w:rPr>
              <w:t>Коментар се прихвата.</w:t>
            </w:r>
          </w:p>
          <w:p w14:paraId="471C933D" w14:textId="77777777" w:rsidR="000D1990" w:rsidRPr="00675DE9" w:rsidRDefault="000D1990" w:rsidP="00BA2E70">
            <w:pPr>
              <w:widowControl w:val="0"/>
              <w:rPr>
                <w:rFonts w:ascii="Times New Roman" w:eastAsia="Calibri" w:hAnsi="Times New Roman" w:cs="Times New Roman"/>
                <w:bCs/>
                <w:sz w:val="20"/>
                <w:szCs w:val="20"/>
                <w:highlight w:val="yellow"/>
                <w:lang w:val="sr-Cyrl-RS"/>
              </w:rPr>
            </w:pPr>
          </w:p>
          <w:p w14:paraId="4F93D55F" w14:textId="6486C133" w:rsidR="00675DE9" w:rsidRPr="00675DE9" w:rsidRDefault="00675DE9" w:rsidP="00675DE9">
            <w:pPr>
              <w:widowControl w:val="0"/>
              <w:rPr>
                <w:rFonts w:ascii="Times New Roman" w:eastAsia="Calibri" w:hAnsi="Times New Roman" w:cs="Times New Roman"/>
                <w:bCs/>
                <w:sz w:val="20"/>
                <w:szCs w:val="20"/>
                <w:lang w:val="sr-Cyrl-RS"/>
              </w:rPr>
            </w:pPr>
            <w:r w:rsidRPr="00675DE9">
              <w:rPr>
                <w:rFonts w:ascii="Times New Roman" w:eastAsia="Calibri" w:hAnsi="Times New Roman" w:cs="Times New Roman"/>
                <w:bCs/>
                <w:sz w:val="20"/>
                <w:szCs w:val="20"/>
                <w:lang w:val="sr-Cyrl-RS"/>
              </w:rPr>
              <w:t xml:space="preserve">Текст у </w:t>
            </w:r>
            <w:r w:rsidR="00D061DC">
              <w:rPr>
                <w:rFonts w:ascii="Times New Roman" w:eastAsia="Calibri" w:hAnsi="Times New Roman" w:cs="Times New Roman"/>
                <w:bCs/>
                <w:sz w:val="20"/>
                <w:szCs w:val="20"/>
                <w:lang w:val="sr-Cyrl-RS"/>
              </w:rPr>
              <w:t>С</w:t>
            </w:r>
            <w:r w:rsidRPr="00675DE9">
              <w:rPr>
                <w:rFonts w:ascii="Times New Roman" w:eastAsia="Calibri" w:hAnsi="Times New Roman" w:cs="Times New Roman"/>
                <w:bCs/>
                <w:sz w:val="20"/>
                <w:szCs w:val="20"/>
                <w:lang w:val="sr-Cyrl-RS"/>
              </w:rPr>
              <w:t>тратегији у тачки 3.4.1. Искоришћење отпад</w:t>
            </w:r>
            <w:r w:rsidR="00D061DC">
              <w:rPr>
                <w:rFonts w:ascii="Times New Roman" w:eastAsia="Calibri" w:hAnsi="Times New Roman" w:cs="Times New Roman"/>
                <w:bCs/>
                <w:sz w:val="20"/>
                <w:szCs w:val="20"/>
                <w:lang w:val="sr-Cyrl-RS"/>
              </w:rPr>
              <w:t>а</w:t>
            </w:r>
            <w:r w:rsidRPr="00675DE9">
              <w:rPr>
                <w:rFonts w:ascii="Times New Roman" w:eastAsia="Calibri" w:hAnsi="Times New Roman" w:cs="Times New Roman"/>
                <w:bCs/>
                <w:sz w:val="20"/>
                <w:szCs w:val="20"/>
                <w:lang w:val="sr-Cyrl-RS"/>
              </w:rPr>
              <w:t>, пасус 13.  се мења и гласи:</w:t>
            </w:r>
          </w:p>
          <w:p w14:paraId="7B1E6A2E" w14:textId="67FC3C62" w:rsidR="000D1990" w:rsidRPr="00675DE9" w:rsidRDefault="00D061DC" w:rsidP="00D061DC">
            <w:pPr>
              <w:widowControl w:val="0"/>
              <w:rPr>
                <w:rFonts w:ascii="Times New Roman" w:eastAsia="Calibri" w:hAnsi="Times New Roman" w:cs="Times New Roman"/>
                <w:bCs/>
                <w:sz w:val="20"/>
                <w:szCs w:val="20"/>
                <w:highlight w:val="yellow"/>
                <w:lang w:val="sr-Cyrl-RS"/>
              </w:rPr>
            </w:pPr>
            <w:r>
              <w:rPr>
                <w:rFonts w:ascii="Times New Roman" w:eastAsia="Calibri" w:hAnsi="Times New Roman" w:cs="Times New Roman"/>
                <w:bCs/>
                <w:sz w:val="20"/>
                <w:szCs w:val="20"/>
                <w:lang w:val="sr-Cyrl-RS"/>
              </w:rPr>
              <w:t>„</w:t>
            </w:r>
            <w:r w:rsidR="00675DE9" w:rsidRPr="00675DE9">
              <w:rPr>
                <w:rFonts w:ascii="Times New Roman" w:eastAsia="Calibri" w:hAnsi="Times New Roman" w:cs="Times New Roman"/>
                <w:bCs/>
                <w:sz w:val="20"/>
                <w:szCs w:val="20"/>
                <w:lang w:val="sr-Cyrl-RS"/>
              </w:rPr>
              <w:t>У Републици Србији се према последње објављеним подацима УНЕП-а за 2024. годину годишње баци 780.482 тона хране, односно 108 kg по становнику. Процењује се да комерцијални сектор у Београду, годишње генерише око 40.000 тона отпада од хране</w:t>
            </w:r>
            <w:r w:rsidR="00675DE9" w:rsidRPr="00675DE9">
              <w:rPr>
                <w:rStyle w:val="FootnoteReference"/>
                <w:rFonts w:ascii="Times New Roman" w:eastAsia="Calibri" w:hAnsi="Times New Roman" w:cs="Times New Roman"/>
                <w:bCs/>
                <w:sz w:val="20"/>
                <w:szCs w:val="20"/>
                <w:lang w:val="sr-Cyrl-RS"/>
              </w:rPr>
              <w:footnoteReference w:id="1"/>
            </w:r>
            <w:r w:rsidR="00675DE9" w:rsidRPr="00675DE9">
              <w:rPr>
                <w:rFonts w:ascii="Times New Roman" w:eastAsia="Calibri" w:hAnsi="Times New Roman" w:cs="Times New Roman"/>
                <w:bCs/>
                <w:sz w:val="20"/>
                <w:szCs w:val="20"/>
                <w:lang w:val="sr-Cyrl-RS"/>
              </w:rPr>
              <w:t>, који по прописима нису дозвољени за употребу и нису дозвољени ни за људску ни животињску исхрану</w:t>
            </w:r>
            <w:r>
              <w:rPr>
                <w:rFonts w:ascii="Times New Roman" w:eastAsia="Calibri" w:hAnsi="Times New Roman" w:cs="Times New Roman"/>
                <w:bCs/>
                <w:sz w:val="20"/>
                <w:szCs w:val="20"/>
                <w:lang w:val="sr-Cyrl-RS"/>
              </w:rPr>
              <w:t>.“</w:t>
            </w:r>
          </w:p>
        </w:tc>
      </w:tr>
      <w:tr w:rsidR="00386435" w:rsidRPr="00FE2CFD" w14:paraId="2B26B7B8" w14:textId="77777777" w:rsidTr="006A40FF">
        <w:trPr>
          <w:trHeight w:val="300"/>
        </w:trPr>
        <w:tc>
          <w:tcPr>
            <w:tcW w:w="810" w:type="dxa"/>
            <w:shd w:val="clear" w:color="auto" w:fill="auto"/>
          </w:tcPr>
          <w:p w14:paraId="7E00BBDC" w14:textId="77777777" w:rsidR="00386435" w:rsidRPr="00D92F11" w:rsidRDefault="00386435" w:rsidP="00CB0DD5">
            <w:pPr>
              <w:pStyle w:val="ListParagraph"/>
              <w:widowControl w:val="0"/>
              <w:numPr>
                <w:ilvl w:val="0"/>
                <w:numId w:val="7"/>
              </w:numPr>
              <w:rPr>
                <w:rFonts w:ascii="Times New Roman" w:eastAsia="Calibri" w:hAnsi="Times New Roman" w:cs="Times New Roman"/>
                <w:bCs/>
                <w:sz w:val="20"/>
                <w:szCs w:val="20"/>
              </w:rPr>
            </w:pPr>
          </w:p>
        </w:tc>
        <w:tc>
          <w:tcPr>
            <w:tcW w:w="1350" w:type="dxa"/>
            <w:shd w:val="clear" w:color="auto" w:fill="auto"/>
          </w:tcPr>
          <w:p w14:paraId="7D33EA45" w14:textId="77777777" w:rsidR="00386435" w:rsidRPr="00CB0DD5" w:rsidRDefault="00386435" w:rsidP="001D120C">
            <w:pPr>
              <w:rPr>
                <w:rFonts w:ascii="Times New Roman" w:hAnsi="Times New Roman" w:cs="Times New Roman"/>
                <w:sz w:val="20"/>
                <w:szCs w:val="20"/>
                <w:lang w:val="sr-Cyrl-RS"/>
              </w:rPr>
            </w:pPr>
            <w:r w:rsidRPr="00CB0DD5">
              <w:rPr>
                <w:rFonts w:ascii="Times New Roman" w:hAnsi="Times New Roman" w:cs="Times New Roman"/>
                <w:sz w:val="20"/>
                <w:szCs w:val="20"/>
                <w:lang w:val="sr-Cyrl-RS"/>
              </w:rPr>
              <w:t>Гојкан Стојиновић</w:t>
            </w:r>
          </w:p>
          <w:p w14:paraId="4BAF42F1" w14:textId="77777777" w:rsidR="00386435" w:rsidRPr="00CB0DD5" w:rsidRDefault="00386435" w:rsidP="001D120C">
            <w:pPr>
              <w:rPr>
                <w:rFonts w:ascii="Times New Roman" w:hAnsi="Times New Roman" w:cs="Times New Roman"/>
                <w:sz w:val="20"/>
                <w:szCs w:val="20"/>
                <w:lang w:val="sr-Cyrl-RS"/>
              </w:rPr>
            </w:pPr>
          </w:p>
          <w:p w14:paraId="1DA7E45B" w14:textId="77777777" w:rsidR="00386435" w:rsidRPr="00CB0DD5" w:rsidRDefault="00386435" w:rsidP="001D120C">
            <w:pPr>
              <w:rPr>
                <w:rFonts w:ascii="Times New Roman" w:hAnsi="Times New Roman" w:cs="Times New Roman"/>
                <w:sz w:val="20"/>
                <w:szCs w:val="20"/>
                <w:lang w:val="sr-Cyrl-RS"/>
              </w:rPr>
            </w:pPr>
            <w:r w:rsidRPr="00CB0DD5">
              <w:rPr>
                <w:rFonts w:ascii="Times New Roman" w:hAnsi="Times New Roman" w:cs="Times New Roman"/>
                <w:sz w:val="20"/>
                <w:szCs w:val="20"/>
                <w:lang w:val="sr-Cyrl-RS"/>
              </w:rPr>
              <w:t>Јелена Видојевић</w:t>
            </w:r>
          </w:p>
          <w:p w14:paraId="4CF03181" w14:textId="77777777" w:rsidR="00386435" w:rsidRPr="00CB0DD5" w:rsidRDefault="00386435" w:rsidP="001D120C">
            <w:pPr>
              <w:rPr>
                <w:rFonts w:ascii="Times New Roman" w:hAnsi="Times New Roman" w:cs="Times New Roman"/>
                <w:sz w:val="20"/>
                <w:szCs w:val="20"/>
                <w:lang w:val="sr-Cyrl-RS"/>
              </w:rPr>
            </w:pPr>
          </w:p>
          <w:p w14:paraId="35A7EF6A" w14:textId="77777777" w:rsidR="00386435" w:rsidRPr="00CB0DD5" w:rsidRDefault="00386435" w:rsidP="001D120C">
            <w:pPr>
              <w:rPr>
                <w:rFonts w:ascii="Times New Roman" w:hAnsi="Times New Roman" w:cs="Times New Roman"/>
                <w:bCs/>
                <w:sz w:val="20"/>
                <w:szCs w:val="20"/>
                <w:lang w:val="sr-Cyrl-RS"/>
              </w:rPr>
            </w:pPr>
            <w:proofErr w:type="spellStart"/>
            <w:r w:rsidRPr="00CB0DD5">
              <w:rPr>
                <w:rFonts w:ascii="Times New Roman" w:hAnsi="Times New Roman" w:cs="Times New Roman"/>
                <w:bCs/>
                <w:sz w:val="20"/>
                <w:szCs w:val="20"/>
              </w:rPr>
              <w:t>Милена</w:t>
            </w:r>
            <w:proofErr w:type="spellEnd"/>
            <w:r w:rsidRPr="00CB0DD5">
              <w:rPr>
                <w:rFonts w:ascii="Times New Roman" w:hAnsi="Times New Roman" w:cs="Times New Roman"/>
                <w:bCs/>
                <w:sz w:val="20"/>
                <w:szCs w:val="20"/>
              </w:rPr>
              <w:t xml:space="preserve"> </w:t>
            </w:r>
            <w:proofErr w:type="spellStart"/>
            <w:r w:rsidRPr="00CB0DD5">
              <w:rPr>
                <w:rFonts w:ascii="Times New Roman" w:hAnsi="Times New Roman" w:cs="Times New Roman"/>
                <w:bCs/>
                <w:sz w:val="20"/>
                <w:szCs w:val="20"/>
              </w:rPr>
              <w:t>Антић</w:t>
            </w:r>
            <w:proofErr w:type="spellEnd"/>
            <w:r w:rsidRPr="00CB0DD5">
              <w:rPr>
                <w:rFonts w:ascii="Times New Roman" w:hAnsi="Times New Roman" w:cs="Times New Roman"/>
                <w:bCs/>
                <w:sz w:val="20"/>
                <w:szCs w:val="20"/>
              </w:rPr>
              <w:t xml:space="preserve"> (</w:t>
            </w:r>
            <w:proofErr w:type="spellStart"/>
            <w:r w:rsidRPr="00CB0DD5">
              <w:rPr>
                <w:rFonts w:ascii="Times New Roman" w:hAnsi="Times New Roman" w:cs="Times New Roman"/>
                <w:bCs/>
                <w:sz w:val="20"/>
                <w:szCs w:val="20"/>
              </w:rPr>
              <w:t>за</w:t>
            </w:r>
            <w:proofErr w:type="spellEnd"/>
            <w:r w:rsidRPr="00CB0DD5">
              <w:rPr>
                <w:rFonts w:ascii="Times New Roman" w:hAnsi="Times New Roman" w:cs="Times New Roman"/>
                <w:bCs/>
                <w:sz w:val="20"/>
                <w:szCs w:val="20"/>
              </w:rPr>
              <w:t xml:space="preserve"> </w:t>
            </w:r>
            <w:proofErr w:type="spellStart"/>
            <w:r w:rsidRPr="00CB0DD5">
              <w:rPr>
                <w:rFonts w:ascii="Times New Roman" w:hAnsi="Times New Roman" w:cs="Times New Roman"/>
                <w:bCs/>
                <w:sz w:val="20"/>
                <w:szCs w:val="20"/>
              </w:rPr>
              <w:t>Коалицију</w:t>
            </w:r>
            <w:proofErr w:type="spellEnd"/>
            <w:r w:rsidRPr="00CB0DD5">
              <w:rPr>
                <w:rFonts w:ascii="Times New Roman" w:hAnsi="Times New Roman" w:cs="Times New Roman"/>
                <w:bCs/>
                <w:sz w:val="20"/>
                <w:szCs w:val="20"/>
              </w:rPr>
              <w:t xml:space="preserve"> 27)</w:t>
            </w:r>
          </w:p>
          <w:p w14:paraId="06988F47" w14:textId="77777777" w:rsidR="00386435" w:rsidRPr="00CB0DD5" w:rsidRDefault="00386435" w:rsidP="001D120C">
            <w:pPr>
              <w:rPr>
                <w:rFonts w:ascii="Times New Roman" w:hAnsi="Times New Roman" w:cs="Times New Roman"/>
                <w:bCs/>
                <w:sz w:val="20"/>
                <w:szCs w:val="20"/>
                <w:lang w:val="sr-Cyrl-RS"/>
              </w:rPr>
            </w:pPr>
          </w:p>
          <w:p w14:paraId="25BD3B23" w14:textId="77777777" w:rsidR="00386435" w:rsidRPr="00CB0DD5" w:rsidRDefault="00386435" w:rsidP="001D120C">
            <w:pPr>
              <w:widowControl w:val="0"/>
              <w:rPr>
                <w:rFonts w:ascii="Times New Roman" w:eastAsia="Calibri" w:hAnsi="Times New Roman" w:cs="Times New Roman"/>
                <w:sz w:val="20"/>
                <w:szCs w:val="20"/>
              </w:rPr>
            </w:pPr>
          </w:p>
        </w:tc>
        <w:tc>
          <w:tcPr>
            <w:tcW w:w="1260" w:type="dxa"/>
            <w:shd w:val="clear" w:color="auto" w:fill="auto"/>
          </w:tcPr>
          <w:p w14:paraId="679264DC" w14:textId="77777777" w:rsidR="00386435" w:rsidRPr="00CB0DD5" w:rsidRDefault="00386435" w:rsidP="001D120C">
            <w:pPr>
              <w:widowControl w:val="0"/>
              <w:rPr>
                <w:rFonts w:ascii="Times New Roman" w:eastAsia="Calibri" w:hAnsi="Times New Roman" w:cs="Times New Roman"/>
                <w:bCs/>
                <w:sz w:val="20"/>
                <w:szCs w:val="20"/>
              </w:rPr>
            </w:pPr>
          </w:p>
        </w:tc>
        <w:tc>
          <w:tcPr>
            <w:tcW w:w="3150" w:type="dxa"/>
            <w:shd w:val="clear" w:color="auto" w:fill="auto"/>
          </w:tcPr>
          <w:p w14:paraId="76344022" w14:textId="77777777" w:rsidR="00386435" w:rsidRPr="00CB0DD5" w:rsidRDefault="00386435" w:rsidP="001D120C">
            <w:pPr>
              <w:pBdr>
                <w:top w:val="nil"/>
                <w:left w:val="nil"/>
                <w:bottom w:val="nil"/>
                <w:right w:val="nil"/>
                <w:between w:val="nil"/>
              </w:pBdr>
              <w:rPr>
                <w:rFonts w:ascii="Times New Roman" w:eastAsia="Times New Roman" w:hAnsi="Times New Roman" w:cs="Times New Roman"/>
                <w:b/>
                <w:color w:val="000000"/>
                <w:sz w:val="20"/>
                <w:szCs w:val="20"/>
              </w:rPr>
            </w:pPr>
            <w:r w:rsidRPr="00CB0DD5">
              <w:rPr>
                <w:rFonts w:ascii="Times New Roman" w:eastAsia="Times New Roman" w:hAnsi="Times New Roman" w:cs="Times New Roman"/>
                <w:b/>
                <w:color w:val="000000"/>
                <w:sz w:val="20"/>
                <w:szCs w:val="20"/>
              </w:rPr>
              <w:t xml:space="preserve">7.1.3. </w:t>
            </w:r>
            <w:proofErr w:type="spellStart"/>
            <w:r w:rsidRPr="00CB0DD5">
              <w:rPr>
                <w:rFonts w:ascii="Times New Roman" w:eastAsia="Times New Roman" w:hAnsi="Times New Roman" w:cs="Times New Roman"/>
                <w:b/>
                <w:color w:val="000000"/>
                <w:sz w:val="20"/>
                <w:szCs w:val="20"/>
              </w:rPr>
              <w:t>Смањење</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загађења</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животне</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средине</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са</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фокусом</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на</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квалитет</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b/>
                <w:color w:val="000000"/>
                <w:sz w:val="20"/>
                <w:szCs w:val="20"/>
              </w:rPr>
              <w:t>ваздуха</w:t>
            </w:r>
            <w:proofErr w:type="spellEnd"/>
          </w:p>
          <w:p w14:paraId="4D8D4DFD" w14:textId="77777777" w:rsidR="00386435" w:rsidRPr="00CB0DD5" w:rsidRDefault="00386435" w:rsidP="001D120C">
            <w:pPr>
              <w:pBdr>
                <w:top w:val="nil"/>
                <w:left w:val="nil"/>
                <w:bottom w:val="nil"/>
                <w:right w:val="nil"/>
                <w:between w:val="nil"/>
              </w:pBdr>
              <w:rPr>
                <w:rFonts w:ascii="Times New Roman" w:eastAsia="Times New Roman" w:hAnsi="Times New Roman" w:cs="Times New Roman"/>
                <w:b/>
                <w:color w:val="000000"/>
                <w:sz w:val="20"/>
                <w:szCs w:val="20"/>
              </w:rPr>
            </w:pPr>
          </w:p>
          <w:p w14:paraId="40F5C3A5" w14:textId="77777777" w:rsidR="00386435" w:rsidRPr="00CB0DD5" w:rsidRDefault="00386435" w:rsidP="001D120C">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CB0DD5">
              <w:rPr>
                <w:rFonts w:ascii="Times New Roman" w:eastAsia="Times New Roman" w:hAnsi="Times New Roman" w:cs="Times New Roman"/>
                <w:b/>
                <w:color w:val="000000"/>
                <w:sz w:val="20"/>
                <w:szCs w:val="20"/>
              </w:rPr>
              <w:t>Посебан</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циљ</w:t>
            </w:r>
            <w:proofErr w:type="spellEnd"/>
            <w:r w:rsidRPr="00CB0DD5">
              <w:rPr>
                <w:rFonts w:ascii="Times New Roman" w:eastAsia="Times New Roman" w:hAnsi="Times New Roman" w:cs="Times New Roman"/>
                <w:b/>
                <w:color w:val="000000"/>
                <w:sz w:val="20"/>
                <w:szCs w:val="20"/>
              </w:rPr>
              <w:t xml:space="preserve"> 3.4: </w:t>
            </w:r>
            <w:proofErr w:type="spellStart"/>
            <w:r w:rsidRPr="00CB0DD5">
              <w:rPr>
                <w:rFonts w:ascii="Times New Roman" w:eastAsia="Times New Roman" w:hAnsi="Times New Roman" w:cs="Times New Roman"/>
                <w:b/>
                <w:color w:val="000000"/>
                <w:sz w:val="20"/>
                <w:szCs w:val="20"/>
              </w:rPr>
              <w:t>Превенција</w:t>
            </w:r>
            <w:proofErr w:type="spellEnd"/>
            <w:r w:rsidRPr="00CB0DD5">
              <w:rPr>
                <w:rFonts w:ascii="Times New Roman" w:eastAsia="Times New Roman" w:hAnsi="Times New Roman" w:cs="Times New Roman"/>
                <w:b/>
                <w:color w:val="000000"/>
                <w:sz w:val="20"/>
                <w:szCs w:val="20"/>
              </w:rPr>
              <w:t xml:space="preserve"> и </w:t>
            </w:r>
            <w:proofErr w:type="spellStart"/>
            <w:r w:rsidRPr="00CB0DD5">
              <w:rPr>
                <w:rFonts w:ascii="Times New Roman" w:eastAsia="Times New Roman" w:hAnsi="Times New Roman" w:cs="Times New Roman"/>
                <w:b/>
                <w:color w:val="000000"/>
                <w:sz w:val="20"/>
                <w:szCs w:val="20"/>
              </w:rPr>
              <w:t>контрола</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загађења</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из</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индустрије</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интегрисано</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управљање</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хемикалијама</w:t>
            </w:r>
            <w:proofErr w:type="spellEnd"/>
            <w:r w:rsidRPr="00CB0DD5">
              <w:rPr>
                <w:rFonts w:ascii="Times New Roman" w:eastAsia="Times New Roman" w:hAnsi="Times New Roman" w:cs="Times New Roman"/>
                <w:b/>
                <w:color w:val="000000"/>
                <w:sz w:val="20"/>
                <w:szCs w:val="20"/>
              </w:rPr>
              <w:t xml:space="preserve"> и </w:t>
            </w:r>
            <w:proofErr w:type="spellStart"/>
            <w:r w:rsidRPr="00CB0DD5">
              <w:rPr>
                <w:rFonts w:ascii="Times New Roman" w:eastAsia="Times New Roman" w:hAnsi="Times New Roman" w:cs="Times New Roman"/>
                <w:b/>
                <w:color w:val="000000"/>
                <w:sz w:val="20"/>
                <w:szCs w:val="20"/>
              </w:rPr>
              <w:t>управљање</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ризиком</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од</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великих</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удеса</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који</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укључују</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опасне</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супстанце</w:t>
            </w:r>
            <w:proofErr w:type="spellEnd"/>
          </w:p>
          <w:p w14:paraId="2F5F5786" w14:textId="77777777" w:rsidR="00386435" w:rsidRPr="00CB0DD5" w:rsidRDefault="00386435" w:rsidP="001D120C">
            <w:pPr>
              <w:pBdr>
                <w:top w:val="nil"/>
                <w:left w:val="nil"/>
                <w:bottom w:val="nil"/>
                <w:right w:val="nil"/>
                <w:between w:val="nil"/>
              </w:pBdr>
              <w:rPr>
                <w:rFonts w:ascii="Times New Roman" w:eastAsia="Times New Roman" w:hAnsi="Times New Roman" w:cs="Times New Roman"/>
                <w:b/>
                <w:color w:val="000000"/>
                <w:sz w:val="20"/>
                <w:szCs w:val="20"/>
              </w:rPr>
            </w:pPr>
          </w:p>
          <w:p w14:paraId="77AD8D90" w14:textId="77777777" w:rsidR="00386435" w:rsidRPr="00CB0DD5" w:rsidRDefault="00386435" w:rsidP="001D120C">
            <w:pPr>
              <w:pBdr>
                <w:top w:val="nil"/>
                <w:left w:val="nil"/>
                <w:bottom w:val="nil"/>
                <w:right w:val="nil"/>
                <w:between w:val="nil"/>
              </w:pBdr>
              <w:rPr>
                <w:rFonts w:ascii="Times New Roman" w:eastAsia="Times New Roman" w:hAnsi="Times New Roman" w:cs="Times New Roman"/>
                <w:b/>
                <w:color w:val="000000"/>
                <w:sz w:val="20"/>
                <w:szCs w:val="20"/>
              </w:rPr>
            </w:pPr>
            <w:r w:rsidRPr="00CB0DD5">
              <w:rPr>
                <w:rFonts w:ascii="Times New Roman" w:eastAsia="Times New Roman" w:hAnsi="Times New Roman" w:cs="Times New Roman"/>
                <w:b/>
                <w:color w:val="000000"/>
                <w:sz w:val="20"/>
                <w:szCs w:val="20"/>
              </w:rPr>
              <w:t xml:space="preserve">3.4.2. </w:t>
            </w:r>
            <w:proofErr w:type="spellStart"/>
            <w:r w:rsidRPr="00CB0DD5">
              <w:rPr>
                <w:rFonts w:ascii="Times New Roman" w:eastAsia="Times New Roman" w:hAnsi="Times New Roman" w:cs="Times New Roman"/>
                <w:b/>
                <w:color w:val="000000"/>
                <w:sz w:val="20"/>
                <w:szCs w:val="20"/>
              </w:rPr>
              <w:t>Истраживање</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иновације</w:t>
            </w:r>
            <w:proofErr w:type="spellEnd"/>
            <w:r w:rsidRPr="00CB0DD5">
              <w:rPr>
                <w:rFonts w:ascii="Times New Roman" w:eastAsia="Times New Roman" w:hAnsi="Times New Roman" w:cs="Times New Roman"/>
                <w:b/>
                <w:color w:val="000000"/>
                <w:sz w:val="20"/>
                <w:szCs w:val="20"/>
              </w:rPr>
              <w:t xml:space="preserve"> и </w:t>
            </w:r>
            <w:proofErr w:type="spellStart"/>
            <w:r w:rsidRPr="00CB0DD5">
              <w:rPr>
                <w:rFonts w:ascii="Times New Roman" w:eastAsia="Times New Roman" w:hAnsi="Times New Roman" w:cs="Times New Roman"/>
                <w:b/>
                <w:color w:val="000000"/>
                <w:sz w:val="20"/>
                <w:szCs w:val="20"/>
              </w:rPr>
              <w:t>добровољни</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инструменти</w:t>
            </w:r>
            <w:proofErr w:type="spellEnd"/>
            <w:r w:rsidRPr="00CB0DD5">
              <w:rPr>
                <w:rFonts w:ascii="Times New Roman" w:eastAsia="Times New Roman" w:hAnsi="Times New Roman" w:cs="Times New Roman"/>
                <w:b/>
                <w:color w:val="000000"/>
                <w:sz w:val="20"/>
                <w:szCs w:val="20"/>
              </w:rPr>
              <w:t xml:space="preserve"> у </w:t>
            </w:r>
            <w:proofErr w:type="spellStart"/>
            <w:r w:rsidRPr="00CB0DD5">
              <w:rPr>
                <w:rFonts w:ascii="Times New Roman" w:eastAsia="Times New Roman" w:hAnsi="Times New Roman" w:cs="Times New Roman"/>
                <w:b/>
                <w:color w:val="000000"/>
                <w:sz w:val="20"/>
                <w:szCs w:val="20"/>
              </w:rPr>
              <w:t>области</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циркуларне</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економије</w:t>
            </w:r>
            <w:proofErr w:type="spellEnd"/>
          </w:p>
          <w:p w14:paraId="581CBE01" w14:textId="77777777" w:rsidR="00386435" w:rsidRPr="00CB0DD5" w:rsidRDefault="00386435" w:rsidP="001D120C">
            <w:pPr>
              <w:pBdr>
                <w:top w:val="nil"/>
                <w:left w:val="nil"/>
                <w:bottom w:val="nil"/>
                <w:right w:val="nil"/>
                <w:between w:val="nil"/>
              </w:pBdr>
              <w:rPr>
                <w:rFonts w:ascii="Times New Roman" w:eastAsia="Times New Roman" w:hAnsi="Times New Roman" w:cs="Times New Roman"/>
                <w:b/>
                <w:color w:val="000000"/>
                <w:sz w:val="20"/>
                <w:szCs w:val="20"/>
              </w:rPr>
            </w:pPr>
          </w:p>
          <w:p w14:paraId="61B20D65" w14:textId="77777777" w:rsidR="00386435" w:rsidRPr="00CB0DD5" w:rsidRDefault="00386435" w:rsidP="001D120C">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CB0DD5">
              <w:rPr>
                <w:rFonts w:ascii="Times New Roman" w:eastAsia="Times New Roman" w:hAnsi="Times New Roman" w:cs="Times New Roman"/>
                <w:color w:val="000000"/>
                <w:sz w:val="20"/>
                <w:szCs w:val="20"/>
              </w:rPr>
              <w:t>Допунити</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претпоследњи</w:t>
            </w:r>
            <w:proofErr w:type="spellEnd"/>
            <w:r w:rsidRPr="00CB0DD5">
              <w:rPr>
                <w:rFonts w:ascii="Times New Roman" w:eastAsia="Times New Roman" w:hAnsi="Times New Roman" w:cs="Times New Roman"/>
                <w:color w:val="000000"/>
                <w:sz w:val="20"/>
                <w:szCs w:val="20"/>
              </w:rPr>
              <w:t xml:space="preserve"> и </w:t>
            </w:r>
            <w:proofErr w:type="spellStart"/>
            <w:r w:rsidRPr="00CB0DD5">
              <w:rPr>
                <w:rFonts w:ascii="Times New Roman" w:eastAsia="Times New Roman" w:hAnsi="Times New Roman" w:cs="Times New Roman"/>
                <w:color w:val="000000"/>
                <w:sz w:val="20"/>
                <w:szCs w:val="20"/>
              </w:rPr>
              <w:t>последњи</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пасус</w:t>
            </w:r>
            <w:proofErr w:type="spellEnd"/>
            <w:r w:rsidRPr="00CB0DD5">
              <w:rPr>
                <w:rFonts w:ascii="Times New Roman" w:eastAsia="Times New Roman" w:hAnsi="Times New Roman" w:cs="Times New Roman"/>
                <w:color w:val="000000"/>
                <w:sz w:val="20"/>
                <w:szCs w:val="20"/>
              </w:rPr>
              <w:t>.</w:t>
            </w:r>
          </w:p>
          <w:p w14:paraId="06B8BE27" w14:textId="77777777" w:rsidR="00386435" w:rsidRPr="00CB0DD5" w:rsidRDefault="00386435" w:rsidP="001D120C">
            <w:pPr>
              <w:pStyle w:val="NoSpacing"/>
              <w:rPr>
                <w:rFonts w:ascii="Times New Roman" w:hAnsi="Times New Roman" w:cs="Times New Roman"/>
                <w:sz w:val="20"/>
                <w:szCs w:val="20"/>
                <w:lang w:val="sr-Cyrl-BA"/>
              </w:rPr>
            </w:pPr>
          </w:p>
        </w:tc>
        <w:tc>
          <w:tcPr>
            <w:tcW w:w="4050" w:type="dxa"/>
            <w:shd w:val="clear" w:color="auto" w:fill="auto"/>
          </w:tcPr>
          <w:p w14:paraId="78638534" w14:textId="77777777" w:rsidR="00386435" w:rsidRPr="00CB0DD5" w:rsidRDefault="00386435" w:rsidP="001D120C">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CB0DD5">
              <w:rPr>
                <w:rFonts w:ascii="Times New Roman" w:eastAsia="Times New Roman" w:hAnsi="Times New Roman" w:cs="Times New Roman"/>
                <w:color w:val="000000"/>
                <w:sz w:val="20"/>
                <w:szCs w:val="20"/>
              </w:rPr>
              <w:t>Зелене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јавне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набавке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постаће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обавезне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од</w:t>
            </w:r>
            <w:proofErr w:type="spellEnd"/>
            <w:r w:rsidRPr="00CB0DD5">
              <w:rPr>
                <w:rFonts w:ascii="Times New Roman" w:eastAsia="Times New Roman" w:hAnsi="Times New Roman" w:cs="Times New Roman"/>
                <w:color w:val="000000"/>
                <w:sz w:val="20"/>
                <w:szCs w:val="20"/>
              </w:rPr>
              <w:t xml:space="preserve"> 1. </w:t>
            </w:r>
            <w:proofErr w:type="spellStart"/>
            <w:r w:rsidRPr="00CB0DD5">
              <w:rPr>
                <w:rFonts w:ascii="Times New Roman" w:eastAsia="Times New Roman" w:hAnsi="Times New Roman" w:cs="Times New Roman"/>
                <w:color w:val="000000"/>
                <w:sz w:val="20"/>
                <w:szCs w:val="20"/>
              </w:rPr>
              <w:t>јануара</w:t>
            </w:r>
            <w:proofErr w:type="spellEnd"/>
            <w:r w:rsidRPr="00CB0DD5">
              <w:rPr>
                <w:rFonts w:ascii="Times New Roman" w:eastAsia="Times New Roman" w:hAnsi="Times New Roman" w:cs="Times New Roman"/>
                <w:color w:val="000000"/>
                <w:sz w:val="20"/>
                <w:szCs w:val="20"/>
              </w:rPr>
              <w:t xml:space="preserve"> 2024, </w:t>
            </w:r>
            <w:proofErr w:type="spellStart"/>
            <w:r w:rsidRPr="00CB0DD5">
              <w:rPr>
                <w:rFonts w:ascii="Times New Roman" w:eastAsia="Times New Roman" w:hAnsi="Times New Roman" w:cs="Times New Roman"/>
                <w:color w:val="000000"/>
                <w:sz w:val="20"/>
                <w:szCs w:val="20"/>
              </w:rPr>
              <w:t>што</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значи</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да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наручиоци</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за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одређене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категорије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неће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више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моћи</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да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користе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цену</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као</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једини</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критеријум</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при</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додели</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уговора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На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одабир</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понуде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утицаће</w:t>
            </w:r>
            <w:proofErr w:type="spellEnd"/>
            <w:r w:rsidRPr="00CB0DD5">
              <w:rPr>
                <w:rFonts w:ascii="Times New Roman" w:eastAsia="Times New Roman" w:hAnsi="Times New Roman" w:cs="Times New Roman"/>
                <w:color w:val="000000"/>
                <w:sz w:val="20"/>
                <w:szCs w:val="20"/>
              </w:rPr>
              <w:t xml:space="preserve"> и </w:t>
            </w:r>
            <w:proofErr w:type="spellStart"/>
            <w:r w:rsidRPr="00CB0DD5">
              <w:rPr>
                <w:rFonts w:ascii="Times New Roman" w:eastAsia="Times New Roman" w:hAnsi="Times New Roman" w:cs="Times New Roman"/>
                <w:color w:val="000000"/>
                <w:sz w:val="20"/>
                <w:szCs w:val="20"/>
              </w:rPr>
              <w:t>скуп</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еколошких</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аспеката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као</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што</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су</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животни</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век</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производа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трошкови</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одржавања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воде</w:t>
            </w:r>
            <w:proofErr w:type="spellEnd"/>
            <w:r w:rsidRPr="00CB0DD5">
              <w:rPr>
                <w:rFonts w:ascii="Times New Roman" w:eastAsia="Times New Roman" w:hAnsi="Times New Roman" w:cs="Times New Roman"/>
                <w:color w:val="000000"/>
                <w:sz w:val="20"/>
                <w:szCs w:val="20"/>
              </w:rPr>
              <w:t xml:space="preserve"> и </w:t>
            </w:r>
            <w:proofErr w:type="spellStart"/>
            <w:r w:rsidRPr="00CB0DD5">
              <w:rPr>
                <w:rFonts w:ascii="Times New Roman" w:eastAsia="Times New Roman" w:hAnsi="Times New Roman" w:cs="Times New Roman"/>
                <w:color w:val="000000"/>
                <w:sz w:val="20"/>
                <w:szCs w:val="20"/>
              </w:rPr>
              <w:t>струје</w:t>
            </w:r>
            <w:proofErr w:type="spellEnd"/>
            <w:r w:rsidRPr="00CB0DD5">
              <w:rPr>
                <w:rFonts w:ascii="Times New Roman" w:eastAsia="Times New Roman" w:hAnsi="Times New Roman" w:cs="Times New Roman"/>
                <w:color w:val="000000"/>
                <w:sz w:val="20"/>
                <w:szCs w:val="20"/>
              </w:rPr>
              <w:t xml:space="preserve"> и </w:t>
            </w:r>
            <w:proofErr w:type="spellStart"/>
            <w:r w:rsidRPr="00CB0DD5">
              <w:rPr>
                <w:rFonts w:ascii="Times New Roman" w:eastAsia="Times New Roman" w:hAnsi="Times New Roman" w:cs="Times New Roman"/>
                <w:color w:val="000000"/>
                <w:sz w:val="20"/>
                <w:szCs w:val="20"/>
              </w:rPr>
              <w:t>рециклаже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добара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када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постану</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отпад</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Већ</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постоје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истраживања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која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је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спроводио</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НАЛЕД</w:t>
            </w:r>
            <w:proofErr w:type="spellEnd"/>
            <w:r w:rsidRPr="00CB0DD5">
              <w:rPr>
                <w:rFonts w:ascii="Times New Roman" w:eastAsia="Times New Roman" w:hAnsi="Times New Roman" w:cs="Times New Roman"/>
                <w:color w:val="000000"/>
                <w:sz w:val="20"/>
                <w:szCs w:val="20"/>
              </w:rPr>
              <w:t xml:space="preserve"> о </w:t>
            </w:r>
            <w:proofErr w:type="spellStart"/>
            <w:r w:rsidRPr="00CB0DD5">
              <w:rPr>
                <w:rFonts w:ascii="Times New Roman" w:eastAsia="Times New Roman" w:hAnsi="Times New Roman" w:cs="Times New Roman"/>
                <w:color w:val="000000"/>
                <w:sz w:val="20"/>
                <w:szCs w:val="20"/>
              </w:rPr>
              <w:t>зеленим</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јавним</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набавкама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где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постоје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подаци</w:t>
            </w:r>
            <w:proofErr w:type="spellEnd"/>
            <w:r w:rsidRPr="00CB0DD5">
              <w:rPr>
                <w:rFonts w:ascii="Times New Roman" w:eastAsia="Times New Roman" w:hAnsi="Times New Roman" w:cs="Times New Roman"/>
                <w:color w:val="000000"/>
                <w:sz w:val="20"/>
                <w:szCs w:val="20"/>
              </w:rPr>
              <w:t xml:space="preserve"> о </w:t>
            </w:r>
            <w:proofErr w:type="spellStart"/>
            <w:r w:rsidRPr="00CB0DD5">
              <w:rPr>
                <w:rFonts w:ascii="Times New Roman" w:eastAsia="Times New Roman" w:hAnsi="Times New Roman" w:cs="Times New Roman"/>
                <w:color w:val="000000"/>
                <w:sz w:val="20"/>
                <w:szCs w:val="20"/>
              </w:rPr>
              <w:t>томе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шта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је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још</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потребно</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урадити</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како</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би</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се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ова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пракса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унапредила</w:t>
            </w:r>
            <w:proofErr w:type="spellEnd"/>
            <w:r w:rsidRPr="00CB0DD5">
              <w:rPr>
                <w:rFonts w:ascii="Times New Roman" w:eastAsia="Times New Roman" w:hAnsi="Times New Roman" w:cs="Times New Roman"/>
                <w:color w:val="000000"/>
                <w:sz w:val="20"/>
                <w:szCs w:val="20"/>
              </w:rPr>
              <w:t xml:space="preserve"> – </w:t>
            </w:r>
            <w:proofErr w:type="spellStart"/>
            <w:r w:rsidRPr="00CB0DD5">
              <w:rPr>
                <w:rFonts w:ascii="Times New Roman" w:eastAsia="Times New Roman" w:hAnsi="Times New Roman" w:cs="Times New Roman"/>
                <w:b/>
                <w:color w:val="000000"/>
                <w:sz w:val="20"/>
                <w:szCs w:val="20"/>
              </w:rPr>
              <w:t>допунити</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текст</w:t>
            </w:r>
            <w:proofErr w:type="spellEnd"/>
            <w:r w:rsidRPr="00CB0DD5">
              <w:rPr>
                <w:rFonts w:ascii="Times New Roman" w:eastAsia="Times New Roman" w:hAnsi="Times New Roman" w:cs="Times New Roman"/>
                <w:b/>
                <w:color w:val="000000"/>
                <w:sz w:val="20"/>
                <w:szCs w:val="20"/>
              </w:rPr>
              <w:t xml:space="preserve"> </w:t>
            </w:r>
            <w:proofErr w:type="spellStart"/>
            <w:r w:rsidRPr="00CB0DD5">
              <w:rPr>
                <w:rFonts w:ascii="Times New Roman" w:eastAsia="Times New Roman" w:hAnsi="Times New Roman" w:cs="Times New Roman"/>
                <w:b/>
                <w:color w:val="000000"/>
                <w:sz w:val="20"/>
                <w:szCs w:val="20"/>
              </w:rPr>
              <w:t>подацима</w:t>
            </w:r>
            <w:proofErr w:type="spellEnd"/>
            <w:r w:rsidRPr="00CB0DD5">
              <w:rPr>
                <w:rFonts w:ascii="Times New Roman" w:eastAsia="Times New Roman" w:hAnsi="Times New Roman" w:cs="Times New Roman"/>
                <w:b/>
                <w:color w:val="000000"/>
                <w:sz w:val="20"/>
                <w:szCs w:val="20"/>
              </w:rPr>
              <w:t>.</w:t>
            </w:r>
            <w:r w:rsidRPr="00CB0DD5">
              <w:rPr>
                <w:rFonts w:ascii="Times New Roman" w:eastAsia="Times New Roman" w:hAnsi="Times New Roman" w:cs="Times New Roman"/>
                <w:color w:val="000000"/>
                <w:sz w:val="20"/>
                <w:szCs w:val="20"/>
              </w:rPr>
              <w:t> </w:t>
            </w:r>
          </w:p>
          <w:p w14:paraId="1CFA0E15" w14:textId="77777777" w:rsidR="00386435" w:rsidRPr="00CB0DD5" w:rsidRDefault="00386435" w:rsidP="001D120C">
            <w:pPr>
              <w:pBdr>
                <w:top w:val="nil"/>
                <w:left w:val="nil"/>
                <w:bottom w:val="nil"/>
                <w:right w:val="nil"/>
                <w:between w:val="nil"/>
              </w:pBdr>
              <w:rPr>
                <w:rFonts w:ascii="Times New Roman" w:eastAsia="Times New Roman" w:hAnsi="Times New Roman" w:cs="Times New Roman"/>
                <w:color w:val="000000"/>
                <w:sz w:val="20"/>
                <w:szCs w:val="20"/>
                <w:lang w:val="sr-Cyrl-RS"/>
              </w:rPr>
            </w:pPr>
            <w:proofErr w:type="spellStart"/>
            <w:r w:rsidRPr="00CB0DD5">
              <w:rPr>
                <w:rFonts w:ascii="Times New Roman" w:eastAsia="Times New Roman" w:hAnsi="Times New Roman" w:cs="Times New Roman"/>
                <w:color w:val="000000"/>
                <w:sz w:val="20"/>
                <w:szCs w:val="20"/>
              </w:rPr>
              <w:t>Додатно</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Правилник</w:t>
            </w:r>
            <w:proofErr w:type="spellEnd"/>
            <w:r w:rsidRPr="00CB0DD5">
              <w:rPr>
                <w:rFonts w:ascii="Times New Roman" w:eastAsia="Times New Roman" w:hAnsi="Times New Roman" w:cs="Times New Roman"/>
                <w:color w:val="000000"/>
                <w:sz w:val="20"/>
                <w:szCs w:val="20"/>
              </w:rPr>
              <w:t xml:space="preserve"> о </w:t>
            </w:r>
            <w:proofErr w:type="spellStart"/>
            <w:r w:rsidRPr="00CB0DD5">
              <w:rPr>
                <w:rFonts w:ascii="Times New Roman" w:eastAsia="Times New Roman" w:hAnsi="Times New Roman" w:cs="Times New Roman"/>
                <w:color w:val="000000"/>
                <w:sz w:val="20"/>
                <w:szCs w:val="20"/>
              </w:rPr>
              <w:t>врстама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добара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за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која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су</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наручиоци</w:t>
            </w:r>
            <w:proofErr w:type="spellEnd"/>
            <w:r w:rsidRPr="00CB0DD5">
              <w:rPr>
                <w:rFonts w:ascii="Times New Roman" w:eastAsia="Times New Roman" w:hAnsi="Times New Roman" w:cs="Times New Roman"/>
                <w:color w:val="000000"/>
                <w:sz w:val="20"/>
                <w:szCs w:val="20"/>
              </w:rPr>
              <w:t xml:space="preserve"> у </w:t>
            </w:r>
            <w:proofErr w:type="spellStart"/>
            <w:r w:rsidRPr="00CB0DD5">
              <w:rPr>
                <w:rFonts w:ascii="Times New Roman" w:eastAsia="Times New Roman" w:hAnsi="Times New Roman" w:cs="Times New Roman"/>
                <w:color w:val="000000"/>
                <w:sz w:val="20"/>
                <w:szCs w:val="20"/>
              </w:rPr>
              <w:t>обавези</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да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примењују</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еколошке</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аспекте</w:t>
            </w:r>
            <w:proofErr w:type="spellEnd"/>
            <w:r w:rsidRPr="00CB0DD5">
              <w:rPr>
                <w:rFonts w:ascii="Times New Roman" w:eastAsia="Times New Roman" w:hAnsi="Times New Roman" w:cs="Times New Roman"/>
                <w:color w:val="000000"/>
                <w:sz w:val="20"/>
                <w:szCs w:val="20"/>
              </w:rPr>
              <w:t xml:space="preserve"> у </w:t>
            </w:r>
            <w:proofErr w:type="spellStart"/>
            <w:r w:rsidRPr="00CB0DD5">
              <w:rPr>
                <w:rFonts w:ascii="Times New Roman" w:eastAsia="Times New Roman" w:hAnsi="Times New Roman" w:cs="Times New Roman"/>
                <w:color w:val="000000"/>
                <w:sz w:val="20"/>
                <w:szCs w:val="20"/>
              </w:rPr>
              <w:t>поступцима</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јавних</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набавки</w:t>
            </w:r>
            <w:proofErr w:type="spellEnd"/>
            <w:r w:rsidRPr="00CB0DD5">
              <w:rPr>
                <w:rFonts w:ascii="Times New Roman" w:eastAsia="Times New Roman" w:hAnsi="Times New Roman" w:cs="Times New Roman"/>
                <w:color w:val="000000"/>
                <w:sz w:val="20"/>
                <w:szCs w:val="20"/>
              </w:rPr>
              <w:t xml:space="preserve"> ( </w:t>
            </w:r>
            <w:proofErr w:type="spellStart"/>
            <w:r w:rsidRPr="00CB0DD5">
              <w:rPr>
                <w:rFonts w:ascii="Times New Roman" w:eastAsia="Times New Roman" w:hAnsi="Times New Roman" w:cs="Times New Roman"/>
                <w:color w:val="000000"/>
                <w:sz w:val="20"/>
                <w:szCs w:val="20"/>
              </w:rPr>
              <w:t>Сл</w:t>
            </w:r>
            <w:proofErr w:type="spellEnd"/>
            <w:r w:rsidRPr="00CB0DD5">
              <w:rPr>
                <w:rFonts w:ascii="Times New Roman" w:eastAsia="Times New Roman" w:hAnsi="Times New Roman" w:cs="Times New Roman"/>
                <w:color w:val="000000"/>
                <w:sz w:val="20"/>
                <w:szCs w:val="20"/>
              </w:rPr>
              <w:t xml:space="preserve">. </w:t>
            </w:r>
            <w:proofErr w:type="spellStart"/>
            <w:r w:rsidRPr="00CB0DD5">
              <w:rPr>
                <w:rFonts w:ascii="Times New Roman" w:eastAsia="Times New Roman" w:hAnsi="Times New Roman" w:cs="Times New Roman"/>
                <w:color w:val="000000"/>
                <w:sz w:val="20"/>
                <w:szCs w:val="20"/>
              </w:rPr>
              <w:t>гласник</w:t>
            </w:r>
            <w:proofErr w:type="spellEnd"/>
            <w:r w:rsidRPr="00CB0DD5">
              <w:rPr>
                <w:rFonts w:ascii="Times New Roman" w:eastAsia="Times New Roman" w:hAnsi="Times New Roman" w:cs="Times New Roman"/>
                <w:color w:val="000000"/>
                <w:sz w:val="20"/>
                <w:szCs w:val="20"/>
              </w:rPr>
              <w:t xml:space="preserve"> Рс 115/23), </w:t>
            </w:r>
            <w:proofErr w:type="spellStart"/>
            <w:r w:rsidRPr="00CB0DD5">
              <w:rPr>
                <w:rFonts w:ascii="Times New Roman" w:eastAsia="Times New Roman" w:hAnsi="Times New Roman" w:cs="Times New Roman"/>
                <w:color w:val="000000"/>
                <w:sz w:val="20"/>
                <w:szCs w:val="20"/>
              </w:rPr>
              <w:t>усвојен</w:t>
            </w:r>
            <w:proofErr w:type="spellEnd"/>
            <w:r w:rsidRPr="00CB0DD5">
              <w:rPr>
                <w:rFonts w:ascii="Times New Roman" w:eastAsia="Times New Roman" w:hAnsi="Times New Roman" w:cs="Times New Roman"/>
                <w:color w:val="000000"/>
                <w:sz w:val="20"/>
                <w:szCs w:val="20"/>
              </w:rPr>
              <w:t xml:space="preserve"> 21. </w:t>
            </w:r>
            <w:proofErr w:type="spellStart"/>
            <w:r w:rsidRPr="00CB0DD5">
              <w:rPr>
                <w:rFonts w:ascii="Times New Roman" w:eastAsia="Times New Roman" w:hAnsi="Times New Roman" w:cs="Times New Roman"/>
                <w:color w:val="000000"/>
                <w:sz w:val="20"/>
                <w:szCs w:val="20"/>
              </w:rPr>
              <w:t>децембра</w:t>
            </w:r>
            <w:proofErr w:type="spellEnd"/>
            <w:r w:rsidRPr="00CB0DD5">
              <w:rPr>
                <w:rFonts w:ascii="Times New Roman" w:eastAsia="Times New Roman" w:hAnsi="Times New Roman" w:cs="Times New Roman"/>
                <w:color w:val="000000"/>
                <w:sz w:val="20"/>
                <w:szCs w:val="20"/>
              </w:rPr>
              <w:t xml:space="preserve"> 2023. </w:t>
            </w:r>
            <w:proofErr w:type="spellStart"/>
            <w:r w:rsidRPr="00CB0DD5">
              <w:rPr>
                <w:rFonts w:ascii="Times New Roman" w:eastAsia="Times New Roman" w:hAnsi="Times New Roman" w:cs="Times New Roman"/>
                <w:color w:val="000000"/>
                <w:sz w:val="20"/>
                <w:szCs w:val="20"/>
              </w:rPr>
              <w:t>године</w:t>
            </w:r>
            <w:proofErr w:type="spellEnd"/>
            <w:r w:rsidRPr="00CB0DD5">
              <w:rPr>
                <w:rFonts w:ascii="Times New Roman" w:eastAsia="Times New Roman" w:hAnsi="Times New Roman" w:cs="Times New Roman"/>
                <w:color w:val="000000"/>
                <w:sz w:val="20"/>
                <w:szCs w:val="20"/>
              </w:rPr>
              <w:t>. </w:t>
            </w:r>
          </w:p>
        </w:tc>
        <w:tc>
          <w:tcPr>
            <w:tcW w:w="3150" w:type="dxa"/>
            <w:shd w:val="clear" w:color="auto" w:fill="auto"/>
          </w:tcPr>
          <w:p w14:paraId="43353BC0" w14:textId="77777777" w:rsidR="00015480" w:rsidRPr="00015480" w:rsidRDefault="00015480" w:rsidP="00015480">
            <w:pPr>
              <w:widowControl w:val="0"/>
              <w:rPr>
                <w:rFonts w:ascii="Times New Roman" w:eastAsia="Calibri" w:hAnsi="Times New Roman" w:cs="Times New Roman"/>
                <w:bCs/>
                <w:sz w:val="20"/>
                <w:szCs w:val="20"/>
                <w:lang w:val="sr-Cyrl-RS"/>
              </w:rPr>
            </w:pPr>
            <w:r w:rsidRPr="00015480">
              <w:rPr>
                <w:rFonts w:ascii="Times New Roman" w:eastAsia="Calibri" w:hAnsi="Times New Roman" w:cs="Times New Roman"/>
                <w:bCs/>
                <w:sz w:val="20"/>
                <w:szCs w:val="20"/>
                <w:lang w:val="sr-Cyrl-RS"/>
              </w:rPr>
              <w:t>Коментар се не прихвата.</w:t>
            </w:r>
          </w:p>
          <w:p w14:paraId="6C4210FC" w14:textId="77777777" w:rsidR="00015480" w:rsidRPr="00015480" w:rsidRDefault="00015480" w:rsidP="00015480">
            <w:pPr>
              <w:widowControl w:val="0"/>
              <w:rPr>
                <w:rFonts w:ascii="Times New Roman" w:eastAsia="Calibri" w:hAnsi="Times New Roman" w:cs="Times New Roman"/>
                <w:bCs/>
                <w:sz w:val="20"/>
                <w:szCs w:val="20"/>
                <w:lang w:val="sr-Cyrl-RS"/>
              </w:rPr>
            </w:pPr>
          </w:p>
          <w:p w14:paraId="3D928464" w14:textId="77777777" w:rsidR="00015480" w:rsidRPr="00015480" w:rsidRDefault="00015480" w:rsidP="00015480">
            <w:pPr>
              <w:widowControl w:val="0"/>
              <w:rPr>
                <w:rFonts w:ascii="Times New Roman" w:eastAsia="Calibri" w:hAnsi="Times New Roman" w:cs="Times New Roman"/>
                <w:bCs/>
                <w:sz w:val="20"/>
                <w:szCs w:val="20"/>
                <w:lang w:val="sr-Cyrl-RS"/>
              </w:rPr>
            </w:pPr>
            <w:r w:rsidRPr="00015480">
              <w:rPr>
                <w:rFonts w:ascii="Times New Roman" w:eastAsia="Calibri" w:hAnsi="Times New Roman" w:cs="Times New Roman"/>
                <w:bCs/>
                <w:sz w:val="20"/>
                <w:szCs w:val="20"/>
                <w:lang w:val="sr-Cyrl-RS"/>
              </w:rPr>
              <w:t>У наведеној тачки 3.4.2. Истраживање, иновације и добровољни инструменти у области циркуларне економије у делу који се односи на опис постојећег стања у Стратегији јасно је описано све од значаја за зелене јавне набаке, односно  следеће:</w:t>
            </w:r>
          </w:p>
          <w:p w14:paraId="38EDB916" w14:textId="77777777" w:rsidR="00015480" w:rsidRPr="00015480" w:rsidRDefault="00015480" w:rsidP="00015480">
            <w:pPr>
              <w:widowControl w:val="0"/>
              <w:rPr>
                <w:rFonts w:ascii="Times New Roman" w:eastAsia="Calibri" w:hAnsi="Times New Roman" w:cs="Times New Roman"/>
                <w:bCs/>
                <w:sz w:val="20"/>
                <w:szCs w:val="20"/>
                <w:lang w:val="sr-Cyrl-RS"/>
              </w:rPr>
            </w:pPr>
            <w:r w:rsidRPr="00015480">
              <w:rPr>
                <w:rFonts w:ascii="Times New Roman" w:eastAsia="Calibri" w:hAnsi="Times New Roman" w:cs="Times New Roman"/>
                <w:bCs/>
                <w:sz w:val="20"/>
                <w:szCs w:val="20"/>
                <w:lang w:val="sr-Cyrl-RS"/>
              </w:rPr>
              <w:t>„Доношењем Закона о изменама и допунама Закона о јавним набавкама („Службени гласник РС“, број 92/23) поред начела економичности и ефикасности, уводено је начело заштите животне средине у поступцима јавних набавки. Уведена је обавеза примене критеријума за доделу уговора који није заснован само на цени, већ и квалитету, за тачно одређене категорије услуга.</w:t>
            </w:r>
          </w:p>
          <w:p w14:paraId="12E242C8" w14:textId="77777777" w:rsidR="00015480" w:rsidRPr="00015480" w:rsidRDefault="00015480" w:rsidP="00015480">
            <w:pPr>
              <w:widowControl w:val="0"/>
              <w:rPr>
                <w:rFonts w:ascii="Times New Roman" w:eastAsia="Calibri" w:hAnsi="Times New Roman" w:cs="Times New Roman"/>
                <w:bCs/>
                <w:sz w:val="20"/>
                <w:szCs w:val="20"/>
                <w:lang w:val="sr-Cyrl-RS"/>
              </w:rPr>
            </w:pPr>
            <w:r w:rsidRPr="00015480">
              <w:rPr>
                <w:rFonts w:ascii="Times New Roman" w:eastAsia="Calibri" w:hAnsi="Times New Roman" w:cs="Times New Roman"/>
                <w:bCs/>
                <w:sz w:val="20"/>
                <w:szCs w:val="20"/>
                <w:lang w:val="sr-Cyrl-RS"/>
              </w:rPr>
              <w:t xml:space="preserve">На основу Правилникa о врстама добара за која су наручиоци у обавези да примењују еколошке аспекте у поступцима јавних набавки („Службени гласник РС“, број 115/23), наручиоци су у обавези да од 01.01.2024. године примењују еколошке аспекте у поступцима јавних набавки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 за следећа добра: </w:t>
            </w:r>
            <w:r w:rsidRPr="00015480">
              <w:rPr>
                <w:rFonts w:ascii="Times New Roman" w:eastAsia="Calibri" w:hAnsi="Times New Roman" w:cs="Times New Roman"/>
                <w:bCs/>
                <w:sz w:val="20"/>
                <w:szCs w:val="20"/>
                <w:lang w:val="sr-Cyrl-RS"/>
              </w:rPr>
              <w:lastRenderedPageBreak/>
              <w:t>фотокопир папир, рачунарска опрема (десктоп рачунари, лаптоп рачунари и монитори), канцеларијска електронска опрема (штампачи, скенери, мултифункционални уређаји и сл.), клима уређаји (стандардни клима уређаји, инвертер климе за грејање и хлађење и сл.), средства за чишћење (производи за чишћење тврдих површина, текстилни производи за чишћење и сл.). Такође је прописан удео предмета набавке са еколошким аспектима у поступцима јавних набавки добара у износу најмање 10% у односу на укупан обим предмета јавне набавке.</w:t>
            </w:r>
          </w:p>
          <w:p w14:paraId="0D28B891" w14:textId="77777777" w:rsidR="00015480" w:rsidRPr="00015480" w:rsidRDefault="00015480" w:rsidP="00015480">
            <w:pPr>
              <w:widowControl w:val="0"/>
              <w:rPr>
                <w:rFonts w:ascii="Times New Roman" w:eastAsia="Calibri" w:hAnsi="Times New Roman" w:cs="Times New Roman"/>
                <w:bCs/>
                <w:sz w:val="20"/>
                <w:szCs w:val="20"/>
                <w:lang w:val="sr-Cyrl-RS"/>
              </w:rPr>
            </w:pPr>
            <w:r w:rsidRPr="00015480">
              <w:rPr>
                <w:rFonts w:ascii="Times New Roman" w:eastAsia="Calibri" w:hAnsi="Times New Roman" w:cs="Times New Roman"/>
                <w:bCs/>
                <w:sz w:val="20"/>
                <w:szCs w:val="20"/>
                <w:lang w:val="sr-Cyrl-RS"/>
              </w:rPr>
              <w:t>У оквиру Програма развоја јавних набавки у Републици Србији за период 2024–2028. године, планирано је да се осигура шира примена еколошких аспеката приликом спровођења јавних набавки, путем израде водича, и модела конкурсне документације, као и путем обука на тему зелених јавних набавки.“</w:t>
            </w:r>
          </w:p>
          <w:p w14:paraId="6155944A" w14:textId="77777777" w:rsidR="00386435" w:rsidRPr="00015480" w:rsidRDefault="00386435" w:rsidP="001D120C">
            <w:pPr>
              <w:widowControl w:val="0"/>
              <w:rPr>
                <w:rFonts w:ascii="Times New Roman" w:eastAsia="Calibri" w:hAnsi="Times New Roman" w:cs="Times New Roman"/>
                <w:bCs/>
                <w:sz w:val="20"/>
                <w:szCs w:val="20"/>
              </w:rPr>
            </w:pPr>
          </w:p>
        </w:tc>
      </w:tr>
    </w:tbl>
    <w:p w14:paraId="715FA9C4" w14:textId="77777777" w:rsidR="00386435" w:rsidRPr="00386435" w:rsidRDefault="00386435" w:rsidP="000D580D">
      <w:pPr>
        <w:rPr>
          <w:rFonts w:ascii="Times New Roman" w:hAnsi="Times New Roman" w:cs="Times New Roman"/>
          <w:sz w:val="20"/>
          <w:szCs w:val="20"/>
          <w:lang w:val="sr-Cyrl-RS"/>
        </w:rPr>
      </w:pPr>
    </w:p>
    <w:p w14:paraId="763881C7" w14:textId="77777777" w:rsidR="000D1990" w:rsidRDefault="000D1990" w:rsidP="000D580D">
      <w:pPr>
        <w:rPr>
          <w:rFonts w:ascii="Times New Roman" w:hAnsi="Times New Roman" w:cs="Times New Roman"/>
          <w:sz w:val="20"/>
          <w:szCs w:val="20"/>
        </w:rPr>
      </w:pPr>
    </w:p>
    <w:tbl>
      <w:tblPr>
        <w:tblStyle w:val="TableGrid"/>
        <w:tblW w:w="13770" w:type="dxa"/>
        <w:tblInd w:w="-5" w:type="dxa"/>
        <w:tblLayout w:type="fixed"/>
        <w:tblLook w:val="04A0" w:firstRow="1" w:lastRow="0" w:firstColumn="1" w:lastColumn="0" w:noHBand="0" w:noVBand="1"/>
      </w:tblPr>
      <w:tblGrid>
        <w:gridCol w:w="810"/>
        <w:gridCol w:w="1350"/>
        <w:gridCol w:w="1260"/>
        <w:gridCol w:w="3060"/>
        <w:gridCol w:w="4140"/>
        <w:gridCol w:w="3150"/>
      </w:tblGrid>
      <w:tr w:rsidR="000D1990" w:rsidRPr="002E06C8" w14:paraId="66257B89" w14:textId="77777777" w:rsidTr="00BA2E70">
        <w:tc>
          <w:tcPr>
            <w:tcW w:w="13770" w:type="dxa"/>
            <w:gridSpan w:val="6"/>
            <w:shd w:val="clear" w:color="auto" w:fill="D9D9D9" w:themeFill="background1" w:themeFillShade="D9"/>
          </w:tcPr>
          <w:p w14:paraId="60ECCF61" w14:textId="77777777" w:rsidR="000D1990" w:rsidRPr="00AD6D3D" w:rsidRDefault="000D1990" w:rsidP="00BA2E70">
            <w:pPr>
              <w:pStyle w:val="ListParagraph"/>
              <w:ind w:hanging="547"/>
              <w:rPr>
                <w:rFonts w:ascii="Times New Roman" w:hAnsi="Times New Roman" w:cs="Times New Roman"/>
                <w:b/>
                <w:bCs/>
                <w:lang w:val="sr-Cyrl-RS"/>
              </w:rPr>
            </w:pPr>
            <w:proofErr w:type="spellStart"/>
            <w:r w:rsidRPr="00E861E9">
              <w:rPr>
                <w:rFonts w:ascii="Times New Roman" w:hAnsi="Times New Roman" w:cs="Times New Roman"/>
                <w:b/>
                <w:bCs/>
              </w:rPr>
              <w:t>Стуб</w:t>
            </w:r>
            <w:proofErr w:type="spellEnd"/>
            <w:r w:rsidRPr="00E861E9">
              <w:rPr>
                <w:rFonts w:ascii="Times New Roman" w:hAnsi="Times New Roman" w:cs="Times New Roman"/>
                <w:b/>
                <w:bCs/>
              </w:rPr>
              <w:t xml:space="preserve"> </w:t>
            </w:r>
            <w:r>
              <w:rPr>
                <w:rFonts w:ascii="Times New Roman" w:hAnsi="Times New Roman" w:cs="Times New Roman"/>
                <w:b/>
                <w:bCs/>
                <w:lang w:val="sr-Cyrl-RS"/>
              </w:rPr>
              <w:t xml:space="preserve">2 </w:t>
            </w:r>
            <w:r w:rsidRPr="00E861E9">
              <w:rPr>
                <w:rFonts w:ascii="Times New Roman" w:hAnsi="Times New Roman" w:cs="Times New Roman"/>
                <w:b/>
                <w:bCs/>
              </w:rPr>
              <w:t xml:space="preserve">– </w:t>
            </w:r>
            <w:proofErr w:type="spellStart"/>
            <w:r w:rsidRPr="00E861E9">
              <w:rPr>
                <w:rFonts w:ascii="Times New Roman" w:hAnsi="Times New Roman" w:cs="Times New Roman"/>
                <w:b/>
                <w:bCs/>
              </w:rPr>
              <w:t>Циркуларна</w:t>
            </w:r>
            <w:proofErr w:type="spellEnd"/>
            <w:r w:rsidRPr="00E861E9">
              <w:rPr>
                <w:rFonts w:ascii="Times New Roman" w:hAnsi="Times New Roman" w:cs="Times New Roman"/>
                <w:b/>
                <w:bCs/>
              </w:rPr>
              <w:t xml:space="preserve"> </w:t>
            </w:r>
            <w:proofErr w:type="spellStart"/>
            <w:r w:rsidRPr="00E861E9">
              <w:rPr>
                <w:rFonts w:ascii="Times New Roman" w:hAnsi="Times New Roman" w:cs="Times New Roman"/>
                <w:b/>
                <w:bCs/>
              </w:rPr>
              <w:t>економија</w:t>
            </w:r>
            <w:proofErr w:type="spellEnd"/>
            <w:r>
              <w:rPr>
                <w:rFonts w:ascii="Times New Roman" w:hAnsi="Times New Roman" w:cs="Times New Roman"/>
                <w:b/>
                <w:bCs/>
                <w:lang w:val="sr-Cyrl-RS"/>
              </w:rPr>
              <w:t xml:space="preserve"> – Акциони план</w:t>
            </w:r>
          </w:p>
          <w:p w14:paraId="77DCA150" w14:textId="77777777" w:rsidR="000D1990" w:rsidRPr="002E06C8" w:rsidRDefault="000D1990" w:rsidP="00BA2E70">
            <w:pPr>
              <w:rPr>
                <w:rFonts w:ascii="Times New Roman" w:hAnsi="Times New Roman" w:cs="Times New Roman"/>
                <w:b/>
                <w:sz w:val="20"/>
                <w:szCs w:val="20"/>
              </w:rPr>
            </w:pPr>
          </w:p>
        </w:tc>
      </w:tr>
      <w:tr w:rsidR="000D1990" w:rsidRPr="002E06C8" w14:paraId="4DC8ACAD" w14:textId="77777777" w:rsidTr="00BA2E70">
        <w:tc>
          <w:tcPr>
            <w:tcW w:w="810" w:type="dxa"/>
            <w:shd w:val="clear" w:color="auto" w:fill="D9D9D9" w:themeFill="background1" w:themeFillShade="D9"/>
          </w:tcPr>
          <w:p w14:paraId="4701322D" w14:textId="77777777" w:rsidR="000D1990" w:rsidRPr="00EC3CAE" w:rsidRDefault="000D1990" w:rsidP="00BA2E70">
            <w:pPr>
              <w:ind w:left="165"/>
              <w:rPr>
                <w:rFonts w:ascii="Times New Roman" w:hAnsi="Times New Roman" w:cs="Times New Roman"/>
                <w:b/>
                <w:sz w:val="20"/>
                <w:szCs w:val="20"/>
              </w:rPr>
            </w:pPr>
            <w:proofErr w:type="spellStart"/>
            <w:r w:rsidRPr="00EC3CAE">
              <w:rPr>
                <w:rFonts w:ascii="Times New Roman" w:hAnsi="Times New Roman" w:cs="Times New Roman"/>
                <w:b/>
                <w:sz w:val="20"/>
                <w:szCs w:val="20"/>
              </w:rPr>
              <w:t>Ред</w:t>
            </w:r>
            <w:proofErr w:type="spellEnd"/>
            <w:r w:rsidRPr="00EC3CAE">
              <w:rPr>
                <w:rFonts w:ascii="Times New Roman" w:hAnsi="Times New Roman" w:cs="Times New Roman"/>
                <w:b/>
                <w:sz w:val="20"/>
                <w:szCs w:val="20"/>
              </w:rPr>
              <w:t xml:space="preserve">. </w:t>
            </w:r>
            <w:proofErr w:type="spellStart"/>
            <w:r w:rsidRPr="00EC3CAE">
              <w:rPr>
                <w:rFonts w:ascii="Times New Roman" w:hAnsi="Times New Roman" w:cs="Times New Roman"/>
                <w:b/>
                <w:sz w:val="20"/>
                <w:szCs w:val="20"/>
              </w:rPr>
              <w:t>број</w:t>
            </w:r>
            <w:proofErr w:type="spellEnd"/>
            <w:r w:rsidRPr="00EC3CAE">
              <w:rPr>
                <w:rFonts w:ascii="Times New Roman" w:hAnsi="Times New Roman" w:cs="Times New Roman"/>
                <w:b/>
                <w:sz w:val="20"/>
                <w:szCs w:val="20"/>
              </w:rPr>
              <w:t xml:space="preserve"> </w:t>
            </w:r>
          </w:p>
        </w:tc>
        <w:tc>
          <w:tcPr>
            <w:tcW w:w="1350" w:type="dxa"/>
            <w:shd w:val="clear" w:color="auto" w:fill="D9D9D9" w:themeFill="background1" w:themeFillShade="D9"/>
          </w:tcPr>
          <w:p w14:paraId="13EEC869" w14:textId="77777777" w:rsidR="000D1990" w:rsidRPr="002E06C8" w:rsidRDefault="000D1990" w:rsidP="00BA2E70">
            <w:pPr>
              <w:rPr>
                <w:rFonts w:ascii="Times New Roman" w:hAnsi="Times New Roman" w:cs="Times New Roman"/>
                <w:b/>
                <w:sz w:val="20"/>
                <w:szCs w:val="20"/>
              </w:rPr>
            </w:pPr>
            <w:proofErr w:type="spellStart"/>
            <w:r w:rsidRPr="002E06C8">
              <w:rPr>
                <w:rFonts w:ascii="Times New Roman" w:hAnsi="Times New Roman" w:cs="Times New Roman"/>
                <w:b/>
                <w:sz w:val="20"/>
                <w:szCs w:val="20"/>
              </w:rPr>
              <w:t>Подносилац</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коментара</w:t>
            </w:r>
            <w:proofErr w:type="spellEnd"/>
          </w:p>
        </w:tc>
        <w:tc>
          <w:tcPr>
            <w:tcW w:w="1260" w:type="dxa"/>
            <w:shd w:val="clear" w:color="auto" w:fill="D9D9D9" w:themeFill="background1" w:themeFillShade="D9"/>
          </w:tcPr>
          <w:p w14:paraId="4A8B1260" w14:textId="77777777" w:rsidR="000D1990" w:rsidRPr="002E06C8" w:rsidRDefault="000D1990" w:rsidP="00BA2E70">
            <w:pPr>
              <w:rPr>
                <w:rFonts w:ascii="Times New Roman" w:hAnsi="Times New Roman" w:cs="Times New Roman"/>
                <w:b/>
                <w:sz w:val="20"/>
                <w:szCs w:val="20"/>
              </w:rPr>
            </w:pPr>
            <w:proofErr w:type="spellStart"/>
            <w:r w:rsidRPr="002E06C8">
              <w:rPr>
                <w:rFonts w:ascii="Times New Roman" w:hAnsi="Times New Roman" w:cs="Times New Roman"/>
                <w:b/>
                <w:sz w:val="20"/>
                <w:szCs w:val="20"/>
              </w:rPr>
              <w:t>Број</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странице</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документа</w:t>
            </w:r>
            <w:proofErr w:type="spellEnd"/>
          </w:p>
        </w:tc>
        <w:tc>
          <w:tcPr>
            <w:tcW w:w="3060" w:type="dxa"/>
            <w:shd w:val="clear" w:color="auto" w:fill="D9D9D9" w:themeFill="background1" w:themeFillShade="D9"/>
          </w:tcPr>
          <w:p w14:paraId="544CC97C" w14:textId="77777777" w:rsidR="000D1990" w:rsidRPr="002E06C8" w:rsidRDefault="000D1990" w:rsidP="00BA2E70">
            <w:pPr>
              <w:rPr>
                <w:rFonts w:ascii="Times New Roman" w:hAnsi="Times New Roman" w:cs="Times New Roman"/>
                <w:b/>
                <w:sz w:val="20"/>
                <w:szCs w:val="20"/>
              </w:rPr>
            </w:pPr>
            <w:proofErr w:type="spellStart"/>
            <w:r w:rsidRPr="002E06C8">
              <w:rPr>
                <w:rFonts w:ascii="Times New Roman" w:hAnsi="Times New Roman" w:cs="Times New Roman"/>
                <w:b/>
                <w:sz w:val="20"/>
                <w:szCs w:val="20"/>
              </w:rPr>
              <w:t>Текст</w:t>
            </w:r>
            <w:proofErr w:type="spellEnd"/>
            <w:r w:rsidRPr="002E06C8">
              <w:rPr>
                <w:rFonts w:ascii="Times New Roman" w:hAnsi="Times New Roman" w:cs="Times New Roman"/>
                <w:b/>
                <w:sz w:val="20"/>
                <w:szCs w:val="20"/>
              </w:rPr>
              <w:t xml:space="preserve"> у </w:t>
            </w:r>
            <w:proofErr w:type="spellStart"/>
            <w:r w:rsidRPr="002E06C8">
              <w:rPr>
                <w:rFonts w:ascii="Times New Roman" w:hAnsi="Times New Roman" w:cs="Times New Roman"/>
                <w:b/>
                <w:sz w:val="20"/>
                <w:szCs w:val="20"/>
              </w:rPr>
              <w:t>Стратегији</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на</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који</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се</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коментар</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односи</w:t>
            </w:r>
            <w:proofErr w:type="spellEnd"/>
          </w:p>
        </w:tc>
        <w:tc>
          <w:tcPr>
            <w:tcW w:w="4140" w:type="dxa"/>
            <w:shd w:val="clear" w:color="auto" w:fill="D9D9D9" w:themeFill="background1" w:themeFillShade="D9"/>
          </w:tcPr>
          <w:p w14:paraId="20DA875F" w14:textId="77777777" w:rsidR="000D1990" w:rsidRPr="002E06C8" w:rsidRDefault="000D1990" w:rsidP="00BA2E70">
            <w:pPr>
              <w:rPr>
                <w:rFonts w:ascii="Times New Roman" w:hAnsi="Times New Roman" w:cs="Times New Roman"/>
                <w:b/>
                <w:sz w:val="20"/>
                <w:szCs w:val="20"/>
              </w:rPr>
            </w:pPr>
            <w:proofErr w:type="spellStart"/>
            <w:r w:rsidRPr="002E06C8">
              <w:rPr>
                <w:rFonts w:ascii="Times New Roman" w:hAnsi="Times New Roman" w:cs="Times New Roman"/>
                <w:b/>
                <w:sz w:val="20"/>
                <w:szCs w:val="20"/>
              </w:rPr>
              <w:t>Коментар</w:t>
            </w:r>
            <w:proofErr w:type="spellEnd"/>
          </w:p>
        </w:tc>
        <w:tc>
          <w:tcPr>
            <w:tcW w:w="3150" w:type="dxa"/>
            <w:shd w:val="clear" w:color="auto" w:fill="D9D9D9" w:themeFill="background1" w:themeFillShade="D9"/>
          </w:tcPr>
          <w:p w14:paraId="7A87FB82" w14:textId="77777777" w:rsidR="000D1990" w:rsidRPr="002E06C8" w:rsidRDefault="000D1990" w:rsidP="00BA2E70">
            <w:pPr>
              <w:rPr>
                <w:rFonts w:ascii="Times New Roman" w:hAnsi="Times New Roman" w:cs="Times New Roman"/>
                <w:b/>
                <w:sz w:val="20"/>
                <w:szCs w:val="20"/>
              </w:rPr>
            </w:pPr>
            <w:proofErr w:type="spellStart"/>
            <w:r w:rsidRPr="002E06C8">
              <w:rPr>
                <w:rFonts w:ascii="Times New Roman" w:hAnsi="Times New Roman" w:cs="Times New Roman"/>
                <w:b/>
                <w:sz w:val="20"/>
                <w:szCs w:val="20"/>
              </w:rPr>
              <w:t>Одговор</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на</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коментар</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прихвата</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се</w:t>
            </w:r>
            <w:proofErr w:type="spellEnd"/>
            <w:r w:rsidRPr="002E06C8">
              <w:rPr>
                <w:rFonts w:ascii="Times New Roman" w:hAnsi="Times New Roman" w:cs="Times New Roman"/>
                <w:b/>
                <w:sz w:val="20"/>
                <w:szCs w:val="20"/>
              </w:rPr>
              <w:t>/</w:t>
            </w:r>
            <w:proofErr w:type="spellStart"/>
            <w:r w:rsidRPr="002E06C8">
              <w:rPr>
                <w:rFonts w:ascii="Times New Roman" w:hAnsi="Times New Roman" w:cs="Times New Roman"/>
                <w:b/>
                <w:sz w:val="20"/>
                <w:szCs w:val="20"/>
              </w:rPr>
              <w:t>не</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прихвата</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се</w:t>
            </w:r>
            <w:proofErr w:type="spellEnd"/>
            <w:r w:rsidRPr="002E06C8">
              <w:rPr>
                <w:rFonts w:ascii="Times New Roman" w:hAnsi="Times New Roman" w:cs="Times New Roman"/>
                <w:b/>
                <w:sz w:val="20"/>
                <w:szCs w:val="20"/>
              </w:rPr>
              <w:t xml:space="preserve"> и </w:t>
            </w:r>
            <w:proofErr w:type="spellStart"/>
            <w:r w:rsidRPr="002E06C8">
              <w:rPr>
                <w:rFonts w:ascii="Times New Roman" w:hAnsi="Times New Roman" w:cs="Times New Roman"/>
                <w:b/>
                <w:sz w:val="20"/>
                <w:szCs w:val="20"/>
              </w:rPr>
              <w:t>нови</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текст</w:t>
            </w:r>
            <w:proofErr w:type="spellEnd"/>
            <w:r w:rsidRPr="002E06C8">
              <w:rPr>
                <w:rFonts w:ascii="Times New Roman" w:hAnsi="Times New Roman" w:cs="Times New Roman"/>
                <w:b/>
                <w:sz w:val="20"/>
                <w:szCs w:val="20"/>
              </w:rPr>
              <w:t xml:space="preserve">) </w:t>
            </w:r>
          </w:p>
        </w:tc>
      </w:tr>
      <w:tr w:rsidR="000D1990" w:rsidRPr="002E06C8" w14:paraId="4F49EBB9" w14:textId="77777777" w:rsidTr="00BA2E70">
        <w:trPr>
          <w:trHeight w:val="300"/>
        </w:trPr>
        <w:tc>
          <w:tcPr>
            <w:tcW w:w="810" w:type="dxa"/>
          </w:tcPr>
          <w:p w14:paraId="26954BD4" w14:textId="77777777" w:rsidR="000D1990" w:rsidRPr="002E06C8" w:rsidRDefault="000D1990" w:rsidP="00BA2E70">
            <w:pPr>
              <w:pStyle w:val="ListParagraph"/>
              <w:widowControl w:val="0"/>
              <w:numPr>
                <w:ilvl w:val="0"/>
                <w:numId w:val="14"/>
              </w:numPr>
              <w:rPr>
                <w:rFonts w:ascii="Times New Roman" w:eastAsia="Calibri" w:hAnsi="Times New Roman" w:cs="Times New Roman"/>
                <w:bCs/>
                <w:sz w:val="20"/>
                <w:szCs w:val="20"/>
                <w:lang w:val="sr-Cyrl-RS"/>
              </w:rPr>
            </w:pPr>
          </w:p>
        </w:tc>
        <w:tc>
          <w:tcPr>
            <w:tcW w:w="1350" w:type="dxa"/>
          </w:tcPr>
          <w:p w14:paraId="488ADBD5"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lastRenderedPageBreak/>
              <w:t>Коалицију</w:t>
            </w:r>
            <w:proofErr w:type="spellEnd"/>
            <w:r w:rsidRPr="00B9121C">
              <w:rPr>
                <w:rFonts w:ascii="Times New Roman" w:hAnsi="Times New Roman" w:cs="Times New Roman"/>
                <w:bCs/>
                <w:sz w:val="20"/>
                <w:szCs w:val="20"/>
              </w:rPr>
              <w:t xml:space="preserve"> 27)</w:t>
            </w:r>
          </w:p>
          <w:p w14:paraId="12204FBA" w14:textId="77777777" w:rsidR="000D1990" w:rsidRPr="002E06C8" w:rsidRDefault="000D1990" w:rsidP="00BA2E70">
            <w:pPr>
              <w:widowControl w:val="0"/>
              <w:rPr>
                <w:rFonts w:ascii="Times New Roman" w:eastAsia="Calibri" w:hAnsi="Times New Roman" w:cs="Times New Roman"/>
                <w:sz w:val="20"/>
                <w:szCs w:val="20"/>
                <w:lang w:val="sr-Cyrl-RS"/>
              </w:rPr>
            </w:pPr>
          </w:p>
        </w:tc>
        <w:tc>
          <w:tcPr>
            <w:tcW w:w="1260" w:type="dxa"/>
          </w:tcPr>
          <w:p w14:paraId="7C9F41C6" w14:textId="77777777" w:rsidR="000D1990" w:rsidRPr="002E06C8" w:rsidRDefault="000D1990" w:rsidP="00BA2E70">
            <w:pPr>
              <w:widowControl w:val="0"/>
              <w:rPr>
                <w:rFonts w:ascii="Times New Roman" w:eastAsia="Calibri" w:hAnsi="Times New Roman" w:cs="Times New Roman"/>
                <w:bCs/>
                <w:sz w:val="20"/>
                <w:szCs w:val="20"/>
                <w:lang w:val="sr-Cyrl-RS"/>
              </w:rPr>
            </w:pPr>
          </w:p>
        </w:tc>
        <w:tc>
          <w:tcPr>
            <w:tcW w:w="3060" w:type="dxa"/>
          </w:tcPr>
          <w:p w14:paraId="04AB3368" w14:textId="77777777" w:rsidR="000D1990" w:rsidRPr="00A946C5" w:rsidRDefault="000D1990" w:rsidP="00BA2E70">
            <w:pPr>
              <w:widowControl w:val="0"/>
              <w:rPr>
                <w:rFonts w:ascii="Times New Roman" w:eastAsia="Calibri" w:hAnsi="Times New Roman" w:cs="Times New Roman"/>
                <w:b/>
                <w:sz w:val="20"/>
                <w:szCs w:val="20"/>
                <w:lang w:val="sr-Cyrl-RS"/>
              </w:rPr>
            </w:pPr>
            <w:proofErr w:type="spellStart"/>
            <w:r w:rsidRPr="00A946C5">
              <w:rPr>
                <w:rFonts w:ascii="Times New Roman" w:eastAsia="Calibri" w:hAnsi="Times New Roman" w:cs="Times New Roman"/>
                <w:b/>
                <w:sz w:val="20"/>
                <w:szCs w:val="20"/>
              </w:rPr>
              <w:t>Акциони</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план</w:t>
            </w:r>
            <w:proofErr w:type="spellEnd"/>
            <w:r w:rsidRPr="00A946C5">
              <w:rPr>
                <w:rFonts w:ascii="Times New Roman" w:eastAsia="Calibri" w:hAnsi="Times New Roman" w:cs="Times New Roman"/>
                <w:b/>
                <w:sz w:val="20"/>
                <w:szCs w:val="20"/>
              </w:rPr>
              <w:t xml:space="preserve"> </w:t>
            </w:r>
          </w:p>
          <w:p w14:paraId="36DFD49B" w14:textId="77777777" w:rsidR="000D1990" w:rsidRDefault="000D1990" w:rsidP="00BA2E70">
            <w:pPr>
              <w:widowControl w:val="0"/>
              <w:rPr>
                <w:rFonts w:ascii="Times New Roman" w:eastAsia="Calibri" w:hAnsi="Times New Roman" w:cs="Times New Roman"/>
                <w:bCs/>
                <w:sz w:val="20"/>
                <w:szCs w:val="20"/>
                <w:lang w:val="sr-Cyrl-RS"/>
              </w:rPr>
            </w:pPr>
            <w:proofErr w:type="spellStart"/>
            <w:r w:rsidRPr="00A946C5">
              <w:rPr>
                <w:rFonts w:ascii="Times New Roman" w:eastAsia="Calibri" w:hAnsi="Times New Roman" w:cs="Times New Roman"/>
                <w:b/>
                <w:sz w:val="20"/>
                <w:szCs w:val="20"/>
              </w:rPr>
              <w:t>Мера</w:t>
            </w:r>
            <w:proofErr w:type="spellEnd"/>
            <w:r w:rsidRPr="00A946C5">
              <w:rPr>
                <w:rFonts w:ascii="Times New Roman" w:eastAsia="Calibri" w:hAnsi="Times New Roman" w:cs="Times New Roman"/>
                <w:b/>
                <w:sz w:val="20"/>
                <w:szCs w:val="20"/>
              </w:rPr>
              <w:t xml:space="preserve"> 2.2.2. </w:t>
            </w:r>
            <w:proofErr w:type="spellStart"/>
            <w:r w:rsidRPr="00A946C5">
              <w:rPr>
                <w:rFonts w:ascii="Times New Roman" w:eastAsia="Calibri" w:hAnsi="Times New Roman" w:cs="Times New Roman"/>
                <w:b/>
                <w:sz w:val="20"/>
                <w:szCs w:val="20"/>
              </w:rPr>
              <w:t>Интегрисање</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lastRenderedPageBreak/>
              <w:t>безбедног</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управљања</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хемикалијама</w:t>
            </w:r>
            <w:proofErr w:type="spellEnd"/>
            <w:r w:rsidRPr="00A946C5">
              <w:rPr>
                <w:rFonts w:ascii="Times New Roman" w:eastAsia="Calibri" w:hAnsi="Times New Roman" w:cs="Times New Roman"/>
                <w:b/>
                <w:sz w:val="20"/>
                <w:szCs w:val="20"/>
              </w:rPr>
              <w:t xml:space="preserve"> у </w:t>
            </w:r>
            <w:proofErr w:type="spellStart"/>
            <w:r w:rsidRPr="00A946C5">
              <w:rPr>
                <w:rFonts w:ascii="Times New Roman" w:eastAsia="Calibri" w:hAnsi="Times New Roman" w:cs="Times New Roman"/>
                <w:b/>
                <w:sz w:val="20"/>
                <w:szCs w:val="20"/>
              </w:rPr>
              <w:t>концепт</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развоја</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циркуларне</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економије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Показатељ</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на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нивоу</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мере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Број</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спроведених</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обука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за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индустрију</w:t>
            </w:r>
            <w:proofErr w:type="spellEnd"/>
            <w:r w:rsidRPr="00A946C5">
              <w:rPr>
                <w:rFonts w:ascii="Times New Roman" w:eastAsia="Calibri" w:hAnsi="Times New Roman" w:cs="Times New Roman"/>
                <w:bCs/>
                <w:sz w:val="20"/>
                <w:szCs w:val="20"/>
              </w:rPr>
              <w:t xml:space="preserve"> и </w:t>
            </w:r>
            <w:proofErr w:type="spellStart"/>
            <w:r w:rsidRPr="00A946C5">
              <w:rPr>
                <w:rFonts w:ascii="Times New Roman" w:eastAsia="Calibri" w:hAnsi="Times New Roman" w:cs="Times New Roman"/>
                <w:bCs/>
                <w:sz w:val="20"/>
                <w:szCs w:val="20"/>
              </w:rPr>
              <w:t>рециклере</w:t>
            </w:r>
            <w:proofErr w:type="spellEnd"/>
            <w:r w:rsidRPr="00A946C5">
              <w:rPr>
                <w:rFonts w:ascii="Times New Roman" w:eastAsia="Calibri" w:hAnsi="Times New Roman" w:cs="Times New Roman"/>
                <w:bCs/>
                <w:sz w:val="20"/>
                <w:szCs w:val="20"/>
              </w:rPr>
              <w:t xml:space="preserve"> о </w:t>
            </w:r>
            <w:proofErr w:type="spellStart"/>
            <w:r w:rsidRPr="00A946C5">
              <w:rPr>
                <w:rFonts w:ascii="Times New Roman" w:eastAsia="Calibri" w:hAnsi="Times New Roman" w:cs="Times New Roman"/>
                <w:bCs/>
                <w:sz w:val="20"/>
                <w:szCs w:val="20"/>
              </w:rPr>
              <w:t>управљању</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хемикалијама</w:t>
            </w:r>
            <w:proofErr w:type="spellEnd"/>
            <w:r w:rsidRPr="00A946C5">
              <w:rPr>
                <w:rFonts w:ascii="Times New Roman" w:eastAsia="Calibri" w:hAnsi="Times New Roman" w:cs="Times New Roman"/>
                <w:bCs/>
                <w:sz w:val="20"/>
                <w:szCs w:val="20"/>
              </w:rPr>
              <w:t xml:space="preserve"> и </w:t>
            </w:r>
            <w:proofErr w:type="spellStart"/>
            <w:r w:rsidRPr="00A946C5">
              <w:rPr>
                <w:rFonts w:ascii="Times New Roman" w:eastAsia="Calibri" w:hAnsi="Times New Roman" w:cs="Times New Roman"/>
                <w:bCs/>
                <w:sz w:val="20"/>
                <w:szCs w:val="20"/>
              </w:rPr>
              <w:t>отпадом</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током</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њиховог</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животног</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циклуса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на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еколошки</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прихватљив</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начин</w:t>
            </w:r>
            <w:proofErr w:type="spellEnd"/>
            <w:r w:rsidRPr="00A946C5">
              <w:rPr>
                <w:rFonts w:ascii="Times New Roman" w:eastAsia="Calibri" w:hAnsi="Times New Roman" w:cs="Times New Roman"/>
                <w:bCs/>
                <w:sz w:val="20"/>
                <w:szCs w:val="20"/>
              </w:rPr>
              <w:t xml:space="preserve"> </w:t>
            </w:r>
          </w:p>
          <w:p w14:paraId="43EBFE26" w14:textId="77777777" w:rsidR="000D1990" w:rsidRDefault="000D1990" w:rsidP="00BA2E70">
            <w:pPr>
              <w:widowControl w:val="0"/>
              <w:rPr>
                <w:rFonts w:ascii="Times New Roman" w:eastAsia="Calibri" w:hAnsi="Times New Roman" w:cs="Times New Roman"/>
                <w:bCs/>
                <w:sz w:val="20"/>
                <w:szCs w:val="20"/>
                <w:lang w:val="sr-Cyrl-RS"/>
              </w:rPr>
            </w:pPr>
          </w:p>
          <w:p w14:paraId="4F81C85A" w14:textId="77777777" w:rsidR="000D1990" w:rsidRPr="00A946C5" w:rsidRDefault="000D1990" w:rsidP="00BA2E70">
            <w:pPr>
              <w:widowControl w:val="0"/>
              <w:rPr>
                <w:rFonts w:ascii="Times New Roman" w:eastAsia="Calibri" w:hAnsi="Times New Roman" w:cs="Times New Roman"/>
                <w:b/>
                <w:sz w:val="20"/>
                <w:szCs w:val="20"/>
                <w:lang w:val="sr-Cyrl-RS"/>
              </w:rPr>
            </w:pPr>
            <w:proofErr w:type="spellStart"/>
            <w:r w:rsidRPr="00A946C5">
              <w:rPr>
                <w:rFonts w:ascii="Times New Roman" w:eastAsia="Calibri" w:hAnsi="Times New Roman" w:cs="Times New Roman"/>
                <w:b/>
                <w:sz w:val="20"/>
                <w:szCs w:val="20"/>
              </w:rPr>
              <w:t>Акциони</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план</w:t>
            </w:r>
            <w:proofErr w:type="spellEnd"/>
            <w:r w:rsidRPr="00A946C5">
              <w:rPr>
                <w:rFonts w:ascii="Times New Roman" w:eastAsia="Calibri" w:hAnsi="Times New Roman" w:cs="Times New Roman"/>
                <w:b/>
                <w:sz w:val="20"/>
                <w:szCs w:val="20"/>
              </w:rPr>
              <w:t xml:space="preserve"> </w:t>
            </w:r>
          </w:p>
          <w:p w14:paraId="40F008A6" w14:textId="77777777" w:rsidR="000D1990" w:rsidRPr="00A946C5" w:rsidRDefault="000D1990" w:rsidP="00BA2E70">
            <w:pPr>
              <w:widowControl w:val="0"/>
              <w:rPr>
                <w:rFonts w:ascii="Times New Roman" w:eastAsia="Calibri" w:hAnsi="Times New Roman" w:cs="Times New Roman"/>
                <w:bCs/>
                <w:sz w:val="20"/>
                <w:szCs w:val="20"/>
                <w:lang w:val="sr-Cyrl-RS"/>
              </w:rPr>
            </w:pPr>
            <w:r w:rsidRPr="00A946C5">
              <w:rPr>
                <w:rFonts w:ascii="Times New Roman" w:eastAsia="Calibri" w:hAnsi="Times New Roman" w:cs="Times New Roman"/>
                <w:b/>
                <w:sz w:val="20"/>
                <w:szCs w:val="20"/>
              </w:rPr>
              <w:t>2.2.</w:t>
            </w:r>
            <w:proofErr w:type="gramStart"/>
            <w:r w:rsidRPr="00A946C5">
              <w:rPr>
                <w:rFonts w:ascii="Times New Roman" w:eastAsia="Calibri" w:hAnsi="Times New Roman" w:cs="Times New Roman"/>
                <w:b/>
                <w:sz w:val="20"/>
                <w:szCs w:val="20"/>
              </w:rPr>
              <w:t>2.2</w:t>
            </w:r>
            <w:proofErr w:type="gram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Спровођење</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едукације</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привредних</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субјеката</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хемијске</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индустрије</w:t>
            </w:r>
            <w:proofErr w:type="spellEnd"/>
            <w:r w:rsidRPr="00A946C5">
              <w:rPr>
                <w:rFonts w:ascii="Times New Roman" w:eastAsia="Calibri" w:hAnsi="Times New Roman" w:cs="Times New Roman"/>
                <w:b/>
                <w:sz w:val="20"/>
                <w:szCs w:val="20"/>
              </w:rPr>
              <w:t xml:space="preserve"> и </w:t>
            </w:r>
            <w:proofErr w:type="spellStart"/>
            <w:r w:rsidRPr="00A946C5">
              <w:rPr>
                <w:rFonts w:ascii="Times New Roman" w:eastAsia="Calibri" w:hAnsi="Times New Roman" w:cs="Times New Roman"/>
                <w:b/>
                <w:sz w:val="20"/>
                <w:szCs w:val="20"/>
              </w:rPr>
              <w:t>рециклажне</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индустрије</w:t>
            </w:r>
            <w:proofErr w:type="spellEnd"/>
            <w:r w:rsidRPr="00A946C5">
              <w:rPr>
                <w:rFonts w:ascii="Times New Roman" w:eastAsia="Calibri" w:hAnsi="Times New Roman" w:cs="Times New Roman"/>
                <w:b/>
                <w:sz w:val="20"/>
                <w:szCs w:val="20"/>
              </w:rPr>
              <w:t xml:space="preserve">) о </w:t>
            </w:r>
            <w:proofErr w:type="spellStart"/>
            <w:r w:rsidRPr="00A946C5">
              <w:rPr>
                <w:rFonts w:ascii="Times New Roman" w:eastAsia="Calibri" w:hAnsi="Times New Roman" w:cs="Times New Roman"/>
                <w:b/>
                <w:sz w:val="20"/>
                <w:szCs w:val="20"/>
              </w:rPr>
              <w:t>управљању</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хемикалијама</w:t>
            </w:r>
            <w:proofErr w:type="spellEnd"/>
            <w:r w:rsidRPr="00A946C5">
              <w:rPr>
                <w:rFonts w:ascii="Times New Roman" w:eastAsia="Calibri" w:hAnsi="Times New Roman" w:cs="Times New Roman"/>
                <w:b/>
                <w:sz w:val="20"/>
                <w:szCs w:val="20"/>
              </w:rPr>
              <w:t xml:space="preserve"> и </w:t>
            </w:r>
            <w:proofErr w:type="spellStart"/>
            <w:r w:rsidRPr="00A946C5">
              <w:rPr>
                <w:rFonts w:ascii="Times New Roman" w:eastAsia="Calibri" w:hAnsi="Times New Roman" w:cs="Times New Roman"/>
                <w:b/>
                <w:sz w:val="20"/>
                <w:szCs w:val="20"/>
              </w:rPr>
              <w:t>отпадом</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током</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њиховог</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животног</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циклуса</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на</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еколошки</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прихватљив</w:t>
            </w:r>
            <w:proofErr w:type="spellEnd"/>
            <w:r w:rsidRPr="00A946C5">
              <w:rPr>
                <w:rFonts w:ascii="Times New Roman" w:eastAsia="Calibri" w:hAnsi="Times New Roman" w:cs="Times New Roman"/>
                <w:b/>
                <w:sz w:val="20"/>
                <w:szCs w:val="20"/>
              </w:rPr>
              <w:t xml:space="preserve"> </w:t>
            </w:r>
            <w:proofErr w:type="spellStart"/>
            <w:r w:rsidRPr="00A946C5">
              <w:rPr>
                <w:rFonts w:ascii="Times New Roman" w:eastAsia="Calibri" w:hAnsi="Times New Roman" w:cs="Times New Roman"/>
                <w:b/>
                <w:sz w:val="20"/>
                <w:szCs w:val="20"/>
              </w:rPr>
              <w:t>начин</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Обука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привредних</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субјеката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је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неопходна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али</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није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довољна</w:t>
            </w:r>
            <w:proofErr w:type="spellEnd"/>
            <w:r w:rsidRPr="00A946C5">
              <w:rPr>
                <w:rFonts w:ascii="Times New Roman" w:eastAsia="Calibri" w:hAnsi="Times New Roman" w:cs="Times New Roman"/>
                <w:bCs/>
                <w:sz w:val="20"/>
                <w:szCs w:val="20"/>
              </w:rPr>
              <w:t xml:space="preserve">. У </w:t>
            </w:r>
            <w:proofErr w:type="spellStart"/>
            <w:r w:rsidRPr="00A946C5">
              <w:rPr>
                <w:rFonts w:ascii="Times New Roman" w:eastAsia="Calibri" w:hAnsi="Times New Roman" w:cs="Times New Roman"/>
                <w:bCs/>
                <w:sz w:val="20"/>
                <w:szCs w:val="20"/>
              </w:rPr>
              <w:t>циљу</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интегрисања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безбедног</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управљања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хемикалијама</w:t>
            </w:r>
            <w:proofErr w:type="spellEnd"/>
            <w:r w:rsidRPr="00A946C5">
              <w:rPr>
                <w:rFonts w:ascii="Times New Roman" w:eastAsia="Calibri" w:hAnsi="Times New Roman" w:cs="Times New Roman"/>
                <w:bCs/>
                <w:sz w:val="20"/>
                <w:szCs w:val="20"/>
              </w:rPr>
              <w:t xml:space="preserve"> у </w:t>
            </w:r>
            <w:proofErr w:type="spellStart"/>
            <w:r w:rsidRPr="00A946C5">
              <w:rPr>
                <w:rFonts w:ascii="Times New Roman" w:eastAsia="Calibri" w:hAnsi="Times New Roman" w:cs="Times New Roman"/>
                <w:bCs/>
                <w:sz w:val="20"/>
                <w:szCs w:val="20"/>
              </w:rPr>
              <w:t>концепт</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развоја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циркуларне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економије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није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довољно</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само</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спровести</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обуке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индустрије</w:t>
            </w:r>
            <w:proofErr w:type="spellEnd"/>
            <w:r w:rsidRPr="00A946C5">
              <w:rPr>
                <w:rFonts w:ascii="Times New Roman" w:eastAsia="Calibri" w:hAnsi="Times New Roman" w:cs="Times New Roman"/>
                <w:bCs/>
                <w:sz w:val="20"/>
                <w:szCs w:val="20"/>
              </w:rPr>
              <w:t xml:space="preserve"> и </w:t>
            </w:r>
            <w:proofErr w:type="spellStart"/>
            <w:r w:rsidRPr="00A946C5">
              <w:rPr>
                <w:rFonts w:ascii="Times New Roman" w:eastAsia="Calibri" w:hAnsi="Times New Roman" w:cs="Times New Roman"/>
                <w:bCs/>
                <w:sz w:val="20"/>
                <w:szCs w:val="20"/>
              </w:rPr>
              <w:t>рециклера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већ</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понудити</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решења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привреди</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којима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може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да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затвори</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цео</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круг</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управљања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од</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прикупљања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отпада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идентификације</w:t>
            </w:r>
            <w:proofErr w:type="spellEnd"/>
            <w:r w:rsidRPr="00A946C5">
              <w:rPr>
                <w:rFonts w:ascii="Times New Roman" w:eastAsia="Calibri" w:hAnsi="Times New Roman" w:cs="Times New Roman"/>
                <w:bCs/>
                <w:sz w:val="20"/>
                <w:szCs w:val="20"/>
              </w:rPr>
              <w:t xml:space="preserve"> и </w:t>
            </w:r>
            <w:proofErr w:type="spellStart"/>
            <w:r w:rsidRPr="00A946C5">
              <w:rPr>
                <w:rFonts w:ascii="Times New Roman" w:eastAsia="Calibri" w:hAnsi="Times New Roman" w:cs="Times New Roman"/>
                <w:bCs/>
                <w:sz w:val="20"/>
                <w:szCs w:val="20"/>
              </w:rPr>
              <w:t>одвајања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опасних</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хемикалија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до</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транспорта</w:t>
            </w:r>
            <w:proofErr w:type="spellEnd"/>
            <w:r w:rsidRPr="00A946C5">
              <w:rPr>
                <w:rFonts w:ascii="Times New Roman" w:eastAsia="Calibri" w:hAnsi="Times New Roman" w:cs="Times New Roman"/>
                <w:bCs/>
                <w:sz w:val="20"/>
                <w:szCs w:val="20"/>
              </w:rPr>
              <w:t xml:space="preserve"> и </w:t>
            </w:r>
            <w:proofErr w:type="spellStart"/>
            <w:r w:rsidRPr="00A946C5">
              <w:rPr>
                <w:rFonts w:ascii="Times New Roman" w:eastAsia="Calibri" w:hAnsi="Times New Roman" w:cs="Times New Roman"/>
                <w:bCs/>
                <w:sz w:val="20"/>
                <w:szCs w:val="20"/>
              </w:rPr>
              <w:t>третмана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опасног</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отпада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од</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хемикалија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Предлог</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је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да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се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као</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посебна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мера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размотре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финансијски</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механизми</w:t>
            </w:r>
            <w:proofErr w:type="spellEnd"/>
            <w:r w:rsidRPr="00A946C5">
              <w:rPr>
                <w:rFonts w:ascii="Times New Roman" w:eastAsia="Calibri" w:hAnsi="Times New Roman" w:cs="Times New Roman"/>
                <w:bCs/>
                <w:sz w:val="20"/>
                <w:szCs w:val="20"/>
              </w:rPr>
              <w:t xml:space="preserve"> у </w:t>
            </w:r>
            <w:proofErr w:type="spellStart"/>
            <w:r w:rsidRPr="00A946C5">
              <w:rPr>
                <w:rFonts w:ascii="Times New Roman" w:eastAsia="Calibri" w:hAnsi="Times New Roman" w:cs="Times New Roman"/>
                <w:bCs/>
                <w:sz w:val="20"/>
                <w:szCs w:val="20"/>
              </w:rPr>
              <w:t>виду</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подстицаја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привредним</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субјектима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Што</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се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обуке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тиче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предлог</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је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да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обуку</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треба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проширити</w:t>
            </w:r>
            <w:proofErr w:type="spellEnd"/>
            <w:r w:rsidRPr="00A946C5">
              <w:rPr>
                <w:rFonts w:ascii="Times New Roman" w:eastAsia="Calibri" w:hAnsi="Times New Roman" w:cs="Times New Roman"/>
                <w:bCs/>
                <w:sz w:val="20"/>
                <w:szCs w:val="20"/>
              </w:rPr>
              <w:t xml:space="preserve"> и </w:t>
            </w:r>
            <w:proofErr w:type="spellStart"/>
            <w:r w:rsidRPr="00A946C5">
              <w:rPr>
                <w:rFonts w:ascii="Times New Roman" w:eastAsia="Calibri" w:hAnsi="Times New Roman" w:cs="Times New Roman"/>
                <w:bCs/>
                <w:sz w:val="20"/>
                <w:szCs w:val="20"/>
              </w:rPr>
              <w:t>на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друге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lastRenderedPageBreak/>
              <w:t>индустрије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која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није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хемијска</w:t>
            </w:r>
            <w:proofErr w:type="spellEnd"/>
            <w:r w:rsidRPr="00A946C5">
              <w:rPr>
                <w:rFonts w:ascii="Times New Roman" w:eastAsia="Calibri" w:hAnsi="Times New Roman" w:cs="Times New Roman"/>
                <w:bCs/>
                <w:sz w:val="20"/>
                <w:szCs w:val="20"/>
              </w:rPr>
              <w:t xml:space="preserve">, а </w:t>
            </w:r>
            <w:proofErr w:type="spellStart"/>
            <w:r w:rsidRPr="00A946C5">
              <w:rPr>
                <w:rFonts w:ascii="Times New Roman" w:eastAsia="Calibri" w:hAnsi="Times New Roman" w:cs="Times New Roman"/>
                <w:bCs/>
                <w:sz w:val="20"/>
                <w:szCs w:val="20"/>
              </w:rPr>
              <w:t>која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користи</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хемикалије</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за</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производњу</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других</w:t>
            </w:r>
            <w:proofErr w:type="spellEnd"/>
            <w:r w:rsidRPr="00A946C5">
              <w:rPr>
                <w:rFonts w:ascii="Times New Roman" w:eastAsia="Calibri" w:hAnsi="Times New Roman" w:cs="Times New Roman"/>
                <w:bCs/>
                <w:sz w:val="20"/>
                <w:szCs w:val="20"/>
              </w:rPr>
              <w:t xml:space="preserve"> </w:t>
            </w:r>
            <w:proofErr w:type="spellStart"/>
            <w:r w:rsidRPr="00A946C5">
              <w:rPr>
                <w:rFonts w:ascii="Times New Roman" w:eastAsia="Calibri" w:hAnsi="Times New Roman" w:cs="Times New Roman"/>
                <w:bCs/>
                <w:sz w:val="20"/>
                <w:szCs w:val="20"/>
              </w:rPr>
              <w:t>производа</w:t>
            </w:r>
            <w:proofErr w:type="spellEnd"/>
            <w:r w:rsidRPr="00A946C5">
              <w:rPr>
                <w:rFonts w:ascii="Times New Roman" w:eastAsia="Calibri" w:hAnsi="Times New Roman" w:cs="Times New Roman"/>
                <w:bCs/>
                <w:sz w:val="20"/>
                <w:szCs w:val="20"/>
              </w:rPr>
              <w:t>.</w:t>
            </w:r>
          </w:p>
        </w:tc>
        <w:tc>
          <w:tcPr>
            <w:tcW w:w="4140" w:type="dxa"/>
          </w:tcPr>
          <w:p w14:paraId="5388ADFB" w14:textId="77777777" w:rsidR="000D1990" w:rsidRDefault="000D1990" w:rsidP="00BA2E70">
            <w:pPr>
              <w:widowControl w:val="0"/>
              <w:rPr>
                <w:rFonts w:ascii="Times New Roman" w:eastAsia="Calibri" w:hAnsi="Times New Roman" w:cs="Times New Roman"/>
                <w:sz w:val="20"/>
                <w:szCs w:val="20"/>
                <w:lang w:val="sr-Cyrl-RS"/>
              </w:rPr>
            </w:pPr>
            <w:proofErr w:type="spellStart"/>
            <w:r w:rsidRPr="00A946C5">
              <w:rPr>
                <w:rFonts w:ascii="Times New Roman" w:eastAsia="Calibri" w:hAnsi="Times New Roman" w:cs="Times New Roman"/>
                <w:sz w:val="20"/>
                <w:szCs w:val="20"/>
              </w:rPr>
              <w:lastRenderedPageBreak/>
              <w:t>На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основу</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наших</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сазнања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многи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рециклери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су</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већ</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упознати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са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проблемом</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присуства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lastRenderedPageBreak/>
              <w:t>опасних</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хемикалија</w:t>
            </w:r>
            <w:proofErr w:type="spellEnd"/>
            <w:r w:rsidRPr="00A946C5">
              <w:rPr>
                <w:rFonts w:ascii="Times New Roman" w:eastAsia="Calibri" w:hAnsi="Times New Roman" w:cs="Times New Roman"/>
                <w:sz w:val="20"/>
                <w:szCs w:val="20"/>
              </w:rPr>
              <w:t xml:space="preserve"> у </w:t>
            </w:r>
            <w:proofErr w:type="spellStart"/>
            <w:r w:rsidRPr="00A946C5">
              <w:rPr>
                <w:rFonts w:ascii="Times New Roman" w:eastAsia="Calibri" w:hAnsi="Times New Roman" w:cs="Times New Roman"/>
                <w:sz w:val="20"/>
                <w:szCs w:val="20"/>
              </w:rPr>
              <w:t>материјалима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за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рециклажу</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многи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од</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њих</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већ</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имају</w:t>
            </w:r>
            <w:proofErr w:type="spellEnd"/>
            <w:r w:rsidRPr="00A946C5">
              <w:rPr>
                <w:rFonts w:ascii="Times New Roman" w:eastAsia="Calibri" w:hAnsi="Times New Roman" w:cs="Times New Roman"/>
                <w:sz w:val="20"/>
                <w:szCs w:val="20"/>
              </w:rPr>
              <w:t xml:space="preserve"> и </w:t>
            </w:r>
            <w:proofErr w:type="spellStart"/>
            <w:r w:rsidRPr="00A946C5">
              <w:rPr>
                <w:rFonts w:ascii="Times New Roman" w:eastAsia="Calibri" w:hAnsi="Times New Roman" w:cs="Times New Roman"/>
                <w:sz w:val="20"/>
                <w:szCs w:val="20"/>
              </w:rPr>
              <w:t>XРФ</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за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идентификацију</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ПБДЕ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као</w:t>
            </w:r>
            <w:proofErr w:type="spellEnd"/>
            <w:r w:rsidRPr="00A946C5">
              <w:rPr>
                <w:rFonts w:ascii="Times New Roman" w:eastAsia="Calibri" w:hAnsi="Times New Roman" w:cs="Times New Roman"/>
                <w:sz w:val="20"/>
                <w:szCs w:val="20"/>
              </w:rPr>
              <w:t xml:space="preserve"> и </w:t>
            </w:r>
            <w:proofErr w:type="spellStart"/>
            <w:r w:rsidRPr="00A946C5">
              <w:rPr>
                <w:rFonts w:ascii="Times New Roman" w:eastAsia="Calibri" w:hAnsi="Times New Roman" w:cs="Times New Roman"/>
                <w:sz w:val="20"/>
                <w:szCs w:val="20"/>
              </w:rPr>
              <w:t>информације</w:t>
            </w:r>
            <w:proofErr w:type="spellEnd"/>
            <w:r w:rsidRPr="00A946C5">
              <w:rPr>
                <w:rFonts w:ascii="Times New Roman" w:eastAsia="Calibri" w:hAnsi="Times New Roman" w:cs="Times New Roman"/>
                <w:sz w:val="20"/>
                <w:szCs w:val="20"/>
              </w:rPr>
              <w:t xml:space="preserve"> о </w:t>
            </w:r>
            <w:proofErr w:type="spellStart"/>
            <w:r w:rsidRPr="00A946C5">
              <w:rPr>
                <w:rFonts w:ascii="Times New Roman" w:eastAsia="Calibri" w:hAnsi="Times New Roman" w:cs="Times New Roman"/>
                <w:sz w:val="20"/>
                <w:szCs w:val="20"/>
              </w:rPr>
              <w:t>технологијама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издвајања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Питање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је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шта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урадити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са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издвојеном</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опасном</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пластиком</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да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ли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ће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држава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преузимати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тај</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отпад</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или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они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треба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да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плате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оператеру</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опасног</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отпада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који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ионако</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за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сада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само</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складишти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тај</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отпад</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Да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ли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ће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држава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дати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субвенције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за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прикупљање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тог</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отпада</w:t>
            </w:r>
            <w:proofErr w:type="spellEnd"/>
            <w:r w:rsidRPr="00A946C5">
              <w:rPr>
                <w:rFonts w:ascii="Times New Roman" w:eastAsia="Calibri" w:hAnsi="Times New Roman" w:cs="Times New Roman"/>
                <w:sz w:val="20"/>
                <w:szCs w:val="20"/>
              </w:rPr>
              <w:t xml:space="preserve">? </w:t>
            </w:r>
          </w:p>
          <w:p w14:paraId="3D8762AE" w14:textId="77777777" w:rsidR="000D1990" w:rsidRDefault="000D1990" w:rsidP="00BA2E70">
            <w:pPr>
              <w:widowControl w:val="0"/>
              <w:rPr>
                <w:rFonts w:ascii="Times New Roman" w:eastAsia="Calibri" w:hAnsi="Times New Roman" w:cs="Times New Roman"/>
                <w:sz w:val="20"/>
                <w:szCs w:val="20"/>
                <w:lang w:val="sr-Cyrl-RS"/>
              </w:rPr>
            </w:pPr>
          </w:p>
          <w:p w14:paraId="0DE187A7" w14:textId="77777777" w:rsidR="000D1990" w:rsidRPr="002E06C8" w:rsidRDefault="000D1990" w:rsidP="00BA2E70">
            <w:pPr>
              <w:widowControl w:val="0"/>
              <w:rPr>
                <w:rFonts w:ascii="Times New Roman" w:eastAsia="Calibri" w:hAnsi="Times New Roman" w:cs="Times New Roman"/>
                <w:sz w:val="20"/>
                <w:szCs w:val="20"/>
                <w:lang w:val="sr-Cyrl-RS"/>
              </w:rPr>
            </w:pPr>
            <w:r w:rsidRPr="00A946C5">
              <w:rPr>
                <w:rFonts w:ascii="Times New Roman" w:eastAsia="Calibri" w:hAnsi="Times New Roman" w:cs="Times New Roman"/>
                <w:sz w:val="20"/>
                <w:szCs w:val="20"/>
              </w:rPr>
              <w:t xml:space="preserve">У </w:t>
            </w:r>
            <w:proofErr w:type="spellStart"/>
            <w:r w:rsidRPr="00A946C5">
              <w:rPr>
                <w:rFonts w:ascii="Times New Roman" w:eastAsia="Calibri" w:hAnsi="Times New Roman" w:cs="Times New Roman"/>
                <w:sz w:val="20"/>
                <w:szCs w:val="20"/>
              </w:rPr>
              <w:t>циљу</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превенције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генерисања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опасног</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отпада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нова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ЕУ</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Уредба</w:t>
            </w:r>
            <w:proofErr w:type="spellEnd"/>
            <w:r w:rsidRPr="00A946C5">
              <w:rPr>
                <w:rFonts w:ascii="Times New Roman" w:eastAsia="Calibri" w:hAnsi="Times New Roman" w:cs="Times New Roman"/>
                <w:sz w:val="20"/>
                <w:szCs w:val="20"/>
              </w:rPr>
              <w:t xml:space="preserve"> о </w:t>
            </w:r>
            <w:proofErr w:type="spellStart"/>
            <w:r w:rsidRPr="00A946C5">
              <w:rPr>
                <w:rFonts w:ascii="Times New Roman" w:eastAsia="Calibri" w:hAnsi="Times New Roman" w:cs="Times New Roman"/>
                <w:sz w:val="20"/>
                <w:szCs w:val="20"/>
              </w:rPr>
              <w:t>екодизајну</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представља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основу</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циркуларне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економије</w:t>
            </w:r>
            <w:proofErr w:type="spellEnd"/>
            <w:r w:rsidRPr="00A946C5">
              <w:rPr>
                <w:rFonts w:ascii="Times New Roman" w:eastAsia="Calibri" w:hAnsi="Times New Roman" w:cs="Times New Roman"/>
                <w:sz w:val="20"/>
                <w:szCs w:val="20"/>
              </w:rPr>
              <w:t xml:space="preserve">, а </w:t>
            </w:r>
            <w:proofErr w:type="spellStart"/>
            <w:r w:rsidRPr="00A946C5">
              <w:rPr>
                <w:rFonts w:ascii="Times New Roman" w:eastAsia="Calibri" w:hAnsi="Times New Roman" w:cs="Times New Roman"/>
                <w:sz w:val="20"/>
                <w:szCs w:val="20"/>
              </w:rPr>
              <w:t>за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сада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не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постоји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план</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или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није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јавно</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доступан</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за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транспоновање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ове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уредбе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осим</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дела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за</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енергетску</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ефиканост</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који</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је</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већ</w:t>
            </w:r>
            <w:proofErr w:type="spellEnd"/>
            <w:r w:rsidRPr="00A946C5">
              <w:rPr>
                <w:rFonts w:ascii="Times New Roman" w:eastAsia="Calibri" w:hAnsi="Times New Roman" w:cs="Times New Roman"/>
                <w:sz w:val="20"/>
                <w:szCs w:val="20"/>
              </w:rPr>
              <w:t xml:space="preserve"> </w:t>
            </w:r>
            <w:proofErr w:type="spellStart"/>
            <w:r w:rsidRPr="00A946C5">
              <w:rPr>
                <w:rFonts w:ascii="Times New Roman" w:eastAsia="Calibri" w:hAnsi="Times New Roman" w:cs="Times New Roman"/>
                <w:sz w:val="20"/>
                <w:szCs w:val="20"/>
              </w:rPr>
              <w:t>усвојен</w:t>
            </w:r>
            <w:proofErr w:type="spellEnd"/>
            <w:r w:rsidRPr="00A946C5">
              <w:rPr>
                <w:rFonts w:ascii="Times New Roman" w:eastAsia="Calibri" w:hAnsi="Times New Roman" w:cs="Times New Roman"/>
                <w:sz w:val="20"/>
                <w:szCs w:val="20"/>
              </w:rPr>
              <w:t>)</w:t>
            </w:r>
          </w:p>
        </w:tc>
        <w:tc>
          <w:tcPr>
            <w:tcW w:w="3150" w:type="dxa"/>
          </w:tcPr>
          <w:p w14:paraId="201DCE5D" w14:textId="77777777" w:rsidR="000D1990" w:rsidRPr="008A4288" w:rsidRDefault="000D1990" w:rsidP="00BA2E70">
            <w:pPr>
              <w:widowControl w:val="0"/>
              <w:rPr>
                <w:rFonts w:ascii="Times New Roman" w:eastAsia="Calibri" w:hAnsi="Times New Roman" w:cs="Times New Roman"/>
                <w:bCs/>
                <w:sz w:val="20"/>
                <w:szCs w:val="20"/>
                <w:lang w:val="sr-Cyrl-RS"/>
              </w:rPr>
            </w:pPr>
            <w:r w:rsidRPr="008A4288">
              <w:rPr>
                <w:rFonts w:ascii="Times New Roman" w:eastAsia="Calibri" w:hAnsi="Times New Roman" w:cs="Times New Roman"/>
                <w:bCs/>
                <w:sz w:val="20"/>
                <w:szCs w:val="20"/>
                <w:lang w:val="sr-Cyrl-RS"/>
              </w:rPr>
              <w:lastRenderedPageBreak/>
              <w:t>Коментар се не прихвата.</w:t>
            </w:r>
          </w:p>
          <w:p w14:paraId="32827E35" w14:textId="77777777" w:rsidR="000D1990" w:rsidRPr="008A4288" w:rsidRDefault="000D1990" w:rsidP="00BA2E70">
            <w:pPr>
              <w:widowControl w:val="0"/>
              <w:rPr>
                <w:rFonts w:ascii="Times New Roman" w:eastAsia="Calibri" w:hAnsi="Times New Roman" w:cs="Times New Roman"/>
                <w:bCs/>
                <w:sz w:val="20"/>
                <w:szCs w:val="20"/>
                <w:lang w:val="sr-Cyrl-RS"/>
              </w:rPr>
            </w:pPr>
          </w:p>
          <w:p w14:paraId="5330887A" w14:textId="391A5C38" w:rsidR="000D1990" w:rsidRPr="008A4288" w:rsidRDefault="000D1990" w:rsidP="00BA2E70">
            <w:pPr>
              <w:widowControl w:val="0"/>
              <w:rPr>
                <w:rFonts w:ascii="Times New Roman" w:eastAsia="Calibri" w:hAnsi="Times New Roman" w:cs="Times New Roman"/>
                <w:bCs/>
                <w:sz w:val="20"/>
                <w:szCs w:val="20"/>
                <w:lang w:val="sr-Cyrl-RS"/>
              </w:rPr>
            </w:pPr>
            <w:r w:rsidRPr="008A4288">
              <w:rPr>
                <w:rFonts w:ascii="Times New Roman" w:eastAsia="Calibri" w:hAnsi="Times New Roman" w:cs="Times New Roman"/>
                <w:bCs/>
                <w:sz w:val="20"/>
                <w:szCs w:val="20"/>
                <w:lang w:val="sr-Cyrl-RS"/>
              </w:rPr>
              <w:lastRenderedPageBreak/>
              <w:t>Сви предлози из надлежности Одељења за хемикалије већ су укључени у пројектне акт</w:t>
            </w:r>
            <w:r w:rsidR="00D061DC" w:rsidRPr="008A4288">
              <w:rPr>
                <w:rFonts w:ascii="Times New Roman" w:eastAsia="Calibri" w:hAnsi="Times New Roman" w:cs="Times New Roman"/>
                <w:bCs/>
                <w:sz w:val="20"/>
                <w:szCs w:val="20"/>
                <w:lang w:val="sr-Cyrl-RS"/>
              </w:rPr>
              <w:t>и</w:t>
            </w:r>
            <w:r w:rsidRPr="008A4288">
              <w:rPr>
                <w:rFonts w:ascii="Times New Roman" w:eastAsia="Calibri" w:hAnsi="Times New Roman" w:cs="Times New Roman"/>
                <w:bCs/>
                <w:sz w:val="20"/>
                <w:szCs w:val="20"/>
                <w:lang w:val="sr-Cyrl-RS"/>
              </w:rPr>
              <w:t>вности и планирана документа јавне политике.</w:t>
            </w:r>
          </w:p>
          <w:p w14:paraId="07F08644" w14:textId="77777777" w:rsidR="000D1990" w:rsidRPr="008A4288" w:rsidRDefault="000D1990" w:rsidP="00BA2E70">
            <w:pPr>
              <w:widowControl w:val="0"/>
              <w:rPr>
                <w:rFonts w:ascii="Times New Roman" w:eastAsia="Calibri" w:hAnsi="Times New Roman" w:cs="Times New Roman"/>
                <w:bCs/>
                <w:sz w:val="20"/>
                <w:szCs w:val="20"/>
                <w:lang w:val="sr-Cyrl-RS"/>
              </w:rPr>
            </w:pPr>
          </w:p>
          <w:p w14:paraId="4BB63C16" w14:textId="77777777" w:rsidR="00BF7D32" w:rsidRPr="008A4288" w:rsidRDefault="0072111E" w:rsidP="00BA2E70">
            <w:pPr>
              <w:widowControl w:val="0"/>
              <w:rPr>
                <w:rFonts w:ascii="Times New Roman" w:eastAsia="Calibri" w:hAnsi="Times New Roman" w:cs="Times New Roman"/>
                <w:bCs/>
                <w:sz w:val="20"/>
                <w:szCs w:val="20"/>
                <w:lang w:val="sr-Cyrl-RS"/>
              </w:rPr>
            </w:pPr>
            <w:r w:rsidRPr="008A4288">
              <w:rPr>
                <w:rFonts w:ascii="Times New Roman" w:eastAsia="Calibri" w:hAnsi="Times New Roman" w:cs="Times New Roman"/>
                <w:bCs/>
                <w:sz w:val="20"/>
                <w:szCs w:val="20"/>
                <w:lang w:val="sr-Cyrl-RS"/>
              </w:rPr>
              <w:t xml:space="preserve">Преузимање опасног отпада не може да врши држава, већ оператер који поседује дозволу за преузимање предметног отпада. </w:t>
            </w:r>
          </w:p>
          <w:p w14:paraId="175EF93E" w14:textId="77777777" w:rsidR="00BF7D32" w:rsidRPr="008A4288" w:rsidRDefault="00BF7D32" w:rsidP="00BA2E70">
            <w:pPr>
              <w:widowControl w:val="0"/>
              <w:rPr>
                <w:rFonts w:ascii="Times New Roman" w:eastAsia="Calibri" w:hAnsi="Times New Roman" w:cs="Times New Roman"/>
                <w:bCs/>
                <w:sz w:val="20"/>
                <w:szCs w:val="20"/>
                <w:lang w:val="sr-Cyrl-RS"/>
              </w:rPr>
            </w:pPr>
          </w:p>
          <w:p w14:paraId="315B9F4B" w14:textId="292BFB93" w:rsidR="000D1990" w:rsidRPr="008A4288" w:rsidRDefault="0072111E" w:rsidP="00BA2E70">
            <w:pPr>
              <w:widowControl w:val="0"/>
              <w:rPr>
                <w:rFonts w:ascii="Times New Roman" w:eastAsia="Calibri" w:hAnsi="Times New Roman" w:cs="Times New Roman"/>
                <w:bCs/>
                <w:sz w:val="20"/>
                <w:szCs w:val="20"/>
                <w:lang w:val="sr-Cyrl-RS"/>
              </w:rPr>
            </w:pPr>
            <w:r w:rsidRPr="008A4288">
              <w:rPr>
                <w:rFonts w:ascii="Times New Roman" w:eastAsia="Calibri" w:hAnsi="Times New Roman" w:cs="Times New Roman"/>
                <w:bCs/>
                <w:sz w:val="20"/>
                <w:szCs w:val="20"/>
                <w:lang w:val="sr-Cyrl-RS"/>
              </w:rPr>
              <w:t xml:space="preserve">Финансирање таквих активности врши произвођач отпада, а субвенције се могу дати само за поновну употребу, односно искоришћење и рециклажу посебних токова отпада у које спадају батерије и акумулатори, </w:t>
            </w:r>
            <w:r w:rsidR="00D061DC" w:rsidRPr="008A4288">
              <w:rPr>
                <w:rFonts w:ascii="Times New Roman" w:eastAsia="Calibri" w:hAnsi="Times New Roman" w:cs="Times New Roman"/>
                <w:bCs/>
                <w:sz w:val="20"/>
                <w:szCs w:val="20"/>
                <w:lang w:val="sr-Cyrl-RS"/>
              </w:rPr>
              <w:t xml:space="preserve">електрични и електронски </w:t>
            </w:r>
            <w:r w:rsidRPr="008A4288">
              <w:rPr>
                <w:rFonts w:ascii="Times New Roman" w:eastAsia="Calibri" w:hAnsi="Times New Roman" w:cs="Times New Roman"/>
                <w:bCs/>
                <w:sz w:val="20"/>
                <w:szCs w:val="20"/>
                <w:lang w:val="sr-Cyrl-RS"/>
              </w:rPr>
              <w:t>отпад, гуме и уља.</w:t>
            </w:r>
          </w:p>
          <w:p w14:paraId="0A1AABDC" w14:textId="77777777" w:rsidR="000D1990" w:rsidRPr="008A4288" w:rsidRDefault="000D1990" w:rsidP="00BA2E70">
            <w:pPr>
              <w:widowControl w:val="0"/>
              <w:rPr>
                <w:rFonts w:ascii="Times New Roman" w:eastAsia="Calibri" w:hAnsi="Times New Roman" w:cs="Times New Roman"/>
                <w:bCs/>
                <w:sz w:val="20"/>
                <w:szCs w:val="20"/>
                <w:lang w:val="sr-Latn-RS"/>
              </w:rPr>
            </w:pPr>
          </w:p>
          <w:p w14:paraId="6D497297" w14:textId="31821527" w:rsidR="000D1990" w:rsidRPr="008A4288" w:rsidRDefault="000D1990" w:rsidP="00BA2E70">
            <w:pPr>
              <w:widowControl w:val="0"/>
              <w:rPr>
                <w:rFonts w:ascii="Times New Roman" w:eastAsia="Calibri" w:hAnsi="Times New Roman" w:cs="Times New Roman"/>
                <w:bCs/>
                <w:sz w:val="20"/>
                <w:szCs w:val="20"/>
                <w:lang w:val="sr-Cyrl-RS"/>
              </w:rPr>
            </w:pPr>
            <w:r w:rsidRPr="008A4288">
              <w:rPr>
                <w:rFonts w:ascii="Times New Roman" w:eastAsia="Calibri" w:hAnsi="Times New Roman" w:cs="Times New Roman"/>
                <w:bCs/>
                <w:sz w:val="20"/>
                <w:szCs w:val="20"/>
                <w:lang w:val="sr-Cyrl-RS"/>
              </w:rPr>
              <w:t>Кроз сарадњу са партнером ПКС биће укључене све групације индустрије које користе хемикалије –  већ предвиђено кроз годишњи план рада ПКС уз подршку МЗЖС</w:t>
            </w:r>
            <w:r w:rsidR="00BF7D32" w:rsidRPr="008A4288">
              <w:rPr>
                <w:rFonts w:ascii="Times New Roman" w:eastAsia="Calibri" w:hAnsi="Times New Roman" w:cs="Times New Roman"/>
                <w:bCs/>
                <w:sz w:val="20"/>
                <w:szCs w:val="20"/>
                <w:lang w:val="sr-Cyrl-RS"/>
              </w:rPr>
              <w:t>.</w:t>
            </w:r>
          </w:p>
          <w:p w14:paraId="35BE03DE" w14:textId="77777777" w:rsidR="000D1990" w:rsidRPr="008A4288" w:rsidRDefault="000D1990" w:rsidP="00BA2E70">
            <w:pPr>
              <w:widowControl w:val="0"/>
              <w:rPr>
                <w:rFonts w:ascii="Times New Roman" w:eastAsia="Calibri" w:hAnsi="Times New Roman" w:cs="Times New Roman"/>
                <w:bCs/>
                <w:sz w:val="20"/>
                <w:szCs w:val="20"/>
                <w:lang w:val="sr-Cyrl-RS"/>
              </w:rPr>
            </w:pPr>
          </w:p>
          <w:p w14:paraId="55A71C9C" w14:textId="77777777" w:rsidR="000D1990" w:rsidRPr="008A4288" w:rsidRDefault="000D1990" w:rsidP="00BA2E70">
            <w:pPr>
              <w:widowControl w:val="0"/>
              <w:rPr>
                <w:rFonts w:ascii="Times New Roman" w:eastAsia="Calibri" w:hAnsi="Times New Roman" w:cs="Times New Roman"/>
                <w:bCs/>
                <w:sz w:val="20"/>
                <w:szCs w:val="20"/>
                <w:lang w:val="sr-Cyrl-RS"/>
              </w:rPr>
            </w:pPr>
          </w:p>
          <w:p w14:paraId="07017906" w14:textId="77777777" w:rsidR="000D1990" w:rsidRPr="008A4288" w:rsidRDefault="000D1990" w:rsidP="00BA2E70">
            <w:pPr>
              <w:widowControl w:val="0"/>
              <w:rPr>
                <w:rFonts w:ascii="Times New Roman" w:eastAsia="Calibri" w:hAnsi="Times New Roman" w:cs="Times New Roman"/>
                <w:bCs/>
                <w:sz w:val="20"/>
                <w:szCs w:val="20"/>
                <w:lang w:val="sr-Cyrl-RS"/>
              </w:rPr>
            </w:pPr>
          </w:p>
          <w:p w14:paraId="5E8C8151" w14:textId="3B7829C0" w:rsidR="000D1990" w:rsidRPr="008A4288" w:rsidRDefault="000D1990" w:rsidP="00BA2E70">
            <w:pPr>
              <w:widowControl w:val="0"/>
              <w:rPr>
                <w:rFonts w:ascii="Times New Roman" w:eastAsia="Calibri" w:hAnsi="Times New Roman" w:cs="Times New Roman"/>
                <w:bCs/>
                <w:sz w:val="20"/>
                <w:szCs w:val="20"/>
                <w:lang w:val="sr-Cyrl-RS"/>
              </w:rPr>
            </w:pPr>
          </w:p>
        </w:tc>
      </w:tr>
    </w:tbl>
    <w:p w14:paraId="5606E0D9" w14:textId="77777777" w:rsidR="000D1990" w:rsidRDefault="000D1990" w:rsidP="000D580D">
      <w:pPr>
        <w:rPr>
          <w:rFonts w:ascii="Times New Roman" w:hAnsi="Times New Roman" w:cs="Times New Roman"/>
          <w:sz w:val="20"/>
          <w:szCs w:val="20"/>
        </w:rPr>
      </w:pPr>
    </w:p>
    <w:p w14:paraId="0476FC02" w14:textId="77777777" w:rsidR="000D1990" w:rsidRDefault="000D1990" w:rsidP="000D580D">
      <w:pPr>
        <w:rPr>
          <w:rFonts w:ascii="Times New Roman" w:hAnsi="Times New Roman" w:cs="Times New Roman"/>
          <w:sz w:val="20"/>
          <w:szCs w:val="20"/>
        </w:rPr>
      </w:pPr>
    </w:p>
    <w:tbl>
      <w:tblPr>
        <w:tblStyle w:val="TableGrid"/>
        <w:tblW w:w="13765" w:type="dxa"/>
        <w:tblLayout w:type="fixed"/>
        <w:tblLook w:val="04A0" w:firstRow="1" w:lastRow="0" w:firstColumn="1" w:lastColumn="0" w:noHBand="0" w:noVBand="1"/>
      </w:tblPr>
      <w:tblGrid>
        <w:gridCol w:w="867"/>
        <w:gridCol w:w="1378"/>
        <w:gridCol w:w="1265"/>
        <w:gridCol w:w="3055"/>
        <w:gridCol w:w="4050"/>
        <w:gridCol w:w="3150"/>
      </w:tblGrid>
      <w:tr w:rsidR="000D1990" w:rsidRPr="00FE2CFD" w14:paraId="5BDB30CD" w14:textId="77777777" w:rsidTr="00BA2E70">
        <w:tc>
          <w:tcPr>
            <w:tcW w:w="13765" w:type="dxa"/>
            <w:gridSpan w:val="6"/>
            <w:shd w:val="clear" w:color="auto" w:fill="D9D9D9" w:themeFill="background1" w:themeFillShade="D9"/>
          </w:tcPr>
          <w:p w14:paraId="18B69BD0" w14:textId="77777777" w:rsidR="000D1990" w:rsidRPr="00AD6D3D" w:rsidRDefault="000D1990" w:rsidP="00BA2E70">
            <w:pPr>
              <w:ind w:left="360" w:hanging="187"/>
              <w:rPr>
                <w:rFonts w:ascii="Times New Roman" w:hAnsi="Times New Roman" w:cs="Times New Roman"/>
                <w:b/>
                <w:bCs/>
                <w:lang w:val="sr-Cyrl-RS"/>
              </w:rPr>
            </w:pPr>
            <w:proofErr w:type="spellStart"/>
            <w:r w:rsidRPr="004027CF">
              <w:rPr>
                <w:rFonts w:ascii="Times New Roman" w:hAnsi="Times New Roman" w:cs="Times New Roman"/>
                <w:b/>
                <w:bCs/>
              </w:rPr>
              <w:t>Стуб</w:t>
            </w:r>
            <w:proofErr w:type="spellEnd"/>
            <w:r w:rsidRPr="004027CF">
              <w:rPr>
                <w:rFonts w:ascii="Times New Roman" w:hAnsi="Times New Roman" w:cs="Times New Roman"/>
                <w:b/>
                <w:bCs/>
              </w:rPr>
              <w:t xml:space="preserve"> </w:t>
            </w:r>
            <w:r>
              <w:rPr>
                <w:rFonts w:ascii="Times New Roman" w:hAnsi="Times New Roman" w:cs="Times New Roman"/>
                <w:b/>
                <w:bCs/>
                <w:lang w:val="sr-Cyrl-RS"/>
              </w:rPr>
              <w:t xml:space="preserve">3 </w:t>
            </w:r>
            <w:r w:rsidRPr="004027CF">
              <w:rPr>
                <w:rFonts w:ascii="Times New Roman" w:hAnsi="Times New Roman" w:cs="Times New Roman"/>
                <w:b/>
                <w:bCs/>
              </w:rPr>
              <w:t xml:space="preserve">– </w:t>
            </w:r>
            <w:proofErr w:type="spellStart"/>
            <w:r w:rsidRPr="004027CF">
              <w:rPr>
                <w:rFonts w:ascii="Times New Roman" w:hAnsi="Times New Roman" w:cs="Times New Roman"/>
                <w:b/>
                <w:bCs/>
              </w:rPr>
              <w:t>Смањење</w:t>
            </w:r>
            <w:proofErr w:type="spellEnd"/>
            <w:r w:rsidRPr="004027CF">
              <w:rPr>
                <w:rFonts w:ascii="Times New Roman" w:hAnsi="Times New Roman" w:cs="Times New Roman"/>
                <w:b/>
                <w:bCs/>
              </w:rPr>
              <w:t xml:space="preserve"> </w:t>
            </w:r>
            <w:proofErr w:type="spellStart"/>
            <w:r w:rsidRPr="004027CF">
              <w:rPr>
                <w:rFonts w:ascii="Times New Roman" w:hAnsi="Times New Roman" w:cs="Times New Roman"/>
                <w:b/>
                <w:bCs/>
              </w:rPr>
              <w:t>загађења</w:t>
            </w:r>
            <w:proofErr w:type="spellEnd"/>
            <w:r>
              <w:rPr>
                <w:rFonts w:ascii="Times New Roman" w:hAnsi="Times New Roman" w:cs="Times New Roman"/>
                <w:b/>
                <w:bCs/>
                <w:lang w:val="sr-Cyrl-RS"/>
              </w:rPr>
              <w:t xml:space="preserve"> - Стратегија</w:t>
            </w:r>
          </w:p>
          <w:p w14:paraId="30843B14" w14:textId="77777777" w:rsidR="000D1990" w:rsidRPr="00FE2CFD" w:rsidRDefault="000D1990" w:rsidP="00BA2E70">
            <w:pPr>
              <w:ind w:hanging="187"/>
              <w:rPr>
                <w:rFonts w:ascii="Times New Roman" w:hAnsi="Times New Roman" w:cs="Times New Roman"/>
                <w:b/>
                <w:sz w:val="20"/>
                <w:szCs w:val="20"/>
              </w:rPr>
            </w:pPr>
          </w:p>
        </w:tc>
      </w:tr>
      <w:tr w:rsidR="000D1990" w:rsidRPr="00FE2CFD" w14:paraId="332687C9" w14:textId="77777777" w:rsidTr="00BA2E70">
        <w:tc>
          <w:tcPr>
            <w:tcW w:w="867" w:type="dxa"/>
            <w:shd w:val="clear" w:color="auto" w:fill="D9D9D9" w:themeFill="background1" w:themeFillShade="D9"/>
          </w:tcPr>
          <w:p w14:paraId="02EC0DB4" w14:textId="77777777" w:rsidR="000D1990" w:rsidRPr="00D92F11" w:rsidRDefault="000D1990" w:rsidP="00BA2E70">
            <w:pPr>
              <w:pStyle w:val="ListParagraph"/>
              <w:ind w:left="164"/>
              <w:rPr>
                <w:rFonts w:ascii="Times New Roman" w:hAnsi="Times New Roman" w:cs="Times New Roman"/>
                <w:b/>
                <w:sz w:val="20"/>
                <w:szCs w:val="20"/>
              </w:rPr>
            </w:pPr>
            <w:proofErr w:type="spellStart"/>
            <w:r w:rsidRPr="00D92F11">
              <w:rPr>
                <w:rFonts w:ascii="Times New Roman" w:hAnsi="Times New Roman" w:cs="Times New Roman"/>
                <w:b/>
                <w:sz w:val="20"/>
                <w:szCs w:val="20"/>
              </w:rPr>
              <w:t>Ред</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број</w:t>
            </w:r>
            <w:proofErr w:type="spellEnd"/>
            <w:r w:rsidRPr="00D92F11">
              <w:rPr>
                <w:rFonts w:ascii="Times New Roman" w:hAnsi="Times New Roman" w:cs="Times New Roman"/>
                <w:b/>
                <w:sz w:val="20"/>
                <w:szCs w:val="20"/>
              </w:rPr>
              <w:t xml:space="preserve"> </w:t>
            </w:r>
          </w:p>
        </w:tc>
        <w:tc>
          <w:tcPr>
            <w:tcW w:w="1378" w:type="dxa"/>
            <w:shd w:val="clear" w:color="auto" w:fill="D9D9D9" w:themeFill="background1" w:themeFillShade="D9"/>
          </w:tcPr>
          <w:p w14:paraId="34D67514" w14:textId="77777777" w:rsidR="000D1990" w:rsidRPr="00D92F11" w:rsidRDefault="000D1990" w:rsidP="00BA2E70">
            <w:pPr>
              <w:rPr>
                <w:rFonts w:ascii="Times New Roman" w:hAnsi="Times New Roman" w:cs="Times New Roman"/>
                <w:b/>
                <w:sz w:val="20"/>
                <w:szCs w:val="20"/>
              </w:rPr>
            </w:pPr>
            <w:proofErr w:type="spellStart"/>
            <w:r w:rsidRPr="00D92F11">
              <w:rPr>
                <w:rFonts w:ascii="Times New Roman" w:hAnsi="Times New Roman" w:cs="Times New Roman"/>
                <w:b/>
                <w:sz w:val="20"/>
                <w:szCs w:val="20"/>
              </w:rPr>
              <w:t>Подносилац</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22564D12" w14:textId="77777777" w:rsidR="000D1990" w:rsidRPr="00D92F11" w:rsidRDefault="000D1990" w:rsidP="00BA2E70">
            <w:pPr>
              <w:rPr>
                <w:rFonts w:ascii="Times New Roman" w:hAnsi="Times New Roman" w:cs="Times New Roman"/>
                <w:b/>
                <w:sz w:val="20"/>
                <w:szCs w:val="20"/>
              </w:rPr>
            </w:pPr>
            <w:proofErr w:type="spellStart"/>
            <w:r w:rsidRPr="00D92F11">
              <w:rPr>
                <w:rFonts w:ascii="Times New Roman" w:hAnsi="Times New Roman" w:cs="Times New Roman"/>
                <w:b/>
                <w:sz w:val="20"/>
                <w:szCs w:val="20"/>
              </w:rPr>
              <w:t>Број</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странице</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63D77CFC" w14:textId="77777777" w:rsidR="000D1990" w:rsidRPr="00D92F11" w:rsidRDefault="000D1990" w:rsidP="00BA2E70">
            <w:pPr>
              <w:rPr>
                <w:rFonts w:ascii="Times New Roman" w:hAnsi="Times New Roman" w:cs="Times New Roman"/>
                <w:b/>
                <w:sz w:val="20"/>
                <w:szCs w:val="20"/>
              </w:rPr>
            </w:pPr>
            <w:proofErr w:type="spellStart"/>
            <w:r w:rsidRPr="00D92F11">
              <w:rPr>
                <w:rFonts w:ascii="Times New Roman" w:hAnsi="Times New Roman" w:cs="Times New Roman"/>
                <w:b/>
                <w:sz w:val="20"/>
                <w:szCs w:val="20"/>
              </w:rPr>
              <w:t>Текст</w:t>
            </w:r>
            <w:proofErr w:type="spellEnd"/>
            <w:r w:rsidRPr="00D92F11">
              <w:rPr>
                <w:rFonts w:ascii="Times New Roman" w:hAnsi="Times New Roman" w:cs="Times New Roman"/>
                <w:b/>
                <w:sz w:val="20"/>
                <w:szCs w:val="20"/>
              </w:rPr>
              <w:t xml:space="preserve"> у </w:t>
            </w:r>
            <w:proofErr w:type="spellStart"/>
            <w:r w:rsidRPr="00D92F11">
              <w:rPr>
                <w:rFonts w:ascii="Times New Roman" w:hAnsi="Times New Roman" w:cs="Times New Roman"/>
                <w:b/>
                <w:sz w:val="20"/>
                <w:szCs w:val="20"/>
              </w:rPr>
              <w:t>Стратегији</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на</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који</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се</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коментар</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односи</w:t>
            </w:r>
            <w:proofErr w:type="spellEnd"/>
          </w:p>
        </w:tc>
        <w:tc>
          <w:tcPr>
            <w:tcW w:w="4050" w:type="dxa"/>
            <w:shd w:val="clear" w:color="auto" w:fill="D9D9D9" w:themeFill="background1" w:themeFillShade="D9"/>
          </w:tcPr>
          <w:p w14:paraId="5CE2BA65" w14:textId="77777777" w:rsidR="000D1990" w:rsidRPr="00D92F11" w:rsidRDefault="000D1990" w:rsidP="00BA2E70">
            <w:pPr>
              <w:rPr>
                <w:rFonts w:ascii="Times New Roman" w:hAnsi="Times New Roman" w:cs="Times New Roman"/>
                <w:b/>
                <w:sz w:val="20"/>
                <w:szCs w:val="20"/>
              </w:rPr>
            </w:pPr>
            <w:proofErr w:type="spellStart"/>
            <w:r w:rsidRPr="00D92F11">
              <w:rPr>
                <w:rFonts w:ascii="Times New Roman" w:hAnsi="Times New Roman" w:cs="Times New Roman"/>
                <w:b/>
                <w:sz w:val="20"/>
                <w:szCs w:val="20"/>
              </w:rPr>
              <w:t>Коментар</w:t>
            </w:r>
            <w:proofErr w:type="spellEnd"/>
          </w:p>
        </w:tc>
        <w:tc>
          <w:tcPr>
            <w:tcW w:w="3150" w:type="dxa"/>
            <w:shd w:val="clear" w:color="auto" w:fill="D9D9D9" w:themeFill="background1" w:themeFillShade="D9"/>
          </w:tcPr>
          <w:p w14:paraId="01158F49"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Одговор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на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коментар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прихвата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w:t>
            </w:r>
            <w:proofErr w:type="spellStart"/>
            <w:r w:rsidRPr="00FE2CFD">
              <w:rPr>
                <w:rFonts w:ascii="Times New Roman" w:hAnsi="Times New Roman" w:cs="Times New Roman"/>
                <w:b/>
                <w:sz w:val="20"/>
                <w:szCs w:val="20"/>
              </w:rPr>
              <w:t>не</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прихвата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 xml:space="preserve"> и </w:t>
            </w:r>
            <w:proofErr w:type="spellStart"/>
            <w:r w:rsidRPr="00FE2CFD">
              <w:rPr>
                <w:rFonts w:ascii="Times New Roman" w:hAnsi="Times New Roman" w:cs="Times New Roman"/>
                <w:b/>
                <w:sz w:val="20"/>
                <w:szCs w:val="20"/>
              </w:rPr>
              <w:t>нови</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текст</w:t>
            </w:r>
            <w:proofErr w:type="spellEnd"/>
            <w:r w:rsidRPr="00FE2CFD">
              <w:rPr>
                <w:rFonts w:ascii="Times New Roman" w:hAnsi="Times New Roman" w:cs="Times New Roman"/>
                <w:b/>
                <w:sz w:val="20"/>
                <w:szCs w:val="20"/>
              </w:rPr>
              <w:t xml:space="preserve">) </w:t>
            </w:r>
          </w:p>
        </w:tc>
      </w:tr>
      <w:tr w:rsidR="000D1990" w:rsidRPr="00FE2CFD" w14:paraId="2BC5D464" w14:textId="77777777" w:rsidTr="00BA2E70">
        <w:trPr>
          <w:trHeight w:val="300"/>
        </w:trPr>
        <w:tc>
          <w:tcPr>
            <w:tcW w:w="867" w:type="dxa"/>
          </w:tcPr>
          <w:p w14:paraId="68340090"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2E0671C9" w14:textId="77777777" w:rsidR="000D1990" w:rsidRPr="00D92F11" w:rsidRDefault="000D1990" w:rsidP="00BA2E70">
            <w:pPr>
              <w:widowControl w:val="0"/>
              <w:rPr>
                <w:rFonts w:ascii="Times New Roman" w:eastAsia="Calibri" w:hAnsi="Times New Roman" w:cs="Times New Roman"/>
                <w:sz w:val="20"/>
                <w:szCs w:val="20"/>
              </w:rPr>
            </w:pPr>
            <w:proofErr w:type="spellStart"/>
            <w:r w:rsidRPr="00D92F11">
              <w:rPr>
                <w:rFonts w:ascii="Times New Roman" w:eastAsia="Calibri" w:hAnsi="Times New Roman" w:cs="Times New Roman"/>
                <w:sz w:val="20"/>
                <w:szCs w:val="20"/>
              </w:rPr>
              <w:t>Skejt</w:t>
            </w:r>
            <w:proofErr w:type="spellEnd"/>
            <w:r w:rsidRPr="00D92F11">
              <w:rPr>
                <w:rFonts w:ascii="Times New Roman" w:eastAsia="Calibri" w:hAnsi="Times New Roman" w:cs="Times New Roman"/>
                <w:sz w:val="20"/>
                <w:szCs w:val="20"/>
              </w:rPr>
              <w:t xml:space="preserve"> </w:t>
            </w:r>
            <w:proofErr w:type="spellStart"/>
            <w:r w:rsidRPr="00D92F11">
              <w:rPr>
                <w:rFonts w:ascii="Times New Roman" w:eastAsia="Calibri" w:hAnsi="Times New Roman" w:cs="Times New Roman"/>
                <w:sz w:val="20"/>
                <w:szCs w:val="20"/>
              </w:rPr>
              <w:t>klub</w:t>
            </w:r>
            <w:proofErr w:type="spellEnd"/>
            <w:r w:rsidRPr="00D92F11">
              <w:rPr>
                <w:rFonts w:ascii="Times New Roman" w:eastAsia="Calibri" w:hAnsi="Times New Roman" w:cs="Times New Roman"/>
                <w:sz w:val="20"/>
                <w:szCs w:val="20"/>
              </w:rPr>
              <w:t xml:space="preserve"> </w:t>
            </w:r>
            <w:proofErr w:type="spellStart"/>
            <w:r w:rsidRPr="00D92F11">
              <w:rPr>
                <w:rFonts w:ascii="Times New Roman" w:eastAsia="Calibri" w:hAnsi="Times New Roman" w:cs="Times New Roman"/>
                <w:sz w:val="20"/>
                <w:szCs w:val="20"/>
              </w:rPr>
              <w:t>Kobass</w:t>
            </w:r>
            <w:proofErr w:type="spellEnd"/>
          </w:p>
        </w:tc>
        <w:tc>
          <w:tcPr>
            <w:tcW w:w="1265" w:type="dxa"/>
          </w:tcPr>
          <w:p w14:paraId="48480988"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0EA27443" w14:textId="77777777" w:rsidR="000D1990" w:rsidRPr="009734EE" w:rsidRDefault="000D1990" w:rsidP="00BA2E70">
            <w:pPr>
              <w:pStyle w:val="NoSpacing"/>
              <w:rPr>
                <w:rFonts w:ascii="Times New Roman" w:hAnsi="Times New Roman" w:cs="Times New Roman"/>
                <w:sz w:val="20"/>
                <w:szCs w:val="20"/>
                <w:lang w:val="sr-Cyrl-BA"/>
              </w:rPr>
            </w:pPr>
            <w:r w:rsidRPr="00D92F11">
              <w:rPr>
                <w:rFonts w:ascii="Times New Roman" w:hAnsi="Times New Roman" w:cs="Times New Roman"/>
                <w:sz w:val="20"/>
                <w:szCs w:val="20"/>
                <w:lang w:val="sr-Cyrl-BA"/>
              </w:rPr>
              <w:t>Када ћете да очистите ваздух?</w:t>
            </w:r>
            <w:r w:rsidRPr="00D92F11">
              <w:rPr>
                <w:rFonts w:ascii="Times New Roman" w:hAnsi="Times New Roman" w:cs="Times New Roman"/>
                <w:sz w:val="20"/>
                <w:szCs w:val="20"/>
                <w:lang w:val="sr-Cyrl-BA"/>
              </w:rPr>
              <w:br/>
              <w:t>Без глупих изговора и одговора молим.</w:t>
            </w:r>
          </w:p>
        </w:tc>
        <w:tc>
          <w:tcPr>
            <w:tcW w:w="4050" w:type="dxa"/>
          </w:tcPr>
          <w:p w14:paraId="0952D741" w14:textId="77777777" w:rsidR="000D1990" w:rsidRPr="00D92F11" w:rsidRDefault="000D1990" w:rsidP="00BA2E70">
            <w:pPr>
              <w:widowControl w:val="0"/>
              <w:rPr>
                <w:rFonts w:ascii="Times New Roman" w:eastAsia="Calibri" w:hAnsi="Times New Roman" w:cs="Times New Roman"/>
                <w:sz w:val="20"/>
                <w:szCs w:val="20"/>
              </w:rPr>
            </w:pPr>
            <w:r w:rsidRPr="00D92F11">
              <w:rPr>
                <w:rFonts w:ascii="Times New Roman" w:hAnsi="Times New Roman" w:cs="Times New Roman"/>
                <w:sz w:val="20"/>
                <w:szCs w:val="20"/>
                <w:lang w:val="sr-Cyrl-BA"/>
              </w:rPr>
              <w:t>Наплаћујете еколошки порез свим могућим фирмама, а најбитнија ствар у животу је најзагађенија.</w:t>
            </w:r>
          </w:p>
        </w:tc>
        <w:tc>
          <w:tcPr>
            <w:tcW w:w="3150" w:type="dxa"/>
          </w:tcPr>
          <w:p w14:paraId="4A1892D5" w14:textId="77777777" w:rsidR="000D1990" w:rsidRPr="005E3376" w:rsidRDefault="000D1990" w:rsidP="00BA2E70">
            <w:pPr>
              <w:widowControl w:val="0"/>
              <w:rPr>
                <w:rFonts w:ascii="Times New Roman" w:eastAsia="Calibri" w:hAnsi="Times New Roman" w:cs="Times New Roman"/>
                <w:bCs/>
                <w:sz w:val="20"/>
                <w:szCs w:val="20"/>
              </w:rPr>
            </w:pPr>
            <w:r w:rsidRPr="005E3376">
              <w:rPr>
                <w:rFonts w:ascii="Times New Roman" w:eastAsia="Calibri" w:hAnsi="Times New Roman" w:cs="Times New Roman"/>
                <w:bCs/>
                <w:sz w:val="20"/>
                <w:szCs w:val="20"/>
                <w:lang w:val="sr-Cyrl-RS"/>
              </w:rPr>
              <w:t>Непримерено питање, нема одговора.</w:t>
            </w:r>
          </w:p>
        </w:tc>
      </w:tr>
      <w:tr w:rsidR="000D1990" w:rsidRPr="00FE2CFD" w14:paraId="66CDA773" w14:textId="77777777" w:rsidTr="00BA2E70">
        <w:trPr>
          <w:trHeight w:val="300"/>
        </w:trPr>
        <w:tc>
          <w:tcPr>
            <w:tcW w:w="867" w:type="dxa"/>
          </w:tcPr>
          <w:p w14:paraId="5F71C017"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29E3224D" w14:textId="77777777" w:rsidR="000D1990" w:rsidRPr="00D92F11" w:rsidRDefault="000D1990" w:rsidP="00BA2E70">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CEKOR</w:t>
            </w:r>
          </w:p>
        </w:tc>
        <w:tc>
          <w:tcPr>
            <w:tcW w:w="1265" w:type="dxa"/>
          </w:tcPr>
          <w:p w14:paraId="09A7A5B0"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7F8C0FE0" w14:textId="77777777" w:rsidR="000D1990" w:rsidRPr="00197049" w:rsidRDefault="000D1990" w:rsidP="00BA2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lang w:val="en-GB"/>
              </w:rPr>
            </w:pPr>
            <w:proofErr w:type="spellStart"/>
            <w:r w:rsidRPr="00197049">
              <w:rPr>
                <w:rFonts w:ascii="Times New Roman" w:hAnsi="Times New Roman" w:cs="Times New Roman"/>
                <w:b/>
                <w:bCs/>
                <w:color w:val="000000"/>
                <w:sz w:val="20"/>
                <w:szCs w:val="20"/>
                <w:lang w:val="en-GB"/>
              </w:rPr>
              <w:t>Посебан</w:t>
            </w:r>
            <w:proofErr w:type="spellEnd"/>
            <w:r w:rsidRPr="00197049">
              <w:rPr>
                <w:rFonts w:ascii="Times New Roman" w:hAnsi="Times New Roman" w:cs="Times New Roman"/>
                <w:b/>
                <w:bCs/>
                <w:color w:val="000000"/>
                <w:sz w:val="20"/>
                <w:szCs w:val="20"/>
                <w:lang w:val="en-GB"/>
              </w:rPr>
              <w:t xml:space="preserve"> </w:t>
            </w:r>
            <w:proofErr w:type="spellStart"/>
            <w:r w:rsidRPr="00197049">
              <w:rPr>
                <w:rFonts w:ascii="Times New Roman" w:hAnsi="Times New Roman" w:cs="Times New Roman"/>
                <w:b/>
                <w:bCs/>
                <w:color w:val="000000"/>
                <w:sz w:val="20"/>
                <w:szCs w:val="20"/>
                <w:lang w:val="en-GB"/>
              </w:rPr>
              <w:t>циљ</w:t>
            </w:r>
            <w:proofErr w:type="spellEnd"/>
            <w:r w:rsidRPr="00197049">
              <w:rPr>
                <w:rFonts w:ascii="Times New Roman" w:hAnsi="Times New Roman" w:cs="Times New Roman"/>
                <w:b/>
                <w:bCs/>
                <w:color w:val="000000"/>
                <w:sz w:val="20"/>
                <w:szCs w:val="20"/>
                <w:lang w:val="en-GB"/>
              </w:rPr>
              <w:t xml:space="preserve"> 3.4:</w:t>
            </w:r>
          </w:p>
          <w:p w14:paraId="3B49F465" w14:textId="77777777" w:rsidR="000D1990" w:rsidRPr="00197049" w:rsidRDefault="000D1990" w:rsidP="00BA2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lang w:val="en-GB"/>
              </w:rPr>
            </w:pPr>
            <w:proofErr w:type="spellStart"/>
            <w:r w:rsidRPr="00197049">
              <w:rPr>
                <w:rFonts w:ascii="Times New Roman" w:hAnsi="Times New Roman" w:cs="Times New Roman"/>
                <w:b/>
                <w:bCs/>
                <w:color w:val="000000"/>
                <w:sz w:val="20"/>
                <w:szCs w:val="20"/>
                <w:lang w:val="en-GB"/>
              </w:rPr>
              <w:t>Превенција</w:t>
            </w:r>
            <w:proofErr w:type="spellEnd"/>
            <w:r w:rsidRPr="00197049">
              <w:rPr>
                <w:rFonts w:ascii="Times New Roman" w:hAnsi="Times New Roman" w:cs="Times New Roman"/>
                <w:b/>
                <w:bCs/>
                <w:color w:val="000000"/>
                <w:sz w:val="20"/>
                <w:szCs w:val="20"/>
                <w:lang w:val="en-GB"/>
              </w:rPr>
              <w:t xml:space="preserve"> и </w:t>
            </w:r>
            <w:proofErr w:type="spellStart"/>
            <w:r w:rsidRPr="00197049">
              <w:rPr>
                <w:rFonts w:ascii="Times New Roman" w:hAnsi="Times New Roman" w:cs="Times New Roman"/>
                <w:b/>
                <w:bCs/>
                <w:color w:val="000000"/>
                <w:sz w:val="20"/>
                <w:szCs w:val="20"/>
                <w:lang w:val="en-GB"/>
              </w:rPr>
              <w:t>контрола</w:t>
            </w:r>
            <w:proofErr w:type="spellEnd"/>
            <w:r w:rsidRPr="00197049">
              <w:rPr>
                <w:rFonts w:ascii="Times New Roman" w:hAnsi="Times New Roman" w:cs="Times New Roman"/>
                <w:color w:val="000000"/>
                <w:sz w:val="20"/>
                <w:szCs w:val="20"/>
                <w:lang w:val="en-GB"/>
              </w:rPr>
              <w:t xml:space="preserve"> </w:t>
            </w:r>
            <w:proofErr w:type="spellStart"/>
            <w:r w:rsidRPr="00197049">
              <w:rPr>
                <w:rFonts w:ascii="Times New Roman" w:hAnsi="Times New Roman" w:cs="Times New Roman"/>
                <w:b/>
                <w:bCs/>
                <w:color w:val="000000"/>
                <w:sz w:val="20"/>
                <w:szCs w:val="20"/>
                <w:lang w:val="en-GB"/>
              </w:rPr>
              <w:t>загађења</w:t>
            </w:r>
            <w:proofErr w:type="spellEnd"/>
            <w:r w:rsidRPr="00197049">
              <w:rPr>
                <w:rFonts w:ascii="Times New Roman" w:hAnsi="Times New Roman" w:cs="Times New Roman"/>
                <w:b/>
                <w:bCs/>
                <w:color w:val="000000"/>
                <w:sz w:val="20"/>
                <w:szCs w:val="20"/>
                <w:lang w:val="en-GB"/>
              </w:rPr>
              <w:t xml:space="preserve"> </w:t>
            </w:r>
            <w:proofErr w:type="spellStart"/>
            <w:r w:rsidRPr="00197049">
              <w:rPr>
                <w:rFonts w:ascii="Times New Roman" w:hAnsi="Times New Roman" w:cs="Times New Roman"/>
                <w:b/>
                <w:bCs/>
                <w:color w:val="000000"/>
                <w:sz w:val="20"/>
                <w:szCs w:val="20"/>
                <w:lang w:val="en-GB"/>
              </w:rPr>
              <w:t>из</w:t>
            </w:r>
            <w:proofErr w:type="spellEnd"/>
            <w:r w:rsidRPr="00197049">
              <w:rPr>
                <w:rFonts w:ascii="Times New Roman" w:hAnsi="Times New Roman" w:cs="Times New Roman"/>
                <w:b/>
                <w:bCs/>
                <w:color w:val="000000"/>
                <w:sz w:val="20"/>
                <w:szCs w:val="20"/>
                <w:lang w:val="en-GB"/>
              </w:rPr>
              <w:t xml:space="preserve"> </w:t>
            </w:r>
            <w:proofErr w:type="spellStart"/>
            <w:r w:rsidRPr="00197049">
              <w:rPr>
                <w:rFonts w:ascii="Times New Roman" w:hAnsi="Times New Roman" w:cs="Times New Roman"/>
                <w:b/>
                <w:bCs/>
                <w:color w:val="000000"/>
                <w:sz w:val="20"/>
                <w:szCs w:val="20"/>
                <w:lang w:val="en-GB"/>
              </w:rPr>
              <w:t>индустрије</w:t>
            </w:r>
            <w:proofErr w:type="spellEnd"/>
            <w:r w:rsidRPr="00197049">
              <w:rPr>
                <w:rFonts w:ascii="Times New Roman" w:hAnsi="Times New Roman" w:cs="Times New Roman"/>
                <w:b/>
                <w:bCs/>
                <w:color w:val="000000"/>
                <w:sz w:val="20"/>
                <w:szCs w:val="20"/>
                <w:lang w:val="en-GB"/>
              </w:rPr>
              <w:t xml:space="preserve">, </w:t>
            </w:r>
            <w:proofErr w:type="spellStart"/>
            <w:r w:rsidRPr="00197049">
              <w:rPr>
                <w:rFonts w:ascii="Times New Roman" w:hAnsi="Times New Roman" w:cs="Times New Roman"/>
                <w:b/>
                <w:bCs/>
                <w:color w:val="000000"/>
                <w:sz w:val="20"/>
                <w:szCs w:val="20"/>
                <w:lang w:val="en-GB"/>
              </w:rPr>
              <w:t>интегрисано</w:t>
            </w:r>
            <w:proofErr w:type="spellEnd"/>
            <w:r w:rsidRPr="00197049">
              <w:rPr>
                <w:rFonts w:ascii="Times New Roman" w:hAnsi="Times New Roman" w:cs="Times New Roman"/>
                <w:b/>
                <w:bCs/>
                <w:color w:val="000000"/>
                <w:sz w:val="20"/>
                <w:szCs w:val="20"/>
                <w:lang w:val="en-GB"/>
              </w:rPr>
              <w:t xml:space="preserve"> </w:t>
            </w:r>
            <w:proofErr w:type="spellStart"/>
            <w:r w:rsidRPr="00197049">
              <w:rPr>
                <w:rFonts w:ascii="Times New Roman" w:hAnsi="Times New Roman" w:cs="Times New Roman"/>
                <w:b/>
                <w:bCs/>
                <w:color w:val="000000"/>
                <w:sz w:val="20"/>
                <w:szCs w:val="20"/>
                <w:lang w:val="en-GB"/>
              </w:rPr>
              <w:t>управљање</w:t>
            </w:r>
            <w:proofErr w:type="spellEnd"/>
            <w:r w:rsidRPr="00197049">
              <w:rPr>
                <w:rFonts w:ascii="Times New Roman" w:hAnsi="Times New Roman" w:cs="Times New Roman"/>
                <w:b/>
                <w:bCs/>
                <w:color w:val="000000"/>
                <w:sz w:val="20"/>
                <w:szCs w:val="20"/>
                <w:lang w:val="en-GB"/>
              </w:rPr>
              <w:t xml:space="preserve"> </w:t>
            </w:r>
            <w:proofErr w:type="spellStart"/>
            <w:r w:rsidRPr="00197049">
              <w:rPr>
                <w:rFonts w:ascii="Times New Roman" w:hAnsi="Times New Roman" w:cs="Times New Roman"/>
                <w:b/>
                <w:bCs/>
                <w:color w:val="000000"/>
                <w:sz w:val="20"/>
                <w:szCs w:val="20"/>
                <w:lang w:val="en-GB"/>
              </w:rPr>
              <w:t>хемикалијама</w:t>
            </w:r>
            <w:proofErr w:type="spellEnd"/>
            <w:r w:rsidRPr="00197049">
              <w:rPr>
                <w:rFonts w:ascii="Times New Roman" w:hAnsi="Times New Roman" w:cs="Times New Roman"/>
                <w:b/>
                <w:bCs/>
                <w:color w:val="000000"/>
                <w:sz w:val="20"/>
                <w:szCs w:val="20"/>
                <w:lang w:val="en-GB"/>
              </w:rPr>
              <w:t xml:space="preserve"> и</w:t>
            </w:r>
          </w:p>
          <w:p w14:paraId="1F318F73" w14:textId="77777777" w:rsidR="000D1990" w:rsidRPr="00197049" w:rsidRDefault="000D1990" w:rsidP="00BA2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lang w:val="sr-Cyrl-RS"/>
              </w:rPr>
            </w:pPr>
            <w:proofErr w:type="spellStart"/>
            <w:r w:rsidRPr="00197049">
              <w:rPr>
                <w:rFonts w:ascii="Times New Roman" w:hAnsi="Times New Roman" w:cs="Times New Roman"/>
                <w:b/>
                <w:bCs/>
                <w:color w:val="000000"/>
                <w:sz w:val="20"/>
                <w:szCs w:val="20"/>
                <w:lang w:val="en-GB"/>
              </w:rPr>
              <w:t>управљање</w:t>
            </w:r>
            <w:proofErr w:type="spellEnd"/>
            <w:r w:rsidRPr="00197049">
              <w:rPr>
                <w:rFonts w:ascii="Times New Roman" w:hAnsi="Times New Roman" w:cs="Times New Roman"/>
                <w:b/>
                <w:bCs/>
                <w:color w:val="000000"/>
                <w:sz w:val="20"/>
                <w:szCs w:val="20"/>
                <w:lang w:val="en-GB"/>
              </w:rPr>
              <w:t xml:space="preserve"> </w:t>
            </w:r>
            <w:proofErr w:type="spellStart"/>
            <w:r w:rsidRPr="00197049">
              <w:rPr>
                <w:rFonts w:ascii="Times New Roman" w:hAnsi="Times New Roman" w:cs="Times New Roman"/>
                <w:b/>
                <w:bCs/>
                <w:color w:val="000000"/>
                <w:sz w:val="20"/>
                <w:szCs w:val="20"/>
                <w:lang w:val="en-GB"/>
              </w:rPr>
              <w:t>ризиком</w:t>
            </w:r>
            <w:proofErr w:type="spellEnd"/>
            <w:r w:rsidRPr="00197049">
              <w:rPr>
                <w:rFonts w:ascii="Times New Roman" w:hAnsi="Times New Roman" w:cs="Times New Roman"/>
                <w:b/>
                <w:bCs/>
                <w:color w:val="000000"/>
                <w:sz w:val="20"/>
                <w:szCs w:val="20"/>
                <w:lang w:val="en-GB"/>
              </w:rPr>
              <w:t xml:space="preserve"> </w:t>
            </w:r>
            <w:proofErr w:type="spellStart"/>
            <w:r w:rsidRPr="00197049">
              <w:rPr>
                <w:rFonts w:ascii="Times New Roman" w:hAnsi="Times New Roman" w:cs="Times New Roman"/>
                <w:b/>
                <w:bCs/>
                <w:color w:val="000000"/>
                <w:sz w:val="20"/>
                <w:szCs w:val="20"/>
                <w:lang w:val="en-GB"/>
              </w:rPr>
              <w:t>од</w:t>
            </w:r>
            <w:proofErr w:type="spellEnd"/>
            <w:r w:rsidRPr="00197049">
              <w:rPr>
                <w:rFonts w:ascii="Times New Roman" w:hAnsi="Times New Roman" w:cs="Times New Roman"/>
                <w:b/>
                <w:bCs/>
                <w:color w:val="000000"/>
                <w:sz w:val="20"/>
                <w:szCs w:val="20"/>
                <w:lang w:val="en-GB"/>
              </w:rPr>
              <w:t xml:space="preserve"> </w:t>
            </w:r>
            <w:proofErr w:type="spellStart"/>
            <w:r w:rsidRPr="00197049">
              <w:rPr>
                <w:rFonts w:ascii="Times New Roman" w:hAnsi="Times New Roman" w:cs="Times New Roman"/>
                <w:b/>
                <w:bCs/>
                <w:color w:val="000000"/>
                <w:sz w:val="20"/>
                <w:szCs w:val="20"/>
                <w:lang w:val="en-GB"/>
              </w:rPr>
              <w:t>великих</w:t>
            </w:r>
            <w:proofErr w:type="spellEnd"/>
            <w:r w:rsidRPr="00197049">
              <w:rPr>
                <w:rFonts w:ascii="Times New Roman" w:hAnsi="Times New Roman" w:cs="Times New Roman"/>
                <w:b/>
                <w:bCs/>
                <w:color w:val="000000"/>
                <w:sz w:val="20"/>
                <w:szCs w:val="20"/>
                <w:lang w:val="sr-Cyrl-RS"/>
              </w:rPr>
              <w:t xml:space="preserve"> </w:t>
            </w:r>
            <w:proofErr w:type="spellStart"/>
            <w:r w:rsidRPr="00197049">
              <w:rPr>
                <w:rFonts w:ascii="Times New Roman" w:hAnsi="Times New Roman" w:cs="Times New Roman"/>
                <w:b/>
                <w:bCs/>
                <w:color w:val="000000"/>
                <w:sz w:val="20"/>
                <w:szCs w:val="20"/>
                <w:lang w:val="en-GB"/>
              </w:rPr>
              <w:t>удеса</w:t>
            </w:r>
            <w:proofErr w:type="spellEnd"/>
            <w:r w:rsidRPr="00197049">
              <w:rPr>
                <w:rFonts w:ascii="Times New Roman" w:hAnsi="Times New Roman" w:cs="Times New Roman"/>
                <w:b/>
                <w:bCs/>
                <w:color w:val="000000"/>
                <w:sz w:val="20"/>
                <w:szCs w:val="20"/>
                <w:lang w:val="en-GB"/>
              </w:rPr>
              <w:t xml:space="preserve"> </w:t>
            </w:r>
            <w:proofErr w:type="spellStart"/>
            <w:r w:rsidRPr="00197049">
              <w:rPr>
                <w:rFonts w:ascii="Times New Roman" w:hAnsi="Times New Roman" w:cs="Times New Roman"/>
                <w:b/>
                <w:bCs/>
                <w:color w:val="000000"/>
                <w:sz w:val="20"/>
                <w:szCs w:val="20"/>
                <w:lang w:val="en-GB"/>
              </w:rPr>
              <w:t>који</w:t>
            </w:r>
            <w:proofErr w:type="spellEnd"/>
            <w:r w:rsidRPr="00197049">
              <w:rPr>
                <w:rFonts w:ascii="Times New Roman" w:hAnsi="Times New Roman" w:cs="Times New Roman"/>
                <w:b/>
                <w:bCs/>
                <w:color w:val="000000"/>
                <w:sz w:val="20"/>
                <w:szCs w:val="20"/>
                <w:lang w:val="en-GB"/>
              </w:rPr>
              <w:t xml:space="preserve"> </w:t>
            </w:r>
            <w:proofErr w:type="spellStart"/>
            <w:r w:rsidRPr="00197049">
              <w:rPr>
                <w:rFonts w:ascii="Times New Roman" w:hAnsi="Times New Roman" w:cs="Times New Roman"/>
                <w:b/>
                <w:bCs/>
                <w:color w:val="000000"/>
                <w:sz w:val="20"/>
                <w:szCs w:val="20"/>
                <w:lang w:val="en-GB"/>
              </w:rPr>
              <w:t>укључују</w:t>
            </w:r>
            <w:proofErr w:type="spellEnd"/>
            <w:r w:rsidRPr="00197049">
              <w:rPr>
                <w:rFonts w:ascii="Times New Roman" w:hAnsi="Times New Roman" w:cs="Times New Roman"/>
                <w:b/>
                <w:bCs/>
                <w:color w:val="000000"/>
                <w:sz w:val="20"/>
                <w:szCs w:val="20"/>
                <w:lang w:val="en-GB"/>
              </w:rPr>
              <w:t xml:space="preserve"> </w:t>
            </w:r>
            <w:proofErr w:type="spellStart"/>
            <w:r w:rsidRPr="00197049">
              <w:rPr>
                <w:rFonts w:ascii="Times New Roman" w:hAnsi="Times New Roman" w:cs="Times New Roman"/>
                <w:b/>
                <w:bCs/>
                <w:color w:val="000000"/>
                <w:sz w:val="20"/>
                <w:szCs w:val="20"/>
                <w:lang w:val="en-GB"/>
              </w:rPr>
              <w:t>опасне</w:t>
            </w:r>
            <w:proofErr w:type="spellEnd"/>
            <w:r w:rsidRPr="00197049">
              <w:rPr>
                <w:rFonts w:ascii="Times New Roman" w:hAnsi="Times New Roman" w:cs="Times New Roman"/>
                <w:b/>
                <w:bCs/>
                <w:color w:val="000000"/>
                <w:sz w:val="20"/>
                <w:szCs w:val="20"/>
                <w:lang w:val="sr-Cyrl-RS"/>
              </w:rPr>
              <w:t xml:space="preserve"> </w:t>
            </w:r>
            <w:proofErr w:type="spellStart"/>
            <w:r w:rsidRPr="00197049">
              <w:rPr>
                <w:rFonts w:ascii="Times New Roman" w:hAnsi="Times New Roman" w:cs="Times New Roman"/>
                <w:b/>
                <w:bCs/>
                <w:color w:val="000000"/>
                <w:sz w:val="20"/>
                <w:szCs w:val="20"/>
                <w:lang w:val="en-GB"/>
              </w:rPr>
              <w:t>супстанце</w:t>
            </w:r>
            <w:proofErr w:type="spellEnd"/>
          </w:p>
          <w:p w14:paraId="4B58F090" w14:textId="77777777" w:rsidR="000D1990" w:rsidRDefault="000D1990" w:rsidP="00BA2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lang w:val="sr-Cyrl-RS"/>
              </w:rPr>
            </w:pPr>
            <w:proofErr w:type="spellStart"/>
            <w:r w:rsidRPr="00197049">
              <w:rPr>
                <w:rFonts w:ascii="Times New Roman" w:hAnsi="Times New Roman" w:cs="Times New Roman"/>
                <w:color w:val="000000"/>
                <w:sz w:val="20"/>
                <w:szCs w:val="20"/>
                <w:lang w:val="en-GB"/>
              </w:rPr>
              <w:t>Удео</w:t>
            </w:r>
            <w:proofErr w:type="spellEnd"/>
            <w:r w:rsidRPr="00197049">
              <w:rPr>
                <w:rFonts w:ascii="Times New Roman" w:hAnsi="Times New Roman" w:cs="Times New Roman"/>
                <w:color w:val="000000"/>
                <w:sz w:val="20"/>
                <w:szCs w:val="20"/>
                <w:lang w:val="en-GB"/>
              </w:rPr>
              <w:t xml:space="preserve"> </w:t>
            </w:r>
            <w:proofErr w:type="spellStart"/>
            <w:r w:rsidRPr="00197049">
              <w:rPr>
                <w:rFonts w:ascii="Times New Roman" w:hAnsi="Times New Roman" w:cs="Times New Roman"/>
                <w:color w:val="000000"/>
                <w:sz w:val="20"/>
                <w:szCs w:val="20"/>
                <w:lang w:val="en-GB"/>
              </w:rPr>
              <w:t>постројења</w:t>
            </w:r>
            <w:proofErr w:type="spellEnd"/>
            <w:r w:rsidRPr="00197049">
              <w:rPr>
                <w:rFonts w:ascii="Times New Roman" w:hAnsi="Times New Roman" w:cs="Times New Roman"/>
                <w:color w:val="000000"/>
                <w:sz w:val="20"/>
                <w:szCs w:val="20"/>
                <w:lang w:val="en-GB"/>
              </w:rPr>
              <w:t xml:space="preserve"> </w:t>
            </w:r>
            <w:proofErr w:type="spellStart"/>
            <w:r w:rsidRPr="00197049">
              <w:rPr>
                <w:rFonts w:ascii="Times New Roman" w:hAnsi="Times New Roman" w:cs="Times New Roman"/>
                <w:color w:val="000000"/>
                <w:sz w:val="20"/>
                <w:szCs w:val="20"/>
                <w:lang w:val="en-GB"/>
              </w:rPr>
              <w:t>која</w:t>
            </w:r>
            <w:proofErr w:type="spellEnd"/>
            <w:r w:rsidRPr="00197049">
              <w:rPr>
                <w:rFonts w:ascii="Times New Roman" w:hAnsi="Times New Roman" w:cs="Times New Roman"/>
                <w:color w:val="000000"/>
                <w:sz w:val="20"/>
                <w:szCs w:val="20"/>
                <w:lang w:val="en-GB"/>
              </w:rPr>
              <w:t xml:space="preserve"> </w:t>
            </w:r>
            <w:proofErr w:type="spellStart"/>
            <w:r w:rsidRPr="00197049">
              <w:rPr>
                <w:rFonts w:ascii="Times New Roman" w:hAnsi="Times New Roman" w:cs="Times New Roman"/>
                <w:color w:val="000000"/>
                <w:sz w:val="20"/>
                <w:szCs w:val="20"/>
                <w:lang w:val="en-GB"/>
              </w:rPr>
              <w:t>су</w:t>
            </w:r>
            <w:proofErr w:type="spellEnd"/>
            <w:r w:rsidRPr="00197049">
              <w:rPr>
                <w:rFonts w:ascii="Times New Roman" w:hAnsi="Times New Roman" w:cs="Times New Roman"/>
                <w:color w:val="000000"/>
                <w:sz w:val="20"/>
                <w:szCs w:val="20"/>
                <w:lang w:val="en-GB"/>
              </w:rPr>
              <w:t xml:space="preserve"> </w:t>
            </w:r>
            <w:proofErr w:type="spellStart"/>
            <w:r w:rsidRPr="00197049">
              <w:rPr>
                <w:rFonts w:ascii="Times New Roman" w:hAnsi="Times New Roman" w:cs="Times New Roman"/>
                <w:color w:val="000000"/>
                <w:sz w:val="20"/>
                <w:szCs w:val="20"/>
                <w:lang w:val="en-GB"/>
              </w:rPr>
              <w:t>исходовала</w:t>
            </w:r>
            <w:proofErr w:type="spellEnd"/>
            <w:r w:rsidRPr="00197049">
              <w:rPr>
                <w:rFonts w:ascii="Times New Roman" w:hAnsi="Times New Roman" w:cs="Times New Roman"/>
                <w:color w:val="000000"/>
                <w:sz w:val="20"/>
                <w:szCs w:val="20"/>
                <w:lang w:val="sr-Cyrl-RS"/>
              </w:rPr>
              <w:t xml:space="preserve"> </w:t>
            </w:r>
            <w:proofErr w:type="spellStart"/>
            <w:r w:rsidRPr="00197049">
              <w:rPr>
                <w:rFonts w:ascii="Times New Roman" w:hAnsi="Times New Roman" w:cs="Times New Roman"/>
                <w:color w:val="000000"/>
                <w:sz w:val="20"/>
                <w:szCs w:val="20"/>
                <w:lang w:val="en-GB"/>
              </w:rPr>
              <w:t>интегрисану</w:t>
            </w:r>
            <w:proofErr w:type="spellEnd"/>
            <w:r w:rsidRPr="00197049">
              <w:rPr>
                <w:rFonts w:ascii="Times New Roman" w:hAnsi="Times New Roman" w:cs="Times New Roman"/>
                <w:color w:val="000000"/>
                <w:sz w:val="20"/>
                <w:szCs w:val="20"/>
                <w:lang w:val="en-GB"/>
              </w:rPr>
              <w:t xml:space="preserve"> </w:t>
            </w:r>
            <w:proofErr w:type="spellStart"/>
            <w:r w:rsidRPr="00197049">
              <w:rPr>
                <w:rFonts w:ascii="Times New Roman" w:hAnsi="Times New Roman" w:cs="Times New Roman"/>
                <w:color w:val="000000"/>
                <w:sz w:val="20"/>
                <w:szCs w:val="20"/>
                <w:lang w:val="en-GB"/>
              </w:rPr>
              <w:t>дозволу</w:t>
            </w:r>
            <w:proofErr w:type="spellEnd"/>
            <w:r w:rsidRPr="00197049">
              <w:rPr>
                <w:rFonts w:ascii="Times New Roman" w:hAnsi="Times New Roman" w:cs="Times New Roman"/>
                <w:color w:val="000000"/>
                <w:sz w:val="20"/>
                <w:szCs w:val="20"/>
                <w:lang w:val="en-GB"/>
              </w:rPr>
              <w:t xml:space="preserve">, </w:t>
            </w:r>
            <w:proofErr w:type="spellStart"/>
            <w:r w:rsidRPr="00197049">
              <w:rPr>
                <w:rFonts w:ascii="Times New Roman" w:hAnsi="Times New Roman" w:cs="Times New Roman"/>
                <w:color w:val="000000"/>
                <w:sz w:val="20"/>
                <w:szCs w:val="20"/>
                <w:lang w:val="en-GB"/>
              </w:rPr>
              <w:t>на</w:t>
            </w:r>
            <w:proofErr w:type="spellEnd"/>
            <w:r w:rsidRPr="00197049">
              <w:rPr>
                <w:rFonts w:ascii="Times New Roman" w:hAnsi="Times New Roman" w:cs="Times New Roman"/>
                <w:color w:val="000000"/>
                <w:sz w:val="20"/>
                <w:szCs w:val="20"/>
                <w:lang w:val="en-GB"/>
              </w:rPr>
              <w:t xml:space="preserve"> </w:t>
            </w:r>
            <w:proofErr w:type="spellStart"/>
            <w:r w:rsidRPr="00197049">
              <w:rPr>
                <w:rFonts w:ascii="Times New Roman" w:hAnsi="Times New Roman" w:cs="Times New Roman"/>
                <w:color w:val="000000"/>
                <w:sz w:val="20"/>
                <w:szCs w:val="20"/>
                <w:lang w:val="en-GB"/>
              </w:rPr>
              <w:t>годишњем</w:t>
            </w:r>
            <w:proofErr w:type="spellEnd"/>
            <w:r w:rsidRPr="00197049">
              <w:rPr>
                <w:rFonts w:ascii="Times New Roman" w:hAnsi="Times New Roman" w:cs="Times New Roman"/>
                <w:color w:val="000000"/>
                <w:sz w:val="20"/>
                <w:szCs w:val="20"/>
                <w:lang w:val="sr-Cyrl-RS"/>
              </w:rPr>
              <w:t xml:space="preserve"> </w:t>
            </w:r>
            <w:proofErr w:type="spellStart"/>
            <w:r w:rsidRPr="00197049">
              <w:rPr>
                <w:rFonts w:ascii="Times New Roman" w:hAnsi="Times New Roman" w:cs="Times New Roman"/>
                <w:color w:val="000000"/>
                <w:sz w:val="20"/>
                <w:szCs w:val="20"/>
                <w:lang w:val="en-GB"/>
              </w:rPr>
              <w:t>нивоу</w:t>
            </w:r>
            <w:proofErr w:type="spellEnd"/>
            <w:r w:rsidRPr="00197049">
              <w:rPr>
                <w:rFonts w:ascii="Times New Roman" w:hAnsi="Times New Roman" w:cs="Times New Roman"/>
                <w:color w:val="000000"/>
                <w:sz w:val="20"/>
                <w:szCs w:val="20"/>
                <w:lang w:val="en-GB"/>
              </w:rPr>
              <w:t xml:space="preserve">, </w:t>
            </w:r>
            <w:r w:rsidRPr="00197049">
              <w:rPr>
                <w:rFonts w:ascii="Times New Roman" w:hAnsi="Times New Roman" w:cs="Times New Roman"/>
                <w:color w:val="000000"/>
                <w:sz w:val="20"/>
                <w:szCs w:val="20"/>
                <w:u w:val="single"/>
                <w:lang w:val="en-GB"/>
              </w:rPr>
              <w:t xml:space="preserve">у </w:t>
            </w:r>
            <w:proofErr w:type="spellStart"/>
            <w:r w:rsidRPr="00197049">
              <w:rPr>
                <w:rFonts w:ascii="Times New Roman" w:hAnsi="Times New Roman" w:cs="Times New Roman"/>
                <w:color w:val="000000"/>
                <w:sz w:val="20"/>
                <w:szCs w:val="20"/>
                <w:u w:val="single"/>
                <w:lang w:val="en-GB"/>
              </w:rPr>
              <w:t>односу</w:t>
            </w:r>
            <w:proofErr w:type="spellEnd"/>
            <w:r w:rsidRPr="00197049">
              <w:rPr>
                <w:rFonts w:ascii="Times New Roman" w:hAnsi="Times New Roman" w:cs="Times New Roman"/>
                <w:color w:val="000000"/>
                <w:sz w:val="20"/>
                <w:szCs w:val="20"/>
                <w:u w:val="single"/>
                <w:lang w:val="en-GB"/>
              </w:rPr>
              <w:t xml:space="preserve"> </w:t>
            </w:r>
            <w:proofErr w:type="spellStart"/>
            <w:r w:rsidRPr="00197049">
              <w:rPr>
                <w:rFonts w:ascii="Times New Roman" w:hAnsi="Times New Roman" w:cs="Times New Roman"/>
                <w:color w:val="000000"/>
                <w:sz w:val="20"/>
                <w:szCs w:val="20"/>
                <w:u w:val="single"/>
                <w:lang w:val="en-GB"/>
              </w:rPr>
              <w:t>на</w:t>
            </w:r>
            <w:proofErr w:type="spellEnd"/>
            <w:r w:rsidRPr="00197049">
              <w:rPr>
                <w:rFonts w:ascii="Times New Roman" w:hAnsi="Times New Roman" w:cs="Times New Roman"/>
                <w:color w:val="000000"/>
                <w:sz w:val="20"/>
                <w:szCs w:val="20"/>
                <w:u w:val="single"/>
                <w:lang w:val="en-GB"/>
              </w:rPr>
              <w:t xml:space="preserve"> </w:t>
            </w:r>
            <w:proofErr w:type="spellStart"/>
            <w:r w:rsidRPr="00197049">
              <w:rPr>
                <w:rFonts w:ascii="Times New Roman" w:hAnsi="Times New Roman" w:cs="Times New Roman"/>
                <w:color w:val="000000"/>
                <w:sz w:val="20"/>
                <w:szCs w:val="20"/>
                <w:u w:val="single"/>
                <w:lang w:val="en-GB"/>
              </w:rPr>
              <w:t>број</w:t>
            </w:r>
            <w:proofErr w:type="spellEnd"/>
            <w:r w:rsidRPr="00197049">
              <w:rPr>
                <w:rFonts w:ascii="Times New Roman" w:hAnsi="Times New Roman" w:cs="Times New Roman"/>
                <w:color w:val="000000"/>
                <w:sz w:val="20"/>
                <w:szCs w:val="20"/>
                <w:u w:val="single"/>
                <w:lang w:val="en-GB"/>
              </w:rPr>
              <w:t xml:space="preserve"> </w:t>
            </w:r>
            <w:proofErr w:type="spellStart"/>
            <w:r w:rsidRPr="00197049">
              <w:rPr>
                <w:rFonts w:ascii="Times New Roman" w:hAnsi="Times New Roman" w:cs="Times New Roman"/>
                <w:color w:val="000000"/>
                <w:sz w:val="20"/>
                <w:szCs w:val="20"/>
                <w:u w:val="single"/>
                <w:lang w:val="en-GB"/>
              </w:rPr>
              <w:t>објављених</w:t>
            </w:r>
            <w:proofErr w:type="spellEnd"/>
            <w:r w:rsidRPr="00197049">
              <w:rPr>
                <w:rFonts w:ascii="Times New Roman" w:hAnsi="Times New Roman" w:cs="Times New Roman"/>
                <w:color w:val="000000"/>
                <w:sz w:val="20"/>
                <w:szCs w:val="20"/>
                <w:u w:val="single"/>
                <w:lang w:val="sr-Cyrl-RS"/>
              </w:rPr>
              <w:t xml:space="preserve"> </w:t>
            </w:r>
            <w:proofErr w:type="spellStart"/>
            <w:r w:rsidRPr="00197049">
              <w:rPr>
                <w:rFonts w:ascii="Times New Roman" w:hAnsi="Times New Roman" w:cs="Times New Roman"/>
                <w:color w:val="000000"/>
                <w:sz w:val="20"/>
                <w:szCs w:val="20"/>
                <w:u w:val="single"/>
                <w:lang w:val="en-GB"/>
              </w:rPr>
              <w:t>захтева</w:t>
            </w:r>
            <w:proofErr w:type="spellEnd"/>
            <w:r w:rsidRPr="00197049">
              <w:rPr>
                <w:rFonts w:ascii="Times New Roman" w:hAnsi="Times New Roman" w:cs="Times New Roman"/>
                <w:color w:val="000000"/>
                <w:sz w:val="20"/>
                <w:szCs w:val="20"/>
                <w:u w:val="single"/>
                <w:lang w:val="en-GB"/>
              </w:rPr>
              <w:t xml:space="preserve"> </w:t>
            </w:r>
            <w:proofErr w:type="spellStart"/>
            <w:r w:rsidRPr="00197049">
              <w:rPr>
                <w:rFonts w:ascii="Times New Roman" w:hAnsi="Times New Roman" w:cs="Times New Roman"/>
                <w:color w:val="000000"/>
                <w:sz w:val="20"/>
                <w:szCs w:val="20"/>
                <w:lang w:val="en-GB"/>
              </w:rPr>
              <w:t>за</w:t>
            </w:r>
            <w:proofErr w:type="spellEnd"/>
            <w:r w:rsidRPr="00197049">
              <w:rPr>
                <w:rFonts w:ascii="Times New Roman" w:hAnsi="Times New Roman" w:cs="Times New Roman"/>
                <w:color w:val="000000"/>
                <w:sz w:val="20"/>
                <w:szCs w:val="20"/>
                <w:lang w:val="en-GB"/>
              </w:rPr>
              <w:t xml:space="preserve"> </w:t>
            </w:r>
            <w:proofErr w:type="spellStart"/>
            <w:r w:rsidRPr="00197049">
              <w:rPr>
                <w:rFonts w:ascii="Times New Roman" w:hAnsi="Times New Roman" w:cs="Times New Roman"/>
                <w:color w:val="000000"/>
                <w:sz w:val="20"/>
                <w:szCs w:val="20"/>
                <w:lang w:val="en-GB"/>
              </w:rPr>
              <w:t>интегрисану</w:t>
            </w:r>
            <w:proofErr w:type="spellEnd"/>
            <w:r w:rsidRPr="00197049">
              <w:rPr>
                <w:rFonts w:ascii="Times New Roman" w:hAnsi="Times New Roman" w:cs="Times New Roman"/>
                <w:color w:val="000000"/>
                <w:sz w:val="20"/>
                <w:szCs w:val="20"/>
                <w:lang w:val="en-GB"/>
              </w:rPr>
              <w:t xml:space="preserve"> </w:t>
            </w:r>
            <w:proofErr w:type="spellStart"/>
            <w:r w:rsidRPr="00197049">
              <w:rPr>
                <w:rFonts w:ascii="Times New Roman" w:hAnsi="Times New Roman" w:cs="Times New Roman"/>
                <w:color w:val="000000"/>
                <w:sz w:val="20"/>
                <w:szCs w:val="20"/>
                <w:lang w:val="en-GB"/>
              </w:rPr>
              <w:t>дозволу</w:t>
            </w:r>
            <w:proofErr w:type="spellEnd"/>
            <w:r w:rsidRPr="00197049">
              <w:rPr>
                <w:rFonts w:ascii="Times New Roman" w:hAnsi="Times New Roman" w:cs="Times New Roman"/>
                <w:color w:val="000000"/>
                <w:sz w:val="20"/>
                <w:szCs w:val="20"/>
                <w:lang w:val="en-GB"/>
              </w:rPr>
              <w:t xml:space="preserve"> </w:t>
            </w:r>
            <w:proofErr w:type="spellStart"/>
            <w:r w:rsidRPr="00197049">
              <w:rPr>
                <w:rFonts w:ascii="Times New Roman" w:hAnsi="Times New Roman" w:cs="Times New Roman"/>
                <w:color w:val="000000"/>
                <w:sz w:val="20"/>
                <w:szCs w:val="20"/>
                <w:lang w:val="en-GB"/>
              </w:rPr>
              <w:t>за</w:t>
            </w:r>
            <w:proofErr w:type="spellEnd"/>
            <w:r w:rsidRPr="00197049">
              <w:rPr>
                <w:rFonts w:ascii="Times New Roman" w:hAnsi="Times New Roman" w:cs="Times New Roman"/>
                <w:color w:val="000000"/>
                <w:sz w:val="20"/>
                <w:szCs w:val="20"/>
                <w:lang w:val="sr-Cyrl-RS"/>
              </w:rPr>
              <w:t xml:space="preserve"> </w:t>
            </w:r>
            <w:proofErr w:type="spellStart"/>
            <w:r w:rsidRPr="00197049">
              <w:rPr>
                <w:rFonts w:ascii="Times New Roman" w:hAnsi="Times New Roman" w:cs="Times New Roman"/>
                <w:color w:val="000000"/>
                <w:sz w:val="20"/>
                <w:szCs w:val="20"/>
                <w:lang w:val="en-GB"/>
              </w:rPr>
              <w:t>предметну</w:t>
            </w:r>
            <w:proofErr w:type="spellEnd"/>
            <w:r w:rsidRPr="00197049">
              <w:rPr>
                <w:rFonts w:ascii="Times New Roman" w:hAnsi="Times New Roman" w:cs="Times New Roman"/>
                <w:color w:val="000000"/>
                <w:sz w:val="20"/>
                <w:szCs w:val="20"/>
                <w:lang w:val="en-GB"/>
              </w:rPr>
              <w:t xml:space="preserve"> </w:t>
            </w:r>
            <w:proofErr w:type="spellStart"/>
            <w:r w:rsidRPr="00197049">
              <w:rPr>
                <w:rFonts w:ascii="Times New Roman" w:hAnsi="Times New Roman" w:cs="Times New Roman"/>
                <w:color w:val="000000"/>
                <w:sz w:val="20"/>
                <w:szCs w:val="20"/>
                <w:lang w:val="en-GB"/>
              </w:rPr>
              <w:t>годину</w:t>
            </w:r>
            <w:proofErr w:type="spellEnd"/>
            <w:r w:rsidRPr="00197049">
              <w:rPr>
                <w:rFonts w:ascii="Times New Roman" w:hAnsi="Times New Roman" w:cs="Times New Roman"/>
                <w:color w:val="000000"/>
                <w:sz w:val="20"/>
                <w:szCs w:val="20"/>
                <w:lang w:val="en-GB"/>
              </w:rPr>
              <w:t xml:space="preserve"> (%)</w:t>
            </w:r>
          </w:p>
          <w:p w14:paraId="2E11B096" w14:textId="77777777" w:rsidR="000D1990" w:rsidRPr="009734EE" w:rsidRDefault="000D1990" w:rsidP="00BA2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У </w:t>
            </w:r>
            <w:r w:rsidRPr="009734EE">
              <w:rPr>
                <w:rFonts w:ascii="Times New Roman" w:hAnsi="Times New Roman" w:cs="Times New Roman"/>
                <w:color w:val="000000"/>
                <w:sz w:val="20"/>
                <w:szCs w:val="20"/>
                <w:lang w:val="sr-Cyrl-RS"/>
              </w:rPr>
              <w:t>2023 овај удео је 33%, а за 2033 предвиђа се да буде 66%.</w:t>
            </w:r>
          </w:p>
          <w:p w14:paraId="77B03006" w14:textId="77777777" w:rsidR="000D1990" w:rsidRPr="009734EE" w:rsidRDefault="000D1990" w:rsidP="00BA2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9734EE">
              <w:rPr>
                <w:rFonts w:ascii="Times New Roman" w:hAnsi="Times New Roman" w:cs="Times New Roman"/>
                <w:sz w:val="20"/>
                <w:szCs w:val="20"/>
                <w:lang w:val="sr-Cyrl-RS"/>
              </w:rPr>
              <w:t xml:space="preserve">Мишљења смо да овај показатељ није добро изабран, и да би боље било да имамо Укупан број исходованих интегрисаних дозвола у односу на укупан број оператера који подлежу обавези да имају интегрисану дозволу. </w:t>
            </w:r>
          </w:p>
          <w:p w14:paraId="3D2F4599" w14:textId="77777777" w:rsidR="000D1990" w:rsidRPr="00D92F11" w:rsidRDefault="000D1990" w:rsidP="00BA2E70">
            <w:pPr>
              <w:pStyle w:val="NoSpacing"/>
              <w:rPr>
                <w:rFonts w:ascii="Times New Roman" w:hAnsi="Times New Roman" w:cs="Times New Roman"/>
                <w:sz w:val="20"/>
                <w:szCs w:val="20"/>
                <w:lang w:val="sr-Cyrl-BA"/>
              </w:rPr>
            </w:pPr>
          </w:p>
        </w:tc>
        <w:tc>
          <w:tcPr>
            <w:tcW w:w="4050" w:type="dxa"/>
          </w:tcPr>
          <w:p w14:paraId="598DDC51" w14:textId="77777777" w:rsidR="000D1990" w:rsidRPr="003568AA" w:rsidRDefault="000D1990" w:rsidP="00BA2E70">
            <w:pPr>
              <w:pStyle w:val="NoSpacing"/>
              <w:rPr>
                <w:rFonts w:ascii="Times New Roman" w:hAnsi="Times New Roman" w:cs="Times New Roman"/>
                <w:sz w:val="20"/>
                <w:szCs w:val="20"/>
                <w:lang w:val="sr-Cyrl-RS"/>
              </w:rPr>
            </w:pPr>
            <w:r w:rsidRPr="003568AA">
              <w:rPr>
                <w:rFonts w:ascii="Times New Roman" w:hAnsi="Times New Roman" w:cs="Times New Roman"/>
                <w:sz w:val="20"/>
                <w:szCs w:val="20"/>
                <w:lang w:val="sr-Cyrl-RS"/>
              </w:rPr>
              <w:t>За праћење напретка у овој области удео постројења који имају дозволу у односу на број објављених захтева за интегрисану дозволу у некој години ништа не значи. То је само интерни показатељ ефикасности надлежног органа који ето успева да обради неки захтев у једној години . И ако је то сада 33% то је само показатељ великих административних недостатака., и није јасно шта је циљ од 66% у 2033 години??</w:t>
            </w:r>
          </w:p>
          <w:p w14:paraId="3249F22F" w14:textId="77777777" w:rsidR="000D1990" w:rsidRPr="003568AA" w:rsidRDefault="000D1990" w:rsidP="00BA2E70">
            <w:pPr>
              <w:pStyle w:val="NoSpacing"/>
              <w:rPr>
                <w:rFonts w:ascii="Times New Roman" w:hAnsi="Times New Roman" w:cs="Times New Roman"/>
                <w:sz w:val="20"/>
                <w:szCs w:val="20"/>
                <w:lang w:val="sr-Cyrl-RS"/>
              </w:rPr>
            </w:pPr>
            <w:r w:rsidRPr="003568AA">
              <w:rPr>
                <w:rFonts w:ascii="Times New Roman" w:hAnsi="Times New Roman" w:cs="Times New Roman"/>
                <w:sz w:val="20"/>
                <w:szCs w:val="20"/>
                <w:lang w:val="sr-Cyrl-RS"/>
              </w:rPr>
              <w:t xml:space="preserve">Стварни напредак би се видео када би нам циљ био да у 2033 имамо 100% оператера са исходованим интегрисаним дозволама (свих 290 постројења), а годишње би се лако пратио напредак ка том циљу.  </w:t>
            </w:r>
          </w:p>
          <w:p w14:paraId="59DCB7FC" w14:textId="77777777" w:rsidR="000D1990" w:rsidRPr="003568AA" w:rsidRDefault="000D1990" w:rsidP="00BA2E70">
            <w:pPr>
              <w:pStyle w:val="NoSpacing"/>
              <w:rPr>
                <w:rFonts w:ascii="Times New Roman" w:hAnsi="Times New Roman" w:cs="Times New Roman"/>
                <w:sz w:val="20"/>
                <w:szCs w:val="20"/>
                <w:lang w:val="sr-Cyrl-RS"/>
              </w:rPr>
            </w:pPr>
            <w:r w:rsidRPr="003568AA">
              <w:rPr>
                <w:rFonts w:ascii="Times New Roman" w:hAnsi="Times New Roman" w:cs="Times New Roman"/>
                <w:sz w:val="20"/>
                <w:szCs w:val="20"/>
                <w:lang w:val="sr-Cyrl-RS"/>
              </w:rPr>
              <w:t xml:space="preserve">Овако постављено остављено је на вољи самим оператерима, да ли ће или неће поднети захтев. Држава мора и треба да има механизам да натера оператере да сви поднесу или допуне захтеве у наредном неком периоду, како би се овај процес окончао што пре, јер ми веома каснимо, и друга ствар, није фер према оператерима који већ имају дозволу, да им неки оператер без дозволе буде конкуренција на тржишту. </w:t>
            </w:r>
            <w:r w:rsidRPr="003568AA">
              <w:rPr>
                <w:rFonts w:ascii="Times New Roman" w:hAnsi="Times New Roman" w:cs="Times New Roman"/>
                <w:sz w:val="20"/>
                <w:szCs w:val="20"/>
                <w:lang w:val="sr-Cyrl-RS"/>
              </w:rPr>
              <w:lastRenderedPageBreak/>
              <w:t>Влада, и Министарство, су досадашњим поступањем према оператерима, пролонгирајући и продужавајући 3 пута рокове за прибављање интегрисане дозволе, створили неподстицајну атмосферу за примену закона о спречавању и контроли загађивања, на уштрб здравља грађана.</w:t>
            </w:r>
          </w:p>
          <w:p w14:paraId="038B2042" w14:textId="77777777" w:rsidR="000D1990" w:rsidRPr="003568AA" w:rsidRDefault="000D1990" w:rsidP="00BA2E70">
            <w:pPr>
              <w:widowControl w:val="0"/>
              <w:rPr>
                <w:rFonts w:ascii="Times New Roman" w:hAnsi="Times New Roman" w:cs="Times New Roman"/>
                <w:sz w:val="20"/>
                <w:szCs w:val="20"/>
                <w:lang w:val="sr-Cyrl-BA"/>
              </w:rPr>
            </w:pPr>
          </w:p>
        </w:tc>
        <w:tc>
          <w:tcPr>
            <w:tcW w:w="3150" w:type="dxa"/>
          </w:tcPr>
          <w:p w14:paraId="0B613210" w14:textId="77777777" w:rsidR="000D1990" w:rsidRPr="00B365E6"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w:t>
            </w:r>
            <w:r w:rsidRPr="00B365E6">
              <w:rPr>
                <w:rFonts w:ascii="Times New Roman" w:eastAsia="Calibri" w:hAnsi="Times New Roman" w:cs="Times New Roman"/>
                <w:bCs/>
                <w:sz w:val="20"/>
                <w:szCs w:val="20"/>
                <w:lang w:val="sr-Cyrl-RS"/>
              </w:rPr>
              <w:t>е прихвата</w:t>
            </w:r>
            <w:r>
              <w:rPr>
                <w:rFonts w:ascii="Times New Roman" w:eastAsia="Calibri" w:hAnsi="Times New Roman" w:cs="Times New Roman"/>
                <w:bCs/>
                <w:sz w:val="20"/>
                <w:szCs w:val="20"/>
                <w:lang w:val="sr-Cyrl-RS"/>
              </w:rPr>
              <w:t>.</w:t>
            </w:r>
          </w:p>
          <w:p w14:paraId="2ACA3820" w14:textId="77777777" w:rsidR="000D1990" w:rsidRDefault="000D1990" w:rsidP="00BA2E70">
            <w:pPr>
              <w:widowControl w:val="0"/>
              <w:rPr>
                <w:rFonts w:ascii="Times New Roman" w:eastAsia="Calibri" w:hAnsi="Times New Roman" w:cs="Times New Roman"/>
                <w:bCs/>
                <w:sz w:val="20"/>
                <w:szCs w:val="20"/>
                <w:lang w:val="sr-Cyrl-RS"/>
              </w:rPr>
            </w:pPr>
          </w:p>
          <w:p w14:paraId="2AD7F2D3" w14:textId="77777777" w:rsidR="000D1990" w:rsidRPr="00B365E6" w:rsidRDefault="000D1990" w:rsidP="00BA2E70">
            <w:pPr>
              <w:widowControl w:val="0"/>
              <w:rPr>
                <w:rFonts w:ascii="Times New Roman" w:eastAsia="Calibri" w:hAnsi="Times New Roman" w:cs="Times New Roman"/>
                <w:bCs/>
                <w:sz w:val="20"/>
                <w:szCs w:val="20"/>
                <w:lang w:val="sr-Cyrl-RS"/>
              </w:rPr>
            </w:pPr>
            <w:r w:rsidRPr="00B365E6">
              <w:rPr>
                <w:rFonts w:ascii="Times New Roman" w:eastAsia="Calibri" w:hAnsi="Times New Roman" w:cs="Times New Roman"/>
                <w:bCs/>
                <w:sz w:val="20"/>
                <w:szCs w:val="20"/>
                <w:lang w:val="sr-Cyrl-RS"/>
              </w:rPr>
              <w:t>Укупан број исходованих интегрисаних дозвола у односу на укупан број оператера који подлежу обавези да имају интегрисану дозволу није меродаван индикатор.</w:t>
            </w:r>
            <w:r w:rsidRPr="00B365E6">
              <w:rPr>
                <w:rFonts w:ascii="Times New Roman" w:eastAsia="Calibri" w:hAnsi="Times New Roman" w:cs="Times New Roman"/>
                <w:bCs/>
                <w:sz w:val="20"/>
                <w:szCs w:val="20"/>
              </w:rPr>
              <w:t xml:space="preserve"> </w:t>
            </w:r>
            <w:r w:rsidRPr="00B365E6">
              <w:rPr>
                <w:rFonts w:ascii="Times New Roman" w:eastAsia="Calibri" w:hAnsi="Times New Roman" w:cs="Times New Roman"/>
                <w:bCs/>
                <w:sz w:val="20"/>
                <w:szCs w:val="20"/>
                <w:lang w:val="sr-Cyrl-RS"/>
              </w:rPr>
              <w:t>Основни услов у поступку исходовања интегрисане дозвола је комплетна и уредна документација предата уз Захтев. Сви оператери који су у обавези да имају интегрисану дозволу могу имати предат захтев, али ако основни услов о комплетној и уредној документацији није испуњен процедура  не може ни да се започне. Неопходно је да сви претходни поступци, који су у надлежности других органа буду завршени, а одговарајући документи исходовани (употребне дозволе, водне дозволе, сагласности итд).</w:t>
            </w:r>
          </w:p>
          <w:p w14:paraId="398B6244" w14:textId="5485B4AC" w:rsidR="000D1990" w:rsidRPr="00B365E6" w:rsidRDefault="000D1990" w:rsidP="00BA2E70">
            <w:pPr>
              <w:widowControl w:val="0"/>
              <w:rPr>
                <w:rFonts w:ascii="Times New Roman" w:eastAsia="Calibri" w:hAnsi="Times New Roman" w:cs="Times New Roman"/>
                <w:bCs/>
                <w:sz w:val="20"/>
                <w:szCs w:val="20"/>
                <w:lang w:val="sr-Cyrl-RS"/>
              </w:rPr>
            </w:pPr>
            <w:r w:rsidRPr="00B365E6">
              <w:rPr>
                <w:rFonts w:ascii="Times New Roman" w:eastAsia="Calibri" w:hAnsi="Times New Roman" w:cs="Times New Roman"/>
                <w:bCs/>
                <w:sz w:val="20"/>
                <w:szCs w:val="20"/>
                <w:lang w:val="sr-Cyrl-RS"/>
              </w:rPr>
              <w:lastRenderedPageBreak/>
              <w:t>Индикатор је изабран као реал</w:t>
            </w:r>
            <w:r w:rsidR="00155944">
              <w:rPr>
                <w:rFonts w:ascii="Times New Roman" w:eastAsia="Calibri" w:hAnsi="Times New Roman" w:cs="Times New Roman"/>
                <w:bCs/>
                <w:sz w:val="20"/>
                <w:szCs w:val="20"/>
              </w:rPr>
              <w:t>a</w:t>
            </w:r>
            <w:r w:rsidRPr="00B365E6">
              <w:rPr>
                <w:rFonts w:ascii="Times New Roman" w:eastAsia="Calibri" w:hAnsi="Times New Roman" w:cs="Times New Roman"/>
                <w:bCs/>
                <w:sz w:val="20"/>
                <w:szCs w:val="20"/>
                <w:lang w:val="sr-Cyrl-RS"/>
              </w:rPr>
              <w:t>н</w:t>
            </w:r>
            <w:r w:rsidR="00155944">
              <w:rPr>
                <w:rFonts w:ascii="Times New Roman" w:eastAsia="Calibri" w:hAnsi="Times New Roman" w:cs="Times New Roman"/>
                <w:bCs/>
                <w:sz w:val="20"/>
                <w:szCs w:val="20"/>
              </w:rPr>
              <w:t xml:space="preserve"> </w:t>
            </w:r>
            <w:r w:rsidR="00155944">
              <w:rPr>
                <w:rFonts w:ascii="Times New Roman" w:eastAsia="Calibri" w:hAnsi="Times New Roman" w:cs="Times New Roman"/>
                <w:bCs/>
                <w:sz w:val="20"/>
                <w:szCs w:val="20"/>
                <w:lang w:val="sr-Cyrl-RS"/>
              </w:rPr>
              <w:t>показатељ</w:t>
            </w:r>
            <w:r w:rsidRPr="00B365E6">
              <w:rPr>
                <w:rFonts w:ascii="Times New Roman" w:eastAsia="Calibri" w:hAnsi="Times New Roman" w:cs="Times New Roman"/>
                <w:bCs/>
                <w:sz w:val="20"/>
                <w:szCs w:val="20"/>
                <w:lang w:val="sr-Cyrl-RS"/>
              </w:rPr>
              <w:t xml:space="preserve"> да се од свих предатих Захтева за нову (први пут исходовану) дозволу, може у прописаном времену трајања процедуре, спровести до краја у једној години (узимајући у обзир комплетност и уредност документације и рока за спровођење законом прописане процедуре).</w:t>
            </w:r>
          </w:p>
          <w:p w14:paraId="3345ADD6" w14:textId="77777777" w:rsidR="000D1990" w:rsidRPr="00B365E6" w:rsidRDefault="000D1990" w:rsidP="00BA2E70">
            <w:pPr>
              <w:widowControl w:val="0"/>
              <w:rPr>
                <w:rFonts w:ascii="Times New Roman" w:eastAsia="Calibri" w:hAnsi="Times New Roman" w:cs="Times New Roman"/>
                <w:bCs/>
                <w:sz w:val="20"/>
                <w:szCs w:val="20"/>
                <w:lang w:val="sr-Cyrl-RS"/>
              </w:rPr>
            </w:pPr>
            <w:r w:rsidRPr="00B365E6">
              <w:rPr>
                <w:rFonts w:ascii="Times New Roman" w:eastAsia="Calibri" w:hAnsi="Times New Roman" w:cs="Times New Roman"/>
                <w:bCs/>
                <w:sz w:val="20"/>
                <w:szCs w:val="20"/>
                <w:lang w:val="sr-Cyrl-RS"/>
              </w:rPr>
              <w:t>Раст % издатих нових дозвола у следећим годинама је у овом случају процена да ће се новим законом успоставити механизам начела интегрисаности и координације са другим надлежним органима и да ће Захтеви бити комплетни и уредни, те неће бити чекања на допуну документације да би поступак започео и зависиће само од трајања процедуре.</w:t>
            </w:r>
          </w:p>
          <w:p w14:paraId="132AAA22" w14:textId="7CBB6ED4" w:rsidR="000D1990" w:rsidRPr="00155944" w:rsidRDefault="000D1990" w:rsidP="00BA2E70">
            <w:pPr>
              <w:widowControl w:val="0"/>
              <w:rPr>
                <w:rFonts w:ascii="Times New Roman" w:eastAsia="Calibri" w:hAnsi="Times New Roman" w:cs="Times New Roman"/>
                <w:bCs/>
                <w:sz w:val="20"/>
                <w:szCs w:val="20"/>
              </w:rPr>
            </w:pPr>
            <w:r w:rsidRPr="00B365E6">
              <w:rPr>
                <w:rFonts w:ascii="Times New Roman" w:eastAsia="Calibri" w:hAnsi="Times New Roman" w:cs="Times New Roman"/>
                <w:bCs/>
                <w:sz w:val="20"/>
                <w:szCs w:val="20"/>
                <w:lang w:val="sr-Cyrl-RS"/>
              </w:rPr>
              <w:t>Такође треба узети у обзир да овим % нису обухваћени поступци издавања продужетка дозвола (након истека старих), као ни ревизија дозвола који имају све већи удео у раду на издавању интегрисаних дозвола</w:t>
            </w:r>
            <w:r w:rsidR="00155944">
              <w:rPr>
                <w:rFonts w:ascii="Times New Roman" w:eastAsia="Calibri" w:hAnsi="Times New Roman" w:cs="Times New Roman"/>
                <w:bCs/>
                <w:sz w:val="20"/>
                <w:szCs w:val="20"/>
              </w:rPr>
              <w:t>.</w:t>
            </w:r>
          </w:p>
        </w:tc>
      </w:tr>
      <w:tr w:rsidR="000D1990" w:rsidRPr="00FE2CFD" w14:paraId="632316DD" w14:textId="77777777" w:rsidTr="00BA2E70">
        <w:trPr>
          <w:trHeight w:val="300"/>
        </w:trPr>
        <w:tc>
          <w:tcPr>
            <w:tcW w:w="867" w:type="dxa"/>
          </w:tcPr>
          <w:p w14:paraId="7A9DE374"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162BE2F0" w14:textId="77777777" w:rsidR="000D1990" w:rsidRPr="00D92F11" w:rsidRDefault="000D1990" w:rsidP="00BA2E70">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2CADC62A"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2197FCD8" w14:textId="77777777" w:rsidR="000D1990" w:rsidRPr="00D92F11" w:rsidRDefault="000D1990" w:rsidP="00BA2E70">
            <w:pPr>
              <w:rPr>
                <w:rFonts w:ascii="Times New Roman" w:eastAsia="Times New Roman" w:hAnsi="Times New Roman" w:cs="Times New Roman"/>
                <w:b/>
                <w:sz w:val="20"/>
                <w:szCs w:val="20"/>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нацрту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стратегије</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3.5.1., </w:t>
            </w:r>
            <w:proofErr w:type="spellStart"/>
            <w:r w:rsidRPr="00D92F11">
              <w:rPr>
                <w:rFonts w:ascii="Times New Roman" w:hAnsi="Times New Roman" w:cs="Times New Roman"/>
                <w:sz w:val="20"/>
                <w:szCs w:val="20"/>
              </w:rPr>
              <w:t>потребно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приказати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емисије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металоида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тешких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метала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секторима</w:t>
            </w:r>
            <w:proofErr w:type="spellEnd"/>
          </w:p>
        </w:tc>
        <w:tc>
          <w:tcPr>
            <w:tcW w:w="4050" w:type="dxa"/>
          </w:tcPr>
          <w:p w14:paraId="5ECBBE29" w14:textId="77777777" w:rsidR="000D1990" w:rsidRPr="00D92F11" w:rsidRDefault="000D1990" w:rsidP="00BA2E70">
            <w:pPr>
              <w:rPr>
                <w:rFonts w:ascii="Times New Roman" w:eastAsia="Times New Roman" w:hAnsi="Times New Roman" w:cs="Times New Roman"/>
                <w:color w:val="000000"/>
                <w:sz w:val="20"/>
                <w:szCs w:val="20"/>
                <w:highlight w:val="white"/>
              </w:rPr>
            </w:pPr>
            <w:proofErr w:type="spellStart"/>
            <w:r w:rsidRPr="00D92F11">
              <w:rPr>
                <w:rFonts w:ascii="Times New Roman" w:hAnsi="Times New Roman" w:cs="Times New Roman"/>
                <w:sz w:val="20"/>
                <w:szCs w:val="20"/>
              </w:rPr>
              <w:t>Конвенцијом</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прекограничном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велике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удаљености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предвиђена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обавеза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праћења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емисије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металоида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тешких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метала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Последњи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извештаја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Република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Србија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сачинила</w:t>
            </w:r>
            <w:proofErr w:type="spellEnd"/>
            <w:r w:rsidRPr="00D92F11">
              <w:rPr>
                <w:rFonts w:ascii="Times New Roman" w:hAnsi="Times New Roman" w:cs="Times New Roman"/>
                <w:sz w:val="20"/>
                <w:szCs w:val="20"/>
              </w:rPr>
              <w:t xml:space="preserve"> 2024. </w:t>
            </w:r>
            <w:proofErr w:type="spellStart"/>
            <w:r w:rsidRPr="00D92F11">
              <w:rPr>
                <w:rFonts w:ascii="Times New Roman" w:hAnsi="Times New Roman" w:cs="Times New Roman"/>
                <w:sz w:val="20"/>
                <w:szCs w:val="20"/>
              </w:rPr>
              <w:t>године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период</w:t>
            </w:r>
            <w:proofErr w:type="spellEnd"/>
            <w:r w:rsidRPr="00D92F11">
              <w:rPr>
                <w:rFonts w:ascii="Times New Roman" w:hAnsi="Times New Roman" w:cs="Times New Roman"/>
                <w:sz w:val="20"/>
                <w:szCs w:val="20"/>
              </w:rPr>
              <w:t xml:space="preserve"> 1990 – 2022. </w:t>
            </w:r>
            <w:proofErr w:type="spellStart"/>
            <w:r w:rsidRPr="00D92F11">
              <w:rPr>
                <w:rFonts w:ascii="Times New Roman" w:hAnsi="Times New Roman" w:cs="Times New Roman"/>
                <w:sz w:val="20"/>
                <w:szCs w:val="20"/>
              </w:rPr>
              <w:t>година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Неопходно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све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емисије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приказати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предвиделе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адкватне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мере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смањење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емисије</w:t>
            </w:r>
            <w:proofErr w:type="spellEnd"/>
            <w:r w:rsidRPr="00D92F11">
              <w:rPr>
                <w:rFonts w:ascii="Times New Roman" w:hAnsi="Times New Roman" w:cs="Times New Roman"/>
                <w:sz w:val="20"/>
                <w:szCs w:val="20"/>
              </w:rPr>
              <w:t>.</w:t>
            </w:r>
          </w:p>
        </w:tc>
        <w:tc>
          <w:tcPr>
            <w:tcW w:w="3150" w:type="dxa"/>
          </w:tcPr>
          <w:p w14:paraId="206552BF" w14:textId="50BAD457" w:rsidR="000D1990" w:rsidRDefault="00155944"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075CF17C" w14:textId="77777777" w:rsidR="00155944" w:rsidRDefault="00155944" w:rsidP="00BA2E70">
            <w:pPr>
              <w:widowControl w:val="0"/>
              <w:rPr>
                <w:rFonts w:ascii="Times New Roman" w:eastAsia="Calibri" w:hAnsi="Times New Roman" w:cs="Times New Roman"/>
                <w:bCs/>
                <w:sz w:val="20"/>
                <w:szCs w:val="20"/>
                <w:lang w:val="sr-Cyrl-RS"/>
              </w:rPr>
            </w:pPr>
          </w:p>
          <w:p w14:paraId="498E2506" w14:textId="242C398E" w:rsidR="00155944" w:rsidRDefault="00155944"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Овако специфичне емисије су предмет докумената јавне политике нижег хијерархијског реда, у овом случају </w:t>
            </w:r>
            <w:r w:rsidRPr="005E3376">
              <w:rPr>
                <w:rFonts w:ascii="Times New Roman" w:eastAsia="Calibri" w:hAnsi="Times New Roman" w:cs="Times New Roman"/>
                <w:bCs/>
                <w:sz w:val="20"/>
                <w:szCs w:val="20"/>
                <w:lang w:val="sr-Cyrl-RS"/>
              </w:rPr>
              <w:t>Програм заштите ваздуха у Републици Србији за период од 2022. до 2030. године са Акционим планом</w:t>
            </w:r>
            <w:r>
              <w:rPr>
                <w:rFonts w:ascii="Times New Roman" w:eastAsia="Calibri" w:hAnsi="Times New Roman" w:cs="Times New Roman"/>
                <w:bCs/>
                <w:sz w:val="20"/>
                <w:szCs w:val="20"/>
                <w:lang w:val="sr-Cyrl-RS"/>
              </w:rPr>
              <w:t>.</w:t>
            </w:r>
          </w:p>
          <w:p w14:paraId="494B26FA" w14:textId="5B2896ED" w:rsidR="00155944" w:rsidRPr="00FE2CFD" w:rsidRDefault="00155944" w:rsidP="00BA2E70">
            <w:pPr>
              <w:widowControl w:val="0"/>
              <w:rPr>
                <w:rFonts w:ascii="Times New Roman" w:eastAsia="Calibri" w:hAnsi="Times New Roman" w:cs="Times New Roman"/>
                <w:bCs/>
                <w:sz w:val="20"/>
                <w:szCs w:val="20"/>
              </w:rPr>
            </w:pPr>
          </w:p>
        </w:tc>
      </w:tr>
      <w:tr w:rsidR="000D1990" w:rsidRPr="00FE2CFD" w14:paraId="2FDED53F" w14:textId="77777777" w:rsidTr="00BA2E70">
        <w:trPr>
          <w:trHeight w:val="300"/>
        </w:trPr>
        <w:tc>
          <w:tcPr>
            <w:tcW w:w="867" w:type="dxa"/>
          </w:tcPr>
          <w:p w14:paraId="54311884"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7A865FEF" w14:textId="77777777" w:rsidR="000D1990" w:rsidRPr="00490CA7"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101B47D1"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019ED74D" w14:textId="77777777" w:rsidR="000D1990" w:rsidRPr="00490CA7" w:rsidRDefault="000D1990" w:rsidP="00BA2E70">
            <w:pPr>
              <w:rPr>
                <w:rFonts w:ascii="Times New Roman" w:eastAsia="Times New Roman" w:hAnsi="Times New Roman" w:cs="Times New Roman"/>
                <w:b/>
                <w:bCs/>
                <w:sz w:val="20"/>
                <w:szCs w:val="20"/>
                <w:lang w:val="sr-Cyrl-RS"/>
              </w:rPr>
            </w:pPr>
            <w:r w:rsidRPr="00490CA7">
              <w:rPr>
                <w:rFonts w:ascii="Times New Roman" w:eastAsia="Times New Roman" w:hAnsi="Times New Roman" w:cs="Times New Roman"/>
                <w:b/>
                <w:bCs/>
                <w:sz w:val="20"/>
                <w:szCs w:val="20"/>
                <w:lang w:val="sr-Cyrl-RS"/>
              </w:rPr>
              <w:t>Страна 118:</w:t>
            </w:r>
          </w:p>
          <w:p w14:paraId="45B64531" w14:textId="77777777" w:rsidR="000D1990" w:rsidRPr="00490CA7" w:rsidRDefault="000D1990" w:rsidP="00BA2E70">
            <w:pPr>
              <w:rPr>
                <w:rFonts w:ascii="Times New Roman" w:eastAsia="Times New Roman" w:hAnsi="Times New Roman" w:cs="Times New Roman"/>
                <w:sz w:val="20"/>
                <w:szCs w:val="20"/>
                <w:lang w:val="sr-Cyrl-RS"/>
              </w:rPr>
            </w:pPr>
            <w:r w:rsidRPr="00490CA7">
              <w:rPr>
                <w:rFonts w:ascii="Times New Roman" w:eastAsia="Times New Roman" w:hAnsi="Times New Roman" w:cs="Times New Roman"/>
                <w:sz w:val="20"/>
                <w:szCs w:val="20"/>
                <w:lang w:val="sr-Cyrl-RS"/>
              </w:rPr>
              <w:t>Квалитет амбијенталног ваздуха није задовољавајући и велики број становника је изложен ваздуху лошег квалитета, што може негативно утицати на здравље. Емисије из сектора енергетике, саобраћаја, индустрије и пољопривреде доприносе загађењу ваздуха. Локални мониторинг квалитета ваздуха захтева унапређење.</w:t>
            </w:r>
          </w:p>
          <w:p w14:paraId="7C8946AF" w14:textId="77777777" w:rsidR="000D1990" w:rsidRPr="00490CA7" w:rsidRDefault="000D1990" w:rsidP="00BA2E70">
            <w:pPr>
              <w:rPr>
                <w:rFonts w:ascii="Times New Roman" w:eastAsia="Times New Roman" w:hAnsi="Times New Roman" w:cs="Times New Roman"/>
                <w:sz w:val="20"/>
                <w:szCs w:val="20"/>
                <w:lang w:val="sr-Cyrl-RS"/>
              </w:rPr>
            </w:pPr>
          </w:p>
          <w:p w14:paraId="3969A3BB" w14:textId="77777777" w:rsidR="000D1990" w:rsidRPr="00490CA7" w:rsidRDefault="000D1990" w:rsidP="00BA2E70">
            <w:pPr>
              <w:rPr>
                <w:rFonts w:ascii="Times New Roman" w:eastAsia="Times New Roman" w:hAnsi="Times New Roman" w:cs="Times New Roman"/>
                <w:b/>
                <w:sz w:val="20"/>
                <w:szCs w:val="20"/>
              </w:rPr>
            </w:pPr>
            <w:r w:rsidRPr="00490CA7">
              <w:rPr>
                <w:rFonts w:ascii="Times New Roman" w:eastAsia="Times New Roman" w:hAnsi="Times New Roman" w:cs="Times New Roman"/>
                <w:i/>
                <w:iCs/>
                <w:sz w:val="20"/>
                <w:szCs w:val="20"/>
                <w:lang w:val="sr-Cyrl-RS"/>
              </w:rPr>
              <w:t xml:space="preserve"> Потребно је ускладити овај параграф са подацима из последњег извештаја Агенције за заштиту животне средине.</w:t>
            </w:r>
          </w:p>
        </w:tc>
        <w:tc>
          <w:tcPr>
            <w:tcW w:w="4050" w:type="dxa"/>
          </w:tcPr>
          <w:p w14:paraId="24BB1606" w14:textId="77777777" w:rsidR="000D1990" w:rsidRPr="00490CA7" w:rsidRDefault="000D1990" w:rsidP="00BA2E70">
            <w:pPr>
              <w:spacing w:line="257" w:lineRule="auto"/>
              <w:rPr>
                <w:rFonts w:ascii="Times New Roman" w:eastAsia="Times New Roman" w:hAnsi="Times New Roman" w:cs="Times New Roman"/>
                <w:sz w:val="20"/>
                <w:szCs w:val="20"/>
                <w:lang w:val="sr-Cyrl-ME"/>
              </w:rPr>
            </w:pPr>
            <w:r w:rsidRPr="00490CA7">
              <w:rPr>
                <w:rFonts w:ascii="Times New Roman" w:eastAsia="Times New Roman" w:hAnsi="Times New Roman" w:cs="Times New Roman"/>
                <w:sz w:val="20"/>
                <w:szCs w:val="20"/>
                <w:lang w:val="sr-Cyrl-ME"/>
              </w:rPr>
              <w:t>Изјава да квалитет амбијенталног ваздуха није задовољавајући и велики број становника је изложен ваздуху лошег квалитета потцењује размере проблема и ни изблиза не одговара реалном стању. Према последњем извештају Агенције за заштиту животне средине о стању квалитета ваздуха у 2023. Години, преко 4 милиона грађана Републике Србије дише прекомерно загађен ваздух (према прописима Републике Србије) а не ваздух лошег квалитета. Такође, за прекомерно загађен ваздух  се не може рећи да може да негативно утиче на здравље људи, јер је овај утицај већ недвосмислено доказан.</w:t>
            </w:r>
          </w:p>
          <w:p w14:paraId="3848BCE5" w14:textId="77777777" w:rsidR="000D1990" w:rsidRPr="00490CA7" w:rsidRDefault="000D1990" w:rsidP="00BA2E70">
            <w:pPr>
              <w:rPr>
                <w:rFonts w:ascii="Times New Roman" w:eastAsia="Times New Roman" w:hAnsi="Times New Roman" w:cs="Times New Roman"/>
                <w:color w:val="000000"/>
                <w:sz w:val="20"/>
                <w:szCs w:val="20"/>
                <w:highlight w:val="white"/>
              </w:rPr>
            </w:pPr>
            <w:r w:rsidRPr="00490CA7">
              <w:rPr>
                <w:rFonts w:ascii="Times New Roman" w:eastAsia="Times New Roman" w:hAnsi="Times New Roman" w:cs="Times New Roman"/>
                <w:sz w:val="20"/>
                <w:szCs w:val="20"/>
                <w:lang w:val="sr-Cyrl-ME"/>
              </w:rPr>
              <w:t>На пример, Програм заштите ваздуха у Републици Србији за период од 2022. до 2030. године са акционим планом наводи да је далеко најизраженији утицај на здравље уочен је при излагању суспендованим честицама PM2.5, за које је моделирањем за референтну 2015. годину добијена процена од 9773 превремених смртних случајева, и више од 92.000 година скраћеног животног века. Процењено је да је због излагања концентрацијама PM2.5 у амбијенталном ваздуху 2015. године у Србији изгубљено више од 2,1 милиона радних дана. Светска здравствена организација у свом извештају из 2019. године наводи да у Србији долази до више од 6000 превремених смрти услед излагања прекомерно загађеном ваздуху. У публикацији “</w:t>
            </w:r>
            <w:r w:rsidRPr="00490CA7">
              <w:rPr>
                <w:rFonts w:ascii="Times New Roman" w:eastAsia="Times New Roman" w:hAnsi="Times New Roman" w:cs="Times New Roman"/>
                <w:i/>
                <w:iCs/>
                <w:sz w:val="20"/>
                <w:szCs w:val="20"/>
                <w:lang w:val="sr-Cyrl-ME"/>
              </w:rPr>
              <w:t>Утицај загађења амбијенталног вадуха на здравље у Србији”</w:t>
            </w:r>
            <w:r w:rsidRPr="00490CA7">
              <w:rPr>
                <w:rFonts w:ascii="Times New Roman" w:eastAsia="Times New Roman" w:hAnsi="Times New Roman" w:cs="Times New Roman"/>
                <w:sz w:val="20"/>
                <w:szCs w:val="20"/>
                <w:lang w:val="sr-Cyrl-ME"/>
              </w:rPr>
              <w:t xml:space="preserve">, који потписују Министарство здравља, Министарство заштите животне средине и Институт за јавно здравље “Др Милан Јовановић Батут” која је рађена за 11 </w:t>
            </w:r>
            <w:r w:rsidRPr="00490CA7">
              <w:rPr>
                <w:rFonts w:ascii="Times New Roman" w:eastAsia="Times New Roman" w:hAnsi="Times New Roman" w:cs="Times New Roman"/>
                <w:sz w:val="20"/>
                <w:szCs w:val="20"/>
                <w:lang w:val="sr-Cyrl-ME"/>
              </w:rPr>
              <w:lastRenderedPageBreak/>
              <w:t>градова у Србији потврђује исто: излагање прекомерно загађеном ваздуху веома штетно утиче на здравље. Стога је неопходно овај пасус ускладити са стварним подацима о стању квалитета ваздуха и утицају на здравље становништва.</w:t>
            </w:r>
          </w:p>
        </w:tc>
        <w:tc>
          <w:tcPr>
            <w:tcW w:w="3150" w:type="dxa"/>
          </w:tcPr>
          <w:p w14:paraId="5983796D"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23D63B71" w14:textId="77777777" w:rsidR="000D1990" w:rsidRDefault="000D1990" w:rsidP="00BA2E70">
            <w:pPr>
              <w:widowControl w:val="0"/>
              <w:rPr>
                <w:rFonts w:ascii="Times New Roman" w:eastAsia="Calibri" w:hAnsi="Times New Roman" w:cs="Times New Roman"/>
                <w:bCs/>
                <w:sz w:val="20"/>
                <w:szCs w:val="20"/>
                <w:lang w:val="sr-Cyrl-RS"/>
              </w:rPr>
            </w:pPr>
          </w:p>
          <w:p w14:paraId="6CB326A7" w14:textId="77777777" w:rsidR="000D1990" w:rsidRPr="005E3376" w:rsidRDefault="000D1990" w:rsidP="00BA2E70">
            <w:pPr>
              <w:widowControl w:val="0"/>
              <w:rPr>
                <w:rFonts w:ascii="Times New Roman" w:eastAsia="Calibri" w:hAnsi="Times New Roman" w:cs="Times New Roman"/>
                <w:bCs/>
                <w:sz w:val="20"/>
                <w:szCs w:val="20"/>
              </w:rPr>
            </w:pPr>
            <w:r w:rsidRPr="005E3376">
              <w:rPr>
                <w:rFonts w:ascii="Times New Roman" w:eastAsia="Calibri" w:hAnsi="Times New Roman" w:cs="Times New Roman"/>
                <w:bCs/>
                <w:sz w:val="20"/>
                <w:szCs w:val="20"/>
                <w:lang w:val="sr-Cyrl-RS"/>
              </w:rPr>
              <w:t xml:space="preserve">Програм заштите ваздуха у Републици Србији за период од 2022. до 2030. године са Акционим планом, </w:t>
            </w:r>
            <w:r w:rsidRPr="00155944">
              <w:rPr>
                <w:rFonts w:ascii="Times New Roman" w:eastAsia="Calibri" w:hAnsi="Times New Roman" w:cs="Times New Roman"/>
                <w:bCs/>
                <w:sz w:val="20"/>
                <w:szCs w:val="20"/>
                <w:lang w:val="sr-Cyrl-RS"/>
              </w:rPr>
              <w:t xml:space="preserve">садржи </w:t>
            </w:r>
            <w:r w:rsidRPr="005E3376">
              <w:rPr>
                <w:rFonts w:ascii="Times New Roman" w:eastAsia="Times New Roman" w:hAnsi="Times New Roman"/>
                <w:sz w:val="20"/>
                <w:szCs w:val="20"/>
                <w:lang w:val="sr-Cyrl-CS"/>
              </w:rPr>
              <w:t xml:space="preserve">квантитативно изражавање утицаја на здравље по старосним групама за сваку функцију изложеност-реакција, извршено на основу епидемиолошких истраживања коришћењем модела </w:t>
            </w:r>
            <w:r w:rsidRPr="005E3376">
              <w:rPr>
                <w:rFonts w:ascii="Times New Roman" w:eastAsia="Times New Roman" w:hAnsi="Times New Roman"/>
                <w:i/>
                <w:sz w:val="20"/>
                <w:szCs w:val="20"/>
                <w:lang w:val="sr-Cyrl-CS"/>
              </w:rPr>
              <w:t>Alpha-RiskPoll (ARP</w:t>
            </w:r>
            <w:r w:rsidRPr="005E3376">
              <w:rPr>
                <w:rFonts w:ascii="Times New Roman" w:eastAsia="Times New Roman" w:hAnsi="Times New Roman"/>
                <w:sz w:val="20"/>
                <w:szCs w:val="20"/>
                <w:lang w:val="sr-Cyrl-CS"/>
              </w:rPr>
              <w:t>)</w:t>
            </w:r>
            <w:r w:rsidRPr="005E3376">
              <w:rPr>
                <w:rFonts w:ascii="Times New Roman" w:eastAsia="Times New Roman" w:hAnsi="Times New Roman"/>
                <w:sz w:val="20"/>
                <w:szCs w:val="20"/>
                <w:lang w:val="sr-Latn-RS"/>
              </w:rPr>
              <w:t>,</w:t>
            </w:r>
            <w:r w:rsidRPr="005E3376">
              <w:rPr>
                <w:rFonts w:ascii="Times New Roman" w:eastAsia="Times New Roman" w:hAnsi="Times New Roman"/>
                <w:sz w:val="20"/>
                <w:szCs w:val="20"/>
                <w:lang w:val="sr-Cyrl-RS"/>
              </w:rPr>
              <w:t xml:space="preserve"> те није потребно уносити у други документ</w:t>
            </w:r>
            <w:r>
              <w:rPr>
                <w:rFonts w:ascii="Times New Roman" w:eastAsia="Times New Roman" w:hAnsi="Times New Roman"/>
                <w:sz w:val="20"/>
                <w:szCs w:val="20"/>
                <w:lang w:val="sr-Cyrl-RS"/>
              </w:rPr>
              <w:t>.</w:t>
            </w:r>
            <w:r w:rsidRPr="005E3376">
              <w:rPr>
                <w:rFonts w:ascii="Times New Roman" w:eastAsia="Times New Roman" w:hAnsi="Times New Roman"/>
                <w:sz w:val="20"/>
                <w:szCs w:val="20"/>
                <w:lang w:val="sr-Latn-RS"/>
              </w:rPr>
              <w:t xml:space="preserve"> </w:t>
            </w:r>
          </w:p>
        </w:tc>
      </w:tr>
      <w:tr w:rsidR="000D1990" w:rsidRPr="00FE2CFD" w14:paraId="2B245980" w14:textId="77777777" w:rsidTr="00260E6F">
        <w:trPr>
          <w:trHeight w:val="300"/>
        </w:trPr>
        <w:tc>
          <w:tcPr>
            <w:tcW w:w="867" w:type="dxa"/>
          </w:tcPr>
          <w:p w14:paraId="12A7A00A"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43B3646B" w14:textId="77777777" w:rsidR="000D1990" w:rsidRPr="003568AA" w:rsidRDefault="000D1990" w:rsidP="00BA2E70">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CEKOR</w:t>
            </w:r>
          </w:p>
        </w:tc>
        <w:tc>
          <w:tcPr>
            <w:tcW w:w="1265" w:type="dxa"/>
          </w:tcPr>
          <w:p w14:paraId="54202CF8" w14:textId="650E48B5" w:rsidR="000D1990" w:rsidRPr="00D92F11" w:rsidRDefault="00155944" w:rsidP="00BA2E70">
            <w:pPr>
              <w:widowControl w:val="0"/>
              <w:rPr>
                <w:rFonts w:ascii="Times New Roman" w:eastAsia="Calibri" w:hAnsi="Times New Roman" w:cs="Times New Roman"/>
                <w:bCs/>
                <w:sz w:val="20"/>
                <w:szCs w:val="20"/>
              </w:rPr>
            </w:pPr>
            <w:r w:rsidRPr="003568AA">
              <w:rPr>
                <w:rFonts w:ascii="Times New Roman" w:hAnsi="Times New Roman" w:cs="Times New Roman"/>
                <w:sz w:val="20"/>
                <w:szCs w:val="20"/>
                <w:lang w:val="sr-Cyrl-RS"/>
              </w:rPr>
              <w:t>128 стр</w:t>
            </w:r>
            <w:r>
              <w:rPr>
                <w:rFonts w:ascii="Times New Roman" w:hAnsi="Times New Roman" w:cs="Times New Roman"/>
                <w:sz w:val="20"/>
                <w:szCs w:val="20"/>
                <w:lang w:val="sr-Cyrl-RS"/>
              </w:rPr>
              <w:t>.</w:t>
            </w:r>
          </w:p>
        </w:tc>
        <w:tc>
          <w:tcPr>
            <w:tcW w:w="3055" w:type="dxa"/>
          </w:tcPr>
          <w:p w14:paraId="0B8C19FD" w14:textId="77777777" w:rsidR="000D1990" w:rsidRPr="003568AA" w:rsidRDefault="000D1990" w:rsidP="00BA2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u w:val="single"/>
                <w:lang w:val="en-GB"/>
              </w:rPr>
            </w:pPr>
            <w:proofErr w:type="spellStart"/>
            <w:r w:rsidRPr="003568AA">
              <w:rPr>
                <w:rFonts w:ascii="Times New Roman" w:hAnsi="Times New Roman" w:cs="Times New Roman"/>
                <w:color w:val="000000"/>
                <w:sz w:val="20"/>
                <w:szCs w:val="20"/>
                <w:lang w:val="en-GB"/>
              </w:rPr>
              <w:t>Посебни</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изазови</w:t>
            </w:r>
            <w:proofErr w:type="spellEnd"/>
            <w:r w:rsidRPr="003568AA">
              <w:rPr>
                <w:rFonts w:ascii="Times New Roman" w:hAnsi="Times New Roman" w:cs="Times New Roman"/>
                <w:color w:val="000000"/>
                <w:sz w:val="20"/>
                <w:szCs w:val="20"/>
                <w:lang w:val="en-GB"/>
              </w:rPr>
              <w:t xml:space="preserve"> у </w:t>
            </w:r>
            <w:proofErr w:type="spellStart"/>
            <w:r w:rsidRPr="003568AA">
              <w:rPr>
                <w:rFonts w:ascii="Times New Roman" w:hAnsi="Times New Roman" w:cs="Times New Roman"/>
                <w:color w:val="000000"/>
                <w:sz w:val="20"/>
                <w:szCs w:val="20"/>
                <w:lang w:val="en-GB"/>
              </w:rPr>
              <w:t>заштити</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вода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представљају</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u w:val="single"/>
                <w:lang w:val="en-GB"/>
              </w:rPr>
              <w:t>притисци</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на</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количину</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воде</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која</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се</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црпи</w:t>
            </w:r>
            <w:proofErr w:type="spellEnd"/>
          </w:p>
          <w:p w14:paraId="18CDC2DF" w14:textId="77777777" w:rsidR="000D1990" w:rsidRPr="003568AA" w:rsidRDefault="000D1990" w:rsidP="00BA2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u w:val="single"/>
                <w:lang w:val="en-GB"/>
              </w:rPr>
            </w:pPr>
            <w:proofErr w:type="spellStart"/>
            <w:r w:rsidRPr="003568AA">
              <w:rPr>
                <w:rFonts w:ascii="Times New Roman" w:hAnsi="Times New Roman" w:cs="Times New Roman"/>
                <w:color w:val="000000"/>
                <w:sz w:val="20"/>
                <w:szCs w:val="20"/>
                <w:u w:val="single"/>
                <w:lang w:val="en-GB"/>
              </w:rPr>
              <w:t>за</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потребе</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индустрије</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пољопривреде</w:t>
            </w:r>
            <w:proofErr w:type="spellEnd"/>
            <w:r w:rsidRPr="003568AA">
              <w:rPr>
                <w:rFonts w:ascii="Times New Roman" w:hAnsi="Times New Roman" w:cs="Times New Roman"/>
                <w:color w:val="000000"/>
                <w:sz w:val="20"/>
                <w:szCs w:val="20"/>
                <w:u w:val="single"/>
                <w:lang w:val="en-GB"/>
              </w:rPr>
              <w:t xml:space="preserve"> и </w:t>
            </w:r>
            <w:proofErr w:type="spellStart"/>
            <w:r w:rsidRPr="003568AA">
              <w:rPr>
                <w:rFonts w:ascii="Times New Roman" w:hAnsi="Times New Roman" w:cs="Times New Roman"/>
                <w:color w:val="000000"/>
                <w:sz w:val="20"/>
                <w:szCs w:val="20"/>
                <w:u w:val="single"/>
                <w:lang w:val="en-GB"/>
              </w:rPr>
              <w:t>јавног</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водоснабдевања</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повећање</w:t>
            </w:r>
            <w:proofErr w:type="spellEnd"/>
            <w:r w:rsidRPr="003568AA">
              <w:rPr>
                <w:rFonts w:ascii="Times New Roman" w:hAnsi="Times New Roman" w:cs="Times New Roman"/>
                <w:color w:val="000000"/>
                <w:sz w:val="20"/>
                <w:szCs w:val="20"/>
                <w:u w:val="single"/>
                <w:lang w:val="en-GB"/>
              </w:rPr>
              <w:t xml:space="preserve"> </w:t>
            </w:r>
            <w:proofErr w:type="spellStart"/>
            <w:r w:rsidRPr="003568AA">
              <w:rPr>
                <w:rFonts w:ascii="Times New Roman" w:hAnsi="Times New Roman" w:cs="Times New Roman"/>
                <w:color w:val="000000"/>
                <w:sz w:val="20"/>
                <w:szCs w:val="20"/>
                <w:u w:val="single"/>
                <w:lang w:val="en-GB"/>
              </w:rPr>
              <w:t>хидроенергетског</w:t>
            </w:r>
            <w:proofErr w:type="spellEnd"/>
          </w:p>
          <w:p w14:paraId="28B9B530" w14:textId="77777777" w:rsidR="000D1990" w:rsidRPr="003568AA" w:rsidRDefault="000D1990" w:rsidP="00BA2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lang w:val="sr-Cyrl-RS"/>
              </w:rPr>
            </w:pPr>
            <w:proofErr w:type="spellStart"/>
            <w:r w:rsidRPr="003568AA">
              <w:rPr>
                <w:rFonts w:ascii="Times New Roman" w:hAnsi="Times New Roman" w:cs="Times New Roman"/>
                <w:color w:val="000000"/>
                <w:sz w:val="20"/>
                <w:szCs w:val="20"/>
                <w:u w:val="single"/>
                <w:lang w:val="en-GB"/>
              </w:rPr>
              <w:t>капацитета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са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негативним</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утицајем</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на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животну</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средину</w:t>
            </w:r>
            <w:proofErr w:type="spellEnd"/>
            <w:r w:rsidRPr="003568AA">
              <w:rPr>
                <w:rFonts w:ascii="Times New Roman" w:hAnsi="Times New Roman" w:cs="Times New Roman"/>
                <w:color w:val="000000"/>
                <w:sz w:val="20"/>
                <w:szCs w:val="20"/>
                <w:lang w:val="en-GB"/>
              </w:rPr>
              <w:t xml:space="preserve"> и </w:t>
            </w:r>
            <w:proofErr w:type="spellStart"/>
            <w:r w:rsidRPr="003568AA">
              <w:rPr>
                <w:rFonts w:ascii="Times New Roman" w:hAnsi="Times New Roman" w:cs="Times New Roman"/>
                <w:color w:val="000000"/>
                <w:sz w:val="20"/>
                <w:szCs w:val="20"/>
                <w:lang w:val="en-GB"/>
              </w:rPr>
              <w:t>испуштање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непречишћених</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отпадних</w:t>
            </w:r>
            <w:proofErr w:type="spellEnd"/>
            <w:r w:rsidRPr="003568AA">
              <w:rPr>
                <w:rFonts w:ascii="Times New Roman" w:hAnsi="Times New Roman" w:cs="Times New Roman"/>
                <w:color w:val="000000"/>
                <w:sz w:val="20"/>
                <w:szCs w:val="20"/>
                <w:lang w:val="sr-Cyrl-RS"/>
              </w:rPr>
              <w:t xml:space="preserve"> </w:t>
            </w:r>
            <w:proofErr w:type="spellStart"/>
            <w:r w:rsidRPr="003568AA">
              <w:rPr>
                <w:rFonts w:ascii="Times New Roman" w:hAnsi="Times New Roman" w:cs="Times New Roman"/>
                <w:color w:val="000000"/>
                <w:sz w:val="20"/>
                <w:szCs w:val="20"/>
                <w:lang w:val="en-GB"/>
              </w:rPr>
              <w:t>вода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Њихово</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превазилажење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се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постиже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унапређењем</w:t>
            </w:r>
            <w:proofErr w:type="spellEnd"/>
            <w:r w:rsidRPr="003568AA">
              <w:rPr>
                <w:rFonts w:ascii="Times New Roman" w:hAnsi="Times New Roman" w:cs="Times New Roman"/>
                <w:color w:val="000000"/>
                <w:sz w:val="20"/>
                <w:szCs w:val="20"/>
                <w:lang w:val="en-GB"/>
              </w:rPr>
              <w:t xml:space="preserve"> и </w:t>
            </w:r>
            <w:proofErr w:type="spellStart"/>
            <w:r w:rsidRPr="003568AA">
              <w:rPr>
                <w:rFonts w:ascii="Times New Roman" w:hAnsi="Times New Roman" w:cs="Times New Roman"/>
                <w:color w:val="000000"/>
                <w:sz w:val="20"/>
                <w:szCs w:val="20"/>
                <w:lang w:val="en-GB"/>
              </w:rPr>
              <w:t>осавремењивањем</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постојеће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као</w:t>
            </w:r>
            <w:proofErr w:type="spellEnd"/>
            <w:r w:rsidRPr="003568AA">
              <w:rPr>
                <w:rFonts w:ascii="Times New Roman" w:hAnsi="Times New Roman" w:cs="Times New Roman"/>
                <w:color w:val="000000"/>
                <w:sz w:val="20"/>
                <w:szCs w:val="20"/>
                <w:lang w:val="en-GB"/>
              </w:rPr>
              <w:t xml:space="preserve"> и</w:t>
            </w:r>
            <w:r w:rsidRPr="003568AA">
              <w:rPr>
                <w:rFonts w:ascii="Times New Roman" w:hAnsi="Times New Roman" w:cs="Times New Roman"/>
                <w:color w:val="000000"/>
                <w:sz w:val="20"/>
                <w:szCs w:val="20"/>
                <w:lang w:val="sr-Cyrl-RS"/>
              </w:rPr>
              <w:t xml:space="preserve"> </w:t>
            </w:r>
            <w:proofErr w:type="spellStart"/>
            <w:r w:rsidRPr="003568AA">
              <w:rPr>
                <w:rFonts w:ascii="Times New Roman" w:hAnsi="Times New Roman" w:cs="Times New Roman"/>
                <w:color w:val="000000"/>
                <w:sz w:val="20"/>
                <w:szCs w:val="20"/>
                <w:lang w:val="en-GB"/>
              </w:rPr>
              <w:t>изградњом</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нове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инфраструктуре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за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третман</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отпадних</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вода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за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градове</w:t>
            </w:r>
            <w:proofErr w:type="spellEnd"/>
            <w:r w:rsidRPr="003568AA">
              <w:rPr>
                <w:rFonts w:ascii="Times New Roman" w:hAnsi="Times New Roman" w:cs="Times New Roman"/>
                <w:color w:val="000000"/>
                <w:sz w:val="20"/>
                <w:szCs w:val="20"/>
                <w:lang w:val="en-GB"/>
              </w:rPr>
              <w:t xml:space="preserve"> и </w:t>
            </w:r>
            <w:proofErr w:type="spellStart"/>
            <w:r w:rsidRPr="003568AA">
              <w:rPr>
                <w:rFonts w:ascii="Times New Roman" w:hAnsi="Times New Roman" w:cs="Times New Roman"/>
                <w:color w:val="000000"/>
                <w:sz w:val="20"/>
                <w:szCs w:val="20"/>
                <w:lang w:val="en-GB"/>
              </w:rPr>
              <w:t>регионе</w:t>
            </w:r>
            <w:proofErr w:type="spellEnd"/>
            <w:r w:rsidRPr="003568AA">
              <w:rPr>
                <w:rFonts w:ascii="Times New Roman" w:hAnsi="Times New Roman" w:cs="Times New Roman"/>
                <w:color w:val="000000"/>
                <w:sz w:val="20"/>
                <w:szCs w:val="20"/>
                <w:lang w:val="en-GB"/>
              </w:rPr>
              <w:t xml:space="preserve">, а </w:t>
            </w:r>
            <w:proofErr w:type="spellStart"/>
            <w:r w:rsidRPr="003568AA">
              <w:rPr>
                <w:rFonts w:ascii="Times New Roman" w:hAnsi="Times New Roman" w:cs="Times New Roman"/>
                <w:color w:val="000000"/>
                <w:sz w:val="20"/>
                <w:szCs w:val="20"/>
                <w:lang w:val="en-GB"/>
              </w:rPr>
              <w:t>такође</w:t>
            </w:r>
            <w:proofErr w:type="spellEnd"/>
            <w:r w:rsidRPr="003568AA">
              <w:rPr>
                <w:rFonts w:ascii="Times New Roman" w:hAnsi="Times New Roman" w:cs="Times New Roman"/>
                <w:color w:val="000000"/>
                <w:sz w:val="20"/>
                <w:szCs w:val="20"/>
                <w:lang w:val="en-GB"/>
              </w:rPr>
              <w:t xml:space="preserve"> и</w:t>
            </w:r>
            <w:r w:rsidRPr="003568AA">
              <w:rPr>
                <w:rFonts w:ascii="Times New Roman" w:hAnsi="Times New Roman" w:cs="Times New Roman"/>
                <w:color w:val="000000"/>
                <w:sz w:val="20"/>
                <w:szCs w:val="20"/>
                <w:lang w:val="sr-Cyrl-RS"/>
              </w:rPr>
              <w:t xml:space="preserve"> </w:t>
            </w:r>
            <w:proofErr w:type="spellStart"/>
            <w:r w:rsidRPr="003568AA">
              <w:rPr>
                <w:rFonts w:ascii="Times New Roman" w:hAnsi="Times New Roman" w:cs="Times New Roman"/>
                <w:color w:val="000000"/>
                <w:sz w:val="20"/>
                <w:szCs w:val="20"/>
                <w:lang w:val="en-GB"/>
              </w:rPr>
              <w:t>изградњом</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нове</w:t>
            </w:r>
            <w:proofErr w:type="spellEnd"/>
            <w:r w:rsidRPr="003568AA">
              <w:rPr>
                <w:rFonts w:ascii="Times New Roman" w:hAnsi="Times New Roman" w:cs="Times New Roman"/>
                <w:color w:val="000000"/>
                <w:sz w:val="20"/>
                <w:szCs w:val="20"/>
                <w:lang w:val="en-GB"/>
              </w:rPr>
              <w:t xml:space="preserve"> и </w:t>
            </w:r>
            <w:proofErr w:type="spellStart"/>
            <w:r w:rsidRPr="003568AA">
              <w:rPr>
                <w:rFonts w:ascii="Times New Roman" w:hAnsi="Times New Roman" w:cs="Times New Roman"/>
                <w:color w:val="000000"/>
                <w:sz w:val="20"/>
                <w:szCs w:val="20"/>
                <w:lang w:val="en-GB"/>
              </w:rPr>
              <w:t>заменом</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дотрајале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водоводне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мреже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ради</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унапређења</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контроле</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хигијенске</w:t>
            </w:r>
            <w:proofErr w:type="spellEnd"/>
            <w:r w:rsidRPr="003568AA">
              <w:rPr>
                <w:rFonts w:ascii="Times New Roman" w:hAnsi="Times New Roman" w:cs="Times New Roman"/>
                <w:color w:val="000000"/>
                <w:sz w:val="20"/>
                <w:szCs w:val="20"/>
                <w:lang w:val="sr-Cyrl-RS"/>
              </w:rPr>
              <w:t xml:space="preserve"> </w:t>
            </w:r>
            <w:proofErr w:type="spellStart"/>
            <w:r w:rsidRPr="003568AA">
              <w:rPr>
                <w:rFonts w:ascii="Times New Roman" w:hAnsi="Times New Roman" w:cs="Times New Roman"/>
                <w:color w:val="000000"/>
                <w:sz w:val="20"/>
                <w:szCs w:val="20"/>
                <w:lang w:val="en-GB"/>
              </w:rPr>
              <w:t>исправности</w:t>
            </w:r>
            <w:proofErr w:type="spellEnd"/>
            <w:r w:rsidRPr="003568AA">
              <w:rPr>
                <w:rFonts w:ascii="Times New Roman" w:hAnsi="Times New Roman" w:cs="Times New Roman"/>
                <w:color w:val="000000"/>
                <w:sz w:val="20"/>
                <w:szCs w:val="20"/>
                <w:lang w:val="en-GB"/>
              </w:rPr>
              <w:t xml:space="preserve"> </w:t>
            </w:r>
            <w:proofErr w:type="spellStart"/>
            <w:r w:rsidRPr="003568AA">
              <w:rPr>
                <w:rFonts w:ascii="Times New Roman" w:hAnsi="Times New Roman" w:cs="Times New Roman"/>
                <w:color w:val="000000"/>
                <w:sz w:val="20"/>
                <w:szCs w:val="20"/>
                <w:lang w:val="en-GB"/>
              </w:rPr>
              <w:t>воде</w:t>
            </w:r>
            <w:proofErr w:type="spellEnd"/>
            <w:r w:rsidRPr="003568AA">
              <w:rPr>
                <w:rFonts w:ascii="Times New Roman" w:hAnsi="Times New Roman" w:cs="Times New Roman"/>
                <w:color w:val="000000"/>
                <w:sz w:val="20"/>
                <w:szCs w:val="20"/>
                <w:lang w:val="en-GB"/>
              </w:rPr>
              <w:t>.</w:t>
            </w:r>
          </w:p>
          <w:p w14:paraId="7768B38C" w14:textId="77777777" w:rsidR="000D1990" w:rsidRPr="003568AA" w:rsidRDefault="000D1990" w:rsidP="00BA2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lang w:val="sr-Cyrl-RS"/>
              </w:rPr>
            </w:pPr>
            <w:r w:rsidRPr="003568AA">
              <w:rPr>
                <w:rFonts w:ascii="Times New Roman" w:hAnsi="Times New Roman" w:cs="Times New Roman"/>
                <w:color w:val="000000"/>
                <w:sz w:val="20"/>
                <w:szCs w:val="20"/>
                <w:lang w:val="sr-Cyrl-RS"/>
              </w:rPr>
              <w:t>Мера 3.2.1. Изградња објеката за обезбеђење довољних количина воде одговарајућег квалитета за различите категорије корисника,</w:t>
            </w:r>
          </w:p>
          <w:p w14:paraId="1B21DBB4" w14:textId="0BB50653" w:rsidR="000D1990" w:rsidRPr="003568AA" w:rsidRDefault="000D1990" w:rsidP="00BC3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sz w:val="20"/>
                <w:szCs w:val="20"/>
              </w:rPr>
            </w:pPr>
            <w:r w:rsidRPr="003568AA">
              <w:rPr>
                <w:rFonts w:ascii="Times New Roman" w:hAnsi="Times New Roman" w:cs="Times New Roman"/>
                <w:color w:val="000000"/>
                <w:sz w:val="20"/>
                <w:szCs w:val="20"/>
                <w:lang w:val="sr-Cyrl-RS"/>
              </w:rPr>
              <w:t>пре свега за снабдевање водом становништва</w:t>
            </w:r>
            <w:r w:rsidR="00BC304D">
              <w:rPr>
                <w:rFonts w:ascii="Times New Roman" w:hAnsi="Times New Roman" w:cs="Times New Roman"/>
                <w:color w:val="000000"/>
                <w:sz w:val="20"/>
                <w:szCs w:val="20"/>
                <w:lang w:val="sr-Cyrl-RS"/>
              </w:rPr>
              <w:t xml:space="preserve"> </w:t>
            </w:r>
            <w:r w:rsidRPr="003568AA">
              <w:rPr>
                <w:rFonts w:ascii="Times New Roman" w:hAnsi="Times New Roman" w:cs="Times New Roman"/>
                <w:color w:val="000000"/>
                <w:sz w:val="20"/>
                <w:szCs w:val="20"/>
                <w:lang w:val="sr-Cyrl-RS"/>
              </w:rPr>
              <w:t>нема адекватан индикатор</w:t>
            </w:r>
          </w:p>
        </w:tc>
        <w:tc>
          <w:tcPr>
            <w:tcW w:w="4050" w:type="dxa"/>
          </w:tcPr>
          <w:p w14:paraId="101E05E6" w14:textId="71222B72" w:rsidR="000D1990" w:rsidRPr="003568AA" w:rsidRDefault="000D1990" w:rsidP="00BA2E70">
            <w:pPr>
              <w:pStyle w:val="NoSpacing"/>
              <w:rPr>
                <w:rFonts w:ascii="Times New Roman" w:hAnsi="Times New Roman" w:cs="Times New Roman"/>
                <w:sz w:val="20"/>
                <w:szCs w:val="20"/>
                <w:lang w:val="sr-Cyrl-RS"/>
              </w:rPr>
            </w:pPr>
            <w:r w:rsidRPr="003568AA">
              <w:rPr>
                <w:rFonts w:ascii="Times New Roman" w:hAnsi="Times New Roman" w:cs="Times New Roman"/>
                <w:sz w:val="20"/>
                <w:szCs w:val="20"/>
                <w:lang w:val="sr-Cyrl-RS"/>
              </w:rPr>
              <w:t>Као индикатор наведен је Удео водовода који испуњавају захтеване критеријуме здравствене</w:t>
            </w:r>
            <w:r w:rsidR="00BC304D">
              <w:rPr>
                <w:rFonts w:ascii="Times New Roman" w:hAnsi="Times New Roman" w:cs="Times New Roman"/>
                <w:sz w:val="20"/>
                <w:szCs w:val="20"/>
                <w:lang w:val="sr-Cyrl-RS"/>
              </w:rPr>
              <w:t xml:space="preserve"> </w:t>
            </w:r>
            <w:r w:rsidRPr="003568AA">
              <w:rPr>
                <w:rFonts w:ascii="Times New Roman" w:hAnsi="Times New Roman" w:cs="Times New Roman"/>
                <w:sz w:val="20"/>
                <w:szCs w:val="20"/>
                <w:lang w:val="sr-Cyrl-RS"/>
              </w:rPr>
              <w:t>исправности воде за пиће, па ће тако тај удео да у 2034. години достигне ниво 93% у односу на 2018. годину када је био 79,6%.</w:t>
            </w:r>
          </w:p>
          <w:p w14:paraId="6AD4F7AF" w14:textId="77777777" w:rsidR="000D1990" w:rsidRPr="003568AA" w:rsidRDefault="000D1990" w:rsidP="00BA2E70">
            <w:pPr>
              <w:rPr>
                <w:rFonts w:ascii="Times New Roman" w:eastAsia="Times New Roman" w:hAnsi="Times New Roman" w:cs="Times New Roman"/>
                <w:color w:val="000000"/>
                <w:sz w:val="20"/>
                <w:szCs w:val="20"/>
                <w:highlight w:val="white"/>
              </w:rPr>
            </w:pPr>
            <w:r w:rsidRPr="003568AA">
              <w:rPr>
                <w:rFonts w:ascii="Times New Roman" w:hAnsi="Times New Roman" w:cs="Times New Roman"/>
                <w:sz w:val="20"/>
                <w:szCs w:val="20"/>
                <w:lang w:val="sr-Cyrl-RS"/>
              </w:rPr>
              <w:t>У случају нарастајућих климатских промена, и све већих и чешћих суша и екстремних температура, није јасно како ће се обезбедити довољне количине воде за све кориснике? И како ће се дати приоритет снабдевању грађана, и пољопривредника пре него индустрији? Сматрамо да је потребно овим проблемима приступити озбиљније и увести додатне мере и показатеље.</w:t>
            </w:r>
          </w:p>
        </w:tc>
        <w:tc>
          <w:tcPr>
            <w:tcW w:w="3150" w:type="dxa"/>
            <w:shd w:val="clear" w:color="auto" w:fill="auto"/>
          </w:tcPr>
          <w:p w14:paraId="6865726E" w14:textId="77777777" w:rsidR="000D1990" w:rsidRPr="00260E6F" w:rsidRDefault="00BC304D" w:rsidP="00BA2E70">
            <w:pPr>
              <w:widowControl w:val="0"/>
              <w:rPr>
                <w:rFonts w:ascii="Times New Roman" w:eastAsia="Calibri" w:hAnsi="Times New Roman" w:cs="Times New Roman"/>
                <w:bCs/>
                <w:sz w:val="20"/>
                <w:szCs w:val="20"/>
                <w:lang w:val="sr-Cyrl-RS"/>
              </w:rPr>
            </w:pPr>
            <w:r w:rsidRPr="00260E6F">
              <w:rPr>
                <w:rFonts w:ascii="Times New Roman" w:eastAsia="Calibri" w:hAnsi="Times New Roman" w:cs="Times New Roman"/>
                <w:bCs/>
                <w:sz w:val="20"/>
                <w:szCs w:val="20"/>
                <w:lang w:val="sr-Cyrl-RS"/>
              </w:rPr>
              <w:t>Коментар се не прихвата.</w:t>
            </w:r>
          </w:p>
          <w:p w14:paraId="3B86BE88" w14:textId="77777777" w:rsidR="00BC304D" w:rsidRPr="00260E6F" w:rsidRDefault="00BC304D" w:rsidP="00BA2E70">
            <w:pPr>
              <w:widowControl w:val="0"/>
              <w:rPr>
                <w:rFonts w:ascii="Times New Roman" w:eastAsia="Calibri" w:hAnsi="Times New Roman" w:cs="Times New Roman"/>
                <w:bCs/>
                <w:sz w:val="20"/>
                <w:szCs w:val="20"/>
                <w:lang w:val="sr-Cyrl-RS"/>
              </w:rPr>
            </w:pPr>
          </w:p>
          <w:p w14:paraId="1A0AF468" w14:textId="7BC72847" w:rsidR="00260E6F" w:rsidRPr="00260E6F" w:rsidRDefault="00260E6F" w:rsidP="00260E6F">
            <w:pPr>
              <w:widowControl w:val="0"/>
              <w:rPr>
                <w:rFonts w:ascii="Times New Roman" w:eastAsia="Calibri" w:hAnsi="Times New Roman" w:cs="Times New Roman"/>
                <w:bCs/>
                <w:sz w:val="20"/>
                <w:szCs w:val="20"/>
                <w:lang w:val="sr-Cyrl-RS"/>
              </w:rPr>
            </w:pPr>
            <w:r w:rsidRPr="00260E6F">
              <w:rPr>
                <w:rFonts w:ascii="Times New Roman" w:eastAsia="Calibri" w:hAnsi="Times New Roman" w:cs="Times New Roman"/>
                <w:bCs/>
                <w:sz w:val="20"/>
                <w:szCs w:val="20"/>
                <w:lang w:val="sr-Cyrl-RS"/>
              </w:rPr>
              <w:t>М</w:t>
            </w:r>
            <w:proofErr w:type="spellStart"/>
            <w:r w:rsidRPr="00260E6F">
              <w:rPr>
                <w:rFonts w:ascii="Times New Roman" w:eastAsia="Calibri" w:hAnsi="Times New Roman" w:cs="Times New Roman"/>
                <w:bCs/>
                <w:sz w:val="20"/>
                <w:szCs w:val="20"/>
              </w:rPr>
              <w:t>ера</w:t>
            </w:r>
            <w:proofErr w:type="spellEnd"/>
            <w:r w:rsidRPr="00260E6F">
              <w:rPr>
                <w:rFonts w:ascii="Times New Roman" w:eastAsia="Calibri" w:hAnsi="Times New Roman" w:cs="Times New Roman"/>
                <w:bCs/>
                <w:sz w:val="20"/>
                <w:szCs w:val="20"/>
              </w:rPr>
              <w:t xml:space="preserve"> 3.2.1. </w:t>
            </w:r>
            <w:proofErr w:type="spellStart"/>
            <w:r w:rsidRPr="00260E6F">
              <w:rPr>
                <w:rFonts w:ascii="Times New Roman" w:eastAsia="Calibri" w:hAnsi="Times New Roman" w:cs="Times New Roman"/>
                <w:bCs/>
                <w:sz w:val="20"/>
                <w:szCs w:val="20"/>
              </w:rPr>
              <w:t>фокусирана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на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унапређење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водоводне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инфраструктуре</w:t>
            </w:r>
            <w:proofErr w:type="spellEnd"/>
            <w:r w:rsidRPr="00260E6F">
              <w:rPr>
                <w:rFonts w:ascii="Times New Roman" w:eastAsia="Calibri" w:hAnsi="Times New Roman" w:cs="Times New Roman"/>
                <w:bCs/>
                <w:sz w:val="20"/>
                <w:szCs w:val="20"/>
              </w:rPr>
              <w:t xml:space="preserve"> и </w:t>
            </w:r>
            <w:proofErr w:type="spellStart"/>
            <w:r w:rsidRPr="00260E6F">
              <w:rPr>
                <w:rFonts w:ascii="Times New Roman" w:eastAsia="Calibri" w:hAnsi="Times New Roman" w:cs="Times New Roman"/>
                <w:bCs/>
                <w:sz w:val="20"/>
                <w:szCs w:val="20"/>
              </w:rPr>
              <w:t>побољшање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здравствене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исправности</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воде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за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пиће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као</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основног</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приоритета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јавног</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водоснабдевања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Индикатор</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Удео</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водовода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који</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испуњавају</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захтеване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критеријуме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здравствене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исправности</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воде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за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пиће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сматра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се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довољно</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репрезентативним</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за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мерење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напретка</w:t>
            </w:r>
            <w:proofErr w:type="spellEnd"/>
            <w:r w:rsidRPr="00260E6F">
              <w:rPr>
                <w:rFonts w:ascii="Times New Roman" w:eastAsia="Calibri" w:hAnsi="Times New Roman" w:cs="Times New Roman"/>
                <w:bCs/>
                <w:sz w:val="20"/>
                <w:szCs w:val="20"/>
              </w:rPr>
              <w:t xml:space="preserve"> у </w:t>
            </w:r>
            <w:proofErr w:type="spellStart"/>
            <w:r w:rsidRPr="00260E6F">
              <w:rPr>
                <w:rFonts w:ascii="Times New Roman" w:eastAsia="Calibri" w:hAnsi="Times New Roman" w:cs="Times New Roman"/>
                <w:bCs/>
                <w:sz w:val="20"/>
                <w:szCs w:val="20"/>
              </w:rPr>
              <w:t>обезбеђивању</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квалитетне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воде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за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грађане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Додатне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мере</w:t>
            </w:r>
            <w:proofErr w:type="spellEnd"/>
            <w:r w:rsidRPr="00260E6F">
              <w:rPr>
                <w:rFonts w:ascii="Times New Roman" w:eastAsia="Calibri" w:hAnsi="Times New Roman" w:cs="Times New Roman"/>
                <w:bCs/>
                <w:sz w:val="20"/>
                <w:szCs w:val="20"/>
              </w:rPr>
              <w:t xml:space="preserve"> у </w:t>
            </w:r>
            <w:proofErr w:type="spellStart"/>
            <w:r w:rsidRPr="00260E6F">
              <w:rPr>
                <w:rFonts w:ascii="Times New Roman" w:eastAsia="Calibri" w:hAnsi="Times New Roman" w:cs="Times New Roman"/>
                <w:bCs/>
                <w:sz w:val="20"/>
                <w:szCs w:val="20"/>
              </w:rPr>
              <w:t>вези</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са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управљањем</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количинама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воде</w:t>
            </w:r>
            <w:proofErr w:type="spellEnd"/>
            <w:r w:rsidRPr="00260E6F">
              <w:rPr>
                <w:rFonts w:ascii="Times New Roman" w:eastAsia="Calibri" w:hAnsi="Times New Roman" w:cs="Times New Roman"/>
                <w:bCs/>
                <w:sz w:val="20"/>
                <w:szCs w:val="20"/>
              </w:rPr>
              <w:t xml:space="preserve"> и </w:t>
            </w:r>
            <w:proofErr w:type="spellStart"/>
            <w:r w:rsidRPr="00260E6F">
              <w:rPr>
                <w:rFonts w:ascii="Times New Roman" w:eastAsia="Calibri" w:hAnsi="Times New Roman" w:cs="Times New Roman"/>
                <w:bCs/>
                <w:sz w:val="20"/>
                <w:szCs w:val="20"/>
              </w:rPr>
              <w:t>приоритетизацијом</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корисника</w:t>
            </w:r>
            <w:proofErr w:type="spellEnd"/>
            <w:r w:rsidRPr="00260E6F">
              <w:rPr>
                <w:rFonts w:ascii="Times New Roman" w:eastAsia="Calibri" w:hAnsi="Times New Roman" w:cs="Times New Roman"/>
                <w:bCs/>
                <w:sz w:val="20"/>
                <w:szCs w:val="20"/>
              </w:rPr>
              <w:t xml:space="preserve"> у </w:t>
            </w:r>
            <w:proofErr w:type="spellStart"/>
            <w:r w:rsidRPr="00260E6F">
              <w:rPr>
                <w:rFonts w:ascii="Times New Roman" w:eastAsia="Calibri" w:hAnsi="Times New Roman" w:cs="Times New Roman"/>
                <w:bCs/>
                <w:sz w:val="20"/>
                <w:szCs w:val="20"/>
              </w:rPr>
              <w:t>случају</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климатских</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екстрема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биће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разматране</w:t>
            </w:r>
            <w:proofErr w:type="spellEnd"/>
            <w:r w:rsidRPr="00260E6F">
              <w:rPr>
                <w:rFonts w:ascii="Times New Roman" w:eastAsia="Calibri" w:hAnsi="Times New Roman" w:cs="Times New Roman"/>
                <w:bCs/>
                <w:sz w:val="20"/>
                <w:szCs w:val="20"/>
              </w:rPr>
              <w:t xml:space="preserve"> у </w:t>
            </w:r>
            <w:proofErr w:type="spellStart"/>
            <w:r w:rsidRPr="00260E6F">
              <w:rPr>
                <w:rFonts w:ascii="Times New Roman" w:eastAsia="Calibri" w:hAnsi="Times New Roman" w:cs="Times New Roman"/>
                <w:bCs/>
                <w:sz w:val="20"/>
                <w:szCs w:val="20"/>
              </w:rPr>
              <w:t>оквиру</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других</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стратешких</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докумената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који</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покривају</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управљање</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водним</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ресурсима</w:t>
            </w:r>
            <w:proofErr w:type="spellEnd"/>
            <w:r w:rsidRPr="00260E6F">
              <w:rPr>
                <w:rFonts w:ascii="Times New Roman" w:eastAsia="Calibri" w:hAnsi="Times New Roman" w:cs="Times New Roman"/>
                <w:bCs/>
                <w:sz w:val="20"/>
                <w:szCs w:val="20"/>
              </w:rPr>
              <w:t xml:space="preserve"> у </w:t>
            </w:r>
            <w:proofErr w:type="spellStart"/>
            <w:r w:rsidRPr="00260E6F">
              <w:rPr>
                <w:rFonts w:ascii="Times New Roman" w:eastAsia="Calibri" w:hAnsi="Times New Roman" w:cs="Times New Roman"/>
                <w:bCs/>
                <w:sz w:val="20"/>
                <w:szCs w:val="20"/>
              </w:rPr>
              <w:t>условима</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климатских</w:t>
            </w:r>
            <w:proofErr w:type="spellEnd"/>
            <w:r w:rsidRPr="00260E6F">
              <w:rPr>
                <w:rFonts w:ascii="Times New Roman" w:eastAsia="Calibri" w:hAnsi="Times New Roman" w:cs="Times New Roman"/>
                <w:bCs/>
                <w:sz w:val="20"/>
                <w:szCs w:val="20"/>
              </w:rPr>
              <w:t xml:space="preserve"> </w:t>
            </w:r>
            <w:proofErr w:type="spellStart"/>
            <w:r w:rsidRPr="00260E6F">
              <w:rPr>
                <w:rFonts w:ascii="Times New Roman" w:eastAsia="Calibri" w:hAnsi="Times New Roman" w:cs="Times New Roman"/>
                <w:bCs/>
                <w:sz w:val="20"/>
                <w:szCs w:val="20"/>
              </w:rPr>
              <w:t>промена</w:t>
            </w:r>
            <w:proofErr w:type="spellEnd"/>
            <w:r w:rsidRPr="00260E6F">
              <w:rPr>
                <w:rFonts w:ascii="Times New Roman" w:eastAsia="Calibri" w:hAnsi="Times New Roman" w:cs="Times New Roman"/>
                <w:bCs/>
                <w:sz w:val="20"/>
                <w:szCs w:val="20"/>
              </w:rPr>
              <w:t>.</w:t>
            </w:r>
          </w:p>
          <w:p w14:paraId="072ED815" w14:textId="0D809CC5" w:rsidR="00BC304D" w:rsidRPr="00260E6F" w:rsidRDefault="00BC304D" w:rsidP="00260E6F">
            <w:pPr>
              <w:widowControl w:val="0"/>
              <w:rPr>
                <w:rFonts w:ascii="Times New Roman" w:eastAsia="Calibri" w:hAnsi="Times New Roman" w:cs="Times New Roman"/>
                <w:bCs/>
                <w:sz w:val="20"/>
                <w:szCs w:val="20"/>
                <w:lang w:val="sr-Cyrl-RS"/>
              </w:rPr>
            </w:pPr>
          </w:p>
        </w:tc>
      </w:tr>
      <w:tr w:rsidR="000D1990" w:rsidRPr="00FE2CFD" w14:paraId="1B34A9EE" w14:textId="77777777" w:rsidTr="00BA2E70">
        <w:trPr>
          <w:trHeight w:val="300"/>
        </w:trPr>
        <w:tc>
          <w:tcPr>
            <w:tcW w:w="867" w:type="dxa"/>
          </w:tcPr>
          <w:p w14:paraId="2C8A3BFF"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4E2C7DD4"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1BE3FFD7" w14:textId="77777777" w:rsidR="000D1990" w:rsidRDefault="000D1990" w:rsidP="00BA2E70">
            <w:pPr>
              <w:widowControl w:val="0"/>
              <w:rPr>
                <w:rFonts w:ascii="Times New Roman" w:hAnsi="Times New Roman" w:cs="Times New Roman"/>
                <w:sz w:val="20"/>
                <w:szCs w:val="20"/>
                <w:lang w:val="sr-Cyrl-RS"/>
              </w:rPr>
            </w:pPr>
          </w:p>
          <w:p w14:paraId="14DA9C12"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21A22486" w14:textId="77777777" w:rsidR="000D1990" w:rsidRDefault="000D1990" w:rsidP="00BA2E70">
            <w:pPr>
              <w:widowControl w:val="0"/>
              <w:rPr>
                <w:rFonts w:ascii="Times New Roman" w:hAnsi="Times New Roman" w:cs="Times New Roman"/>
                <w:sz w:val="20"/>
                <w:szCs w:val="20"/>
                <w:lang w:val="sr-Cyrl-RS"/>
              </w:rPr>
            </w:pPr>
          </w:p>
          <w:p w14:paraId="645FF52E" w14:textId="77777777" w:rsidR="000D1990" w:rsidRDefault="000D1990" w:rsidP="00BA2E70">
            <w:pPr>
              <w:widowControl w:val="0"/>
              <w:rPr>
                <w:rFonts w:ascii="Times New Roman" w:eastAsia="Calibri" w:hAnsi="Times New Roman" w:cs="Times New Roman"/>
                <w:sz w:val="20"/>
                <w:szCs w:val="20"/>
                <w:lang w:val="sr-Cyrl-RS"/>
              </w:rPr>
            </w:pPr>
            <w:proofErr w:type="spellStart"/>
            <w:r w:rsidRPr="00105CCA">
              <w:rPr>
                <w:rFonts w:ascii="Times New Roman" w:eastAsia="Calibri" w:hAnsi="Times New Roman" w:cs="Times New Roman"/>
                <w:sz w:val="20"/>
                <w:szCs w:val="20"/>
              </w:rPr>
              <w:t>Милена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Антић</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за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Коалицију</w:t>
            </w:r>
            <w:proofErr w:type="spellEnd"/>
            <w:r w:rsidRPr="00105CCA">
              <w:rPr>
                <w:rFonts w:ascii="Times New Roman" w:eastAsia="Calibri" w:hAnsi="Times New Roman" w:cs="Times New Roman"/>
                <w:sz w:val="20"/>
                <w:szCs w:val="20"/>
              </w:rPr>
              <w:t xml:space="preserve"> 27)</w:t>
            </w:r>
            <w:r w:rsidRPr="00E04550">
              <w:rPr>
                <w:rFonts w:ascii="Times New Roman" w:hAnsi="Times New Roman" w:cs="Times New Roman"/>
                <w:sz w:val="20"/>
                <w:szCs w:val="20"/>
                <w:lang w:val="sr-Cyrl-RS"/>
              </w:rPr>
              <w:t xml:space="preserve"> </w:t>
            </w:r>
          </w:p>
        </w:tc>
        <w:tc>
          <w:tcPr>
            <w:tcW w:w="1265" w:type="dxa"/>
          </w:tcPr>
          <w:p w14:paraId="504DD102"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545817C3"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r w:rsidRPr="00D92F11">
              <w:rPr>
                <w:rFonts w:ascii="Times New Roman" w:eastAsia="Times New Roman" w:hAnsi="Times New Roman" w:cs="Times New Roman"/>
                <w:b/>
                <w:color w:val="000000"/>
                <w:sz w:val="20"/>
                <w:szCs w:val="20"/>
              </w:rPr>
              <w:t xml:space="preserve">3.10. </w:t>
            </w:r>
            <w:proofErr w:type="spellStart"/>
            <w:r w:rsidRPr="00D92F11">
              <w:rPr>
                <w:rFonts w:ascii="Times New Roman" w:eastAsia="Times New Roman" w:hAnsi="Times New Roman" w:cs="Times New Roman"/>
                <w:b/>
                <w:color w:val="000000"/>
                <w:sz w:val="20"/>
                <w:szCs w:val="20"/>
              </w:rPr>
              <w:t>Идентификовани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проблеми</w:t>
            </w:r>
            <w:proofErr w:type="spellEnd"/>
          </w:p>
          <w:p w14:paraId="52946C1B" w14:textId="77777777" w:rsidR="000D1990" w:rsidRPr="00C341B5" w:rsidRDefault="000D1990" w:rsidP="00BA2E70">
            <w:pPr>
              <w:rPr>
                <w:rFonts w:ascii="Times New Roman" w:eastAsia="Times New Roman" w:hAnsi="Times New Roman" w:cs="Times New Roman"/>
                <w:b/>
                <w:sz w:val="20"/>
                <w:szCs w:val="20"/>
              </w:rPr>
            </w:pPr>
            <w:proofErr w:type="spellStart"/>
            <w:r w:rsidRPr="00D92F11">
              <w:rPr>
                <w:rFonts w:ascii="Times New Roman" w:eastAsia="Times New Roman" w:hAnsi="Times New Roman" w:cs="Times New Roman"/>
                <w:color w:val="000000"/>
                <w:sz w:val="20"/>
                <w:szCs w:val="20"/>
              </w:rPr>
              <w:t>Додати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информације</w:t>
            </w:r>
            <w:proofErr w:type="spellEnd"/>
            <w:r w:rsidRPr="00D92F11">
              <w:rPr>
                <w:rFonts w:ascii="Times New Roman" w:eastAsia="Times New Roman" w:hAnsi="Times New Roman" w:cs="Times New Roman"/>
                <w:color w:val="000000"/>
                <w:sz w:val="20"/>
                <w:szCs w:val="20"/>
              </w:rPr>
              <w:t xml:space="preserve"> о </w:t>
            </w:r>
            <w:proofErr w:type="spellStart"/>
            <w:r w:rsidRPr="00D92F11">
              <w:rPr>
                <w:rFonts w:ascii="Times New Roman" w:eastAsia="Times New Roman" w:hAnsi="Times New Roman" w:cs="Times New Roman"/>
                <w:color w:val="000000"/>
                <w:sz w:val="20"/>
                <w:szCs w:val="20"/>
              </w:rPr>
              <w:t>спровођењу</w:t>
            </w:r>
            <w:proofErr w:type="spellEnd"/>
            <w:r w:rsidRPr="00D92F11">
              <w:rPr>
                <w:rFonts w:ascii="Times New Roman" w:eastAsia="Times New Roman" w:hAnsi="Times New Roman" w:cs="Times New Roman"/>
                <w:color w:val="000000"/>
                <w:sz w:val="20"/>
                <w:szCs w:val="20"/>
              </w:rPr>
              <w:t xml:space="preserve"> IPPC </w:t>
            </w:r>
            <w:proofErr w:type="spellStart"/>
            <w:r w:rsidRPr="00D92F11">
              <w:rPr>
                <w:rFonts w:ascii="Times New Roman" w:eastAsia="Times New Roman" w:hAnsi="Times New Roman" w:cs="Times New Roman"/>
                <w:color w:val="000000"/>
                <w:sz w:val="20"/>
                <w:szCs w:val="20"/>
              </w:rPr>
              <w:t>директиве</w:t>
            </w:r>
            <w:proofErr w:type="spellEnd"/>
            <w:r w:rsidRPr="00D92F11">
              <w:rPr>
                <w:rFonts w:ascii="Times New Roman" w:eastAsia="Times New Roman" w:hAnsi="Times New Roman" w:cs="Times New Roman"/>
                <w:color w:val="000000"/>
                <w:sz w:val="20"/>
                <w:szCs w:val="20"/>
              </w:rPr>
              <w:t>.</w:t>
            </w:r>
          </w:p>
        </w:tc>
        <w:tc>
          <w:tcPr>
            <w:tcW w:w="4050" w:type="dxa"/>
          </w:tcPr>
          <w:p w14:paraId="2304209A" w14:textId="77777777" w:rsidR="000D1990" w:rsidRPr="00C341B5" w:rsidRDefault="000D1990" w:rsidP="00BA2E70">
            <w:pPr>
              <w:rPr>
                <w:rFonts w:ascii="Times New Roman" w:eastAsia="Times New Roman" w:hAnsi="Times New Roman" w:cs="Times New Roman"/>
                <w:color w:val="000000"/>
                <w:sz w:val="20"/>
                <w:szCs w:val="20"/>
                <w:highlight w:val="white"/>
              </w:rPr>
            </w:pPr>
            <w:proofErr w:type="spellStart"/>
            <w:r w:rsidRPr="00D92F11">
              <w:rPr>
                <w:rFonts w:ascii="Times New Roman" w:eastAsia="Times New Roman" w:hAnsi="Times New Roman" w:cs="Times New Roman"/>
                <w:color w:val="000000"/>
                <w:sz w:val="20"/>
                <w:szCs w:val="20"/>
              </w:rPr>
              <w:t>Није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критички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осврт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спровођење</w:t>
            </w:r>
            <w:proofErr w:type="spellEnd"/>
            <w:r w:rsidRPr="00D92F11">
              <w:rPr>
                <w:rFonts w:ascii="Times New Roman" w:eastAsia="Times New Roman" w:hAnsi="Times New Roman" w:cs="Times New Roman"/>
                <w:color w:val="000000"/>
                <w:sz w:val="20"/>
                <w:szCs w:val="20"/>
              </w:rPr>
              <w:t xml:space="preserve"> IPPC </w:t>
            </w:r>
            <w:proofErr w:type="spellStart"/>
            <w:r w:rsidRPr="00D92F11">
              <w:rPr>
                <w:rFonts w:ascii="Times New Roman" w:eastAsia="Times New Roman" w:hAnsi="Times New Roman" w:cs="Times New Roman"/>
                <w:color w:val="000000"/>
                <w:sz w:val="20"/>
                <w:szCs w:val="20"/>
              </w:rPr>
              <w:t>директиве</w:t>
            </w:r>
            <w:proofErr w:type="spellEnd"/>
            <w:r w:rsidRPr="00D92F11">
              <w:rPr>
                <w:rFonts w:ascii="Times New Roman" w:eastAsia="Times New Roman" w:hAnsi="Times New Roman" w:cs="Times New Roman"/>
                <w:color w:val="000000"/>
                <w:sz w:val="20"/>
                <w:szCs w:val="20"/>
              </w:rPr>
              <w:t>.</w:t>
            </w:r>
          </w:p>
        </w:tc>
        <w:tc>
          <w:tcPr>
            <w:tcW w:w="3150" w:type="dxa"/>
          </w:tcPr>
          <w:p w14:paraId="706370C9" w14:textId="77777777" w:rsidR="000D1990" w:rsidRPr="00B365E6"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Коментар се не </w:t>
            </w:r>
            <w:r w:rsidRPr="00B365E6">
              <w:rPr>
                <w:rFonts w:ascii="Times New Roman" w:eastAsia="Calibri" w:hAnsi="Times New Roman" w:cs="Times New Roman"/>
                <w:bCs/>
                <w:sz w:val="20"/>
                <w:szCs w:val="20"/>
                <w:lang w:val="sr-Cyrl-RS"/>
              </w:rPr>
              <w:t>прихвата</w:t>
            </w:r>
            <w:r>
              <w:rPr>
                <w:rFonts w:ascii="Times New Roman" w:eastAsia="Calibri" w:hAnsi="Times New Roman" w:cs="Times New Roman"/>
                <w:bCs/>
                <w:sz w:val="20"/>
                <w:szCs w:val="20"/>
                <w:lang w:val="sr-Cyrl-RS"/>
              </w:rPr>
              <w:t>.</w:t>
            </w:r>
          </w:p>
          <w:p w14:paraId="31EABBBE" w14:textId="77777777" w:rsidR="000D1990" w:rsidRPr="00B365E6" w:rsidRDefault="000D1990" w:rsidP="00BA2E70">
            <w:pPr>
              <w:widowControl w:val="0"/>
              <w:rPr>
                <w:rFonts w:ascii="Times New Roman" w:eastAsia="Calibri" w:hAnsi="Times New Roman" w:cs="Times New Roman"/>
                <w:bCs/>
                <w:sz w:val="20"/>
                <w:szCs w:val="20"/>
                <w:lang w:val="sr-Cyrl-RS"/>
              </w:rPr>
            </w:pPr>
          </w:p>
          <w:p w14:paraId="15313115" w14:textId="77777777" w:rsidR="000D1990" w:rsidRPr="00B365E6" w:rsidRDefault="000D1990" w:rsidP="00BA2E70">
            <w:pPr>
              <w:widowControl w:val="0"/>
              <w:rPr>
                <w:rFonts w:ascii="Times New Roman" w:eastAsia="Calibri" w:hAnsi="Times New Roman" w:cs="Times New Roman"/>
                <w:bCs/>
                <w:sz w:val="20"/>
                <w:szCs w:val="20"/>
              </w:rPr>
            </w:pPr>
            <w:r w:rsidRPr="00B365E6">
              <w:rPr>
                <w:rFonts w:ascii="Times New Roman" w:eastAsia="Calibri" w:hAnsi="Times New Roman" w:cs="Times New Roman"/>
                <w:bCs/>
                <w:sz w:val="20"/>
                <w:szCs w:val="20"/>
                <w:lang w:val="sr-Cyrl-RS"/>
              </w:rPr>
              <w:t xml:space="preserve">Критички осврт на спровођење </w:t>
            </w:r>
            <w:r w:rsidRPr="00B365E6">
              <w:rPr>
                <w:rFonts w:ascii="Times New Roman" w:eastAsia="Calibri" w:hAnsi="Times New Roman" w:cs="Times New Roman"/>
                <w:bCs/>
                <w:sz w:val="20"/>
                <w:szCs w:val="20"/>
              </w:rPr>
              <w:t xml:space="preserve">IPPC </w:t>
            </w:r>
            <w:proofErr w:type="spellStart"/>
            <w:r w:rsidRPr="00B365E6">
              <w:rPr>
                <w:rFonts w:ascii="Times New Roman" w:eastAsia="Calibri" w:hAnsi="Times New Roman" w:cs="Times New Roman"/>
                <w:bCs/>
                <w:sz w:val="20"/>
                <w:szCs w:val="20"/>
              </w:rPr>
              <w:t>директиве</w:t>
            </w:r>
            <w:proofErr w:type="spellEnd"/>
            <w:r w:rsidRPr="00B365E6">
              <w:rPr>
                <w:rFonts w:ascii="Times New Roman" w:eastAsia="Calibri" w:hAnsi="Times New Roman" w:cs="Times New Roman"/>
                <w:bCs/>
                <w:sz w:val="20"/>
                <w:szCs w:val="20"/>
                <w:lang w:val="sr-Cyrl-RS"/>
              </w:rPr>
              <w:t xml:space="preserve"> налази се у делу 3.5.4. Стратегије, Индустријско </w:t>
            </w:r>
            <w:r w:rsidRPr="00B365E6">
              <w:rPr>
                <w:rFonts w:ascii="Times New Roman" w:eastAsia="Calibri" w:hAnsi="Times New Roman" w:cs="Times New Roman"/>
                <w:bCs/>
                <w:sz w:val="20"/>
                <w:szCs w:val="20"/>
                <w:lang w:val="sr-Cyrl-RS"/>
              </w:rPr>
              <w:lastRenderedPageBreak/>
              <w:t>загађење и ризик од удеса.</w:t>
            </w:r>
          </w:p>
        </w:tc>
      </w:tr>
      <w:tr w:rsidR="000D1990" w:rsidRPr="00FE2CFD" w14:paraId="6F822F69" w14:textId="77777777" w:rsidTr="00BC304D">
        <w:trPr>
          <w:trHeight w:val="300"/>
        </w:trPr>
        <w:tc>
          <w:tcPr>
            <w:tcW w:w="867" w:type="dxa"/>
          </w:tcPr>
          <w:p w14:paraId="4E67C4E2"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7DF8FF7E"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546E8C78" w14:textId="77777777" w:rsidR="000D1990" w:rsidRDefault="000D1990" w:rsidP="00BA2E70">
            <w:pPr>
              <w:widowControl w:val="0"/>
              <w:rPr>
                <w:rFonts w:ascii="Times New Roman" w:hAnsi="Times New Roman" w:cs="Times New Roman"/>
                <w:sz w:val="20"/>
                <w:szCs w:val="20"/>
                <w:lang w:val="sr-Cyrl-RS"/>
              </w:rPr>
            </w:pPr>
          </w:p>
          <w:p w14:paraId="300FAFA3"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64D1C419" w14:textId="77777777" w:rsidR="000D1990" w:rsidRDefault="000D1990" w:rsidP="00BA2E70">
            <w:pPr>
              <w:widowControl w:val="0"/>
              <w:rPr>
                <w:rFonts w:ascii="Times New Roman" w:hAnsi="Times New Roman" w:cs="Times New Roman"/>
                <w:sz w:val="20"/>
                <w:szCs w:val="20"/>
                <w:lang w:val="sr-Cyrl-RS"/>
              </w:rPr>
            </w:pPr>
          </w:p>
          <w:p w14:paraId="5E5CE2A6" w14:textId="77777777" w:rsidR="000D1990" w:rsidRDefault="000D1990" w:rsidP="00BA2E70">
            <w:pPr>
              <w:widowControl w:val="0"/>
              <w:rPr>
                <w:rFonts w:ascii="Times New Roman" w:eastAsia="Calibri" w:hAnsi="Times New Roman" w:cs="Times New Roman"/>
                <w:sz w:val="20"/>
                <w:szCs w:val="20"/>
                <w:lang w:val="sr-Cyrl-RS"/>
              </w:rPr>
            </w:pPr>
            <w:proofErr w:type="spellStart"/>
            <w:r w:rsidRPr="00105CCA">
              <w:rPr>
                <w:rFonts w:ascii="Times New Roman" w:eastAsia="Calibri" w:hAnsi="Times New Roman" w:cs="Times New Roman"/>
                <w:sz w:val="20"/>
                <w:szCs w:val="20"/>
              </w:rPr>
              <w:t>Милена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Антић</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за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Коалицију</w:t>
            </w:r>
            <w:proofErr w:type="spellEnd"/>
            <w:r w:rsidRPr="00105CCA">
              <w:rPr>
                <w:rFonts w:ascii="Times New Roman" w:eastAsia="Calibri" w:hAnsi="Times New Roman" w:cs="Times New Roman"/>
                <w:sz w:val="20"/>
                <w:szCs w:val="20"/>
              </w:rPr>
              <w:t xml:space="preserve"> 27)</w:t>
            </w:r>
          </w:p>
        </w:tc>
        <w:tc>
          <w:tcPr>
            <w:tcW w:w="1265" w:type="dxa"/>
          </w:tcPr>
          <w:p w14:paraId="2C6FE5E7"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5BD3A276"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r w:rsidRPr="00D92F11">
              <w:rPr>
                <w:rFonts w:ascii="Times New Roman" w:eastAsia="Times New Roman" w:hAnsi="Times New Roman" w:cs="Times New Roman"/>
                <w:b/>
                <w:color w:val="000000"/>
                <w:sz w:val="20"/>
                <w:szCs w:val="20"/>
              </w:rPr>
              <w:t xml:space="preserve">3.10. </w:t>
            </w:r>
            <w:proofErr w:type="spellStart"/>
            <w:r w:rsidRPr="00D92F11">
              <w:rPr>
                <w:rFonts w:ascii="Times New Roman" w:eastAsia="Times New Roman" w:hAnsi="Times New Roman" w:cs="Times New Roman"/>
                <w:b/>
                <w:color w:val="000000"/>
                <w:sz w:val="20"/>
                <w:szCs w:val="20"/>
              </w:rPr>
              <w:t>Идентификовани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проблеми</w:t>
            </w:r>
            <w:proofErr w:type="spellEnd"/>
          </w:p>
          <w:p w14:paraId="610C7703"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t>Допунити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информацијe</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вези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квалитетом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амбијенталног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ваздуха</w:t>
            </w:r>
            <w:proofErr w:type="spellEnd"/>
            <w:r w:rsidRPr="00D92F11">
              <w:rPr>
                <w:rFonts w:ascii="Times New Roman" w:eastAsia="Times New Roman" w:hAnsi="Times New Roman" w:cs="Times New Roman"/>
                <w:color w:val="000000"/>
                <w:sz w:val="20"/>
                <w:szCs w:val="20"/>
              </w:rPr>
              <w:t>.</w:t>
            </w:r>
          </w:p>
          <w:p w14:paraId="363E8861"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
          <w:p w14:paraId="1802C65C"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
          <w:p w14:paraId="3D807816"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
          <w:p w14:paraId="048BB478" w14:textId="77777777" w:rsidR="000D1990" w:rsidRPr="00C341B5" w:rsidRDefault="000D1990" w:rsidP="00BA2E70">
            <w:pPr>
              <w:rPr>
                <w:rFonts w:ascii="Times New Roman" w:eastAsia="Times New Roman" w:hAnsi="Times New Roman" w:cs="Times New Roman"/>
                <w:b/>
                <w:sz w:val="20"/>
                <w:szCs w:val="20"/>
              </w:rPr>
            </w:pPr>
          </w:p>
        </w:tc>
        <w:tc>
          <w:tcPr>
            <w:tcW w:w="4050" w:type="dxa"/>
          </w:tcPr>
          <w:p w14:paraId="7E971637" w14:textId="77777777" w:rsidR="000D1990" w:rsidRPr="00C341B5" w:rsidRDefault="000D1990" w:rsidP="00BA2E70">
            <w:pPr>
              <w:rPr>
                <w:rFonts w:ascii="Times New Roman" w:eastAsia="Times New Roman" w:hAnsi="Times New Roman" w:cs="Times New Roman"/>
                <w:color w:val="000000"/>
                <w:sz w:val="20"/>
                <w:szCs w:val="20"/>
                <w:highlight w:val="white"/>
              </w:rPr>
            </w:pPr>
            <w:proofErr w:type="spellStart"/>
            <w:r w:rsidRPr="00D92F11">
              <w:rPr>
                <w:rFonts w:ascii="Times New Roman" w:eastAsia="Times New Roman" w:hAnsi="Times New Roman" w:cs="Times New Roman"/>
                <w:color w:val="000000"/>
                <w:sz w:val="20"/>
                <w:szCs w:val="20"/>
              </w:rPr>
              <w:t>Квалитет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амбијенталног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ваздуха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незадовољавајући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већ</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треба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навести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информације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извештаја</w:t>
            </w:r>
            <w:proofErr w:type="spellEnd"/>
            <w:r w:rsidRPr="00D92F11">
              <w:rPr>
                <w:rFonts w:ascii="Times New Roman" w:eastAsia="Times New Roman" w:hAnsi="Times New Roman" w:cs="Times New Roman"/>
                <w:color w:val="000000"/>
                <w:sz w:val="20"/>
                <w:szCs w:val="20"/>
              </w:rPr>
              <w:t xml:space="preserve"> о </w:t>
            </w:r>
            <w:proofErr w:type="spellStart"/>
            <w:r w:rsidRPr="00D92F11">
              <w:rPr>
                <w:rFonts w:ascii="Times New Roman" w:eastAsia="Times New Roman" w:hAnsi="Times New Roman" w:cs="Times New Roman"/>
                <w:color w:val="000000"/>
                <w:sz w:val="20"/>
                <w:szCs w:val="20"/>
              </w:rPr>
              <w:t>квалитету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ваздуха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објављује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Агенција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заштиту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јасно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ваздух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прекомерно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загађен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квалитет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ваздуха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годинама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поправља</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извештају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2022. </w:t>
            </w:r>
            <w:proofErr w:type="spellStart"/>
            <w:r w:rsidRPr="00D92F11">
              <w:rPr>
                <w:rFonts w:ascii="Times New Roman" w:eastAsia="Times New Roman" w:hAnsi="Times New Roman" w:cs="Times New Roman"/>
                <w:color w:val="000000"/>
                <w:sz w:val="20"/>
                <w:szCs w:val="20"/>
              </w:rPr>
              <w:t>годину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може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видети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преко</w:t>
            </w:r>
            <w:proofErr w:type="spellEnd"/>
            <w:r w:rsidRPr="00D92F11">
              <w:rPr>
                <w:rFonts w:ascii="Times New Roman" w:eastAsia="Times New Roman" w:hAnsi="Times New Roman" w:cs="Times New Roman"/>
                <w:color w:val="000000"/>
                <w:sz w:val="20"/>
                <w:szCs w:val="20"/>
              </w:rPr>
              <w:t xml:space="preserve"> 3 </w:t>
            </w:r>
            <w:proofErr w:type="spellStart"/>
            <w:r w:rsidRPr="00D92F11">
              <w:rPr>
                <w:rFonts w:ascii="Times New Roman" w:eastAsia="Times New Roman" w:hAnsi="Times New Roman" w:cs="Times New Roman"/>
                <w:color w:val="000000"/>
                <w:sz w:val="20"/>
                <w:szCs w:val="20"/>
              </w:rPr>
              <w:t>милиона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грађана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Србије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дише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прекомерно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загађен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ваздух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што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алармантно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Такође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треба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образложење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шта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довело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оваквог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стања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квалитета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ваздуха</w:t>
            </w:r>
            <w:proofErr w:type="spellEnd"/>
            <w:r w:rsidRPr="00D92F11">
              <w:rPr>
                <w:rFonts w:ascii="Times New Roman" w:eastAsia="Times New Roman" w:hAnsi="Times New Roman" w:cs="Times New Roman"/>
                <w:color w:val="000000"/>
                <w:sz w:val="20"/>
                <w:szCs w:val="20"/>
              </w:rPr>
              <w:t>.</w:t>
            </w:r>
          </w:p>
        </w:tc>
        <w:tc>
          <w:tcPr>
            <w:tcW w:w="3150" w:type="dxa"/>
            <w:shd w:val="clear" w:color="auto" w:fill="auto"/>
          </w:tcPr>
          <w:p w14:paraId="6B1B9A91" w14:textId="77777777" w:rsidR="000D1990" w:rsidRDefault="00BC304D"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79EC11C4" w14:textId="77777777" w:rsidR="00BC304D" w:rsidRDefault="00BC304D" w:rsidP="00BA2E70">
            <w:pPr>
              <w:widowControl w:val="0"/>
              <w:rPr>
                <w:rFonts w:ascii="Times New Roman" w:eastAsia="Calibri" w:hAnsi="Times New Roman" w:cs="Times New Roman"/>
                <w:bCs/>
                <w:sz w:val="20"/>
                <w:szCs w:val="20"/>
                <w:lang w:val="sr-Cyrl-RS"/>
              </w:rPr>
            </w:pPr>
          </w:p>
          <w:p w14:paraId="053C25C8" w14:textId="4E1ED9E4" w:rsidR="00BC304D" w:rsidRPr="00BC304D" w:rsidRDefault="00BC304D" w:rsidP="00BA2E70">
            <w:pPr>
              <w:widowControl w:val="0"/>
              <w:rPr>
                <w:rFonts w:ascii="Times New Roman" w:eastAsia="Calibri" w:hAnsi="Times New Roman" w:cs="Times New Roman"/>
                <w:bCs/>
                <w:sz w:val="20"/>
                <w:szCs w:val="20"/>
                <w:lang w:val="sr-Cyrl-RS"/>
              </w:rPr>
            </w:pPr>
            <w:r>
              <w:rPr>
                <w:rFonts w:ascii="Times New Roman" w:eastAsia="Times New Roman" w:hAnsi="Times New Roman" w:cs="Times New Roman"/>
                <w:color w:val="000000"/>
                <w:sz w:val="20"/>
                <w:szCs w:val="20"/>
                <w:lang w:val="sr-Cyrl-RS"/>
              </w:rPr>
              <w:t>И</w:t>
            </w:r>
            <w:proofErr w:type="spellStart"/>
            <w:r w:rsidRPr="00D92F11">
              <w:rPr>
                <w:rFonts w:ascii="Times New Roman" w:eastAsia="Times New Roman" w:hAnsi="Times New Roman" w:cs="Times New Roman"/>
                <w:color w:val="000000"/>
                <w:sz w:val="20"/>
                <w:szCs w:val="20"/>
              </w:rPr>
              <w:t>нформације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извештаја</w:t>
            </w:r>
            <w:proofErr w:type="spellEnd"/>
            <w:r w:rsidRPr="00D92F11">
              <w:rPr>
                <w:rFonts w:ascii="Times New Roman" w:eastAsia="Times New Roman" w:hAnsi="Times New Roman" w:cs="Times New Roman"/>
                <w:color w:val="000000"/>
                <w:sz w:val="20"/>
                <w:szCs w:val="20"/>
              </w:rPr>
              <w:t xml:space="preserve"> о </w:t>
            </w:r>
            <w:proofErr w:type="spellStart"/>
            <w:r w:rsidRPr="00D92F11">
              <w:rPr>
                <w:rFonts w:ascii="Times New Roman" w:eastAsia="Times New Roman" w:hAnsi="Times New Roman" w:cs="Times New Roman"/>
                <w:color w:val="000000"/>
                <w:sz w:val="20"/>
                <w:szCs w:val="20"/>
              </w:rPr>
              <w:t>квалитету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ваздуха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објављује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Агенција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заштиту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средине</w:t>
            </w:r>
            <w:proofErr w:type="spellEnd"/>
            <w:r>
              <w:rPr>
                <w:rFonts w:ascii="Times New Roman" w:eastAsia="Times New Roman" w:hAnsi="Times New Roman" w:cs="Times New Roman"/>
                <w:color w:val="000000"/>
                <w:sz w:val="20"/>
                <w:szCs w:val="20"/>
                <w:lang w:val="sr-Cyrl-RS"/>
              </w:rPr>
              <w:t xml:space="preserve"> се налазе у поглављу 3.10. Идентификовани проблеми.</w:t>
            </w:r>
          </w:p>
        </w:tc>
      </w:tr>
      <w:tr w:rsidR="000D1990" w:rsidRPr="00FE2CFD" w14:paraId="733A262F" w14:textId="77777777" w:rsidTr="00BA2E70">
        <w:trPr>
          <w:trHeight w:val="300"/>
        </w:trPr>
        <w:tc>
          <w:tcPr>
            <w:tcW w:w="867" w:type="dxa"/>
          </w:tcPr>
          <w:p w14:paraId="7061D377"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73FA740A" w14:textId="77777777" w:rsidR="000D1990" w:rsidRPr="00C341B5"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Милорад Игњатов</w:t>
            </w:r>
          </w:p>
        </w:tc>
        <w:tc>
          <w:tcPr>
            <w:tcW w:w="1265" w:type="dxa"/>
          </w:tcPr>
          <w:p w14:paraId="6A428E8E"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1663BF38" w14:textId="2039896B" w:rsidR="000D1990" w:rsidRPr="00C341B5" w:rsidRDefault="000D1990" w:rsidP="00BA2E70">
            <w:pPr>
              <w:rPr>
                <w:rFonts w:ascii="Times New Roman" w:eastAsia="Times New Roman" w:hAnsi="Times New Roman" w:cs="Times New Roman"/>
                <w:b/>
                <w:sz w:val="20"/>
                <w:szCs w:val="20"/>
                <w:lang w:val="sr-Cyrl-RS"/>
              </w:rPr>
            </w:pPr>
            <w:proofErr w:type="spellStart"/>
            <w:r w:rsidRPr="00C341B5">
              <w:rPr>
                <w:rFonts w:ascii="Times New Roman" w:eastAsia="Times New Roman" w:hAnsi="Times New Roman" w:cs="Times New Roman"/>
                <w:b/>
                <w:sz w:val="20"/>
                <w:szCs w:val="20"/>
              </w:rPr>
              <w:t>Предлог</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стратегије</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заштите</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животне</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средине</w:t>
            </w:r>
            <w:proofErr w:type="spellEnd"/>
            <w:r w:rsidRPr="00C341B5">
              <w:rPr>
                <w:rFonts w:ascii="Times New Roman" w:eastAsia="Times New Roman" w:hAnsi="Times New Roman" w:cs="Times New Roman"/>
                <w:b/>
                <w:sz w:val="20"/>
                <w:szCs w:val="20"/>
              </w:rPr>
              <w:t xml:space="preserve"> у </w:t>
            </w:r>
            <w:proofErr w:type="spellStart"/>
            <w:r w:rsidRPr="00C341B5">
              <w:rPr>
                <w:rFonts w:ascii="Times New Roman" w:eastAsia="Times New Roman" w:hAnsi="Times New Roman" w:cs="Times New Roman"/>
                <w:b/>
                <w:sz w:val="20"/>
                <w:szCs w:val="20"/>
              </w:rPr>
              <w:t>оквиру</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посебног</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циља</w:t>
            </w:r>
            <w:proofErr w:type="spellEnd"/>
            <w:r w:rsidRPr="00C341B5">
              <w:rPr>
                <w:rFonts w:ascii="Times New Roman" w:eastAsia="Times New Roman" w:hAnsi="Times New Roman" w:cs="Times New Roman"/>
                <w:b/>
                <w:sz w:val="20"/>
                <w:szCs w:val="20"/>
              </w:rPr>
              <w:t xml:space="preserve"> 3.5 а </w:t>
            </w:r>
            <w:proofErr w:type="spellStart"/>
            <w:r w:rsidRPr="00C341B5">
              <w:rPr>
                <w:rFonts w:ascii="Times New Roman" w:eastAsia="Times New Roman" w:hAnsi="Times New Roman" w:cs="Times New Roman"/>
                <w:b/>
                <w:sz w:val="20"/>
                <w:szCs w:val="20"/>
              </w:rPr>
              <w:t>кроз</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меру</w:t>
            </w:r>
            <w:proofErr w:type="spellEnd"/>
            <w:r w:rsidRPr="00C341B5">
              <w:rPr>
                <w:rFonts w:ascii="Times New Roman" w:eastAsia="Times New Roman" w:hAnsi="Times New Roman" w:cs="Times New Roman"/>
                <w:b/>
                <w:sz w:val="20"/>
                <w:szCs w:val="20"/>
              </w:rPr>
              <w:t xml:space="preserve"> 3.5.2 </w:t>
            </w:r>
            <w:proofErr w:type="spellStart"/>
            <w:r w:rsidRPr="00C341B5">
              <w:rPr>
                <w:rFonts w:ascii="Times New Roman" w:eastAsia="Times New Roman" w:hAnsi="Times New Roman" w:cs="Times New Roman"/>
                <w:b/>
                <w:sz w:val="20"/>
                <w:szCs w:val="20"/>
              </w:rPr>
              <w:t>предвиђа</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да</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се</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до</w:t>
            </w:r>
            <w:proofErr w:type="spellEnd"/>
            <w:r w:rsidRPr="00C341B5">
              <w:rPr>
                <w:rFonts w:ascii="Times New Roman" w:eastAsia="Times New Roman" w:hAnsi="Times New Roman" w:cs="Times New Roman"/>
                <w:b/>
                <w:sz w:val="20"/>
                <w:szCs w:val="20"/>
              </w:rPr>
              <w:t xml:space="preserve"> 2033. </w:t>
            </w:r>
            <w:proofErr w:type="spellStart"/>
            <w:r w:rsidRPr="00C341B5">
              <w:rPr>
                <w:rFonts w:ascii="Times New Roman" w:eastAsia="Times New Roman" w:hAnsi="Times New Roman" w:cs="Times New Roman"/>
                <w:b/>
                <w:sz w:val="20"/>
                <w:szCs w:val="20"/>
              </w:rPr>
              <w:t>године</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усвоје</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сви</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потребни</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прописи</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за</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усклађ</w:t>
            </w:r>
            <w:proofErr w:type="spellEnd"/>
            <w:r w:rsidR="00BC304D">
              <w:rPr>
                <w:rFonts w:ascii="Times New Roman" w:eastAsia="Times New Roman" w:hAnsi="Times New Roman" w:cs="Times New Roman"/>
                <w:b/>
                <w:sz w:val="20"/>
                <w:szCs w:val="20"/>
                <w:lang w:val="sr-Cyrl-RS"/>
              </w:rPr>
              <w:t>ива</w:t>
            </w:r>
            <w:proofErr w:type="spellStart"/>
            <w:r w:rsidRPr="00C341B5">
              <w:rPr>
                <w:rFonts w:ascii="Times New Roman" w:eastAsia="Times New Roman" w:hAnsi="Times New Roman" w:cs="Times New Roman"/>
                <w:b/>
                <w:sz w:val="20"/>
                <w:szCs w:val="20"/>
              </w:rPr>
              <w:t>ње</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са</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препорукама</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Савета</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Европе</w:t>
            </w:r>
            <w:proofErr w:type="spellEnd"/>
            <w:r w:rsidRPr="00C341B5">
              <w:rPr>
                <w:rFonts w:ascii="Times New Roman" w:eastAsia="Times New Roman" w:hAnsi="Times New Roman" w:cs="Times New Roman"/>
                <w:b/>
                <w:sz w:val="20"/>
                <w:szCs w:val="20"/>
              </w:rPr>
              <w:t xml:space="preserve"> и </w:t>
            </w:r>
            <w:proofErr w:type="spellStart"/>
            <w:r w:rsidRPr="00C341B5">
              <w:rPr>
                <w:rFonts w:ascii="Times New Roman" w:eastAsia="Times New Roman" w:hAnsi="Times New Roman" w:cs="Times New Roman"/>
                <w:b/>
                <w:sz w:val="20"/>
                <w:szCs w:val="20"/>
              </w:rPr>
              <w:t>Међународне</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комисије</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за</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заштиту</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од</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нејонизујућег</w:t>
            </w:r>
            <w:proofErr w:type="spellEnd"/>
            <w:r w:rsidRPr="00C341B5">
              <w:rPr>
                <w:rFonts w:ascii="Times New Roman" w:eastAsia="Times New Roman" w:hAnsi="Times New Roman" w:cs="Times New Roman"/>
                <w:b/>
                <w:sz w:val="20"/>
                <w:szCs w:val="20"/>
              </w:rPr>
              <w:t xml:space="preserve"> </w:t>
            </w:r>
            <w:proofErr w:type="spellStart"/>
            <w:r w:rsidRPr="00C341B5">
              <w:rPr>
                <w:rFonts w:ascii="Times New Roman" w:eastAsia="Times New Roman" w:hAnsi="Times New Roman" w:cs="Times New Roman"/>
                <w:b/>
                <w:sz w:val="20"/>
                <w:szCs w:val="20"/>
              </w:rPr>
              <w:t>зрачења</w:t>
            </w:r>
            <w:proofErr w:type="spellEnd"/>
          </w:p>
        </w:tc>
        <w:tc>
          <w:tcPr>
            <w:tcW w:w="4050" w:type="dxa"/>
          </w:tcPr>
          <w:p w14:paraId="53E20A5B" w14:textId="77777777" w:rsidR="00BC304D" w:rsidRDefault="000D1990" w:rsidP="00BA2E70">
            <w:pPr>
              <w:rPr>
                <w:rFonts w:ascii="Times New Roman" w:eastAsia="Times New Roman" w:hAnsi="Times New Roman" w:cs="Times New Roman"/>
                <w:color w:val="000000"/>
                <w:sz w:val="20"/>
                <w:szCs w:val="20"/>
                <w:highlight w:val="white"/>
                <w:lang w:val="sr-Cyrl-RS"/>
              </w:rPr>
            </w:pPr>
            <w:proofErr w:type="spellStart"/>
            <w:r w:rsidRPr="00C341B5">
              <w:rPr>
                <w:rFonts w:ascii="Times New Roman" w:eastAsia="Times New Roman" w:hAnsi="Times New Roman" w:cs="Times New Roman"/>
                <w:color w:val="000000"/>
                <w:sz w:val="20"/>
                <w:szCs w:val="20"/>
                <w:highlight w:val="white"/>
              </w:rPr>
              <w:t>Које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су</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тачно</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препоруке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Савета</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Европе</w:t>
            </w:r>
            <w:proofErr w:type="spellEnd"/>
            <w:r w:rsidRPr="00C341B5">
              <w:rPr>
                <w:rFonts w:ascii="Times New Roman" w:eastAsia="Times New Roman" w:hAnsi="Times New Roman" w:cs="Times New Roman"/>
                <w:color w:val="000000"/>
                <w:sz w:val="20"/>
                <w:szCs w:val="20"/>
                <w:highlight w:val="white"/>
              </w:rPr>
              <w:t xml:space="preserve"> и </w:t>
            </w:r>
            <w:proofErr w:type="spellStart"/>
            <w:r w:rsidRPr="00C341B5">
              <w:rPr>
                <w:rFonts w:ascii="Times New Roman" w:eastAsia="Times New Roman" w:hAnsi="Times New Roman" w:cs="Times New Roman"/>
                <w:color w:val="000000"/>
                <w:sz w:val="20"/>
                <w:szCs w:val="20"/>
                <w:highlight w:val="white"/>
              </w:rPr>
              <w:t>Међународне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комисије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за</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заштиту</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од</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нејонизујућег</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зрачења</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предвиђене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да</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буду</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усвојене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кроз</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прописе</w:t>
            </w:r>
            <w:proofErr w:type="spellEnd"/>
            <w:r w:rsidRPr="00C341B5">
              <w:rPr>
                <w:rFonts w:ascii="Times New Roman" w:eastAsia="Times New Roman" w:hAnsi="Times New Roman" w:cs="Times New Roman"/>
                <w:color w:val="000000"/>
                <w:sz w:val="20"/>
                <w:szCs w:val="20"/>
                <w:highlight w:val="white"/>
              </w:rPr>
              <w:t xml:space="preserve"> у </w:t>
            </w:r>
            <w:proofErr w:type="spellStart"/>
            <w:r w:rsidRPr="00C341B5">
              <w:rPr>
                <w:rFonts w:ascii="Times New Roman" w:eastAsia="Times New Roman" w:hAnsi="Times New Roman" w:cs="Times New Roman"/>
                <w:color w:val="000000"/>
                <w:sz w:val="20"/>
                <w:szCs w:val="20"/>
                <w:highlight w:val="white"/>
              </w:rPr>
              <w:t>вези</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са</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мером</w:t>
            </w:r>
            <w:proofErr w:type="spellEnd"/>
            <w:r w:rsidRPr="00C341B5">
              <w:rPr>
                <w:rFonts w:ascii="Times New Roman" w:eastAsia="Times New Roman" w:hAnsi="Times New Roman" w:cs="Times New Roman"/>
                <w:color w:val="000000"/>
                <w:sz w:val="20"/>
                <w:szCs w:val="20"/>
                <w:highlight w:val="white"/>
              </w:rPr>
              <w:t xml:space="preserve"> 3.5.2 </w:t>
            </w:r>
            <w:proofErr w:type="spellStart"/>
            <w:r w:rsidRPr="00C341B5">
              <w:rPr>
                <w:rFonts w:ascii="Times New Roman" w:eastAsia="Times New Roman" w:hAnsi="Times New Roman" w:cs="Times New Roman"/>
                <w:color w:val="000000"/>
                <w:sz w:val="20"/>
                <w:szCs w:val="20"/>
                <w:highlight w:val="white"/>
              </w:rPr>
              <w:t>из</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Предлога</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стратегије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заштите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животне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средине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На</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пример</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да</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ли</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је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планирано</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да</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се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мењају</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референтни</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гранични</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нивои</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нејонизујућег</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зрачења</w:t>
            </w:r>
            <w:proofErr w:type="spellEnd"/>
            <w:r w:rsidRPr="00C341B5">
              <w:rPr>
                <w:rFonts w:ascii="Times New Roman" w:eastAsia="Times New Roman" w:hAnsi="Times New Roman" w:cs="Times New Roman"/>
                <w:color w:val="000000"/>
                <w:sz w:val="20"/>
                <w:szCs w:val="20"/>
                <w:highlight w:val="white"/>
              </w:rPr>
              <w:t xml:space="preserve">? </w:t>
            </w:r>
          </w:p>
          <w:p w14:paraId="1842B603" w14:textId="77777777" w:rsidR="00BC304D" w:rsidRDefault="000D1990" w:rsidP="00BA2E70">
            <w:pPr>
              <w:rPr>
                <w:rFonts w:ascii="Times New Roman" w:eastAsia="Times New Roman" w:hAnsi="Times New Roman" w:cs="Times New Roman"/>
                <w:color w:val="000000"/>
                <w:sz w:val="20"/>
                <w:szCs w:val="20"/>
                <w:highlight w:val="white"/>
                <w:lang w:val="sr-Cyrl-RS"/>
              </w:rPr>
            </w:pPr>
            <w:proofErr w:type="spellStart"/>
            <w:r w:rsidRPr="00C341B5">
              <w:rPr>
                <w:rFonts w:ascii="Times New Roman" w:eastAsia="Times New Roman" w:hAnsi="Times New Roman" w:cs="Times New Roman"/>
                <w:color w:val="000000"/>
                <w:sz w:val="20"/>
                <w:szCs w:val="20"/>
                <w:highlight w:val="white"/>
              </w:rPr>
              <w:t>Питање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бр.2</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Уколико</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је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предвиђено</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да</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се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усвоје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референтни</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гранични</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нивои</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из</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Препоруке</w:t>
            </w:r>
            <w:proofErr w:type="spellEnd"/>
            <w:r w:rsidRPr="00C341B5">
              <w:rPr>
                <w:rFonts w:ascii="Times New Roman" w:eastAsia="Times New Roman" w:hAnsi="Times New Roman" w:cs="Times New Roman"/>
                <w:color w:val="000000"/>
                <w:sz w:val="20"/>
                <w:szCs w:val="20"/>
                <w:highlight w:val="white"/>
              </w:rPr>
              <w:t xml:space="preserve"> 1999/519/</w:t>
            </w:r>
            <w:proofErr w:type="spellStart"/>
            <w:r w:rsidRPr="00C341B5">
              <w:rPr>
                <w:rFonts w:ascii="Times New Roman" w:eastAsia="Times New Roman" w:hAnsi="Times New Roman" w:cs="Times New Roman"/>
                <w:color w:val="000000"/>
                <w:sz w:val="20"/>
                <w:szCs w:val="20"/>
                <w:highlight w:val="white"/>
              </w:rPr>
              <w:t>ЕС</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слика</w:t>
            </w:r>
            <w:proofErr w:type="spellEnd"/>
            <w:r w:rsidRPr="00C341B5">
              <w:rPr>
                <w:rFonts w:ascii="Times New Roman" w:eastAsia="Times New Roman" w:hAnsi="Times New Roman" w:cs="Times New Roman"/>
                <w:color w:val="000000"/>
                <w:sz w:val="20"/>
                <w:szCs w:val="20"/>
                <w:highlight w:val="white"/>
              </w:rPr>
              <w:t xml:space="preserve"> 4. </w:t>
            </w:r>
            <w:proofErr w:type="spellStart"/>
            <w:r w:rsidRPr="00C341B5">
              <w:rPr>
                <w:rFonts w:ascii="Times New Roman" w:eastAsia="Times New Roman" w:hAnsi="Times New Roman" w:cs="Times New Roman"/>
                <w:color w:val="000000"/>
                <w:sz w:val="20"/>
                <w:szCs w:val="20"/>
                <w:highlight w:val="white"/>
              </w:rPr>
              <w:t>изнад</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на</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који</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начин</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ће</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то</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имати</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позитиван</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утицај</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на</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животну</w:t>
            </w:r>
            <w:proofErr w:type="spellEnd"/>
            <w:r w:rsidRPr="00C341B5">
              <w:rPr>
                <w:rFonts w:ascii="Times New Roman" w:eastAsia="Times New Roman" w:hAnsi="Times New Roman" w:cs="Times New Roman"/>
                <w:color w:val="000000"/>
                <w:sz w:val="20"/>
                <w:szCs w:val="20"/>
                <w:highlight w:val="white"/>
              </w:rPr>
              <w:t xml:space="preserve"> </w:t>
            </w:r>
            <w:proofErr w:type="spellStart"/>
            <w:r w:rsidRPr="00C341B5">
              <w:rPr>
                <w:rFonts w:ascii="Times New Roman" w:eastAsia="Times New Roman" w:hAnsi="Times New Roman" w:cs="Times New Roman"/>
                <w:color w:val="000000"/>
                <w:sz w:val="20"/>
                <w:szCs w:val="20"/>
                <w:highlight w:val="white"/>
              </w:rPr>
              <w:t>средину</w:t>
            </w:r>
            <w:proofErr w:type="spellEnd"/>
            <w:r>
              <w:rPr>
                <w:rFonts w:ascii="Times New Roman" w:eastAsia="Times New Roman" w:hAnsi="Times New Roman" w:cs="Times New Roman"/>
                <w:color w:val="000000"/>
                <w:sz w:val="20"/>
                <w:szCs w:val="20"/>
                <w:highlight w:val="white"/>
                <w:lang w:val="sr-Cyrl-RS"/>
              </w:rPr>
              <w:t xml:space="preserve">. </w:t>
            </w:r>
            <w:proofErr w:type="spellStart"/>
            <w:r w:rsidRPr="00A26C81">
              <w:rPr>
                <w:rFonts w:ascii="Times New Roman" w:eastAsia="Times New Roman" w:hAnsi="Times New Roman" w:cs="Times New Roman"/>
                <w:color w:val="000000"/>
                <w:sz w:val="20"/>
                <w:szCs w:val="20"/>
                <w:highlight w:val="white"/>
              </w:rPr>
              <w:t>На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којим</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научним</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доказима</w:t>
            </w:r>
            <w:proofErr w:type="spellEnd"/>
            <w:r w:rsidRPr="00A26C81">
              <w:rPr>
                <w:rFonts w:ascii="Times New Roman" w:eastAsia="Times New Roman" w:hAnsi="Times New Roman" w:cs="Times New Roman"/>
                <w:color w:val="000000"/>
                <w:sz w:val="20"/>
                <w:szCs w:val="20"/>
                <w:highlight w:val="white"/>
              </w:rPr>
              <w:t xml:space="preserve"> о </w:t>
            </w:r>
            <w:proofErr w:type="spellStart"/>
            <w:r w:rsidRPr="00A26C81">
              <w:rPr>
                <w:rFonts w:ascii="Times New Roman" w:eastAsia="Times New Roman" w:hAnsi="Times New Roman" w:cs="Times New Roman"/>
                <w:color w:val="000000"/>
                <w:sz w:val="20"/>
                <w:szCs w:val="20"/>
                <w:highlight w:val="white"/>
              </w:rPr>
              <w:t>томе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које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су</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то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тачно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границе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преко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којих</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би</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електромагнетно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нејонизујуће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зрачење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имало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негативан</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утицај</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здравље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људи</w:t>
            </w:r>
            <w:proofErr w:type="spellEnd"/>
            <w:r w:rsidRPr="00A26C81">
              <w:rPr>
                <w:rFonts w:ascii="Times New Roman" w:eastAsia="Times New Roman" w:hAnsi="Times New Roman" w:cs="Times New Roman"/>
                <w:color w:val="000000"/>
                <w:sz w:val="20"/>
                <w:szCs w:val="20"/>
                <w:highlight w:val="white"/>
              </w:rPr>
              <w:t xml:space="preserve"> и </w:t>
            </w:r>
            <w:proofErr w:type="spellStart"/>
            <w:r w:rsidRPr="00A26C81">
              <w:rPr>
                <w:rFonts w:ascii="Times New Roman" w:eastAsia="Times New Roman" w:hAnsi="Times New Roman" w:cs="Times New Roman"/>
                <w:color w:val="000000"/>
                <w:sz w:val="20"/>
                <w:szCs w:val="20"/>
                <w:highlight w:val="white"/>
              </w:rPr>
              <w:t>животну</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средину</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темељи</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предлог</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референтних</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граничних</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нивоа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нејонизујућег</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зрачења</w:t>
            </w:r>
            <w:proofErr w:type="spellEnd"/>
            <w:r w:rsidRPr="00A26C81">
              <w:rPr>
                <w:rFonts w:ascii="Times New Roman" w:eastAsia="Times New Roman" w:hAnsi="Times New Roman" w:cs="Times New Roman"/>
                <w:color w:val="000000"/>
                <w:sz w:val="20"/>
                <w:szCs w:val="20"/>
                <w:highlight w:val="white"/>
              </w:rPr>
              <w:t xml:space="preserve">? </w:t>
            </w:r>
          </w:p>
          <w:p w14:paraId="0BAB94D3" w14:textId="21B42D83" w:rsidR="000D1990" w:rsidRDefault="000D1990" w:rsidP="00BA2E70">
            <w:pPr>
              <w:rPr>
                <w:rFonts w:ascii="Times New Roman" w:eastAsia="Times New Roman" w:hAnsi="Times New Roman" w:cs="Times New Roman"/>
                <w:color w:val="000000"/>
                <w:sz w:val="20"/>
                <w:szCs w:val="20"/>
                <w:highlight w:val="white"/>
                <w:lang w:val="sr-Cyrl-RS"/>
              </w:rPr>
            </w:pPr>
            <w:proofErr w:type="spellStart"/>
            <w:r w:rsidRPr="00A26C81">
              <w:rPr>
                <w:rFonts w:ascii="Times New Roman" w:eastAsia="Times New Roman" w:hAnsi="Times New Roman" w:cs="Times New Roman"/>
                <w:color w:val="000000"/>
                <w:sz w:val="20"/>
                <w:szCs w:val="20"/>
                <w:highlight w:val="white"/>
              </w:rPr>
              <w:t>Питање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бр.4</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Којим</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редоследом</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приоритета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ће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препоруке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Савета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Европе</w:t>
            </w:r>
            <w:proofErr w:type="spellEnd"/>
            <w:r w:rsidRPr="00A26C81">
              <w:rPr>
                <w:rFonts w:ascii="Times New Roman" w:eastAsia="Times New Roman" w:hAnsi="Times New Roman" w:cs="Times New Roman"/>
                <w:color w:val="000000"/>
                <w:sz w:val="20"/>
                <w:szCs w:val="20"/>
                <w:highlight w:val="white"/>
              </w:rPr>
              <w:t xml:space="preserve"> и </w:t>
            </w:r>
            <w:proofErr w:type="spellStart"/>
            <w:r w:rsidRPr="00A26C81">
              <w:rPr>
                <w:rFonts w:ascii="Times New Roman" w:eastAsia="Times New Roman" w:hAnsi="Times New Roman" w:cs="Times New Roman"/>
                <w:color w:val="000000"/>
                <w:sz w:val="20"/>
                <w:szCs w:val="20"/>
                <w:highlight w:val="white"/>
              </w:rPr>
              <w:t>Међународне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комисије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за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заштиту</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од</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нејонизујућег</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зрачења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бити</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усвајане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односно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шта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је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од</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lastRenderedPageBreak/>
              <w:t>прописа</w:t>
            </w:r>
            <w:proofErr w:type="spellEnd"/>
            <w:r w:rsidRPr="00A26C81">
              <w:rPr>
                <w:rFonts w:ascii="Times New Roman" w:eastAsia="Times New Roman" w:hAnsi="Times New Roman" w:cs="Times New Roman"/>
                <w:color w:val="000000"/>
                <w:sz w:val="20"/>
                <w:szCs w:val="20"/>
                <w:highlight w:val="white"/>
              </w:rPr>
              <w:t xml:space="preserve"> и </w:t>
            </w:r>
            <w:proofErr w:type="spellStart"/>
            <w:r w:rsidRPr="00A26C81">
              <w:rPr>
                <w:rFonts w:ascii="Times New Roman" w:eastAsia="Times New Roman" w:hAnsi="Times New Roman" w:cs="Times New Roman"/>
                <w:color w:val="000000"/>
                <w:sz w:val="20"/>
                <w:szCs w:val="20"/>
                <w:highlight w:val="white"/>
              </w:rPr>
              <w:t>од</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препорука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тачно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предвиђено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да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буде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усвојено</w:t>
            </w:r>
            <w:proofErr w:type="spellEnd"/>
            <w:r w:rsidRPr="00A26C81">
              <w:rPr>
                <w:rFonts w:ascii="Times New Roman" w:eastAsia="Times New Roman" w:hAnsi="Times New Roman" w:cs="Times New Roman"/>
                <w:color w:val="000000"/>
                <w:sz w:val="20"/>
                <w:szCs w:val="20"/>
                <w:highlight w:val="white"/>
              </w:rPr>
              <w:t xml:space="preserve"> 2025. </w:t>
            </w:r>
            <w:proofErr w:type="spellStart"/>
            <w:r w:rsidRPr="00A26C81">
              <w:rPr>
                <w:rFonts w:ascii="Times New Roman" w:eastAsia="Times New Roman" w:hAnsi="Times New Roman" w:cs="Times New Roman"/>
                <w:color w:val="000000"/>
                <w:sz w:val="20"/>
                <w:szCs w:val="20"/>
                <w:highlight w:val="white"/>
              </w:rPr>
              <w:t>године</w:t>
            </w:r>
            <w:proofErr w:type="spellEnd"/>
            <w:r w:rsidRPr="00A26C81">
              <w:rPr>
                <w:rFonts w:ascii="Times New Roman" w:eastAsia="Times New Roman" w:hAnsi="Times New Roman" w:cs="Times New Roman"/>
                <w:color w:val="000000"/>
                <w:sz w:val="20"/>
                <w:szCs w:val="20"/>
                <w:highlight w:val="white"/>
              </w:rPr>
              <w:t xml:space="preserve">, а </w:t>
            </w:r>
            <w:proofErr w:type="spellStart"/>
            <w:r w:rsidRPr="00A26C81">
              <w:rPr>
                <w:rFonts w:ascii="Times New Roman" w:eastAsia="Times New Roman" w:hAnsi="Times New Roman" w:cs="Times New Roman"/>
                <w:color w:val="000000"/>
                <w:sz w:val="20"/>
                <w:szCs w:val="20"/>
                <w:highlight w:val="white"/>
              </w:rPr>
              <w:t>шта</w:t>
            </w:r>
            <w:proofErr w:type="spellEnd"/>
            <w:r w:rsidRPr="00A26C81">
              <w:rPr>
                <w:rFonts w:ascii="Times New Roman" w:eastAsia="Times New Roman" w:hAnsi="Times New Roman" w:cs="Times New Roman"/>
                <w:color w:val="000000"/>
                <w:sz w:val="20"/>
                <w:szCs w:val="20"/>
                <w:highlight w:val="white"/>
              </w:rPr>
              <w:t xml:space="preserve"> у </w:t>
            </w:r>
            <w:proofErr w:type="spellStart"/>
            <w:r w:rsidRPr="00A26C81">
              <w:rPr>
                <w:rFonts w:ascii="Times New Roman" w:eastAsia="Times New Roman" w:hAnsi="Times New Roman" w:cs="Times New Roman"/>
                <w:color w:val="000000"/>
                <w:sz w:val="20"/>
                <w:szCs w:val="20"/>
                <w:highlight w:val="white"/>
              </w:rPr>
              <w:t>свакој</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од</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наредних</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година</w:t>
            </w:r>
            <w:proofErr w:type="spellEnd"/>
            <w:r w:rsidRPr="00A26C81">
              <w:rPr>
                <w:rFonts w:ascii="Times New Roman" w:eastAsia="Times New Roman" w:hAnsi="Times New Roman" w:cs="Times New Roman"/>
                <w:color w:val="000000"/>
                <w:sz w:val="20"/>
                <w:szCs w:val="20"/>
                <w:highlight w:val="white"/>
              </w:rPr>
              <w:t xml:space="preserve"> (2026. – 2033. </w:t>
            </w:r>
            <w:proofErr w:type="spellStart"/>
            <w:r w:rsidRPr="00A26C81">
              <w:rPr>
                <w:rFonts w:ascii="Times New Roman" w:eastAsia="Times New Roman" w:hAnsi="Times New Roman" w:cs="Times New Roman"/>
                <w:color w:val="000000"/>
                <w:sz w:val="20"/>
                <w:szCs w:val="20"/>
                <w:highlight w:val="white"/>
              </w:rPr>
              <w:t>год</w:t>
            </w:r>
            <w:proofErr w:type="spellEnd"/>
            <w:r w:rsidRPr="00A26C81">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20"/>
                <w:szCs w:val="20"/>
                <w:highlight w:val="white"/>
                <w:lang w:val="sr-Cyrl-RS"/>
              </w:rPr>
              <w:t>.</w:t>
            </w:r>
          </w:p>
          <w:p w14:paraId="50790F16" w14:textId="77777777" w:rsidR="000D1990" w:rsidRDefault="000D1990" w:rsidP="00BA2E70">
            <w:pPr>
              <w:rPr>
                <w:rFonts w:ascii="Times New Roman" w:eastAsia="Times New Roman" w:hAnsi="Times New Roman" w:cs="Times New Roman"/>
                <w:color w:val="000000"/>
                <w:sz w:val="20"/>
                <w:szCs w:val="20"/>
                <w:highlight w:val="white"/>
                <w:lang w:val="sr-Cyrl-RS"/>
              </w:rPr>
            </w:pPr>
          </w:p>
          <w:p w14:paraId="4F448DD1" w14:textId="37A71ACA" w:rsidR="000D1990" w:rsidRPr="00BC304D" w:rsidRDefault="000D1990" w:rsidP="00BA2E70">
            <w:pPr>
              <w:rPr>
                <w:rFonts w:ascii="Times New Roman" w:eastAsia="Times New Roman" w:hAnsi="Times New Roman" w:cs="Times New Roman"/>
                <w:color w:val="000000"/>
                <w:sz w:val="20"/>
                <w:szCs w:val="20"/>
                <w:highlight w:val="white"/>
                <w:lang w:val="sr-Cyrl-RS"/>
              </w:rPr>
            </w:pPr>
            <w:proofErr w:type="spellStart"/>
            <w:r w:rsidRPr="00A26C81">
              <w:rPr>
                <w:rFonts w:ascii="Times New Roman" w:eastAsia="Times New Roman" w:hAnsi="Times New Roman" w:cs="Times New Roman"/>
                <w:color w:val="000000"/>
                <w:sz w:val="20"/>
                <w:szCs w:val="20"/>
                <w:highlight w:val="white"/>
              </w:rPr>
              <w:t>Због</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свега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наведеног</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предлажем</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да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дозволи</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усвајање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флексибилнијих</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референтних</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граничних</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нивоа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електромагнетног</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нејонизујућег</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зрачења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од</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тренутних</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законом</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прописаних</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граница</w:t>
            </w:r>
            <w:proofErr w:type="spellEnd"/>
            <w:r w:rsidRPr="00A26C81">
              <w:rPr>
                <w:rFonts w:ascii="Times New Roman" w:eastAsia="Times New Roman" w:hAnsi="Times New Roman" w:cs="Times New Roman"/>
                <w:color w:val="000000"/>
                <w:sz w:val="20"/>
                <w:szCs w:val="20"/>
                <w:highlight w:val="white"/>
              </w:rPr>
              <w:t xml:space="preserve"> у </w:t>
            </w:r>
            <w:proofErr w:type="spellStart"/>
            <w:r w:rsidRPr="00A26C81">
              <w:rPr>
                <w:rFonts w:ascii="Times New Roman" w:eastAsia="Times New Roman" w:hAnsi="Times New Roman" w:cs="Times New Roman"/>
                <w:color w:val="000000"/>
                <w:sz w:val="20"/>
                <w:szCs w:val="20"/>
                <w:highlight w:val="white"/>
              </w:rPr>
              <w:t>Републици</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Србији</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већ</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да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размотри</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додатно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пооштравање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законом</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прописаних</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граница</w:t>
            </w:r>
            <w:proofErr w:type="spellEnd"/>
            <w:r w:rsidRPr="00A26C81">
              <w:rPr>
                <w:rFonts w:ascii="Times New Roman" w:eastAsia="Times New Roman" w:hAnsi="Times New Roman" w:cs="Times New Roman"/>
                <w:color w:val="000000"/>
                <w:sz w:val="20"/>
                <w:szCs w:val="20"/>
                <w:highlight w:val="white"/>
              </w:rPr>
              <w:t xml:space="preserve"> у </w:t>
            </w:r>
            <w:proofErr w:type="spellStart"/>
            <w:r w:rsidRPr="00A26C81">
              <w:rPr>
                <w:rFonts w:ascii="Times New Roman" w:eastAsia="Times New Roman" w:hAnsi="Times New Roman" w:cs="Times New Roman"/>
                <w:color w:val="000000"/>
                <w:sz w:val="20"/>
                <w:szCs w:val="20"/>
                <w:highlight w:val="white"/>
              </w:rPr>
              <w:t>Републици</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Србији</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све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док</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појаве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чврсти</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научни</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докази</w:t>
            </w:r>
            <w:proofErr w:type="spellEnd"/>
            <w:r w:rsidRPr="00A26C81">
              <w:rPr>
                <w:rFonts w:ascii="Times New Roman" w:eastAsia="Times New Roman" w:hAnsi="Times New Roman" w:cs="Times New Roman"/>
                <w:color w:val="000000"/>
                <w:sz w:val="20"/>
                <w:szCs w:val="20"/>
                <w:highlight w:val="white"/>
              </w:rPr>
              <w:t xml:space="preserve"> о </w:t>
            </w:r>
            <w:proofErr w:type="spellStart"/>
            <w:r w:rsidRPr="00A26C81">
              <w:rPr>
                <w:rFonts w:ascii="Times New Roman" w:eastAsia="Times New Roman" w:hAnsi="Times New Roman" w:cs="Times New Roman"/>
                <w:color w:val="000000"/>
                <w:sz w:val="20"/>
                <w:szCs w:val="20"/>
                <w:highlight w:val="white"/>
              </w:rPr>
              <w:t>томе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које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су</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то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тачно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границе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преко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којих</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би</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електромагнетно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нејонизујуће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зрачење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имало</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негативан</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утицај</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на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здравље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људи</w:t>
            </w:r>
            <w:proofErr w:type="spellEnd"/>
            <w:r w:rsidRPr="00A26C81">
              <w:rPr>
                <w:rFonts w:ascii="Times New Roman" w:eastAsia="Times New Roman" w:hAnsi="Times New Roman" w:cs="Times New Roman"/>
                <w:color w:val="000000"/>
                <w:sz w:val="20"/>
                <w:szCs w:val="20"/>
                <w:highlight w:val="white"/>
              </w:rPr>
              <w:t xml:space="preserve"> и </w:t>
            </w:r>
            <w:proofErr w:type="spellStart"/>
            <w:r w:rsidRPr="00A26C81">
              <w:rPr>
                <w:rFonts w:ascii="Times New Roman" w:eastAsia="Times New Roman" w:hAnsi="Times New Roman" w:cs="Times New Roman"/>
                <w:color w:val="000000"/>
                <w:sz w:val="20"/>
                <w:szCs w:val="20"/>
                <w:highlight w:val="white"/>
              </w:rPr>
              <w:t>животну</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средину</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поготово</w:t>
            </w:r>
            <w:proofErr w:type="spellEnd"/>
            <w:r w:rsidRPr="00A26C81">
              <w:rPr>
                <w:rFonts w:ascii="Times New Roman" w:eastAsia="Times New Roman" w:hAnsi="Times New Roman" w:cs="Times New Roman"/>
                <w:color w:val="000000"/>
                <w:sz w:val="20"/>
                <w:szCs w:val="20"/>
                <w:highlight w:val="white"/>
              </w:rPr>
              <w:t xml:space="preserve"> у </w:t>
            </w:r>
            <w:proofErr w:type="spellStart"/>
            <w:r w:rsidRPr="00A26C81">
              <w:rPr>
                <w:rFonts w:ascii="Times New Roman" w:eastAsia="Times New Roman" w:hAnsi="Times New Roman" w:cs="Times New Roman"/>
                <w:color w:val="000000"/>
                <w:sz w:val="20"/>
                <w:szCs w:val="20"/>
                <w:highlight w:val="white"/>
              </w:rPr>
              <w:t>зонама</w:t>
            </w:r>
            <w:proofErr w:type="spellEnd"/>
            <w:r w:rsidRPr="00A26C81">
              <w:rPr>
                <w:rFonts w:ascii="Times New Roman" w:eastAsia="Times New Roman" w:hAnsi="Times New Roman" w:cs="Times New Roman"/>
                <w:color w:val="000000"/>
                <w:sz w:val="20"/>
                <w:szCs w:val="20"/>
                <w:highlight w:val="white"/>
              </w:rPr>
              <w:t xml:space="preserve"> у </w:t>
            </w:r>
            <w:proofErr w:type="spellStart"/>
            <w:r w:rsidRPr="00A26C81">
              <w:rPr>
                <w:rFonts w:ascii="Times New Roman" w:eastAsia="Times New Roman" w:hAnsi="Times New Roman" w:cs="Times New Roman"/>
                <w:color w:val="000000"/>
                <w:sz w:val="20"/>
                <w:szCs w:val="20"/>
                <w:highlight w:val="white"/>
              </w:rPr>
              <w:t>којима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деца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спавају</w:t>
            </w:r>
            <w:proofErr w:type="spellEnd"/>
            <w:r w:rsidRPr="00A26C81">
              <w:rPr>
                <w:rFonts w:ascii="Times New Roman" w:eastAsia="Times New Roman" w:hAnsi="Times New Roman" w:cs="Times New Roman"/>
                <w:color w:val="000000"/>
                <w:sz w:val="20"/>
                <w:szCs w:val="20"/>
                <w:highlight w:val="white"/>
              </w:rPr>
              <w:t xml:space="preserve"> („sleeping areas”) и </w:t>
            </w:r>
            <w:proofErr w:type="spellStart"/>
            <w:r w:rsidRPr="00A26C81">
              <w:rPr>
                <w:rFonts w:ascii="Times New Roman" w:eastAsia="Times New Roman" w:hAnsi="Times New Roman" w:cs="Times New Roman"/>
                <w:color w:val="000000"/>
                <w:sz w:val="20"/>
                <w:szCs w:val="20"/>
                <w:highlight w:val="white"/>
              </w:rPr>
              <w:t>стамбеним</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зонама</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посебне</w:t>
            </w:r>
            <w:proofErr w:type="spellEnd"/>
            <w:r w:rsidRPr="00A26C81">
              <w:rPr>
                <w:rFonts w:ascii="Times New Roman" w:eastAsia="Times New Roman" w:hAnsi="Times New Roman" w:cs="Times New Roman"/>
                <w:color w:val="000000"/>
                <w:sz w:val="20"/>
                <w:szCs w:val="20"/>
                <w:highlight w:val="white"/>
              </w:rPr>
              <w:t xml:space="preserve"> </w:t>
            </w:r>
            <w:proofErr w:type="spellStart"/>
            <w:r w:rsidRPr="00A26C81">
              <w:rPr>
                <w:rFonts w:ascii="Times New Roman" w:eastAsia="Times New Roman" w:hAnsi="Times New Roman" w:cs="Times New Roman"/>
                <w:color w:val="000000"/>
                <w:sz w:val="20"/>
                <w:szCs w:val="20"/>
                <w:highlight w:val="white"/>
              </w:rPr>
              <w:t>осетљивости</w:t>
            </w:r>
            <w:proofErr w:type="spellEnd"/>
            <w:r w:rsidR="00BC304D">
              <w:rPr>
                <w:rFonts w:ascii="Times New Roman" w:eastAsia="Times New Roman" w:hAnsi="Times New Roman" w:cs="Times New Roman"/>
                <w:color w:val="000000"/>
                <w:sz w:val="20"/>
                <w:szCs w:val="20"/>
                <w:highlight w:val="white"/>
                <w:lang w:val="sr-Cyrl-RS"/>
              </w:rPr>
              <w:t>.</w:t>
            </w:r>
          </w:p>
          <w:p w14:paraId="14016811" w14:textId="77777777" w:rsidR="000D1990" w:rsidRPr="00A26C81" w:rsidRDefault="000D1990" w:rsidP="00BA2E70">
            <w:pPr>
              <w:rPr>
                <w:rFonts w:ascii="Times New Roman" w:eastAsia="Times New Roman" w:hAnsi="Times New Roman" w:cs="Times New Roman"/>
                <w:color w:val="000000"/>
                <w:sz w:val="20"/>
                <w:szCs w:val="20"/>
                <w:highlight w:val="white"/>
                <w:lang w:val="sr-Cyrl-RS"/>
              </w:rPr>
            </w:pPr>
          </w:p>
        </w:tc>
        <w:tc>
          <w:tcPr>
            <w:tcW w:w="3150" w:type="dxa"/>
          </w:tcPr>
          <w:p w14:paraId="1501FF30" w14:textId="4ED05E8B" w:rsidR="000D1990" w:rsidRDefault="000D1990" w:rsidP="00BA2E70">
            <w:pPr>
              <w:pStyle w:val="NoSpacing"/>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Коментар се </w:t>
            </w:r>
            <w:r w:rsidR="00BC304D">
              <w:rPr>
                <w:rFonts w:ascii="Times New Roman" w:hAnsi="Times New Roman" w:cs="Times New Roman"/>
                <w:sz w:val="20"/>
                <w:szCs w:val="20"/>
                <w:lang w:val="ru-RU"/>
              </w:rPr>
              <w:t>не прихвата.</w:t>
            </w:r>
          </w:p>
          <w:p w14:paraId="08A791F5" w14:textId="77777777" w:rsidR="000D1990" w:rsidRDefault="000D1990" w:rsidP="00BA2E70">
            <w:pPr>
              <w:pStyle w:val="NoSpacing"/>
              <w:rPr>
                <w:rFonts w:ascii="Times New Roman" w:hAnsi="Times New Roman" w:cs="Times New Roman"/>
                <w:sz w:val="20"/>
                <w:szCs w:val="20"/>
                <w:lang w:val="ru-RU"/>
              </w:rPr>
            </w:pPr>
          </w:p>
          <w:p w14:paraId="1F971C5A" w14:textId="77777777" w:rsidR="000D1990" w:rsidRPr="00B365E6" w:rsidRDefault="000D1990" w:rsidP="00BA2E70">
            <w:pPr>
              <w:pStyle w:val="NoSpacing"/>
              <w:rPr>
                <w:rFonts w:ascii="Times New Roman" w:hAnsi="Times New Roman" w:cs="Times New Roman"/>
                <w:sz w:val="20"/>
                <w:szCs w:val="20"/>
                <w:lang w:val="sr-Latn-RS"/>
              </w:rPr>
            </w:pPr>
            <w:r w:rsidRPr="00B365E6">
              <w:rPr>
                <w:rFonts w:ascii="Times New Roman" w:hAnsi="Times New Roman" w:cs="Times New Roman"/>
                <w:sz w:val="20"/>
                <w:szCs w:val="20"/>
                <w:lang w:val="ru-RU"/>
              </w:rPr>
              <w:t xml:space="preserve">Донето је неколико </w:t>
            </w:r>
            <w:r w:rsidRPr="00B365E6">
              <w:rPr>
                <w:rFonts w:ascii="Times New Roman" w:hAnsi="Times New Roman" w:cs="Times New Roman"/>
                <w:sz w:val="20"/>
                <w:szCs w:val="20"/>
                <w:lang w:val="sr-Cyrl-RS"/>
              </w:rPr>
              <w:t xml:space="preserve">препорука и стандарда </w:t>
            </w:r>
            <w:r w:rsidRPr="00B365E6">
              <w:rPr>
                <w:rFonts w:ascii="Times New Roman" w:hAnsi="Times New Roman" w:cs="Times New Roman"/>
                <w:sz w:val="20"/>
                <w:szCs w:val="20"/>
                <w:lang w:val="ru-RU"/>
              </w:rPr>
              <w:t xml:space="preserve">ЕУ из области заштите од нејонизујућих зрачења. Од посебног значаја је препорука Савета Европе од 12. јула 1999. број 1999/519/ЕС. </w:t>
            </w:r>
            <w:r w:rsidRPr="00B365E6">
              <w:rPr>
                <w:rFonts w:ascii="Times New Roman" w:hAnsi="Times New Roman" w:cs="Times New Roman"/>
                <w:sz w:val="20"/>
                <w:szCs w:val="20"/>
                <w:lang w:val="sr-Cyrl-RS"/>
              </w:rPr>
              <w:t xml:space="preserve">Један од најважнијих докумената који дефинишу препоруке за ограничавање излагања - Смернице за ограничавање излагања временски променљивим електричним, магнетним и електромагнетним пољима (до 300 GHz) објавила је 1998. године </w:t>
            </w:r>
            <w:r w:rsidRPr="00B365E6">
              <w:rPr>
                <w:rFonts w:ascii="Times New Roman" w:hAnsi="Times New Roman" w:cs="Times New Roman"/>
                <w:bCs/>
                <w:sz w:val="20"/>
                <w:szCs w:val="20"/>
                <w:lang w:val="sr-Cyrl-RS"/>
              </w:rPr>
              <w:t>Међународна комисије за заштиту од нејонизујућих зрачења (</w:t>
            </w:r>
            <w:r w:rsidRPr="00B365E6">
              <w:rPr>
                <w:rFonts w:ascii="Times New Roman" w:hAnsi="Times New Roman" w:cs="Times New Roman"/>
                <w:bCs/>
                <w:sz w:val="20"/>
                <w:szCs w:val="20"/>
                <w:lang w:val="sr-Latn-RS"/>
              </w:rPr>
              <w:t>ICNIRP</w:t>
            </w:r>
            <w:r w:rsidRPr="00B365E6">
              <w:rPr>
                <w:rFonts w:ascii="Times New Roman" w:hAnsi="Times New Roman" w:cs="Times New Roman"/>
                <w:bCs/>
                <w:sz w:val="20"/>
                <w:szCs w:val="20"/>
                <w:lang w:val="sr-Cyrl-RS"/>
              </w:rPr>
              <w:t xml:space="preserve">). Развојем </w:t>
            </w:r>
            <w:r w:rsidRPr="00B365E6">
              <w:rPr>
                <w:rFonts w:ascii="Times New Roman" w:hAnsi="Times New Roman" w:cs="Times New Roman"/>
                <w:sz w:val="20"/>
                <w:szCs w:val="20"/>
                <w:lang w:val="sr-Cyrl-RS"/>
              </w:rPr>
              <w:t xml:space="preserve">знања о интеракцији између електромагнетских поља и ткива и појави иновативних телекомуникационих технологија, </w:t>
            </w:r>
            <w:r w:rsidRPr="00B365E6">
              <w:rPr>
                <w:rFonts w:ascii="Times New Roman" w:hAnsi="Times New Roman" w:cs="Times New Roman"/>
                <w:sz w:val="20"/>
                <w:szCs w:val="20"/>
                <w:lang w:val="sr-Cyrl-RS"/>
              </w:rPr>
              <w:lastRenderedPageBreak/>
              <w:t xml:space="preserve">заснованих на електромагнетном пољу, ове Смернице из 1998. годин су проширене, ажуриране и унапређене и </w:t>
            </w:r>
            <w:r w:rsidRPr="00B365E6">
              <w:rPr>
                <w:rFonts w:ascii="Times New Roman" w:hAnsi="Times New Roman" w:cs="Times New Roman"/>
                <w:bCs/>
                <w:sz w:val="20"/>
                <w:szCs w:val="20"/>
                <w:lang w:val="sr-Latn-RS"/>
              </w:rPr>
              <w:t>ICNIRP</w:t>
            </w:r>
            <w:r w:rsidRPr="00B365E6">
              <w:rPr>
                <w:rFonts w:ascii="Times New Roman" w:hAnsi="Times New Roman" w:cs="Times New Roman"/>
                <w:sz w:val="20"/>
                <w:szCs w:val="20"/>
                <w:lang w:val="sr-Cyrl-RS"/>
              </w:rPr>
              <w:t xml:space="preserve"> је 2020. године објавио најновију верзију својих препорука. </w:t>
            </w:r>
            <w:r w:rsidRPr="00B365E6">
              <w:rPr>
                <w:rFonts w:ascii="Times New Roman" w:hAnsi="Times New Roman" w:cs="Times New Roman"/>
                <w:sz w:val="20"/>
                <w:szCs w:val="20"/>
                <w:lang w:val="ru-RU"/>
              </w:rPr>
              <w:t>Такође, Светска здравствена организација (</w:t>
            </w:r>
            <w:r w:rsidRPr="00B365E6">
              <w:rPr>
                <w:rFonts w:ascii="Times New Roman" w:hAnsi="Times New Roman" w:cs="Times New Roman"/>
                <w:sz w:val="20"/>
                <w:szCs w:val="20"/>
                <w:lang w:val="sr-Cyrl-RS"/>
              </w:rPr>
              <w:t>WHO</w:t>
            </w:r>
            <w:r w:rsidRPr="00B365E6">
              <w:rPr>
                <w:rFonts w:ascii="Times New Roman" w:hAnsi="Times New Roman" w:cs="Times New Roman"/>
                <w:sz w:val="20"/>
                <w:szCs w:val="20"/>
                <w:lang w:val="ru-RU"/>
              </w:rPr>
              <w:t xml:space="preserve"> </w:t>
            </w:r>
            <w:r w:rsidRPr="00B365E6">
              <w:rPr>
                <w:rFonts w:ascii="Times New Roman" w:hAnsi="Times New Roman" w:cs="Times New Roman"/>
                <w:sz w:val="20"/>
                <w:szCs w:val="20"/>
                <w:lang w:val="sr-Cyrl-RS"/>
              </w:rPr>
              <w:t xml:space="preserve">- </w:t>
            </w:r>
            <w:r w:rsidRPr="00B365E6">
              <w:rPr>
                <w:rFonts w:ascii="Times New Roman" w:hAnsi="Times New Roman" w:cs="Times New Roman"/>
                <w:sz w:val="20"/>
                <w:szCs w:val="20"/>
              </w:rPr>
              <w:t>World</w:t>
            </w:r>
            <w:r w:rsidRPr="00B365E6">
              <w:rPr>
                <w:rFonts w:ascii="Times New Roman" w:hAnsi="Times New Roman" w:cs="Times New Roman"/>
                <w:sz w:val="20"/>
                <w:szCs w:val="20"/>
                <w:lang w:val="sr-Cyrl-RS"/>
              </w:rPr>
              <w:t xml:space="preserve"> </w:t>
            </w:r>
            <w:r w:rsidRPr="00B365E6">
              <w:rPr>
                <w:rFonts w:ascii="Times New Roman" w:hAnsi="Times New Roman" w:cs="Times New Roman"/>
                <w:sz w:val="20"/>
                <w:szCs w:val="20"/>
              </w:rPr>
              <w:t>Health</w:t>
            </w:r>
            <w:r w:rsidRPr="00B365E6">
              <w:rPr>
                <w:rFonts w:ascii="Times New Roman" w:hAnsi="Times New Roman" w:cs="Times New Roman"/>
                <w:sz w:val="20"/>
                <w:szCs w:val="20"/>
                <w:lang w:val="sr-Cyrl-RS"/>
              </w:rPr>
              <w:t xml:space="preserve"> </w:t>
            </w:r>
            <w:r w:rsidRPr="00B365E6">
              <w:rPr>
                <w:rFonts w:ascii="Times New Roman" w:hAnsi="Times New Roman" w:cs="Times New Roman"/>
                <w:sz w:val="20"/>
                <w:szCs w:val="20"/>
              </w:rPr>
              <w:t>Organization</w:t>
            </w:r>
            <w:r w:rsidRPr="00B365E6">
              <w:rPr>
                <w:rFonts w:ascii="Times New Roman" w:hAnsi="Times New Roman" w:cs="Times New Roman"/>
                <w:sz w:val="20"/>
                <w:szCs w:val="20"/>
                <w:lang w:val="sr-Cyrl-RS"/>
              </w:rPr>
              <w:t>)</w:t>
            </w:r>
            <w:r w:rsidRPr="00B365E6">
              <w:rPr>
                <w:rFonts w:ascii="Times New Roman" w:hAnsi="Times New Roman" w:cs="Times New Roman"/>
                <w:sz w:val="20"/>
                <w:szCs w:val="20"/>
                <w:lang w:val="ru-RU"/>
              </w:rPr>
              <w:t xml:space="preserve"> у својим препорукама саветује опрезан приступ као превентивну меру при коришћењу извора нејонизујућих зрачења, што подразумева: </w:t>
            </w:r>
            <w:r w:rsidRPr="00B365E6">
              <w:rPr>
                <w:rFonts w:ascii="Times New Roman" w:hAnsi="Times New Roman" w:cs="Times New Roman"/>
                <w:sz w:val="20"/>
                <w:szCs w:val="20"/>
                <w:lang w:val="sr-Cyrl-RS"/>
              </w:rPr>
              <w:t>С</w:t>
            </w:r>
            <w:r w:rsidRPr="00B365E6">
              <w:rPr>
                <w:rFonts w:ascii="Times New Roman" w:hAnsi="Times New Roman" w:cs="Times New Roman"/>
                <w:sz w:val="20"/>
                <w:szCs w:val="20"/>
                <w:lang w:val="ru-RU"/>
              </w:rPr>
              <w:t>триктну примену националних и међународних стандарда, примену мера заштите од нејонизујућих зрачења, активно учешће локалне власти и становништва и информисање јавности.</w:t>
            </w:r>
          </w:p>
          <w:p w14:paraId="032772F4" w14:textId="77777777" w:rsidR="000D1990" w:rsidRPr="00B365E6" w:rsidRDefault="000D1990" w:rsidP="00BA2E70">
            <w:pPr>
              <w:pStyle w:val="NoSpacing"/>
              <w:rPr>
                <w:rFonts w:ascii="Times New Roman" w:eastAsiaTheme="minorEastAsia" w:hAnsi="Times New Roman" w:cs="Times New Roman"/>
                <w:sz w:val="20"/>
                <w:szCs w:val="20"/>
              </w:rPr>
            </w:pPr>
            <w:r w:rsidRPr="00B365E6">
              <w:rPr>
                <w:rFonts w:ascii="Times New Roman" w:eastAsiaTheme="minorEastAsia" w:hAnsi="Times New Roman" w:cs="Times New Roman"/>
                <w:sz w:val="20"/>
                <w:szCs w:val="20"/>
              </w:rPr>
              <w:t xml:space="preserve">У </w:t>
            </w:r>
            <w:proofErr w:type="spellStart"/>
            <w:r w:rsidRPr="00B365E6">
              <w:rPr>
                <w:rFonts w:ascii="Times New Roman" w:eastAsiaTheme="minorEastAsia" w:hAnsi="Times New Roman" w:cs="Times New Roman"/>
                <w:sz w:val="20"/>
                <w:szCs w:val="20"/>
              </w:rPr>
              <w:t>Републици</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Србији</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граничне</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вредности</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излагања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електромагнетним</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пољима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за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општу</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популацију</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дефинисане</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су</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Правилником</w:t>
            </w:r>
            <w:proofErr w:type="spellEnd"/>
            <w:r w:rsidRPr="00B365E6">
              <w:rPr>
                <w:rFonts w:ascii="Times New Roman" w:eastAsiaTheme="minorEastAsia" w:hAnsi="Times New Roman" w:cs="Times New Roman"/>
                <w:sz w:val="20"/>
                <w:szCs w:val="20"/>
              </w:rPr>
              <w:t xml:space="preserve"> о </w:t>
            </w:r>
            <w:proofErr w:type="spellStart"/>
            <w:r w:rsidRPr="00B365E6">
              <w:rPr>
                <w:rFonts w:ascii="Times New Roman" w:eastAsiaTheme="minorEastAsia" w:hAnsi="Times New Roman" w:cs="Times New Roman"/>
                <w:sz w:val="20"/>
                <w:szCs w:val="20"/>
              </w:rPr>
              <w:t>границама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излагања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нејонизујућим</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зрачењима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Службени</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гласник</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РС</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број</w:t>
            </w:r>
            <w:proofErr w:type="spellEnd"/>
            <w:r w:rsidRPr="00B365E6">
              <w:rPr>
                <w:rFonts w:ascii="Times New Roman" w:eastAsiaTheme="minorEastAsia" w:hAnsi="Times New Roman" w:cs="Times New Roman"/>
                <w:sz w:val="20"/>
                <w:szCs w:val="20"/>
              </w:rPr>
              <w:t xml:space="preserve"> 104/2009). </w:t>
            </w:r>
            <w:proofErr w:type="spellStart"/>
            <w:r w:rsidRPr="00B365E6">
              <w:rPr>
                <w:rFonts w:ascii="Times New Roman" w:eastAsiaTheme="minorEastAsia" w:hAnsi="Times New Roman" w:cs="Times New Roman"/>
                <w:sz w:val="20"/>
                <w:szCs w:val="20"/>
              </w:rPr>
              <w:t>Треба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напоменути</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да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су</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граничне</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вредности</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интензитета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вектора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јачине</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електричног</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поља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дефинисане</w:t>
            </w:r>
            <w:proofErr w:type="spellEnd"/>
            <w:r w:rsidRPr="00B365E6">
              <w:rPr>
                <w:rFonts w:ascii="Times New Roman" w:eastAsiaTheme="minorEastAsia" w:hAnsi="Times New Roman" w:cs="Times New Roman"/>
                <w:sz w:val="20"/>
                <w:szCs w:val="20"/>
              </w:rPr>
              <w:t xml:space="preserve"> у </w:t>
            </w:r>
            <w:proofErr w:type="spellStart"/>
            <w:r w:rsidRPr="00B365E6">
              <w:rPr>
                <w:rFonts w:ascii="Times New Roman" w:eastAsiaTheme="minorEastAsia" w:hAnsi="Times New Roman" w:cs="Times New Roman"/>
                <w:sz w:val="20"/>
                <w:szCs w:val="20"/>
              </w:rPr>
              <w:t>поменутом</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документу</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око</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два</w:t>
            </w:r>
            <w:proofErr w:type="spellEnd"/>
            <w:r w:rsidRPr="00B365E6">
              <w:rPr>
                <w:rFonts w:ascii="Times New Roman" w:eastAsiaTheme="minorEastAsia" w:hAnsi="Times New Roman" w:cs="Times New Roman"/>
                <w:sz w:val="20"/>
                <w:szCs w:val="20"/>
              </w:rPr>
              <w:t xml:space="preserve"> и </w:t>
            </w:r>
            <w:proofErr w:type="spellStart"/>
            <w:r w:rsidRPr="00B365E6">
              <w:rPr>
                <w:rFonts w:ascii="Times New Roman" w:eastAsiaTheme="minorEastAsia" w:hAnsi="Times New Roman" w:cs="Times New Roman"/>
                <w:sz w:val="20"/>
                <w:szCs w:val="20"/>
              </w:rPr>
              <w:t>по</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пута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ниже</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односно</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далеко</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строжије</w:t>
            </w:r>
            <w:proofErr w:type="spellEnd"/>
            <w:r w:rsidRPr="00B365E6">
              <w:rPr>
                <w:rFonts w:ascii="Times New Roman" w:eastAsiaTheme="minorEastAsia" w:hAnsi="Times New Roman" w:cs="Times New Roman"/>
                <w:sz w:val="20"/>
                <w:szCs w:val="20"/>
              </w:rPr>
              <w:t xml:space="preserve">, у </w:t>
            </w:r>
            <w:proofErr w:type="spellStart"/>
            <w:r w:rsidRPr="00B365E6">
              <w:rPr>
                <w:rFonts w:ascii="Times New Roman" w:eastAsiaTheme="minorEastAsia" w:hAnsi="Times New Roman" w:cs="Times New Roman"/>
                <w:sz w:val="20"/>
                <w:szCs w:val="20"/>
              </w:rPr>
              <w:t>односу</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на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препоруке</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ICNIRP</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које</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се</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односе</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на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лимит</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излагања</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електромагнетним</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пољима</w:t>
            </w:r>
            <w:proofErr w:type="spellEnd"/>
            <w:r w:rsidRPr="00B365E6">
              <w:rPr>
                <w:rFonts w:ascii="Times New Roman" w:eastAsiaTheme="minorEastAsia" w:hAnsi="Times New Roman" w:cs="Times New Roman"/>
                <w:sz w:val="20"/>
                <w:szCs w:val="20"/>
              </w:rPr>
              <w:t xml:space="preserve"> у </w:t>
            </w:r>
            <w:proofErr w:type="spellStart"/>
            <w:r w:rsidRPr="00B365E6">
              <w:rPr>
                <w:rFonts w:ascii="Times New Roman" w:eastAsiaTheme="minorEastAsia" w:hAnsi="Times New Roman" w:cs="Times New Roman"/>
                <w:sz w:val="20"/>
                <w:szCs w:val="20"/>
              </w:rPr>
              <w:t>радио-фреквентним</w:t>
            </w:r>
            <w:proofErr w:type="spellEnd"/>
            <w:r w:rsidRPr="00B365E6">
              <w:rPr>
                <w:rFonts w:ascii="Times New Roman" w:eastAsiaTheme="minorEastAsia" w:hAnsi="Times New Roman" w:cs="Times New Roman"/>
                <w:sz w:val="20"/>
                <w:szCs w:val="20"/>
              </w:rPr>
              <w:t xml:space="preserve"> </w:t>
            </w:r>
            <w:proofErr w:type="spellStart"/>
            <w:r w:rsidRPr="00B365E6">
              <w:rPr>
                <w:rFonts w:ascii="Times New Roman" w:eastAsiaTheme="minorEastAsia" w:hAnsi="Times New Roman" w:cs="Times New Roman"/>
                <w:sz w:val="20"/>
                <w:szCs w:val="20"/>
              </w:rPr>
              <w:t>опсезима</w:t>
            </w:r>
            <w:proofErr w:type="spellEnd"/>
            <w:r w:rsidRPr="00B365E6">
              <w:rPr>
                <w:rFonts w:ascii="Times New Roman" w:eastAsiaTheme="minorEastAsia" w:hAnsi="Times New Roman" w:cs="Times New Roman"/>
                <w:sz w:val="20"/>
                <w:szCs w:val="20"/>
              </w:rPr>
              <w:t xml:space="preserve"> 100 kHz-300 GHz.</w:t>
            </w:r>
          </w:p>
          <w:p w14:paraId="1B71AE58" w14:textId="27AB2D36" w:rsidR="000D1990" w:rsidRPr="00B365E6" w:rsidRDefault="000D1990" w:rsidP="00BA2E70">
            <w:pPr>
              <w:widowControl w:val="0"/>
              <w:rPr>
                <w:rFonts w:ascii="Times New Roman" w:eastAsia="Calibri" w:hAnsi="Times New Roman" w:cs="Times New Roman"/>
                <w:bCs/>
                <w:sz w:val="20"/>
                <w:szCs w:val="20"/>
                <w:lang w:val="sr-Cyrl-RS"/>
              </w:rPr>
            </w:pPr>
            <w:proofErr w:type="spellStart"/>
            <w:r w:rsidRPr="00B365E6">
              <w:rPr>
                <w:rFonts w:ascii="Times New Roman" w:hAnsi="Times New Roman" w:cs="Times New Roman"/>
                <w:sz w:val="20"/>
                <w:szCs w:val="20"/>
              </w:rPr>
              <w:t>Планирано</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је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да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се</w:t>
            </w:r>
            <w:proofErr w:type="spellEnd"/>
            <w:r w:rsidRPr="00B365E6">
              <w:rPr>
                <w:rFonts w:ascii="Times New Roman" w:hAnsi="Times New Roman" w:cs="Times New Roman"/>
                <w:sz w:val="20"/>
                <w:szCs w:val="20"/>
              </w:rPr>
              <w:t xml:space="preserve"> 2025. </w:t>
            </w:r>
            <w:proofErr w:type="spellStart"/>
            <w:r w:rsidRPr="00B365E6">
              <w:rPr>
                <w:rFonts w:ascii="Times New Roman" w:hAnsi="Times New Roman" w:cs="Times New Roman"/>
                <w:sz w:val="20"/>
                <w:szCs w:val="20"/>
              </w:rPr>
              <w:t>године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lastRenderedPageBreak/>
              <w:t>започне</w:t>
            </w:r>
            <w:proofErr w:type="spellEnd"/>
            <w:r w:rsidRPr="00B365E6">
              <w:rPr>
                <w:rFonts w:ascii="Times New Roman" w:hAnsi="Times New Roman" w:cs="Times New Roman"/>
                <w:sz w:val="20"/>
                <w:szCs w:val="20"/>
              </w:rPr>
              <w:t xml:space="preserve"> </w:t>
            </w:r>
            <w:r w:rsidRPr="00B365E6">
              <w:rPr>
                <w:rFonts w:ascii="Times New Roman" w:hAnsi="Times New Roman" w:cs="Times New Roman"/>
                <w:sz w:val="20"/>
                <w:szCs w:val="20"/>
                <w:lang w:val="sr-Cyrl-RS"/>
              </w:rPr>
              <w:t xml:space="preserve">рад на изради </w:t>
            </w:r>
            <w:proofErr w:type="spellStart"/>
            <w:r w:rsidRPr="00B365E6">
              <w:rPr>
                <w:rFonts w:ascii="Times New Roman" w:hAnsi="Times New Roman" w:cs="Times New Roman"/>
                <w:sz w:val="20"/>
                <w:szCs w:val="20"/>
              </w:rPr>
              <w:t>новог</w:t>
            </w:r>
            <w:proofErr w:type="spellEnd"/>
            <w:r w:rsidRPr="00B365E6">
              <w:rPr>
                <w:rFonts w:ascii="Times New Roman" w:hAnsi="Times New Roman" w:cs="Times New Roman"/>
                <w:sz w:val="20"/>
                <w:szCs w:val="20"/>
              </w:rPr>
              <w:t xml:space="preserve"> </w:t>
            </w:r>
            <w:r w:rsidRPr="00B365E6">
              <w:rPr>
                <w:rFonts w:ascii="Times New Roman" w:hAnsi="Times New Roman" w:cs="Times New Roman"/>
                <w:sz w:val="20"/>
                <w:szCs w:val="20"/>
                <w:lang w:val="sr-Cyrl-RS"/>
              </w:rPr>
              <w:t>З</w:t>
            </w:r>
            <w:proofErr w:type="spellStart"/>
            <w:r w:rsidRPr="00B365E6">
              <w:rPr>
                <w:rFonts w:ascii="Times New Roman" w:hAnsi="Times New Roman" w:cs="Times New Roman"/>
                <w:sz w:val="20"/>
                <w:szCs w:val="20"/>
              </w:rPr>
              <w:t>акона</w:t>
            </w:r>
            <w:proofErr w:type="spellEnd"/>
            <w:r w:rsidRPr="00B365E6">
              <w:rPr>
                <w:rFonts w:ascii="Times New Roman" w:hAnsi="Times New Roman" w:cs="Times New Roman"/>
                <w:sz w:val="20"/>
                <w:szCs w:val="20"/>
              </w:rPr>
              <w:t xml:space="preserve"> о </w:t>
            </w:r>
            <w:proofErr w:type="spellStart"/>
            <w:r w:rsidRPr="00B365E6">
              <w:rPr>
                <w:rFonts w:ascii="Times New Roman" w:hAnsi="Times New Roman" w:cs="Times New Roman"/>
                <w:sz w:val="20"/>
                <w:szCs w:val="20"/>
              </w:rPr>
              <w:t>заштити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од</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нејонизујућих</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зрачења</w:t>
            </w:r>
            <w:proofErr w:type="spellEnd"/>
            <w:r w:rsidRPr="00B365E6">
              <w:rPr>
                <w:rFonts w:ascii="Times New Roman" w:hAnsi="Times New Roman" w:cs="Times New Roman"/>
                <w:sz w:val="20"/>
                <w:szCs w:val="20"/>
              </w:rPr>
              <w:t xml:space="preserve"> и </w:t>
            </w:r>
            <w:proofErr w:type="spellStart"/>
            <w:r w:rsidRPr="00B365E6">
              <w:rPr>
                <w:rFonts w:ascii="Times New Roman" w:hAnsi="Times New Roman" w:cs="Times New Roman"/>
                <w:sz w:val="20"/>
                <w:szCs w:val="20"/>
              </w:rPr>
              <w:t>пратећих</w:t>
            </w:r>
            <w:proofErr w:type="spellEnd"/>
            <w:r w:rsidRPr="00B365E6">
              <w:rPr>
                <w:rFonts w:ascii="Times New Roman" w:hAnsi="Times New Roman" w:cs="Times New Roman"/>
                <w:sz w:val="20"/>
                <w:szCs w:val="20"/>
              </w:rPr>
              <w:t xml:space="preserve"> </w:t>
            </w:r>
            <w:r w:rsidRPr="00B365E6">
              <w:rPr>
                <w:rFonts w:ascii="Times New Roman" w:hAnsi="Times New Roman" w:cs="Times New Roman"/>
                <w:sz w:val="20"/>
                <w:szCs w:val="20"/>
                <w:lang w:val="sr-Cyrl-RS"/>
              </w:rPr>
              <w:t>П</w:t>
            </w:r>
            <w:proofErr w:type="spellStart"/>
            <w:r w:rsidRPr="00B365E6">
              <w:rPr>
                <w:rFonts w:ascii="Times New Roman" w:hAnsi="Times New Roman" w:cs="Times New Roman"/>
                <w:sz w:val="20"/>
                <w:szCs w:val="20"/>
              </w:rPr>
              <w:t>равилника</w:t>
            </w:r>
            <w:proofErr w:type="spellEnd"/>
            <w:r w:rsidRPr="00B365E6">
              <w:rPr>
                <w:rFonts w:ascii="Times New Roman" w:hAnsi="Times New Roman" w:cs="Times New Roman"/>
                <w:sz w:val="20"/>
                <w:szCs w:val="20"/>
              </w:rPr>
              <w:t xml:space="preserve">, </w:t>
            </w:r>
            <w:r w:rsidRPr="00B365E6">
              <w:rPr>
                <w:rFonts w:ascii="Times New Roman" w:hAnsi="Times New Roman" w:cs="Times New Roman"/>
                <w:sz w:val="20"/>
                <w:szCs w:val="20"/>
                <w:lang w:val="sr-Cyrl-RS"/>
              </w:rPr>
              <w:t>ради</w:t>
            </w:r>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усаглашавања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правног</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система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Републике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Србије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препорукама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Европске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уније</w:t>
            </w:r>
            <w:proofErr w:type="spellEnd"/>
            <w:r w:rsidRPr="00B365E6">
              <w:rPr>
                <w:rFonts w:ascii="Times New Roman" w:hAnsi="Times New Roman" w:cs="Times New Roman"/>
                <w:sz w:val="20"/>
                <w:szCs w:val="20"/>
                <w:lang w:val="sr-Cyrl-RS"/>
              </w:rPr>
              <w:t xml:space="preserve"> из области заштитте од нејонизујућих зрачења</w:t>
            </w:r>
            <w:r w:rsidRPr="00B365E6">
              <w:rPr>
                <w:rFonts w:ascii="Times New Roman" w:hAnsi="Times New Roman" w:cs="Times New Roman"/>
                <w:sz w:val="20"/>
                <w:szCs w:val="20"/>
              </w:rPr>
              <w:t xml:space="preserve">, у </w:t>
            </w:r>
            <w:r w:rsidRPr="00B365E6">
              <w:rPr>
                <w:rFonts w:ascii="Times New Roman" w:hAnsi="Times New Roman" w:cs="Times New Roman"/>
                <w:sz w:val="20"/>
                <w:szCs w:val="20"/>
                <w:lang w:val="sr-Cyrl-RS"/>
              </w:rPr>
              <w:t xml:space="preserve">складу са </w:t>
            </w:r>
            <w:proofErr w:type="spellStart"/>
            <w:r w:rsidRPr="00B365E6">
              <w:rPr>
                <w:rFonts w:ascii="Times New Roman" w:hAnsi="Times New Roman" w:cs="Times New Roman"/>
                <w:sz w:val="20"/>
                <w:szCs w:val="20"/>
              </w:rPr>
              <w:t>оквиру</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иницијативе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Србије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за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приступање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чланству</w:t>
            </w:r>
            <w:proofErr w:type="spellEnd"/>
            <w:r w:rsidRPr="00B365E6">
              <w:rPr>
                <w:rFonts w:ascii="Times New Roman" w:hAnsi="Times New Roman" w:cs="Times New Roman"/>
                <w:sz w:val="20"/>
                <w:szCs w:val="20"/>
              </w:rPr>
              <w:t xml:space="preserve"> у </w:t>
            </w:r>
            <w:proofErr w:type="spellStart"/>
            <w:r w:rsidRPr="00B365E6">
              <w:rPr>
                <w:rFonts w:ascii="Times New Roman" w:hAnsi="Times New Roman" w:cs="Times New Roman"/>
                <w:sz w:val="20"/>
                <w:szCs w:val="20"/>
              </w:rPr>
              <w:t>ЕУ</w:t>
            </w:r>
            <w:proofErr w:type="spellEnd"/>
            <w:r>
              <w:rPr>
                <w:rFonts w:ascii="Times New Roman" w:hAnsi="Times New Roman" w:cs="Times New Roman"/>
                <w:sz w:val="20"/>
                <w:szCs w:val="20"/>
                <w:lang w:val="sr-Cyrl-RS"/>
              </w:rPr>
              <w:t>.</w:t>
            </w:r>
            <w:r w:rsidR="00CC25F1">
              <w:rPr>
                <w:rFonts w:ascii="Times New Roman" w:hAnsi="Times New Roman" w:cs="Times New Roman"/>
                <w:sz w:val="20"/>
                <w:szCs w:val="20"/>
                <w:lang w:val="sr-Cyrl-RS"/>
              </w:rPr>
              <w:t xml:space="preserve"> </w:t>
            </w:r>
            <w:r w:rsidR="00CC25F1" w:rsidRPr="00CC25F1">
              <w:rPr>
                <w:rFonts w:ascii="Times New Roman" w:hAnsi="Times New Roman" w:cs="Times New Roman"/>
                <w:sz w:val="20"/>
                <w:szCs w:val="20"/>
              </w:rPr>
              <w:t> </w:t>
            </w:r>
            <w:r w:rsidR="00CC25F1">
              <w:rPr>
                <w:rFonts w:ascii="Times New Roman" w:hAnsi="Times New Roman" w:cs="Times New Roman"/>
                <w:sz w:val="20"/>
                <w:szCs w:val="20"/>
                <w:lang w:val="sr-Cyrl-RS"/>
              </w:rPr>
              <w:t xml:space="preserve">У </w:t>
            </w:r>
            <w:proofErr w:type="spellStart"/>
            <w:r w:rsidR="00CC25F1" w:rsidRPr="00CC25F1">
              <w:rPr>
                <w:rFonts w:ascii="Times New Roman" w:hAnsi="Times New Roman" w:cs="Times New Roman"/>
                <w:sz w:val="20"/>
                <w:szCs w:val="20"/>
              </w:rPr>
              <w:t>завршној</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фази</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су</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измене</w:t>
            </w:r>
            <w:proofErr w:type="spellEnd"/>
            <w:r w:rsidR="00CC25F1" w:rsidRPr="00CC25F1">
              <w:rPr>
                <w:rFonts w:ascii="Times New Roman" w:hAnsi="Times New Roman" w:cs="Times New Roman"/>
                <w:sz w:val="20"/>
                <w:szCs w:val="20"/>
              </w:rPr>
              <w:t xml:space="preserve"> и </w:t>
            </w:r>
            <w:proofErr w:type="spellStart"/>
            <w:r w:rsidR="00CC25F1" w:rsidRPr="00CC25F1">
              <w:rPr>
                <w:rFonts w:ascii="Times New Roman" w:hAnsi="Times New Roman" w:cs="Times New Roman"/>
                <w:sz w:val="20"/>
                <w:szCs w:val="20"/>
              </w:rPr>
              <w:t>допуне</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Правилника</w:t>
            </w:r>
            <w:proofErr w:type="spellEnd"/>
            <w:r w:rsidR="00CC25F1" w:rsidRPr="00CC25F1">
              <w:rPr>
                <w:rFonts w:ascii="Times New Roman" w:hAnsi="Times New Roman" w:cs="Times New Roman"/>
                <w:sz w:val="20"/>
                <w:szCs w:val="20"/>
              </w:rPr>
              <w:t xml:space="preserve"> о </w:t>
            </w:r>
            <w:proofErr w:type="spellStart"/>
            <w:r w:rsidR="00CC25F1" w:rsidRPr="00CC25F1">
              <w:rPr>
                <w:rFonts w:ascii="Times New Roman" w:hAnsi="Times New Roman" w:cs="Times New Roman"/>
                <w:sz w:val="20"/>
                <w:szCs w:val="20"/>
              </w:rPr>
              <w:t>границама</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излагања</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нејонизујућим</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зрачењима</w:t>
            </w:r>
            <w:proofErr w:type="spellEnd"/>
            <w:r w:rsidR="00CC25F1" w:rsidRPr="00CC25F1">
              <w:rPr>
                <w:rFonts w:ascii="Times New Roman" w:hAnsi="Times New Roman" w:cs="Times New Roman"/>
                <w:sz w:val="20"/>
                <w:szCs w:val="20"/>
              </w:rPr>
              <w:t xml:space="preserve"> и </w:t>
            </w:r>
            <w:proofErr w:type="spellStart"/>
            <w:r w:rsidR="00CC25F1" w:rsidRPr="00CC25F1">
              <w:rPr>
                <w:rFonts w:ascii="Times New Roman" w:hAnsi="Times New Roman" w:cs="Times New Roman"/>
                <w:sz w:val="20"/>
                <w:szCs w:val="20"/>
              </w:rPr>
              <w:t>Правилника</w:t>
            </w:r>
            <w:proofErr w:type="spellEnd"/>
            <w:r w:rsidR="00CC25F1" w:rsidRPr="00CC25F1">
              <w:rPr>
                <w:rFonts w:ascii="Times New Roman" w:hAnsi="Times New Roman" w:cs="Times New Roman"/>
                <w:sz w:val="20"/>
                <w:szCs w:val="20"/>
              </w:rPr>
              <w:t xml:space="preserve"> о </w:t>
            </w:r>
            <w:proofErr w:type="spellStart"/>
            <w:r w:rsidR="00CC25F1" w:rsidRPr="00CC25F1">
              <w:rPr>
                <w:rFonts w:ascii="Times New Roman" w:hAnsi="Times New Roman" w:cs="Times New Roman"/>
                <w:sz w:val="20"/>
                <w:szCs w:val="20"/>
              </w:rPr>
              <w:t>изворима</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нејонизујућих</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зрачења</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од</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посебног</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интереса</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врстама</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извора</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начину</w:t>
            </w:r>
            <w:proofErr w:type="spellEnd"/>
            <w:r w:rsidR="00CC25F1" w:rsidRPr="00CC25F1">
              <w:rPr>
                <w:rFonts w:ascii="Times New Roman" w:hAnsi="Times New Roman" w:cs="Times New Roman"/>
                <w:sz w:val="20"/>
                <w:szCs w:val="20"/>
              </w:rPr>
              <w:t xml:space="preserve"> и </w:t>
            </w:r>
            <w:proofErr w:type="spellStart"/>
            <w:r w:rsidR="00CC25F1" w:rsidRPr="00CC25F1">
              <w:rPr>
                <w:rFonts w:ascii="Times New Roman" w:hAnsi="Times New Roman" w:cs="Times New Roman"/>
                <w:sz w:val="20"/>
                <w:szCs w:val="20"/>
              </w:rPr>
              <w:t>периоду</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њиховог</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испитивања</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сагласно</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препорукама</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Савета</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Европе</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од</w:t>
            </w:r>
            <w:proofErr w:type="spellEnd"/>
            <w:r w:rsidR="00CC25F1" w:rsidRPr="00CC25F1">
              <w:rPr>
                <w:rFonts w:ascii="Times New Roman" w:hAnsi="Times New Roman" w:cs="Times New Roman"/>
                <w:sz w:val="20"/>
                <w:szCs w:val="20"/>
              </w:rPr>
              <w:t xml:space="preserve"> 12. </w:t>
            </w:r>
            <w:proofErr w:type="spellStart"/>
            <w:r w:rsidR="00CC25F1" w:rsidRPr="00CC25F1">
              <w:rPr>
                <w:rFonts w:ascii="Times New Roman" w:hAnsi="Times New Roman" w:cs="Times New Roman"/>
                <w:sz w:val="20"/>
                <w:szCs w:val="20"/>
              </w:rPr>
              <w:t>јула</w:t>
            </w:r>
            <w:proofErr w:type="spellEnd"/>
            <w:r w:rsidR="00CC25F1" w:rsidRPr="00CC25F1">
              <w:rPr>
                <w:rFonts w:ascii="Times New Roman" w:hAnsi="Times New Roman" w:cs="Times New Roman"/>
                <w:sz w:val="20"/>
                <w:szCs w:val="20"/>
              </w:rPr>
              <w:t xml:space="preserve"> 1999. </w:t>
            </w:r>
            <w:proofErr w:type="spellStart"/>
            <w:r w:rsidR="00CC25F1" w:rsidRPr="00CC25F1">
              <w:rPr>
                <w:rFonts w:ascii="Times New Roman" w:hAnsi="Times New Roman" w:cs="Times New Roman"/>
                <w:sz w:val="20"/>
                <w:szCs w:val="20"/>
              </w:rPr>
              <w:t>број</w:t>
            </w:r>
            <w:proofErr w:type="spellEnd"/>
            <w:r w:rsidR="00CC25F1" w:rsidRPr="00CC25F1">
              <w:rPr>
                <w:rFonts w:ascii="Times New Roman" w:hAnsi="Times New Roman" w:cs="Times New Roman"/>
                <w:sz w:val="20"/>
                <w:szCs w:val="20"/>
              </w:rPr>
              <w:t xml:space="preserve"> 1999/519/</w:t>
            </w:r>
            <w:proofErr w:type="spellStart"/>
            <w:r w:rsidR="00CC25F1" w:rsidRPr="00CC25F1">
              <w:rPr>
                <w:rFonts w:ascii="Times New Roman" w:hAnsi="Times New Roman" w:cs="Times New Roman"/>
                <w:sz w:val="20"/>
                <w:szCs w:val="20"/>
              </w:rPr>
              <w:t>ЕС</w:t>
            </w:r>
            <w:proofErr w:type="spellEnd"/>
            <w:r w:rsidR="00CC25F1" w:rsidRPr="00CC25F1">
              <w:rPr>
                <w:rFonts w:ascii="Times New Roman" w:hAnsi="Times New Roman" w:cs="Times New Roman"/>
                <w:sz w:val="20"/>
                <w:szCs w:val="20"/>
              </w:rPr>
              <w:t xml:space="preserve"> и </w:t>
            </w:r>
            <w:proofErr w:type="spellStart"/>
            <w:r w:rsidR="00CC25F1" w:rsidRPr="00CC25F1">
              <w:rPr>
                <w:rFonts w:ascii="Times New Roman" w:hAnsi="Times New Roman" w:cs="Times New Roman"/>
                <w:sz w:val="20"/>
                <w:szCs w:val="20"/>
              </w:rPr>
              <w:t>Међународне</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комисије</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за</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заштиту</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од</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нејонизујућих</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зрачења</w:t>
            </w:r>
            <w:proofErr w:type="spellEnd"/>
            <w:r w:rsidR="00CC25F1" w:rsidRPr="00CC25F1">
              <w:rPr>
                <w:rFonts w:ascii="Times New Roman" w:hAnsi="Times New Roman" w:cs="Times New Roman"/>
                <w:sz w:val="20"/>
                <w:szCs w:val="20"/>
              </w:rPr>
              <w:t xml:space="preserve"> (</w:t>
            </w:r>
            <w:proofErr w:type="spellStart"/>
            <w:r w:rsidR="00CC25F1" w:rsidRPr="00CC25F1">
              <w:rPr>
                <w:rFonts w:ascii="Times New Roman" w:hAnsi="Times New Roman" w:cs="Times New Roman"/>
                <w:sz w:val="20"/>
                <w:szCs w:val="20"/>
              </w:rPr>
              <w:t>ICNIRP</w:t>
            </w:r>
            <w:proofErr w:type="spellEnd"/>
            <w:r w:rsidR="00CC25F1" w:rsidRPr="00CC25F1">
              <w:rPr>
                <w:rFonts w:ascii="Times New Roman" w:hAnsi="Times New Roman" w:cs="Times New Roman"/>
                <w:sz w:val="20"/>
                <w:szCs w:val="20"/>
              </w:rPr>
              <w:t>).</w:t>
            </w:r>
          </w:p>
        </w:tc>
      </w:tr>
      <w:tr w:rsidR="000D1990" w:rsidRPr="00FE2CFD" w14:paraId="27308B47" w14:textId="77777777" w:rsidTr="00BA2E70">
        <w:trPr>
          <w:trHeight w:val="300"/>
        </w:trPr>
        <w:tc>
          <w:tcPr>
            <w:tcW w:w="867" w:type="dxa"/>
          </w:tcPr>
          <w:p w14:paraId="18D7BD1B"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277E7B2B" w14:textId="77777777" w:rsidR="000D1990" w:rsidRPr="0066139B"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Рајко Пејовић</w:t>
            </w:r>
          </w:p>
        </w:tc>
        <w:tc>
          <w:tcPr>
            <w:tcW w:w="1265" w:type="dxa"/>
          </w:tcPr>
          <w:p w14:paraId="3A47E99A"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79F84670" w14:textId="77777777" w:rsidR="004A4672" w:rsidRPr="004A4672" w:rsidRDefault="004A4672" w:rsidP="004A4672">
            <w:pPr>
              <w:rPr>
                <w:rFonts w:ascii="Times New Roman" w:eastAsia="Times New Roman" w:hAnsi="Times New Roman" w:cs="Times New Roman"/>
                <w:bCs/>
                <w:sz w:val="20"/>
                <w:szCs w:val="20"/>
              </w:rPr>
            </w:pPr>
            <w:proofErr w:type="spellStart"/>
            <w:r w:rsidRPr="004A4672">
              <w:rPr>
                <w:rFonts w:ascii="Times New Roman" w:eastAsia="Times New Roman" w:hAnsi="Times New Roman" w:cs="Times New Roman"/>
                <w:bCs/>
                <w:sz w:val="20"/>
                <w:szCs w:val="20"/>
              </w:rPr>
              <w:t>Ја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као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грађанин</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Војводине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који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је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рођен</w:t>
            </w:r>
            <w:proofErr w:type="spellEnd"/>
            <w:r w:rsidRPr="004A4672">
              <w:rPr>
                <w:rFonts w:ascii="Times New Roman" w:eastAsia="Times New Roman" w:hAnsi="Times New Roman" w:cs="Times New Roman"/>
                <w:bCs/>
                <w:sz w:val="20"/>
                <w:szCs w:val="20"/>
              </w:rPr>
              <w:t xml:space="preserve"> у </w:t>
            </w:r>
            <w:proofErr w:type="spellStart"/>
            <w:r w:rsidRPr="004A4672">
              <w:rPr>
                <w:rFonts w:ascii="Times New Roman" w:eastAsia="Times New Roman" w:hAnsi="Times New Roman" w:cs="Times New Roman"/>
                <w:bCs/>
                <w:sz w:val="20"/>
                <w:szCs w:val="20"/>
              </w:rPr>
              <w:t>Врбасу</w:t>
            </w:r>
            <w:proofErr w:type="spellEnd"/>
            <w:r w:rsidRPr="004A4672">
              <w:rPr>
                <w:rFonts w:ascii="Times New Roman" w:eastAsia="Times New Roman" w:hAnsi="Times New Roman" w:cs="Times New Roman"/>
                <w:bCs/>
                <w:sz w:val="20"/>
                <w:szCs w:val="20"/>
              </w:rPr>
              <w:t xml:space="preserve">, а </w:t>
            </w:r>
            <w:proofErr w:type="spellStart"/>
            <w:r w:rsidRPr="004A4672">
              <w:rPr>
                <w:rFonts w:ascii="Times New Roman" w:eastAsia="Times New Roman" w:hAnsi="Times New Roman" w:cs="Times New Roman"/>
                <w:bCs/>
                <w:sz w:val="20"/>
                <w:szCs w:val="20"/>
              </w:rPr>
              <w:t>студирао</w:t>
            </w:r>
            <w:proofErr w:type="spellEnd"/>
            <w:r w:rsidRPr="004A4672">
              <w:rPr>
                <w:rFonts w:ascii="Times New Roman" w:eastAsia="Times New Roman" w:hAnsi="Times New Roman" w:cs="Times New Roman"/>
                <w:bCs/>
                <w:sz w:val="20"/>
                <w:szCs w:val="20"/>
              </w:rPr>
              <w:t xml:space="preserve"> у </w:t>
            </w:r>
            <w:proofErr w:type="spellStart"/>
            <w:r w:rsidRPr="004A4672">
              <w:rPr>
                <w:rFonts w:ascii="Times New Roman" w:eastAsia="Times New Roman" w:hAnsi="Times New Roman" w:cs="Times New Roman"/>
                <w:bCs/>
                <w:sz w:val="20"/>
                <w:szCs w:val="20"/>
              </w:rPr>
              <w:t>Новом</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Саду</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предлажем</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да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једно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од</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поглавље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које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обухватило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санирање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Великог</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бачког</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канала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свим</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притокама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јер</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су</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толико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загађени</w:t>
            </w:r>
            <w:proofErr w:type="spellEnd"/>
            <w:r w:rsidRPr="004A4672">
              <w:rPr>
                <w:rFonts w:ascii="Times New Roman" w:eastAsia="Times New Roman" w:hAnsi="Times New Roman" w:cs="Times New Roman"/>
                <w:bCs/>
                <w:sz w:val="20"/>
                <w:szCs w:val="20"/>
              </w:rPr>
              <w:t xml:space="preserve"> и </w:t>
            </w:r>
            <w:proofErr w:type="spellStart"/>
            <w:r w:rsidRPr="004A4672">
              <w:rPr>
                <w:rFonts w:ascii="Times New Roman" w:eastAsia="Times New Roman" w:hAnsi="Times New Roman" w:cs="Times New Roman"/>
                <w:bCs/>
                <w:sz w:val="20"/>
                <w:szCs w:val="20"/>
              </w:rPr>
              <w:t>зарасли</w:t>
            </w:r>
            <w:proofErr w:type="spellEnd"/>
            <w:r w:rsidRPr="004A4672">
              <w:rPr>
                <w:rFonts w:ascii="Times New Roman" w:eastAsia="Times New Roman" w:hAnsi="Times New Roman" w:cs="Times New Roman"/>
                <w:bCs/>
                <w:sz w:val="20"/>
                <w:szCs w:val="20"/>
              </w:rPr>
              <w:t xml:space="preserve"> у </w:t>
            </w:r>
            <w:proofErr w:type="spellStart"/>
            <w:r w:rsidRPr="004A4672">
              <w:rPr>
                <w:rFonts w:ascii="Times New Roman" w:eastAsia="Times New Roman" w:hAnsi="Times New Roman" w:cs="Times New Roman"/>
                <w:bCs/>
                <w:sz w:val="20"/>
                <w:szCs w:val="20"/>
              </w:rPr>
              <w:t>трску</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да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велика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идеја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за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његову</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употребу</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добро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народа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Бачке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саобраћај</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наводњавање</w:t>
            </w:r>
            <w:proofErr w:type="spellEnd"/>
            <w:r w:rsidRPr="004A4672">
              <w:rPr>
                <w:rFonts w:ascii="Times New Roman" w:eastAsia="Times New Roman" w:hAnsi="Times New Roman" w:cs="Times New Roman"/>
                <w:bCs/>
                <w:sz w:val="20"/>
                <w:szCs w:val="20"/>
              </w:rPr>
              <w:t xml:space="preserve"> и </w:t>
            </w:r>
            <w:proofErr w:type="spellStart"/>
            <w:r w:rsidRPr="004A4672">
              <w:rPr>
                <w:rFonts w:ascii="Times New Roman" w:eastAsia="Times New Roman" w:hAnsi="Times New Roman" w:cs="Times New Roman"/>
                <w:bCs/>
                <w:sz w:val="20"/>
                <w:szCs w:val="20"/>
              </w:rPr>
              <w:t>одводњавање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погодна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средина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за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велики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број</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риба</w:t>
            </w:r>
            <w:proofErr w:type="spellEnd"/>
            <w:r w:rsidRPr="004A4672">
              <w:rPr>
                <w:rFonts w:ascii="Times New Roman" w:eastAsia="Times New Roman" w:hAnsi="Times New Roman" w:cs="Times New Roman"/>
                <w:bCs/>
                <w:sz w:val="20"/>
                <w:szCs w:val="20"/>
              </w:rPr>
              <w:t xml:space="preserve"> и </w:t>
            </w:r>
            <w:proofErr w:type="spellStart"/>
            <w:r w:rsidRPr="004A4672">
              <w:rPr>
                <w:rFonts w:ascii="Times New Roman" w:eastAsia="Times New Roman" w:hAnsi="Times New Roman" w:cs="Times New Roman"/>
                <w:bCs/>
                <w:sz w:val="20"/>
                <w:szCs w:val="20"/>
              </w:rPr>
              <w:t>птица</w:t>
            </w:r>
            <w:proofErr w:type="spellEnd"/>
            <w:r w:rsidRPr="004A4672">
              <w:rPr>
                <w:rFonts w:ascii="Times New Roman" w:eastAsia="Times New Roman" w:hAnsi="Times New Roman" w:cs="Times New Roman"/>
                <w:bCs/>
                <w:sz w:val="20"/>
                <w:szCs w:val="20"/>
              </w:rPr>
              <w:t xml:space="preserve"> - </w:t>
            </w:r>
            <w:proofErr w:type="spellStart"/>
            <w:r w:rsidRPr="004A4672">
              <w:rPr>
                <w:rFonts w:ascii="Times New Roman" w:eastAsia="Times New Roman" w:hAnsi="Times New Roman" w:cs="Times New Roman"/>
                <w:bCs/>
                <w:sz w:val="20"/>
                <w:szCs w:val="20"/>
              </w:rPr>
              <w:t>да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помињем</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угрожено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здравље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становника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Врбаса</w:t>
            </w:r>
            <w:proofErr w:type="spellEnd"/>
            <w:r w:rsidRPr="004A4672">
              <w:rPr>
                <w:rFonts w:ascii="Times New Roman" w:eastAsia="Times New Roman" w:hAnsi="Times New Roman" w:cs="Times New Roman"/>
                <w:bCs/>
                <w:sz w:val="20"/>
                <w:szCs w:val="20"/>
              </w:rPr>
              <w:t xml:space="preserve"> и </w:t>
            </w:r>
            <w:proofErr w:type="spellStart"/>
            <w:r w:rsidRPr="004A4672">
              <w:rPr>
                <w:rFonts w:ascii="Times New Roman" w:eastAsia="Times New Roman" w:hAnsi="Times New Roman" w:cs="Times New Roman"/>
                <w:bCs/>
                <w:sz w:val="20"/>
                <w:szCs w:val="20"/>
              </w:rPr>
              <w:t>Куле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који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живе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десетак</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метара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од</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канала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Сумњам</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да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је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велики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број</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канцерогених</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болести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lastRenderedPageBreak/>
              <w:t>последњих</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деценија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Некад</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смо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купали</w:t>
            </w:r>
            <w:proofErr w:type="spellEnd"/>
            <w:r w:rsidRPr="004A4672">
              <w:rPr>
                <w:rFonts w:ascii="Times New Roman" w:eastAsia="Times New Roman" w:hAnsi="Times New Roman" w:cs="Times New Roman"/>
                <w:bCs/>
                <w:sz w:val="20"/>
                <w:szCs w:val="20"/>
              </w:rPr>
              <w:t xml:space="preserve"> и </w:t>
            </w:r>
            <w:proofErr w:type="spellStart"/>
            <w:r w:rsidRPr="004A4672">
              <w:rPr>
                <w:rFonts w:ascii="Times New Roman" w:eastAsia="Times New Roman" w:hAnsi="Times New Roman" w:cs="Times New Roman"/>
                <w:bCs/>
                <w:sz w:val="20"/>
                <w:szCs w:val="20"/>
              </w:rPr>
              <w:t>пецали</w:t>
            </w:r>
            <w:proofErr w:type="spellEnd"/>
            <w:r w:rsidRPr="004A4672">
              <w:rPr>
                <w:rFonts w:ascii="Times New Roman" w:eastAsia="Times New Roman" w:hAnsi="Times New Roman" w:cs="Times New Roman"/>
                <w:bCs/>
                <w:sz w:val="20"/>
                <w:szCs w:val="20"/>
              </w:rPr>
              <w:t xml:space="preserve"> у </w:t>
            </w:r>
            <w:proofErr w:type="spellStart"/>
            <w:r w:rsidRPr="004A4672">
              <w:rPr>
                <w:rFonts w:ascii="Times New Roman" w:eastAsia="Times New Roman" w:hAnsi="Times New Roman" w:cs="Times New Roman"/>
                <w:bCs/>
                <w:sz w:val="20"/>
                <w:szCs w:val="20"/>
              </w:rPr>
              <w:t>чистој</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води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канала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Поред</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тога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обале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канала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су</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многим</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местима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претворене</w:t>
            </w:r>
            <w:proofErr w:type="spellEnd"/>
            <w:r w:rsidRPr="004A4672">
              <w:rPr>
                <w:rFonts w:ascii="Times New Roman" w:eastAsia="Times New Roman" w:hAnsi="Times New Roman" w:cs="Times New Roman"/>
                <w:bCs/>
                <w:sz w:val="20"/>
                <w:szCs w:val="20"/>
              </w:rPr>
              <w:t xml:space="preserve"> у </w:t>
            </w:r>
            <w:proofErr w:type="spellStart"/>
            <w:r w:rsidRPr="004A4672">
              <w:rPr>
                <w:rFonts w:ascii="Times New Roman" w:eastAsia="Times New Roman" w:hAnsi="Times New Roman" w:cs="Times New Roman"/>
                <w:bCs/>
                <w:sz w:val="20"/>
                <w:szCs w:val="20"/>
              </w:rPr>
              <w:t>дивље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депоније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које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су</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иначе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велика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брига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целе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Србије</w:t>
            </w:r>
            <w:proofErr w:type="spellEnd"/>
            <w:r w:rsidRPr="004A4672">
              <w:rPr>
                <w:rFonts w:ascii="Times New Roman" w:eastAsia="Times New Roman" w:hAnsi="Times New Roman" w:cs="Times New Roman"/>
                <w:bCs/>
                <w:sz w:val="20"/>
                <w:szCs w:val="20"/>
              </w:rPr>
              <w:t>.</w:t>
            </w:r>
          </w:p>
          <w:p w14:paraId="44B31F23" w14:textId="77777777" w:rsidR="004A4672" w:rsidRPr="004A4672" w:rsidRDefault="004A4672" w:rsidP="004A4672">
            <w:pPr>
              <w:rPr>
                <w:rFonts w:ascii="Times New Roman" w:eastAsia="Times New Roman" w:hAnsi="Times New Roman" w:cs="Times New Roman"/>
                <w:bCs/>
                <w:sz w:val="20"/>
                <w:szCs w:val="20"/>
              </w:rPr>
            </w:pPr>
            <w:proofErr w:type="spellStart"/>
            <w:r w:rsidRPr="004A4672">
              <w:rPr>
                <w:rFonts w:ascii="Times New Roman" w:eastAsia="Times New Roman" w:hAnsi="Times New Roman" w:cs="Times New Roman"/>
                <w:bCs/>
                <w:sz w:val="20"/>
                <w:szCs w:val="20"/>
              </w:rPr>
              <w:t>Друго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Бачка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нема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као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Банат</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довољно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зеленила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дрвећа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жбуња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па</w:t>
            </w:r>
            <w:proofErr w:type="spellEnd"/>
            <w:r w:rsidRPr="004A4672">
              <w:rPr>
                <w:rFonts w:ascii="Times New Roman" w:eastAsia="Times New Roman" w:hAnsi="Times New Roman" w:cs="Times New Roman"/>
                <w:bCs/>
                <w:sz w:val="20"/>
                <w:szCs w:val="20"/>
              </w:rPr>
              <w:t xml:space="preserve"> и </w:t>
            </w:r>
            <w:proofErr w:type="spellStart"/>
            <w:r w:rsidRPr="004A4672">
              <w:rPr>
                <w:rFonts w:ascii="Times New Roman" w:eastAsia="Times New Roman" w:hAnsi="Times New Roman" w:cs="Times New Roman"/>
                <w:bCs/>
                <w:sz w:val="20"/>
                <w:szCs w:val="20"/>
              </w:rPr>
              <w:t>цвећа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великом</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простору</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наше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лепе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равнице</w:t>
            </w:r>
            <w:proofErr w:type="spellEnd"/>
            <w:r w:rsidRPr="004A4672">
              <w:rPr>
                <w:rFonts w:ascii="Times New Roman" w:eastAsia="Times New Roman" w:hAnsi="Times New Roman" w:cs="Times New Roman"/>
                <w:bCs/>
                <w:sz w:val="20"/>
                <w:szCs w:val="20"/>
              </w:rPr>
              <w:t xml:space="preserve"> - </w:t>
            </w:r>
            <w:proofErr w:type="spellStart"/>
            <w:r w:rsidRPr="004A4672">
              <w:rPr>
                <w:rFonts w:ascii="Times New Roman" w:eastAsia="Times New Roman" w:hAnsi="Times New Roman" w:cs="Times New Roman"/>
                <w:bCs/>
                <w:sz w:val="20"/>
                <w:szCs w:val="20"/>
              </w:rPr>
              <w:t>осим</w:t>
            </w:r>
            <w:proofErr w:type="spellEnd"/>
            <w:r w:rsidRPr="004A4672">
              <w:rPr>
                <w:rFonts w:ascii="Times New Roman" w:eastAsia="Times New Roman" w:hAnsi="Times New Roman" w:cs="Times New Roman"/>
                <w:bCs/>
                <w:sz w:val="20"/>
                <w:szCs w:val="20"/>
              </w:rPr>
              <w:t xml:space="preserve"> у </w:t>
            </w:r>
            <w:proofErr w:type="spellStart"/>
            <w:r w:rsidRPr="004A4672">
              <w:rPr>
                <w:rFonts w:ascii="Times New Roman" w:eastAsia="Times New Roman" w:hAnsi="Times New Roman" w:cs="Times New Roman"/>
                <w:bCs/>
                <w:sz w:val="20"/>
                <w:szCs w:val="20"/>
              </w:rPr>
              <w:t>самим</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насељима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дакле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поред</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приватних</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кућа</w:t>
            </w:r>
            <w:proofErr w:type="spellEnd"/>
            <w:r w:rsidRPr="004A4672">
              <w:rPr>
                <w:rFonts w:ascii="Times New Roman" w:eastAsia="Times New Roman" w:hAnsi="Times New Roman" w:cs="Times New Roman"/>
                <w:bCs/>
                <w:sz w:val="20"/>
                <w:szCs w:val="20"/>
              </w:rPr>
              <w:t xml:space="preserve"> и </w:t>
            </w:r>
            <w:proofErr w:type="spellStart"/>
            <w:r w:rsidRPr="004A4672">
              <w:rPr>
                <w:rFonts w:ascii="Times New Roman" w:eastAsia="Times New Roman" w:hAnsi="Times New Roman" w:cs="Times New Roman"/>
                <w:bCs/>
                <w:sz w:val="20"/>
                <w:szCs w:val="20"/>
              </w:rPr>
              <w:t>неких</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паркова</w:t>
            </w:r>
            <w:proofErr w:type="spellEnd"/>
            <w:r w:rsidRPr="004A4672">
              <w:rPr>
                <w:rFonts w:ascii="Times New Roman" w:eastAsia="Times New Roman" w:hAnsi="Times New Roman" w:cs="Times New Roman"/>
                <w:bCs/>
                <w:sz w:val="20"/>
                <w:szCs w:val="20"/>
              </w:rPr>
              <w:t xml:space="preserve"> у </w:t>
            </w:r>
            <w:proofErr w:type="spellStart"/>
            <w:r w:rsidRPr="004A4672">
              <w:rPr>
                <w:rFonts w:ascii="Times New Roman" w:eastAsia="Times New Roman" w:hAnsi="Times New Roman" w:cs="Times New Roman"/>
                <w:bCs/>
                <w:sz w:val="20"/>
                <w:szCs w:val="20"/>
              </w:rPr>
              <w:t>центр</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Врбаса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Бечеја</w:t>
            </w:r>
            <w:proofErr w:type="spellEnd"/>
            <w:r w:rsidRPr="004A4672">
              <w:rPr>
                <w:rFonts w:ascii="Times New Roman" w:eastAsia="Times New Roman" w:hAnsi="Times New Roman" w:cs="Times New Roman"/>
                <w:bCs/>
                <w:sz w:val="20"/>
                <w:szCs w:val="20"/>
              </w:rPr>
              <w:t xml:space="preserve"> и </w:t>
            </w:r>
            <w:proofErr w:type="spellStart"/>
            <w:r w:rsidRPr="004A4672">
              <w:rPr>
                <w:rFonts w:ascii="Times New Roman" w:eastAsia="Times New Roman" w:hAnsi="Times New Roman" w:cs="Times New Roman"/>
                <w:bCs/>
                <w:sz w:val="20"/>
                <w:szCs w:val="20"/>
              </w:rPr>
              <w:t>слично</w:t>
            </w:r>
            <w:proofErr w:type="spellEnd"/>
            <w:r w:rsidRPr="004A4672">
              <w:rPr>
                <w:rFonts w:ascii="Times New Roman" w:eastAsia="Times New Roman" w:hAnsi="Times New Roman" w:cs="Times New Roman"/>
                <w:bCs/>
                <w:sz w:val="20"/>
                <w:szCs w:val="20"/>
              </w:rPr>
              <w:t>.</w:t>
            </w:r>
          </w:p>
          <w:p w14:paraId="26BE63A6" w14:textId="48C1A340" w:rsidR="004A4672" w:rsidRPr="004A4672" w:rsidRDefault="004A4672" w:rsidP="004A4672">
            <w:pPr>
              <w:rPr>
                <w:rFonts w:ascii="Times New Roman" w:eastAsia="Times New Roman" w:hAnsi="Times New Roman" w:cs="Times New Roman"/>
                <w:bCs/>
                <w:sz w:val="20"/>
                <w:szCs w:val="20"/>
              </w:rPr>
            </w:pPr>
            <w:proofErr w:type="spellStart"/>
            <w:r w:rsidRPr="004A4672">
              <w:rPr>
                <w:rFonts w:ascii="Times New Roman" w:eastAsia="Times New Roman" w:hAnsi="Times New Roman" w:cs="Times New Roman"/>
                <w:bCs/>
                <w:sz w:val="20"/>
                <w:szCs w:val="20"/>
              </w:rPr>
              <w:t>Знамо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да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експлоатација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топле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воде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које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има</w:t>
            </w:r>
            <w:proofErr w:type="spellEnd"/>
            <w:r w:rsidRPr="004A4672">
              <w:rPr>
                <w:rFonts w:ascii="Times New Roman" w:eastAsia="Times New Roman" w:hAnsi="Times New Roman" w:cs="Times New Roman"/>
                <w:bCs/>
                <w:sz w:val="20"/>
                <w:szCs w:val="20"/>
              </w:rPr>
              <w:t xml:space="preserve"> у </w:t>
            </w:r>
            <w:proofErr w:type="spellStart"/>
            <w:r w:rsidRPr="004A4672">
              <w:rPr>
                <w:rFonts w:ascii="Times New Roman" w:eastAsia="Times New Roman" w:hAnsi="Times New Roman" w:cs="Times New Roman"/>
                <w:bCs/>
                <w:sz w:val="20"/>
                <w:szCs w:val="20"/>
              </w:rPr>
              <w:t>изобиљу</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испод</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земље</w:t>
            </w:r>
            <w:proofErr w:type="spellEnd"/>
            <w:r w:rsidRPr="004A4672">
              <w:rPr>
                <w:rFonts w:ascii="Times New Roman" w:eastAsia="Times New Roman" w:hAnsi="Times New Roman" w:cs="Times New Roman"/>
                <w:bCs/>
                <w:sz w:val="20"/>
                <w:szCs w:val="20"/>
              </w:rPr>
              <w:t xml:space="preserve">, а </w:t>
            </w:r>
            <w:proofErr w:type="spellStart"/>
            <w:r w:rsidRPr="004A4672">
              <w:rPr>
                <w:rFonts w:ascii="Times New Roman" w:eastAsia="Times New Roman" w:hAnsi="Times New Roman" w:cs="Times New Roman"/>
                <w:bCs/>
                <w:sz w:val="20"/>
                <w:szCs w:val="20"/>
              </w:rPr>
              <w:t>то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утицало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уштеде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енергије</w:t>
            </w:r>
            <w:proofErr w:type="spellEnd"/>
            <w:r w:rsidRPr="004A4672">
              <w:rPr>
                <w:rFonts w:ascii="Times New Roman" w:eastAsia="Times New Roman" w:hAnsi="Times New Roman" w:cs="Times New Roman"/>
                <w:bCs/>
                <w:sz w:val="20"/>
                <w:szCs w:val="20"/>
              </w:rPr>
              <w:t xml:space="preserve"> и </w:t>
            </w:r>
            <w:proofErr w:type="spellStart"/>
            <w:r w:rsidRPr="004A4672">
              <w:rPr>
                <w:rFonts w:ascii="Times New Roman" w:eastAsia="Times New Roman" w:hAnsi="Times New Roman" w:cs="Times New Roman"/>
                <w:bCs/>
                <w:sz w:val="20"/>
                <w:szCs w:val="20"/>
              </w:rPr>
              <w:t>емисије</w:t>
            </w:r>
            <w:proofErr w:type="spellEnd"/>
            <w:r w:rsidRPr="004A4672">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lang w:val="sr-Cyrl-RS"/>
              </w:rPr>
              <w:t>С</w:t>
            </w:r>
            <w:proofErr w:type="spellStart"/>
            <w:r w:rsidRPr="004A4672">
              <w:rPr>
                <w:rFonts w:ascii="Times New Roman" w:eastAsia="Times New Roman" w:hAnsi="Times New Roman" w:cs="Times New Roman"/>
                <w:bCs/>
                <w:sz w:val="20"/>
                <w:szCs w:val="20"/>
              </w:rPr>
              <w:t>О2</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је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икада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прошао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Мађарском</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видео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је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веома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велики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број</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пластеника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са</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поврћем</w:t>
            </w:r>
            <w:proofErr w:type="spellEnd"/>
            <w:r w:rsidRPr="004A4672">
              <w:rPr>
                <w:rFonts w:ascii="Times New Roman" w:eastAsia="Times New Roman" w:hAnsi="Times New Roman" w:cs="Times New Roman"/>
                <w:bCs/>
                <w:sz w:val="20"/>
                <w:szCs w:val="20"/>
              </w:rPr>
              <w:t xml:space="preserve"> и </w:t>
            </w:r>
            <w:proofErr w:type="spellStart"/>
            <w:r w:rsidRPr="004A4672">
              <w:rPr>
                <w:rFonts w:ascii="Times New Roman" w:eastAsia="Times New Roman" w:hAnsi="Times New Roman" w:cs="Times New Roman"/>
                <w:bCs/>
                <w:sz w:val="20"/>
                <w:szCs w:val="20"/>
              </w:rPr>
              <w:t>цвећем.Ови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пројекти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били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олакшани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коришћењем</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топле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воде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коју</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нам</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је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Бог</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несебично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подарио</w:t>
            </w:r>
            <w:proofErr w:type="spellEnd"/>
            <w:r w:rsidRPr="004A4672">
              <w:rPr>
                <w:rFonts w:ascii="Times New Roman" w:eastAsia="Times New Roman" w:hAnsi="Times New Roman" w:cs="Times New Roman"/>
                <w:bCs/>
                <w:sz w:val="20"/>
                <w:szCs w:val="20"/>
              </w:rPr>
              <w:t xml:space="preserve">, а </w:t>
            </w:r>
            <w:proofErr w:type="spellStart"/>
            <w:r w:rsidRPr="004A4672">
              <w:rPr>
                <w:rFonts w:ascii="Times New Roman" w:eastAsia="Times New Roman" w:hAnsi="Times New Roman" w:cs="Times New Roman"/>
                <w:bCs/>
                <w:sz w:val="20"/>
                <w:szCs w:val="20"/>
              </w:rPr>
              <w:t>ми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је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скоро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не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користимо</w:t>
            </w:r>
            <w:proofErr w:type="spellEnd"/>
            <w:r w:rsidRPr="004A4672">
              <w:rPr>
                <w:rFonts w:ascii="Times New Roman" w:eastAsia="Times New Roman" w:hAnsi="Times New Roman" w:cs="Times New Roman"/>
                <w:bCs/>
                <w:sz w:val="20"/>
                <w:szCs w:val="20"/>
              </w:rPr>
              <w:t>.</w:t>
            </w:r>
          </w:p>
          <w:p w14:paraId="3E438E2B" w14:textId="71019A4A" w:rsidR="000D1990" w:rsidRPr="0066139B" w:rsidRDefault="004A4672" w:rsidP="004A4672">
            <w:pPr>
              <w:rPr>
                <w:rFonts w:ascii="Times New Roman" w:eastAsia="Times New Roman" w:hAnsi="Times New Roman" w:cs="Times New Roman"/>
                <w:bCs/>
                <w:sz w:val="20"/>
                <w:szCs w:val="20"/>
              </w:rPr>
            </w:pPr>
            <w:proofErr w:type="spellStart"/>
            <w:r w:rsidRPr="004A4672">
              <w:rPr>
                <w:rFonts w:ascii="Times New Roman" w:eastAsia="Times New Roman" w:hAnsi="Times New Roman" w:cs="Times New Roman"/>
                <w:bCs/>
                <w:sz w:val="20"/>
                <w:szCs w:val="20"/>
              </w:rPr>
              <w:t>Све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ово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би</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помогло</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развоју</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привреде</w:t>
            </w:r>
            <w:proofErr w:type="spellEnd"/>
            <w:r w:rsidRPr="004A4672">
              <w:rPr>
                <w:rFonts w:ascii="Times New Roman" w:eastAsia="Times New Roman" w:hAnsi="Times New Roman" w:cs="Times New Roman"/>
                <w:bCs/>
                <w:sz w:val="20"/>
                <w:szCs w:val="20"/>
              </w:rPr>
              <w:t xml:space="preserve"> и </w:t>
            </w:r>
            <w:proofErr w:type="spellStart"/>
            <w:r w:rsidRPr="004A4672">
              <w:rPr>
                <w:rFonts w:ascii="Times New Roman" w:eastAsia="Times New Roman" w:hAnsi="Times New Roman" w:cs="Times New Roman"/>
                <w:bCs/>
                <w:sz w:val="20"/>
                <w:szCs w:val="20"/>
              </w:rPr>
              <w:t>пољопривреде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Војводине</w:t>
            </w:r>
            <w:proofErr w:type="spellEnd"/>
            <w:r w:rsidRPr="004A4672">
              <w:rPr>
                <w:rFonts w:ascii="Times New Roman" w:eastAsia="Times New Roman" w:hAnsi="Times New Roman" w:cs="Times New Roman"/>
                <w:bCs/>
                <w:sz w:val="20"/>
                <w:szCs w:val="20"/>
              </w:rPr>
              <w:t xml:space="preserve"> и </w:t>
            </w:r>
            <w:proofErr w:type="spellStart"/>
            <w:r w:rsidRPr="004A4672">
              <w:rPr>
                <w:rFonts w:ascii="Times New Roman" w:eastAsia="Times New Roman" w:hAnsi="Times New Roman" w:cs="Times New Roman"/>
                <w:bCs/>
                <w:sz w:val="20"/>
                <w:szCs w:val="20"/>
              </w:rPr>
              <w:t>целе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Србије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као</w:t>
            </w:r>
            <w:proofErr w:type="spellEnd"/>
            <w:r w:rsidRPr="004A4672">
              <w:rPr>
                <w:rFonts w:ascii="Times New Roman" w:eastAsia="Times New Roman" w:hAnsi="Times New Roman" w:cs="Times New Roman"/>
                <w:bCs/>
                <w:sz w:val="20"/>
                <w:szCs w:val="20"/>
              </w:rPr>
              <w:t xml:space="preserve"> и </w:t>
            </w:r>
            <w:proofErr w:type="spellStart"/>
            <w:r w:rsidRPr="004A4672">
              <w:rPr>
                <w:rFonts w:ascii="Times New Roman" w:eastAsia="Times New Roman" w:hAnsi="Times New Roman" w:cs="Times New Roman"/>
                <w:bCs/>
                <w:sz w:val="20"/>
                <w:szCs w:val="20"/>
              </w:rPr>
              <w:t>добар</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поен</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приступању</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Србије</w:t>
            </w:r>
            <w:proofErr w:type="spellEnd"/>
            <w:r w:rsidRPr="004A4672">
              <w:rPr>
                <w:rFonts w:ascii="Times New Roman" w:eastAsia="Times New Roman" w:hAnsi="Times New Roman" w:cs="Times New Roman"/>
                <w:bCs/>
                <w:sz w:val="20"/>
                <w:szCs w:val="20"/>
              </w:rPr>
              <w:t xml:space="preserve"> </w:t>
            </w:r>
            <w:proofErr w:type="spellStart"/>
            <w:r w:rsidRPr="004A4672">
              <w:rPr>
                <w:rFonts w:ascii="Times New Roman" w:eastAsia="Times New Roman" w:hAnsi="Times New Roman" w:cs="Times New Roman"/>
                <w:bCs/>
                <w:sz w:val="20"/>
                <w:szCs w:val="20"/>
              </w:rPr>
              <w:t>ЕУ</w:t>
            </w:r>
            <w:proofErr w:type="spellEnd"/>
            <w:r w:rsidRPr="004A4672">
              <w:rPr>
                <w:rFonts w:ascii="Times New Roman" w:eastAsia="Times New Roman" w:hAnsi="Times New Roman" w:cs="Times New Roman"/>
                <w:bCs/>
                <w:sz w:val="20"/>
                <w:szCs w:val="20"/>
              </w:rPr>
              <w:t>.</w:t>
            </w:r>
          </w:p>
        </w:tc>
        <w:tc>
          <w:tcPr>
            <w:tcW w:w="4050" w:type="dxa"/>
          </w:tcPr>
          <w:p w14:paraId="40B1E50F" w14:textId="77777777" w:rsidR="000D1990" w:rsidRPr="00D92F11" w:rsidRDefault="000D1990" w:rsidP="00BA2E70">
            <w:pPr>
              <w:rPr>
                <w:rFonts w:ascii="Times New Roman" w:eastAsia="Times New Roman" w:hAnsi="Times New Roman" w:cs="Times New Roman"/>
                <w:color w:val="000000"/>
                <w:sz w:val="20"/>
                <w:szCs w:val="20"/>
                <w:highlight w:val="white"/>
              </w:rPr>
            </w:pPr>
          </w:p>
        </w:tc>
        <w:tc>
          <w:tcPr>
            <w:tcW w:w="3150" w:type="dxa"/>
          </w:tcPr>
          <w:p w14:paraId="1CEB9D7B" w14:textId="77777777" w:rsidR="000D1990" w:rsidRDefault="00B536A1"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5F91F2D9" w14:textId="77777777" w:rsidR="00B536A1" w:rsidRDefault="00B536A1" w:rsidP="00BA2E70">
            <w:pPr>
              <w:widowControl w:val="0"/>
              <w:rPr>
                <w:rFonts w:ascii="Times New Roman" w:eastAsia="Calibri" w:hAnsi="Times New Roman" w:cs="Times New Roman"/>
                <w:bCs/>
                <w:sz w:val="20"/>
                <w:szCs w:val="20"/>
                <w:lang w:val="sr-Cyrl-RS"/>
              </w:rPr>
            </w:pPr>
          </w:p>
          <w:p w14:paraId="1DF1048D" w14:textId="748523BC" w:rsidR="00B536A1" w:rsidRDefault="00B536A1" w:rsidP="00BA2E70">
            <w:pPr>
              <w:widowControl w:val="0"/>
              <w:rPr>
                <w:rFonts w:ascii="Times New Roman" w:eastAsia="Calibri" w:hAnsi="Times New Roman" w:cs="Times New Roman"/>
                <w:bCs/>
                <w:sz w:val="20"/>
                <w:szCs w:val="20"/>
                <w:lang w:val="sr-Cyrl-RS"/>
              </w:rPr>
            </w:pPr>
            <w:r w:rsidRPr="00B536A1">
              <w:rPr>
                <w:rFonts w:ascii="Times New Roman" w:eastAsia="Calibri" w:hAnsi="Times New Roman" w:cs="Times New Roman"/>
                <w:bCs/>
                <w:sz w:val="20"/>
                <w:szCs w:val="20"/>
                <w:lang w:val="sr-Cyrl-RS"/>
              </w:rPr>
              <w:t>Није релевантно за</w:t>
            </w:r>
            <w:r w:rsidR="00CC25F1">
              <w:rPr>
                <w:rFonts w:ascii="Times New Roman" w:eastAsia="Calibri" w:hAnsi="Times New Roman" w:cs="Times New Roman"/>
                <w:bCs/>
                <w:sz w:val="20"/>
                <w:szCs w:val="20"/>
                <w:lang w:val="sr-Cyrl-RS"/>
              </w:rPr>
              <w:t xml:space="preserve"> овај</w:t>
            </w:r>
            <w:r w:rsidRPr="00B536A1">
              <w:rPr>
                <w:rFonts w:ascii="Times New Roman" w:eastAsia="Calibri" w:hAnsi="Times New Roman" w:cs="Times New Roman"/>
                <w:bCs/>
                <w:sz w:val="20"/>
                <w:szCs w:val="20"/>
                <w:lang w:val="sr-Cyrl-RS"/>
              </w:rPr>
              <w:t xml:space="preserve"> документ</w:t>
            </w:r>
            <w:r>
              <w:rPr>
                <w:rFonts w:ascii="Times New Roman" w:eastAsia="Calibri" w:hAnsi="Times New Roman" w:cs="Times New Roman"/>
                <w:bCs/>
                <w:sz w:val="20"/>
                <w:szCs w:val="20"/>
                <w:lang w:val="sr-Cyrl-RS"/>
              </w:rPr>
              <w:t>.</w:t>
            </w:r>
          </w:p>
          <w:p w14:paraId="7A864B3D" w14:textId="77777777" w:rsidR="00D82097" w:rsidRPr="00D82097" w:rsidRDefault="00D82097" w:rsidP="00D82097">
            <w:pPr>
              <w:widowControl w:val="0"/>
              <w:rPr>
                <w:rFonts w:ascii="Times New Roman" w:eastAsia="Calibri" w:hAnsi="Times New Roman" w:cs="Times New Roman"/>
                <w:bCs/>
                <w:sz w:val="20"/>
                <w:szCs w:val="20"/>
                <w:lang w:val="sr-Cyrl-RS"/>
              </w:rPr>
            </w:pPr>
          </w:p>
          <w:p w14:paraId="03AD3756" w14:textId="0D015B46" w:rsidR="00CC25F1" w:rsidRPr="00B536A1" w:rsidRDefault="00D82097" w:rsidP="00D82097">
            <w:pPr>
              <w:widowControl w:val="0"/>
              <w:rPr>
                <w:rFonts w:ascii="Times New Roman" w:eastAsia="Calibri" w:hAnsi="Times New Roman" w:cs="Times New Roman"/>
                <w:bCs/>
                <w:sz w:val="20"/>
                <w:szCs w:val="20"/>
                <w:lang w:val="sr-Cyrl-RS"/>
              </w:rPr>
            </w:pPr>
            <w:r w:rsidRPr="00D82097">
              <w:rPr>
                <w:rFonts w:ascii="Times New Roman" w:eastAsia="Calibri" w:hAnsi="Times New Roman" w:cs="Times New Roman"/>
                <w:bCs/>
                <w:sz w:val="20"/>
                <w:szCs w:val="20"/>
                <w:lang w:val="sr-Cyrl-RS"/>
              </w:rPr>
              <w:t>Овај проблем покривен је Стратегијом управљања водама на територији РС до 2034. године и већ обрађен у Плану управљања водама на територији Републике Србије до 2027. године.</w:t>
            </w:r>
          </w:p>
        </w:tc>
      </w:tr>
      <w:tr w:rsidR="000D1990" w:rsidRPr="00FE2CFD" w14:paraId="3C1021E2" w14:textId="77777777" w:rsidTr="00050A10">
        <w:trPr>
          <w:trHeight w:val="300"/>
        </w:trPr>
        <w:tc>
          <w:tcPr>
            <w:tcW w:w="867" w:type="dxa"/>
          </w:tcPr>
          <w:p w14:paraId="0C5BDCA4"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3B2C3BBF"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2AFCE2C2" w14:textId="77777777" w:rsidR="000D1990" w:rsidRDefault="000D1990" w:rsidP="00BA2E70">
            <w:pPr>
              <w:rPr>
                <w:rFonts w:ascii="Times New Roman" w:hAnsi="Times New Roman" w:cs="Times New Roman"/>
                <w:sz w:val="20"/>
                <w:szCs w:val="20"/>
                <w:lang w:val="sr-Cyrl-RS"/>
              </w:rPr>
            </w:pPr>
          </w:p>
          <w:p w14:paraId="4293F42F" w14:textId="77777777" w:rsidR="000D1990" w:rsidRPr="002D4B11" w:rsidRDefault="000D1990" w:rsidP="00BA2E70">
            <w:pPr>
              <w:rPr>
                <w:rFonts w:ascii="Times New Roman" w:hAnsi="Times New Roman" w:cs="Times New Roman"/>
                <w:bCs/>
                <w:sz w:val="20"/>
                <w:szCs w:val="20"/>
                <w:lang w:val="sr-Cyrl-RS"/>
              </w:rPr>
            </w:pPr>
            <w:r w:rsidRPr="002D4B11">
              <w:rPr>
                <w:rFonts w:ascii="Times New Roman" w:hAnsi="Times New Roman" w:cs="Times New Roman"/>
                <w:sz w:val="20"/>
                <w:szCs w:val="20"/>
                <w:lang w:val="sr-Cyrl-RS"/>
              </w:rPr>
              <w:t>Јелена Видојевић</w:t>
            </w:r>
          </w:p>
          <w:p w14:paraId="410B8265" w14:textId="77777777" w:rsidR="000D1990" w:rsidRDefault="000D1990" w:rsidP="00BA2E70">
            <w:pPr>
              <w:widowControl w:val="0"/>
              <w:rPr>
                <w:rFonts w:ascii="Times New Roman" w:eastAsia="Calibri" w:hAnsi="Times New Roman" w:cs="Times New Roman"/>
                <w:sz w:val="20"/>
                <w:szCs w:val="20"/>
                <w:lang w:val="sr-Cyrl-RS"/>
              </w:rPr>
            </w:pPr>
          </w:p>
          <w:p w14:paraId="719635EE" w14:textId="77777777" w:rsidR="000D1990" w:rsidRPr="00B9121C" w:rsidRDefault="000D1990" w:rsidP="00BA2E70">
            <w:pPr>
              <w:widowControl w:val="0"/>
              <w:rPr>
                <w:rFonts w:ascii="Times New Roman" w:eastAsia="Calibri" w:hAnsi="Times New Roman" w:cs="Times New Roman"/>
                <w:sz w:val="20"/>
                <w:szCs w:val="20"/>
                <w:lang w:val="sr-Cyrl-RS"/>
              </w:rPr>
            </w:pPr>
            <w:proofErr w:type="spellStart"/>
            <w:r w:rsidRPr="00B9121C">
              <w:rPr>
                <w:rFonts w:ascii="Times New Roman" w:eastAsia="Calibri" w:hAnsi="Times New Roman" w:cs="Times New Roman"/>
                <w:sz w:val="20"/>
                <w:szCs w:val="20"/>
              </w:rPr>
              <w:t>Милена</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Антић</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за</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lastRenderedPageBreak/>
              <w:t>Коалицију</w:t>
            </w:r>
            <w:proofErr w:type="spellEnd"/>
            <w:r w:rsidRPr="00B9121C">
              <w:rPr>
                <w:rFonts w:ascii="Times New Roman" w:eastAsia="Calibri" w:hAnsi="Times New Roman" w:cs="Times New Roman"/>
                <w:sz w:val="20"/>
                <w:szCs w:val="20"/>
              </w:rPr>
              <w:t xml:space="preserve"> 27)</w:t>
            </w:r>
          </w:p>
        </w:tc>
        <w:tc>
          <w:tcPr>
            <w:tcW w:w="1265" w:type="dxa"/>
          </w:tcPr>
          <w:p w14:paraId="2A9FD21D"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504C76AE" w14:textId="77777777" w:rsidR="000D1990" w:rsidRPr="00D92F11" w:rsidRDefault="000D1990" w:rsidP="00BA2E70">
            <w:pPr>
              <w:rPr>
                <w:rFonts w:ascii="Times New Roman" w:eastAsia="Times New Roman" w:hAnsi="Times New Roman" w:cs="Times New Roman"/>
                <w:sz w:val="20"/>
                <w:szCs w:val="20"/>
              </w:rPr>
            </w:pPr>
            <w:r w:rsidRPr="00D92F11">
              <w:rPr>
                <w:rFonts w:ascii="Times New Roman" w:eastAsia="Times New Roman" w:hAnsi="Times New Roman" w:cs="Times New Roman"/>
                <w:b/>
                <w:sz w:val="20"/>
                <w:szCs w:val="20"/>
              </w:rPr>
              <w:t xml:space="preserve">3. </w:t>
            </w:r>
            <w:proofErr w:type="spellStart"/>
            <w:r w:rsidRPr="00D92F11">
              <w:rPr>
                <w:rFonts w:ascii="Times New Roman" w:eastAsia="Times New Roman" w:hAnsi="Times New Roman" w:cs="Times New Roman"/>
                <w:b/>
                <w:sz w:val="20"/>
                <w:szCs w:val="20"/>
              </w:rPr>
              <w:t>Постојеће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стање</w:t>
            </w:r>
            <w:proofErr w:type="spellEnd"/>
            <w:r w:rsidRPr="00D92F11">
              <w:rPr>
                <w:rFonts w:ascii="Times New Roman" w:eastAsia="Times New Roman" w:hAnsi="Times New Roman" w:cs="Times New Roman"/>
                <w:b/>
                <w:sz w:val="20"/>
                <w:szCs w:val="20"/>
              </w:rPr>
              <w:t xml:space="preserve"> у </w:t>
            </w:r>
            <w:proofErr w:type="spellStart"/>
            <w:r w:rsidRPr="00D92F11">
              <w:rPr>
                <w:rFonts w:ascii="Times New Roman" w:eastAsia="Times New Roman" w:hAnsi="Times New Roman" w:cs="Times New Roman"/>
                <w:b/>
                <w:sz w:val="20"/>
                <w:szCs w:val="20"/>
              </w:rPr>
              <w:t>области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животне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средине</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климатских</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промена</w:t>
            </w:r>
            <w:proofErr w:type="spellEnd"/>
            <w:r w:rsidRPr="00D92F11">
              <w:rPr>
                <w:rFonts w:ascii="Times New Roman" w:eastAsia="Times New Roman" w:hAnsi="Times New Roman" w:cs="Times New Roman"/>
                <w:b/>
                <w:sz w:val="20"/>
                <w:szCs w:val="20"/>
              </w:rPr>
              <w:t> </w:t>
            </w:r>
            <w:r w:rsidRPr="00D92F11">
              <w:rPr>
                <w:rFonts w:ascii="Times New Roman" w:eastAsia="Times New Roman" w:hAnsi="Times New Roman" w:cs="Times New Roman"/>
                <w:sz w:val="20"/>
                <w:szCs w:val="20"/>
              </w:rPr>
              <w:t> </w:t>
            </w:r>
          </w:p>
          <w:p w14:paraId="2071CA61" w14:textId="77777777" w:rsidR="000D1990" w:rsidRPr="00D92F11" w:rsidRDefault="000D1990" w:rsidP="00BA2E70">
            <w:pPr>
              <w:rPr>
                <w:rFonts w:ascii="Times New Roman" w:eastAsia="Times New Roman" w:hAnsi="Times New Roman" w:cs="Times New Roman"/>
                <w:sz w:val="20"/>
                <w:szCs w:val="20"/>
              </w:rPr>
            </w:pPr>
            <w:r w:rsidRPr="00D92F11">
              <w:rPr>
                <w:rFonts w:ascii="Times New Roman" w:eastAsia="Times New Roman" w:hAnsi="Times New Roman" w:cs="Times New Roman"/>
                <w:b/>
                <w:sz w:val="20"/>
                <w:szCs w:val="20"/>
              </w:rPr>
              <w:t xml:space="preserve">3.5.3. </w:t>
            </w:r>
            <w:proofErr w:type="spellStart"/>
            <w:r w:rsidRPr="00D92F11">
              <w:rPr>
                <w:rFonts w:ascii="Times New Roman" w:eastAsia="Times New Roman" w:hAnsi="Times New Roman" w:cs="Times New Roman"/>
                <w:b/>
                <w:sz w:val="20"/>
                <w:szCs w:val="20"/>
              </w:rPr>
              <w:t>Квалитет</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земљишта</w:t>
            </w:r>
            <w:proofErr w:type="spellEnd"/>
            <w:r w:rsidRPr="00D92F11">
              <w:rPr>
                <w:rFonts w:ascii="Times New Roman" w:eastAsia="Times New Roman" w:hAnsi="Times New Roman" w:cs="Times New Roman"/>
                <w:b/>
                <w:sz w:val="20"/>
                <w:szCs w:val="20"/>
              </w:rPr>
              <w:t> </w:t>
            </w:r>
            <w:r w:rsidRPr="00D92F11">
              <w:rPr>
                <w:rFonts w:ascii="Times New Roman" w:eastAsia="Times New Roman" w:hAnsi="Times New Roman" w:cs="Times New Roman"/>
                <w:sz w:val="20"/>
                <w:szCs w:val="20"/>
              </w:rPr>
              <w:t> </w:t>
            </w:r>
          </w:p>
          <w:p w14:paraId="486DA48F" w14:textId="77777777" w:rsidR="000D1990" w:rsidRPr="00D92F11" w:rsidRDefault="000D1990" w:rsidP="00BA2E70">
            <w:pPr>
              <w:pStyle w:val="NoSpacing"/>
              <w:rPr>
                <w:rFonts w:ascii="Times New Roman" w:hAnsi="Times New Roman" w:cs="Times New Roman"/>
                <w:sz w:val="20"/>
                <w:szCs w:val="20"/>
                <w:lang w:val="sr-Cyrl-BA"/>
              </w:rPr>
            </w:pP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квалитет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земљишта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пољопривредних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производа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узгајају</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близини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депонија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поготово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несанитарних</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lastRenderedPageBreak/>
              <w:t>дивљих</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великој</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мери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утиче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загађење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потиче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отпада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пожара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јављају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депонијама</w:t>
            </w:r>
            <w:proofErr w:type="spellEnd"/>
            <w:r w:rsidRPr="00D92F11">
              <w:rPr>
                <w:rFonts w:ascii="Times New Roman" w:eastAsia="Times New Roman" w:hAnsi="Times New Roman" w:cs="Times New Roman"/>
                <w:color w:val="000000"/>
                <w:sz w:val="20"/>
                <w:szCs w:val="20"/>
              </w:rPr>
              <w:t>. </w:t>
            </w:r>
          </w:p>
        </w:tc>
        <w:tc>
          <w:tcPr>
            <w:tcW w:w="4050" w:type="dxa"/>
          </w:tcPr>
          <w:p w14:paraId="314EDA11" w14:textId="455EDA73" w:rsidR="000D1990" w:rsidRPr="00D92F11" w:rsidRDefault="000D1990" w:rsidP="00BA2E70">
            <w:pPr>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color w:val="000000"/>
                <w:sz w:val="20"/>
                <w:szCs w:val="20"/>
                <w:highlight w:val="white"/>
              </w:rPr>
              <w:lastRenderedPageBreak/>
              <w:t>Поред</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земљишта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најчешће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пољопривредног</w:t>
            </w:r>
            <w:proofErr w:type="spellEnd"/>
            <w:r w:rsidRPr="00D92F11">
              <w:rPr>
                <w:rFonts w:ascii="Times New Roman" w:eastAsia="Times New Roman" w:hAnsi="Times New Roman" w:cs="Times New Roman"/>
                <w:color w:val="000000"/>
                <w:sz w:val="20"/>
                <w:szCs w:val="20"/>
                <w:highlight w:val="white"/>
              </w:rPr>
              <w:t>) </w:t>
            </w:r>
            <w:proofErr w:type="spellStart"/>
            <w:r w:rsidRPr="00D92F11">
              <w:rPr>
                <w:rFonts w:ascii="Times New Roman" w:eastAsia="Times New Roman" w:hAnsi="Times New Roman" w:cs="Times New Roman"/>
                <w:color w:val="000000"/>
                <w:sz w:val="20"/>
                <w:szCs w:val="20"/>
                <w:highlight w:val="white"/>
              </w:rPr>
              <w:t>које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је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директно</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прекривено</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отпадом</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на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локалним</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несанитарим</w:t>
            </w:r>
            <w:proofErr w:type="spellEnd"/>
            <w:r w:rsidRPr="00D92F11">
              <w:rPr>
                <w:rFonts w:ascii="Times New Roman" w:eastAsia="Times New Roman" w:hAnsi="Times New Roman" w:cs="Times New Roman"/>
                <w:color w:val="000000"/>
                <w:sz w:val="20"/>
                <w:szCs w:val="20"/>
                <w:highlight w:val="white"/>
              </w:rPr>
              <w:t xml:space="preserve"> и </w:t>
            </w:r>
            <w:proofErr w:type="spellStart"/>
            <w:r w:rsidRPr="00D92F11">
              <w:rPr>
                <w:rFonts w:ascii="Times New Roman" w:eastAsia="Times New Roman" w:hAnsi="Times New Roman" w:cs="Times New Roman"/>
                <w:color w:val="000000"/>
                <w:sz w:val="20"/>
                <w:szCs w:val="20"/>
                <w:highlight w:val="white"/>
              </w:rPr>
              <w:t>дивљим</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депонијама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под</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зн</w:t>
            </w:r>
            <w:proofErr w:type="spellEnd"/>
            <w:r w:rsidR="004A592B">
              <w:rPr>
                <w:rFonts w:ascii="Times New Roman" w:eastAsia="Times New Roman" w:hAnsi="Times New Roman" w:cs="Times New Roman"/>
                <w:color w:val="000000"/>
                <w:sz w:val="20"/>
                <w:szCs w:val="20"/>
                <w:highlight w:val="white"/>
                <w:lang w:val="sr-Cyrl-RS"/>
              </w:rPr>
              <w:t>а</w:t>
            </w:r>
            <w:proofErr w:type="spellStart"/>
            <w:r w:rsidRPr="00D92F11">
              <w:rPr>
                <w:rFonts w:ascii="Times New Roman" w:eastAsia="Times New Roman" w:hAnsi="Times New Roman" w:cs="Times New Roman"/>
                <w:color w:val="000000"/>
                <w:sz w:val="20"/>
                <w:szCs w:val="20"/>
                <w:highlight w:val="white"/>
              </w:rPr>
              <w:t>чајним</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утицајем</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загађења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које</w:t>
            </w:r>
            <w:proofErr w:type="spellEnd"/>
            <w:r w:rsidRPr="00D92F11">
              <w:rPr>
                <w:rFonts w:ascii="Times New Roman" w:eastAsia="Times New Roman" w:hAnsi="Times New Roman" w:cs="Times New Roman"/>
                <w:color w:val="000000"/>
                <w:sz w:val="20"/>
                <w:szCs w:val="20"/>
                <w:highlight w:val="white"/>
              </w:rPr>
              <w:t> </w:t>
            </w:r>
            <w:proofErr w:type="spellStart"/>
            <w:r w:rsidRPr="00D92F11">
              <w:rPr>
                <w:rFonts w:ascii="Times New Roman" w:eastAsia="Times New Roman" w:hAnsi="Times New Roman" w:cs="Times New Roman"/>
                <w:color w:val="000000"/>
                <w:sz w:val="20"/>
                <w:szCs w:val="20"/>
                <w:highlight w:val="white"/>
              </w:rPr>
              <w:t>долази</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од</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депоновања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отпада</w:t>
            </w:r>
            <w:proofErr w:type="spellEnd"/>
            <w:r w:rsidRPr="00D92F11">
              <w:rPr>
                <w:rFonts w:ascii="Times New Roman" w:eastAsia="Times New Roman" w:hAnsi="Times New Roman" w:cs="Times New Roman"/>
                <w:color w:val="000000"/>
                <w:sz w:val="20"/>
                <w:szCs w:val="20"/>
                <w:highlight w:val="white"/>
              </w:rPr>
              <w:t xml:space="preserve"> и </w:t>
            </w:r>
            <w:proofErr w:type="spellStart"/>
            <w:r w:rsidRPr="00D92F11">
              <w:rPr>
                <w:rFonts w:ascii="Times New Roman" w:eastAsia="Times New Roman" w:hAnsi="Times New Roman" w:cs="Times New Roman"/>
                <w:color w:val="000000"/>
                <w:sz w:val="20"/>
                <w:szCs w:val="20"/>
                <w:highlight w:val="white"/>
              </w:rPr>
              <w:t>пожара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који</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се</w:t>
            </w:r>
            <w:proofErr w:type="spellEnd"/>
            <w:r w:rsidRPr="00D92F11">
              <w:rPr>
                <w:rFonts w:ascii="Times New Roman" w:eastAsia="Times New Roman" w:hAnsi="Times New Roman" w:cs="Times New Roman"/>
                <w:color w:val="000000"/>
                <w:sz w:val="20"/>
                <w:szCs w:val="20"/>
                <w:highlight w:val="white"/>
              </w:rPr>
              <w:t> </w:t>
            </w:r>
            <w:proofErr w:type="spellStart"/>
            <w:r w:rsidRPr="00D92F11">
              <w:rPr>
                <w:rFonts w:ascii="Times New Roman" w:eastAsia="Times New Roman" w:hAnsi="Times New Roman" w:cs="Times New Roman"/>
                <w:color w:val="000000"/>
                <w:sz w:val="20"/>
                <w:szCs w:val="20"/>
                <w:highlight w:val="white"/>
              </w:rPr>
              <w:t>на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депонијама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јављају</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је</w:t>
            </w:r>
            <w:proofErr w:type="spellEnd"/>
            <w:r w:rsidRPr="00D92F11">
              <w:rPr>
                <w:rFonts w:ascii="Times New Roman" w:eastAsia="Times New Roman" w:hAnsi="Times New Roman" w:cs="Times New Roman"/>
                <w:color w:val="000000"/>
                <w:sz w:val="20"/>
                <w:szCs w:val="20"/>
                <w:highlight w:val="white"/>
              </w:rPr>
              <w:t xml:space="preserve"> и </w:t>
            </w:r>
            <w:proofErr w:type="spellStart"/>
            <w:r w:rsidRPr="00D92F11">
              <w:rPr>
                <w:rFonts w:ascii="Times New Roman" w:eastAsia="Times New Roman" w:hAnsi="Times New Roman" w:cs="Times New Roman"/>
                <w:color w:val="000000"/>
                <w:sz w:val="20"/>
                <w:szCs w:val="20"/>
                <w:highlight w:val="white"/>
              </w:rPr>
              <w:t>земљиште</w:t>
            </w:r>
            <w:proofErr w:type="spellEnd"/>
            <w:r w:rsidRPr="00D92F11">
              <w:rPr>
                <w:rFonts w:ascii="Times New Roman" w:eastAsia="Times New Roman" w:hAnsi="Times New Roman" w:cs="Times New Roman"/>
                <w:color w:val="000000"/>
                <w:sz w:val="20"/>
                <w:szCs w:val="20"/>
                <w:highlight w:val="white"/>
              </w:rPr>
              <w:t xml:space="preserve"> </w:t>
            </w:r>
            <w:r w:rsidRPr="00D92F11">
              <w:rPr>
                <w:rFonts w:ascii="Times New Roman" w:eastAsia="Times New Roman" w:hAnsi="Times New Roman" w:cs="Times New Roman"/>
                <w:color w:val="000000"/>
                <w:sz w:val="20"/>
                <w:szCs w:val="20"/>
                <w:highlight w:val="white"/>
              </w:rPr>
              <w:lastRenderedPageBreak/>
              <w:t>у </w:t>
            </w:r>
            <w:proofErr w:type="spellStart"/>
            <w:r w:rsidRPr="00D92F11">
              <w:rPr>
                <w:rFonts w:ascii="Times New Roman" w:eastAsia="Times New Roman" w:hAnsi="Times New Roman" w:cs="Times New Roman"/>
                <w:color w:val="000000"/>
                <w:sz w:val="20"/>
                <w:szCs w:val="20"/>
                <w:highlight w:val="white"/>
              </w:rPr>
              <w:t>пречнику</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од</w:t>
            </w:r>
            <w:proofErr w:type="spellEnd"/>
            <w:r w:rsidRPr="00D92F11">
              <w:rPr>
                <w:rFonts w:ascii="Times New Roman" w:eastAsia="Times New Roman" w:hAnsi="Times New Roman" w:cs="Times New Roman"/>
                <w:color w:val="000000"/>
                <w:sz w:val="20"/>
                <w:szCs w:val="20"/>
                <w:highlight w:val="white"/>
              </w:rPr>
              <w:t xml:space="preserve"> 3 </w:t>
            </w:r>
            <w:proofErr w:type="spellStart"/>
            <w:r w:rsidRPr="00D92F11">
              <w:rPr>
                <w:rFonts w:ascii="Times New Roman" w:eastAsia="Times New Roman" w:hAnsi="Times New Roman" w:cs="Times New Roman"/>
                <w:color w:val="000000"/>
                <w:sz w:val="20"/>
                <w:szCs w:val="20"/>
                <w:highlight w:val="white"/>
              </w:rPr>
              <w:t>км</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Током</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пожара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опасне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загађујуће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материје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које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се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налазе</w:t>
            </w:r>
            <w:proofErr w:type="spellEnd"/>
            <w:r w:rsidRPr="00D92F11">
              <w:rPr>
                <w:rFonts w:ascii="Times New Roman" w:eastAsia="Times New Roman" w:hAnsi="Times New Roman" w:cs="Times New Roman"/>
                <w:color w:val="000000"/>
                <w:sz w:val="20"/>
                <w:szCs w:val="20"/>
                <w:highlight w:val="white"/>
              </w:rPr>
              <w:t xml:space="preserve"> у </w:t>
            </w:r>
            <w:proofErr w:type="spellStart"/>
            <w:r w:rsidRPr="00D92F11">
              <w:rPr>
                <w:rFonts w:ascii="Times New Roman" w:eastAsia="Times New Roman" w:hAnsi="Times New Roman" w:cs="Times New Roman"/>
                <w:color w:val="000000"/>
                <w:sz w:val="20"/>
                <w:szCs w:val="20"/>
                <w:highlight w:val="white"/>
              </w:rPr>
              <w:t>ваздуху</w:t>
            </w:r>
            <w:proofErr w:type="spellEnd"/>
            <w:r w:rsidRPr="00D92F11">
              <w:rPr>
                <w:rFonts w:ascii="Times New Roman" w:eastAsia="Times New Roman" w:hAnsi="Times New Roman" w:cs="Times New Roman"/>
                <w:color w:val="000000"/>
                <w:sz w:val="20"/>
                <w:szCs w:val="20"/>
                <w:highlight w:val="white"/>
              </w:rPr>
              <w:t> </w:t>
            </w:r>
          </w:p>
          <w:p w14:paraId="39108908" w14:textId="77777777" w:rsidR="000D1990" w:rsidRPr="00D92F11" w:rsidRDefault="000D1990" w:rsidP="00BA2E70">
            <w:pPr>
              <w:rPr>
                <w:rFonts w:ascii="Times New Roman" w:eastAsia="Times New Roman" w:hAnsi="Times New Roman" w:cs="Times New Roman"/>
                <w:color w:val="000000"/>
                <w:sz w:val="20"/>
                <w:szCs w:val="20"/>
                <w:lang w:val="sr-Cyrl-RS"/>
              </w:rPr>
            </w:pPr>
            <w:proofErr w:type="spellStart"/>
            <w:r w:rsidRPr="00D92F11">
              <w:rPr>
                <w:rFonts w:ascii="Times New Roman" w:eastAsia="Times New Roman" w:hAnsi="Times New Roman" w:cs="Times New Roman"/>
                <w:color w:val="000000"/>
                <w:sz w:val="20"/>
                <w:szCs w:val="20"/>
                <w:highlight w:val="white"/>
              </w:rPr>
              <w:t>падају</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на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земљиште</w:t>
            </w:r>
            <w:proofErr w:type="spellEnd"/>
            <w:r w:rsidRPr="00D92F11">
              <w:rPr>
                <w:rFonts w:ascii="Times New Roman" w:eastAsia="Times New Roman" w:hAnsi="Times New Roman" w:cs="Times New Roman"/>
                <w:color w:val="000000"/>
                <w:sz w:val="20"/>
                <w:szCs w:val="20"/>
                <w:highlight w:val="white"/>
              </w:rPr>
              <w:t xml:space="preserve"> и </w:t>
            </w:r>
            <w:proofErr w:type="spellStart"/>
            <w:r w:rsidRPr="00D92F11">
              <w:rPr>
                <w:rFonts w:ascii="Times New Roman" w:eastAsia="Times New Roman" w:hAnsi="Times New Roman" w:cs="Times New Roman"/>
                <w:color w:val="000000"/>
                <w:sz w:val="20"/>
                <w:szCs w:val="20"/>
                <w:highlight w:val="white"/>
              </w:rPr>
              <w:t>кроз</w:t>
            </w:r>
            <w:proofErr w:type="spellEnd"/>
            <w:r w:rsidRPr="00D92F11">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highlight w:val="white"/>
                <w:lang w:val="sr-Cyrl-RS"/>
              </w:rPr>
              <w:t>п</w:t>
            </w:r>
            <w:proofErr w:type="spellStart"/>
            <w:r w:rsidRPr="00D92F11">
              <w:rPr>
                <w:rFonts w:ascii="Times New Roman" w:eastAsia="Times New Roman" w:hAnsi="Times New Roman" w:cs="Times New Roman"/>
                <w:color w:val="000000"/>
                <w:sz w:val="20"/>
                <w:szCs w:val="20"/>
                <w:highlight w:val="white"/>
              </w:rPr>
              <w:t>ољопривредне</w:t>
            </w:r>
            <w:proofErr w:type="spellEnd"/>
            <w:r w:rsidRPr="00D92F11">
              <w:rPr>
                <w:rFonts w:ascii="Times New Roman" w:eastAsia="Times New Roman" w:hAnsi="Times New Roman" w:cs="Times New Roman"/>
                <w:color w:val="000000"/>
                <w:sz w:val="20"/>
                <w:szCs w:val="20"/>
                <w:highlight w:val="white"/>
              </w:rPr>
              <w:t> </w:t>
            </w:r>
            <w:proofErr w:type="spellStart"/>
            <w:r w:rsidRPr="00D92F11">
              <w:rPr>
                <w:rFonts w:ascii="Times New Roman" w:eastAsia="Times New Roman" w:hAnsi="Times New Roman" w:cs="Times New Roman"/>
                <w:color w:val="000000"/>
                <w:sz w:val="20"/>
                <w:szCs w:val="20"/>
                <w:highlight w:val="white"/>
              </w:rPr>
              <w:t>производе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улазе</w:t>
            </w:r>
            <w:proofErr w:type="spellEnd"/>
            <w:r w:rsidRPr="00D92F11">
              <w:rPr>
                <w:rFonts w:ascii="Times New Roman" w:eastAsia="Times New Roman" w:hAnsi="Times New Roman" w:cs="Times New Roman"/>
                <w:color w:val="000000"/>
                <w:sz w:val="20"/>
                <w:szCs w:val="20"/>
                <w:highlight w:val="white"/>
              </w:rPr>
              <w:t xml:space="preserve"> у </w:t>
            </w:r>
            <w:proofErr w:type="spellStart"/>
            <w:r w:rsidRPr="00D92F11">
              <w:rPr>
                <w:rFonts w:ascii="Times New Roman" w:eastAsia="Times New Roman" w:hAnsi="Times New Roman" w:cs="Times New Roman"/>
                <w:color w:val="000000"/>
                <w:sz w:val="20"/>
                <w:szCs w:val="20"/>
                <w:highlight w:val="white"/>
              </w:rPr>
              <w:t>ланац</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исхране</w:t>
            </w:r>
            <w:proofErr w:type="spellEnd"/>
            <w:r w:rsidRPr="00D92F11">
              <w:rPr>
                <w:rFonts w:ascii="Times New Roman" w:eastAsia="Times New Roman" w:hAnsi="Times New Roman" w:cs="Times New Roman"/>
                <w:color w:val="000000"/>
                <w:sz w:val="20"/>
                <w:szCs w:val="20"/>
                <w:highlight w:val="white"/>
              </w:rPr>
              <w:t xml:space="preserve">. У </w:t>
            </w:r>
            <w:proofErr w:type="spellStart"/>
            <w:r w:rsidRPr="00D92F11">
              <w:rPr>
                <w:rFonts w:ascii="Times New Roman" w:eastAsia="Times New Roman" w:hAnsi="Times New Roman" w:cs="Times New Roman"/>
                <w:color w:val="000000"/>
                <w:sz w:val="20"/>
                <w:szCs w:val="20"/>
                <w:highlight w:val="white"/>
              </w:rPr>
              <w:t>питању</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су</w:t>
            </w:r>
            <w:proofErr w:type="spellEnd"/>
            <w:r w:rsidRPr="00D92F11">
              <w:rPr>
                <w:rFonts w:ascii="Times New Roman" w:eastAsia="Times New Roman" w:hAnsi="Times New Roman" w:cs="Times New Roman"/>
                <w:color w:val="000000"/>
                <w:sz w:val="20"/>
                <w:szCs w:val="20"/>
                <w:highlight w:val="white"/>
              </w:rPr>
              <w:t> </w:t>
            </w:r>
            <w:proofErr w:type="spellStart"/>
            <w:r w:rsidRPr="00D92F11">
              <w:rPr>
                <w:rFonts w:ascii="Times New Roman" w:eastAsia="Times New Roman" w:hAnsi="Times New Roman" w:cs="Times New Roman"/>
                <w:color w:val="000000"/>
                <w:sz w:val="20"/>
                <w:szCs w:val="20"/>
                <w:highlight w:val="white"/>
              </w:rPr>
              <w:t>најчешће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веома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токсичне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анцерогене</w:t>
            </w:r>
            <w:proofErr w:type="spellEnd"/>
            <w:r w:rsidRPr="00D92F11">
              <w:rPr>
                <w:rFonts w:ascii="Times New Roman" w:eastAsia="Times New Roman" w:hAnsi="Times New Roman" w:cs="Times New Roman"/>
                <w:color w:val="000000"/>
                <w:sz w:val="20"/>
                <w:szCs w:val="20"/>
                <w:highlight w:val="white"/>
              </w:rPr>
              <w:t> </w:t>
            </w:r>
            <w:proofErr w:type="spellStart"/>
            <w:r w:rsidRPr="00D92F11">
              <w:rPr>
                <w:rFonts w:ascii="Times New Roman" w:eastAsia="Times New Roman" w:hAnsi="Times New Roman" w:cs="Times New Roman"/>
                <w:color w:val="000000"/>
                <w:sz w:val="20"/>
                <w:szCs w:val="20"/>
                <w:highlight w:val="white"/>
              </w:rPr>
              <w:t>загађујуће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материје</w:t>
            </w:r>
            <w:proofErr w:type="spellEnd"/>
            <w:r w:rsidRPr="00D92F11">
              <w:rPr>
                <w:rFonts w:ascii="Times New Roman" w:eastAsia="Times New Roman" w:hAnsi="Times New Roman" w:cs="Times New Roman"/>
                <w:color w:val="000000"/>
                <w:sz w:val="20"/>
                <w:szCs w:val="20"/>
              </w:rPr>
              <w:t>.</w:t>
            </w:r>
          </w:p>
        </w:tc>
        <w:tc>
          <w:tcPr>
            <w:tcW w:w="3150" w:type="dxa"/>
            <w:shd w:val="clear" w:color="auto" w:fill="auto"/>
          </w:tcPr>
          <w:p w14:paraId="424CF912" w14:textId="77777777" w:rsidR="00B536A1" w:rsidRDefault="00B536A1"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66F061DE" w14:textId="77777777" w:rsidR="00B536A1" w:rsidRDefault="00B536A1" w:rsidP="00BA2E70">
            <w:pPr>
              <w:widowControl w:val="0"/>
              <w:rPr>
                <w:rFonts w:ascii="Times New Roman" w:eastAsia="Calibri" w:hAnsi="Times New Roman" w:cs="Times New Roman"/>
                <w:bCs/>
                <w:sz w:val="20"/>
                <w:szCs w:val="20"/>
                <w:lang w:val="sr-Cyrl-RS"/>
              </w:rPr>
            </w:pPr>
          </w:p>
          <w:p w14:paraId="4A65BCFD" w14:textId="049C1609" w:rsidR="000D1990" w:rsidRPr="00FE2CFD" w:rsidRDefault="00050A1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 xml:space="preserve">Оператери на депонијама су одговорни за правилно поступање са отпадом и управљање  депонијом у скалду са законском регулативом. </w:t>
            </w:r>
            <w:r w:rsidR="008A4288">
              <w:rPr>
                <w:rFonts w:ascii="Times New Roman" w:eastAsia="Calibri" w:hAnsi="Times New Roman" w:cs="Times New Roman"/>
                <w:bCs/>
                <w:sz w:val="20"/>
                <w:szCs w:val="20"/>
                <w:lang w:val="sr-Cyrl-RS"/>
              </w:rPr>
              <w:t>Ова т</w:t>
            </w:r>
            <w:r>
              <w:rPr>
                <w:rFonts w:ascii="Times New Roman" w:eastAsia="Calibri" w:hAnsi="Times New Roman" w:cs="Times New Roman"/>
                <w:bCs/>
                <w:sz w:val="20"/>
                <w:szCs w:val="20"/>
                <w:lang w:val="sr-Cyrl-RS"/>
              </w:rPr>
              <w:t xml:space="preserve">ема је такође предмет Програма управљања </w:t>
            </w:r>
            <w:r>
              <w:rPr>
                <w:rFonts w:ascii="Times New Roman" w:eastAsia="Calibri" w:hAnsi="Times New Roman" w:cs="Times New Roman"/>
                <w:bCs/>
                <w:sz w:val="20"/>
                <w:szCs w:val="20"/>
                <w:lang w:val="sr-Cyrl-RS"/>
              </w:rPr>
              <w:lastRenderedPageBreak/>
              <w:t>отпадом 2022-2031.</w:t>
            </w:r>
          </w:p>
        </w:tc>
      </w:tr>
      <w:tr w:rsidR="000D1990" w:rsidRPr="00FE2CFD" w14:paraId="50EF2F8C" w14:textId="77777777" w:rsidTr="00D35D3B">
        <w:trPr>
          <w:trHeight w:val="300"/>
        </w:trPr>
        <w:tc>
          <w:tcPr>
            <w:tcW w:w="867" w:type="dxa"/>
          </w:tcPr>
          <w:p w14:paraId="51F0AB20"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18E1C42B" w14:textId="77777777" w:rsidR="000D1990" w:rsidRPr="00D92F11" w:rsidRDefault="000D1990" w:rsidP="00BA2E70">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282F5B6C"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3BD301BF" w14:textId="7B30314E" w:rsidR="000D1990" w:rsidRPr="00D92F11" w:rsidRDefault="000D1990" w:rsidP="00BA2E70">
            <w:pPr>
              <w:rPr>
                <w:rFonts w:ascii="Times New Roman" w:eastAsia="Times New Roman" w:hAnsi="Times New Roman" w:cs="Times New Roman"/>
                <w:b/>
                <w:sz w:val="20"/>
                <w:szCs w:val="20"/>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нацрту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стратегије</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3.5.4.,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страни</w:t>
            </w:r>
            <w:proofErr w:type="spellEnd"/>
            <w:r w:rsidRPr="00D92F11">
              <w:rPr>
                <w:rFonts w:ascii="Times New Roman" w:hAnsi="Times New Roman" w:cs="Times New Roman"/>
                <w:sz w:val="20"/>
                <w:szCs w:val="20"/>
              </w:rPr>
              <w:t xml:space="preserve"> 79., </w:t>
            </w:r>
            <w:proofErr w:type="spellStart"/>
            <w:r w:rsidRPr="00D92F11">
              <w:rPr>
                <w:rFonts w:ascii="Times New Roman" w:hAnsi="Times New Roman" w:cs="Times New Roman"/>
                <w:sz w:val="20"/>
                <w:szCs w:val="20"/>
              </w:rPr>
              <w:t>констатује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највећи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произувођач</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отпада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SerbiaZijincopper</w:t>
            </w:r>
            <w:proofErr w:type="spellEnd"/>
            <w:r w:rsidRPr="00D92F11">
              <w:rPr>
                <w:rFonts w:ascii="Times New Roman" w:hAnsi="Times New Roman" w:cs="Times New Roman"/>
                <w:sz w:val="20"/>
                <w:szCs w:val="20"/>
              </w:rPr>
              <w:t xml:space="preserve"> DOO Bor. </w:t>
            </w:r>
            <w:proofErr w:type="spellStart"/>
            <w:r w:rsidRPr="00D92F11">
              <w:rPr>
                <w:rFonts w:ascii="Times New Roman" w:hAnsi="Times New Roman" w:cs="Times New Roman"/>
                <w:sz w:val="20"/>
                <w:szCs w:val="20"/>
              </w:rPr>
              <w:t>Tреба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допунити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још</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већим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произвођачем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SerbiaZijinmining</w:t>
            </w:r>
            <w:proofErr w:type="spellEnd"/>
            <w:r w:rsidRPr="00D92F11">
              <w:rPr>
                <w:rFonts w:ascii="Times New Roman" w:hAnsi="Times New Roman" w:cs="Times New Roman"/>
                <w:sz w:val="20"/>
                <w:szCs w:val="20"/>
              </w:rPr>
              <w:t xml:space="preserve"> DOO </w:t>
            </w:r>
            <w:proofErr w:type="spellStart"/>
            <w:r w:rsidRPr="00D92F11">
              <w:rPr>
                <w:rFonts w:ascii="Times New Roman" w:hAnsi="Times New Roman" w:cs="Times New Roman"/>
                <w:sz w:val="20"/>
                <w:szCs w:val="20"/>
              </w:rPr>
              <w:t>Bor</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јер</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ће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већа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количина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отпада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настајети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територијама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града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Бора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радом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овог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новог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рудника</w:t>
            </w:r>
            <w:proofErr w:type="spellEnd"/>
            <w:r w:rsidRPr="00D92F11">
              <w:rPr>
                <w:rFonts w:ascii="Times New Roman" w:hAnsi="Times New Roman" w:cs="Times New Roman"/>
                <w:sz w:val="20"/>
                <w:szCs w:val="20"/>
              </w:rPr>
              <w:t>.</w:t>
            </w:r>
          </w:p>
        </w:tc>
        <w:tc>
          <w:tcPr>
            <w:tcW w:w="4050" w:type="dxa"/>
          </w:tcPr>
          <w:p w14:paraId="28F6C91D" w14:textId="77777777" w:rsidR="000D1990" w:rsidRPr="00D92F11" w:rsidRDefault="000D1990" w:rsidP="00BA2E70">
            <w:pPr>
              <w:rPr>
                <w:rFonts w:ascii="Times New Roman" w:eastAsia="Times New Roman" w:hAnsi="Times New Roman" w:cs="Times New Roman"/>
                <w:sz w:val="20"/>
                <w:szCs w:val="20"/>
              </w:rPr>
            </w:pPr>
            <w:proofErr w:type="spellStart"/>
            <w:r w:rsidRPr="00D92F11">
              <w:rPr>
                <w:rFonts w:ascii="Times New Roman" w:hAnsi="Times New Roman" w:cs="Times New Roman"/>
                <w:sz w:val="20"/>
                <w:szCs w:val="20"/>
              </w:rPr>
              <w:t>Теритoрије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града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Бора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општине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Мајданпек</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локације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највећом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количином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отпада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Ради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рударском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отпаду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депонијама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рударске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раскривке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јаловине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некономичним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садржајем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минералних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сировина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флотацијске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јаловине</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наноса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пирита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дуж</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корита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река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Борска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река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Пек</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Велики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Тимок</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Поред</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рудника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SerbiaZijincopper</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почео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ради</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рудник</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SerbiaZijinmining</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околини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Бора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који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ће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одложити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веће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количине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рударског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отпада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од</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насталог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из</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рудника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SerbiaZijincopper</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некадашњег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РТБ</w:t>
            </w:r>
            <w:proofErr w:type="spellEnd"/>
            <w:r w:rsidRPr="00D92F11">
              <w:rPr>
                <w:rFonts w:ascii="Times New Roman" w:hAnsi="Times New Roman" w:cs="Times New Roman"/>
                <w:sz w:val="20"/>
                <w:szCs w:val="20"/>
              </w:rPr>
              <w:t xml:space="preserve">-а </w:t>
            </w:r>
            <w:proofErr w:type="spellStart"/>
            <w:r w:rsidRPr="00D92F11">
              <w:rPr>
                <w:rFonts w:ascii="Times New Roman" w:hAnsi="Times New Roman" w:cs="Times New Roman"/>
                <w:sz w:val="20"/>
                <w:szCs w:val="20"/>
              </w:rPr>
              <w:t>Бор</w:t>
            </w:r>
            <w:proofErr w:type="spellEnd"/>
            <w:r w:rsidRPr="00D92F11">
              <w:rPr>
                <w:rFonts w:ascii="Times New Roman" w:hAnsi="Times New Roman" w:cs="Times New Roman"/>
                <w:sz w:val="20"/>
                <w:szCs w:val="20"/>
              </w:rPr>
              <w:t>)</w:t>
            </w:r>
          </w:p>
        </w:tc>
        <w:tc>
          <w:tcPr>
            <w:tcW w:w="3150" w:type="dxa"/>
            <w:shd w:val="clear" w:color="auto" w:fill="FFFFFF" w:themeFill="background1"/>
          </w:tcPr>
          <w:p w14:paraId="18377AFD" w14:textId="0EACE051" w:rsidR="00B536A1" w:rsidRDefault="00B536A1" w:rsidP="00B536A1">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прихвата.</w:t>
            </w:r>
          </w:p>
          <w:p w14:paraId="2375F5C2" w14:textId="77777777" w:rsidR="00B536A1" w:rsidRDefault="00B536A1" w:rsidP="00B536A1">
            <w:pPr>
              <w:widowControl w:val="0"/>
              <w:rPr>
                <w:rFonts w:ascii="Times New Roman" w:eastAsia="Calibri" w:hAnsi="Times New Roman" w:cs="Times New Roman"/>
                <w:bCs/>
                <w:sz w:val="20"/>
                <w:szCs w:val="20"/>
                <w:lang w:val="sr-Cyrl-RS"/>
              </w:rPr>
            </w:pPr>
          </w:p>
          <w:p w14:paraId="1E8E3760" w14:textId="663A4B98" w:rsidR="000D1990" w:rsidRPr="004A592B" w:rsidRDefault="004A592B" w:rsidP="00B536A1">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ru-RU"/>
              </w:rPr>
              <w:t>Додаје с</w:t>
            </w:r>
            <w:r w:rsidR="008A4288">
              <w:rPr>
                <w:rFonts w:ascii="Times New Roman" w:eastAsia="Calibri" w:hAnsi="Times New Roman" w:cs="Times New Roman"/>
                <w:bCs/>
                <w:sz w:val="20"/>
                <w:szCs w:val="20"/>
              </w:rPr>
              <w:t xml:space="preserve">e </w:t>
            </w:r>
            <w:r w:rsidR="008A4288">
              <w:rPr>
                <w:rFonts w:ascii="Times New Roman" w:eastAsia="Calibri" w:hAnsi="Times New Roman" w:cs="Times New Roman"/>
                <w:bCs/>
                <w:sz w:val="20"/>
                <w:szCs w:val="20"/>
                <w:lang w:val="sr-Latn-RS"/>
              </w:rPr>
              <w:t>„</w:t>
            </w:r>
            <w:proofErr w:type="spellStart"/>
            <w:r w:rsidRPr="00D92F11">
              <w:rPr>
                <w:rFonts w:ascii="Times New Roman" w:hAnsi="Times New Roman" w:cs="Times New Roman"/>
                <w:sz w:val="20"/>
                <w:szCs w:val="20"/>
              </w:rPr>
              <w:t>SerbiaZijinmining</w:t>
            </w:r>
            <w:proofErr w:type="spellEnd"/>
            <w:r w:rsidRPr="00D92F11">
              <w:rPr>
                <w:rFonts w:ascii="Times New Roman" w:hAnsi="Times New Roman" w:cs="Times New Roman"/>
                <w:sz w:val="20"/>
                <w:szCs w:val="20"/>
              </w:rPr>
              <w:t xml:space="preserve"> DOO </w:t>
            </w:r>
            <w:proofErr w:type="spellStart"/>
            <w:r w:rsidRPr="00D92F11">
              <w:rPr>
                <w:rFonts w:ascii="Times New Roman" w:hAnsi="Times New Roman" w:cs="Times New Roman"/>
                <w:sz w:val="20"/>
                <w:szCs w:val="20"/>
              </w:rPr>
              <w:t>Bor</w:t>
            </w:r>
            <w:proofErr w:type="spellEnd"/>
            <w:r>
              <w:rPr>
                <w:rFonts w:ascii="Times New Roman" w:hAnsi="Times New Roman" w:cs="Times New Roman"/>
                <w:sz w:val="20"/>
                <w:szCs w:val="20"/>
                <w:lang w:val="sr-Cyrl-RS"/>
              </w:rPr>
              <w:t>“.</w:t>
            </w:r>
          </w:p>
        </w:tc>
      </w:tr>
      <w:tr w:rsidR="000D1990" w:rsidRPr="00FE2CFD" w14:paraId="2570C788" w14:textId="77777777" w:rsidTr="00BA2E70">
        <w:trPr>
          <w:trHeight w:val="530"/>
        </w:trPr>
        <w:tc>
          <w:tcPr>
            <w:tcW w:w="867" w:type="dxa"/>
          </w:tcPr>
          <w:p w14:paraId="02FFE741"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2E57507A" w14:textId="77777777" w:rsidR="000D1990" w:rsidRPr="00D92F11" w:rsidRDefault="000D1990" w:rsidP="00BA2E70">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66B72413"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1AEFCFE3" w14:textId="77777777" w:rsidR="000D1990" w:rsidRPr="00D92F11" w:rsidRDefault="000D1990" w:rsidP="00BA2E70">
            <w:pPr>
              <w:pStyle w:val="TableContents"/>
              <w:rPr>
                <w:rFonts w:ascii="Times New Roman" w:hAnsi="Times New Roman" w:cs="Times New Roman"/>
                <w:sz w:val="20"/>
                <w:szCs w:val="20"/>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истом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истој</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страни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страни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констатација</w:t>
            </w:r>
            <w:proofErr w:type="spellEnd"/>
            <w:r w:rsidRPr="00D92F11">
              <w:rPr>
                <w:rFonts w:ascii="Times New Roman" w:hAnsi="Times New Roman" w:cs="Times New Roman"/>
                <w:sz w:val="20"/>
                <w:szCs w:val="20"/>
              </w:rPr>
              <w:t>: „</w:t>
            </w:r>
            <w:proofErr w:type="spellStart"/>
            <w:r w:rsidRPr="00D92F11">
              <w:rPr>
                <w:rFonts w:ascii="Times New Roman" w:hAnsi="Times New Roman" w:cs="Times New Roman"/>
                <w:sz w:val="20"/>
                <w:szCs w:val="20"/>
              </w:rPr>
              <w:t>Проблем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историјског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још</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увек</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решен</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потпуности</w:t>
            </w:r>
            <w:proofErr w:type="spellEnd"/>
            <w:r w:rsidRPr="00D92F11">
              <w:rPr>
                <w:rFonts w:ascii="Times New Roman" w:hAnsi="Times New Roman" w:cs="Times New Roman"/>
                <w:sz w:val="20"/>
                <w:szCs w:val="20"/>
              </w:rPr>
              <w:t>.“</w:t>
            </w:r>
          </w:p>
          <w:p w14:paraId="7D06E8EA" w14:textId="77777777" w:rsidR="000D1990" w:rsidRPr="00D92F11" w:rsidRDefault="000D1990" w:rsidP="00BA2E70">
            <w:pPr>
              <w:rPr>
                <w:rFonts w:ascii="Times New Roman" w:hAnsi="Times New Roman" w:cs="Times New Roman"/>
                <w:sz w:val="20"/>
                <w:szCs w:val="20"/>
              </w:rPr>
            </w:pPr>
            <w:proofErr w:type="spellStart"/>
            <w:r w:rsidRPr="00D92F11">
              <w:rPr>
                <w:rFonts w:ascii="Times New Roman" w:hAnsi="Times New Roman" w:cs="Times New Roman"/>
                <w:sz w:val="20"/>
                <w:szCs w:val="20"/>
              </w:rPr>
              <w:t>Образложити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шта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то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историјско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загађење</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дати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детаљне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податке</w:t>
            </w:r>
            <w:proofErr w:type="spellEnd"/>
            <w:r w:rsidRPr="00D92F11">
              <w:rPr>
                <w:rFonts w:ascii="Times New Roman" w:hAnsi="Times New Roman" w:cs="Times New Roman"/>
                <w:sz w:val="20"/>
                <w:szCs w:val="20"/>
              </w:rPr>
              <w:t>.</w:t>
            </w:r>
          </w:p>
        </w:tc>
        <w:tc>
          <w:tcPr>
            <w:tcW w:w="4050" w:type="dxa"/>
          </w:tcPr>
          <w:p w14:paraId="0D2254B8" w14:textId="77777777" w:rsidR="000D1990" w:rsidRPr="00D92F11" w:rsidRDefault="000D1990" w:rsidP="00BA2E70">
            <w:pPr>
              <w:pStyle w:val="TableContents"/>
              <w:jc w:val="both"/>
              <w:rPr>
                <w:rFonts w:ascii="Times New Roman" w:hAnsi="Times New Roman" w:cs="Times New Roman"/>
                <w:sz w:val="20"/>
                <w:szCs w:val="20"/>
              </w:rPr>
            </w:pPr>
            <w:proofErr w:type="spellStart"/>
            <w:r w:rsidRPr="00D92F11">
              <w:rPr>
                <w:rFonts w:ascii="Times New Roman" w:hAnsi="Times New Roman" w:cs="Times New Roman"/>
                <w:sz w:val="20"/>
                <w:szCs w:val="20"/>
              </w:rPr>
              <w:t>Сачињен</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катастар</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напуштених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рударских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депонија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треба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санирати</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рекултивисати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јер</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велики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извор</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прашине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процедних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вода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угрожавају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површинске</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подземне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воде</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земљиште</w:t>
            </w:r>
            <w:proofErr w:type="spellEnd"/>
            <w:r w:rsidRPr="00D92F11">
              <w:rPr>
                <w:rFonts w:ascii="Times New Roman" w:hAnsi="Times New Roman" w:cs="Times New Roman"/>
                <w:sz w:val="20"/>
                <w:szCs w:val="20"/>
              </w:rPr>
              <w:t>.</w:t>
            </w:r>
          </w:p>
          <w:p w14:paraId="7918C61F" w14:textId="77777777" w:rsidR="000D1990" w:rsidRPr="00D92F11" w:rsidRDefault="000D1990" w:rsidP="00BA2E70">
            <w:pPr>
              <w:rPr>
                <w:rFonts w:ascii="Times New Roman" w:hAnsi="Times New Roman" w:cs="Times New Roman"/>
                <w:sz w:val="20"/>
                <w:szCs w:val="20"/>
              </w:rPr>
            </w:pPr>
            <w:r w:rsidRPr="00D92F11">
              <w:rPr>
                <w:rFonts w:ascii="Times New Roman" w:hAnsi="Times New Roman" w:cs="Times New Roman"/>
                <w:sz w:val="20"/>
                <w:szCs w:val="20"/>
              </w:rPr>
              <w:t xml:space="preserve">Евидентиране </w:t>
            </w:r>
            <w:proofErr w:type="spellStart"/>
            <w:r w:rsidRPr="00D92F11">
              <w:rPr>
                <w:rFonts w:ascii="Times New Roman" w:hAnsi="Times New Roman" w:cs="Times New Roman"/>
                <w:sz w:val="20"/>
                <w:szCs w:val="20"/>
              </w:rPr>
              <w:t>су</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контаминиране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локације</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околини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некадашњих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великих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индустријских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комплекса</w:t>
            </w:r>
            <w:proofErr w:type="spellEnd"/>
            <w:r w:rsidRPr="00D92F11">
              <w:rPr>
                <w:rFonts w:ascii="Times New Roman" w:hAnsi="Times New Roman" w:cs="Times New Roman"/>
                <w:sz w:val="20"/>
                <w:szCs w:val="20"/>
              </w:rPr>
              <w:t>.</w:t>
            </w:r>
          </w:p>
        </w:tc>
        <w:tc>
          <w:tcPr>
            <w:tcW w:w="3150" w:type="dxa"/>
          </w:tcPr>
          <w:p w14:paraId="45C71342" w14:textId="77777777" w:rsidR="00B536A1" w:rsidRDefault="00B536A1" w:rsidP="00B536A1">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013AB741" w14:textId="77777777" w:rsidR="00B536A1" w:rsidRDefault="00B536A1" w:rsidP="00B536A1">
            <w:pPr>
              <w:widowControl w:val="0"/>
              <w:rPr>
                <w:rFonts w:ascii="Times New Roman" w:eastAsia="Calibri" w:hAnsi="Times New Roman" w:cs="Times New Roman"/>
                <w:bCs/>
                <w:sz w:val="20"/>
                <w:szCs w:val="20"/>
                <w:lang w:val="sr-Cyrl-RS"/>
              </w:rPr>
            </w:pPr>
          </w:p>
          <w:p w14:paraId="4494D7C9" w14:textId="740178C6" w:rsidR="00B536A1" w:rsidRDefault="004A592B" w:rsidP="00B536A1">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Област је адекватно обрађена у односу на ниво документа јавне политике. Детаљније анализе и разраде су предмет документата јавне политике нижег хијерархијског нивоа.</w:t>
            </w:r>
          </w:p>
          <w:p w14:paraId="467584B4" w14:textId="5D36BE82" w:rsidR="00B536A1" w:rsidRPr="00B536A1" w:rsidRDefault="00B536A1" w:rsidP="00BA2E70">
            <w:pPr>
              <w:widowControl w:val="0"/>
              <w:rPr>
                <w:rFonts w:ascii="Times New Roman" w:eastAsia="Calibri" w:hAnsi="Times New Roman" w:cs="Times New Roman"/>
                <w:bCs/>
                <w:sz w:val="20"/>
                <w:szCs w:val="20"/>
                <w:lang w:val="sr-Cyrl-RS"/>
              </w:rPr>
            </w:pPr>
          </w:p>
        </w:tc>
      </w:tr>
      <w:tr w:rsidR="000D1990" w:rsidRPr="00FE2CFD" w14:paraId="7D0B454E" w14:textId="77777777" w:rsidTr="00BD1027">
        <w:trPr>
          <w:trHeight w:val="300"/>
        </w:trPr>
        <w:tc>
          <w:tcPr>
            <w:tcW w:w="867" w:type="dxa"/>
          </w:tcPr>
          <w:p w14:paraId="72A37396"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039630C4" w14:textId="77777777" w:rsidR="000D1990" w:rsidRPr="00D92F11" w:rsidRDefault="000D1990" w:rsidP="00BA2E70">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33D978A4"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38F5F037" w14:textId="5E02B153" w:rsidR="000D1990" w:rsidRPr="00D92F11" w:rsidRDefault="000D1990" w:rsidP="00BA2E70">
            <w:pPr>
              <w:rPr>
                <w:rFonts w:ascii="Times New Roman" w:hAnsi="Times New Roman" w:cs="Times New Roman"/>
                <w:sz w:val="20"/>
                <w:szCs w:val="20"/>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истом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истој</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страни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говори</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законској</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регулативи</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управљању</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одлагању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рударског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одпада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Неопходно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податке</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броју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компанија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обавезне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прибаве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дозволе</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колико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прибављ</w:t>
            </w:r>
            <w:proofErr w:type="spellEnd"/>
            <w:r w:rsidR="004A592B">
              <w:rPr>
                <w:rFonts w:ascii="Times New Roman" w:hAnsi="Times New Roman" w:cs="Times New Roman"/>
                <w:sz w:val="20"/>
                <w:szCs w:val="20"/>
                <w:lang w:val="sr-Cyrl-RS"/>
              </w:rPr>
              <w:t>е</w:t>
            </w:r>
            <w:proofErr w:type="spellStart"/>
            <w:r w:rsidRPr="00D92F11">
              <w:rPr>
                <w:rFonts w:ascii="Times New Roman" w:hAnsi="Times New Roman" w:cs="Times New Roman"/>
                <w:sz w:val="20"/>
                <w:szCs w:val="20"/>
              </w:rPr>
              <w:t>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дозвола</w:t>
            </w:r>
            <w:proofErr w:type="spellEnd"/>
            <w:r w:rsidRPr="00D92F11">
              <w:rPr>
                <w:rFonts w:ascii="Times New Roman" w:hAnsi="Times New Roman" w:cs="Times New Roman"/>
                <w:sz w:val="20"/>
                <w:szCs w:val="20"/>
              </w:rPr>
              <w:t>.</w:t>
            </w:r>
          </w:p>
        </w:tc>
        <w:tc>
          <w:tcPr>
            <w:tcW w:w="4050" w:type="dxa"/>
          </w:tcPr>
          <w:p w14:paraId="4E0D3024" w14:textId="77777777" w:rsidR="000D1990" w:rsidRPr="00D92F11" w:rsidRDefault="000D1990" w:rsidP="00BA2E70">
            <w:pPr>
              <w:rPr>
                <w:rFonts w:ascii="Times New Roman" w:hAnsi="Times New Roman" w:cs="Times New Roman"/>
                <w:sz w:val="20"/>
                <w:szCs w:val="20"/>
              </w:rPr>
            </w:pPr>
            <w:proofErr w:type="spellStart"/>
            <w:r w:rsidRPr="00D92F11">
              <w:rPr>
                <w:rFonts w:ascii="Times New Roman" w:hAnsi="Times New Roman" w:cs="Times New Roman"/>
                <w:sz w:val="20"/>
                <w:szCs w:val="20"/>
              </w:rPr>
              <w:t>Законом</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рударству</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подзаконским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актима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прописана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обавеза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рударских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компанија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прибаве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дозволе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управљање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рударским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отпадом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али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поштују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ову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обавезу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уз</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благонаклоност</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надлежног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министарства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Овакво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поступање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доводи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деградациоје</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загађења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животне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средине</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рударским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областима</w:t>
            </w:r>
            <w:proofErr w:type="spellEnd"/>
            <w:r w:rsidRPr="00D92F11">
              <w:rPr>
                <w:rFonts w:ascii="Times New Roman" w:hAnsi="Times New Roman" w:cs="Times New Roman"/>
                <w:sz w:val="20"/>
                <w:szCs w:val="20"/>
              </w:rPr>
              <w:t>.</w:t>
            </w:r>
          </w:p>
        </w:tc>
        <w:tc>
          <w:tcPr>
            <w:tcW w:w="3150" w:type="dxa"/>
            <w:shd w:val="clear" w:color="auto" w:fill="auto"/>
          </w:tcPr>
          <w:p w14:paraId="4CFE51E3" w14:textId="77777777" w:rsidR="004A592B" w:rsidRDefault="004A592B" w:rsidP="004A592B">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53985964" w14:textId="77777777" w:rsidR="004A592B" w:rsidRDefault="004A592B" w:rsidP="004A592B">
            <w:pPr>
              <w:widowControl w:val="0"/>
              <w:rPr>
                <w:rFonts w:ascii="Times New Roman" w:eastAsia="Calibri" w:hAnsi="Times New Roman" w:cs="Times New Roman"/>
                <w:bCs/>
                <w:sz w:val="20"/>
                <w:szCs w:val="20"/>
                <w:lang w:val="sr-Cyrl-RS"/>
              </w:rPr>
            </w:pPr>
          </w:p>
          <w:p w14:paraId="56759336" w14:textId="6E98C129" w:rsidR="00A4792D" w:rsidRDefault="00A4792D" w:rsidP="004A592B">
            <w:pPr>
              <w:widowControl w:val="0"/>
              <w:rPr>
                <w:rFonts w:ascii="Times New Roman" w:eastAsia="Calibri" w:hAnsi="Times New Roman" w:cs="Times New Roman"/>
                <w:bCs/>
                <w:sz w:val="20"/>
                <w:szCs w:val="20"/>
                <w:lang w:val="sr-Cyrl-RS"/>
              </w:rPr>
            </w:pPr>
            <w:r w:rsidRPr="00B536A1">
              <w:rPr>
                <w:rFonts w:ascii="Times New Roman" w:eastAsia="Calibri" w:hAnsi="Times New Roman" w:cs="Times New Roman"/>
                <w:bCs/>
                <w:sz w:val="20"/>
                <w:szCs w:val="20"/>
                <w:lang w:val="sr-Cyrl-RS"/>
              </w:rPr>
              <w:t>Није релевантно за документ</w:t>
            </w:r>
            <w:r>
              <w:rPr>
                <w:rFonts w:ascii="Times New Roman" w:eastAsia="Calibri" w:hAnsi="Times New Roman" w:cs="Times New Roman"/>
                <w:bCs/>
                <w:sz w:val="20"/>
                <w:szCs w:val="20"/>
                <w:lang w:val="sr-Cyrl-RS"/>
              </w:rPr>
              <w:t>.</w:t>
            </w:r>
          </w:p>
          <w:p w14:paraId="6AFCBDD3" w14:textId="72EEC4BC" w:rsidR="000D1990" w:rsidRPr="00B536A1" w:rsidRDefault="000D1990" w:rsidP="00B536A1">
            <w:pPr>
              <w:widowControl w:val="0"/>
              <w:rPr>
                <w:rFonts w:ascii="Times New Roman" w:eastAsia="Calibri" w:hAnsi="Times New Roman" w:cs="Times New Roman"/>
                <w:bCs/>
                <w:sz w:val="20"/>
                <w:szCs w:val="20"/>
                <w:lang w:val="sr-Cyrl-RS"/>
              </w:rPr>
            </w:pPr>
          </w:p>
        </w:tc>
      </w:tr>
      <w:tr w:rsidR="00BD1027" w:rsidRPr="00FE2CFD" w14:paraId="0E5BA735" w14:textId="77777777" w:rsidTr="00BA2E70">
        <w:trPr>
          <w:trHeight w:val="300"/>
        </w:trPr>
        <w:tc>
          <w:tcPr>
            <w:tcW w:w="867" w:type="dxa"/>
          </w:tcPr>
          <w:p w14:paraId="346EB2B4" w14:textId="77777777" w:rsidR="00BD1027" w:rsidRPr="00D92F11" w:rsidRDefault="00BD1027" w:rsidP="00BD1027">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15CA767D" w14:textId="77777777" w:rsidR="00BD1027" w:rsidRDefault="00BD1027" w:rsidP="00BD1027">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13305DBF" w14:textId="77777777" w:rsidR="00BD1027" w:rsidRDefault="00BD1027" w:rsidP="00BD1027">
            <w:pPr>
              <w:rPr>
                <w:rFonts w:ascii="Times New Roman" w:hAnsi="Times New Roman" w:cs="Times New Roman"/>
                <w:sz w:val="20"/>
                <w:szCs w:val="20"/>
                <w:lang w:val="sr-Cyrl-RS"/>
              </w:rPr>
            </w:pPr>
          </w:p>
          <w:p w14:paraId="4189350A" w14:textId="77777777" w:rsidR="00BD1027" w:rsidRDefault="00BD1027" w:rsidP="00BD1027">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lastRenderedPageBreak/>
              <w:t>Јелена Видојевић</w:t>
            </w:r>
          </w:p>
          <w:p w14:paraId="47C49381" w14:textId="77777777" w:rsidR="00BD1027" w:rsidRDefault="00BD1027" w:rsidP="00BD1027">
            <w:pPr>
              <w:rPr>
                <w:rFonts w:ascii="Times New Roman" w:hAnsi="Times New Roman" w:cs="Times New Roman"/>
                <w:sz w:val="20"/>
                <w:szCs w:val="20"/>
                <w:lang w:val="sr-Cyrl-RS"/>
              </w:rPr>
            </w:pPr>
          </w:p>
          <w:p w14:paraId="5B5B91A8" w14:textId="77777777" w:rsidR="00BD1027" w:rsidRPr="002D4B11" w:rsidRDefault="00BD1027" w:rsidP="00BD1027">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62EFB30B" w14:textId="77777777" w:rsidR="00BD1027" w:rsidRPr="00D92F11" w:rsidRDefault="00BD1027" w:rsidP="00BD1027">
            <w:pPr>
              <w:widowControl w:val="0"/>
              <w:rPr>
                <w:rFonts w:ascii="Times New Roman" w:eastAsia="Calibri" w:hAnsi="Times New Roman" w:cs="Times New Roman"/>
                <w:sz w:val="20"/>
                <w:szCs w:val="20"/>
              </w:rPr>
            </w:pPr>
          </w:p>
        </w:tc>
        <w:tc>
          <w:tcPr>
            <w:tcW w:w="1265" w:type="dxa"/>
          </w:tcPr>
          <w:p w14:paraId="20B4A51C" w14:textId="77777777" w:rsidR="00BD1027" w:rsidRPr="00D92F11" w:rsidRDefault="00BD1027" w:rsidP="00BD1027">
            <w:pPr>
              <w:widowControl w:val="0"/>
              <w:rPr>
                <w:rFonts w:ascii="Times New Roman" w:eastAsia="Calibri" w:hAnsi="Times New Roman" w:cs="Times New Roman"/>
                <w:bCs/>
                <w:sz w:val="20"/>
                <w:szCs w:val="20"/>
              </w:rPr>
            </w:pPr>
          </w:p>
        </w:tc>
        <w:tc>
          <w:tcPr>
            <w:tcW w:w="3055" w:type="dxa"/>
          </w:tcPr>
          <w:p w14:paraId="4D2EDD2A" w14:textId="77777777" w:rsidR="00BD1027" w:rsidRPr="00D92F11" w:rsidRDefault="00BD1027" w:rsidP="00BD1027">
            <w:pPr>
              <w:rPr>
                <w:rFonts w:ascii="Times New Roman" w:eastAsia="Times New Roman" w:hAnsi="Times New Roman" w:cs="Times New Roman"/>
                <w:sz w:val="20"/>
                <w:szCs w:val="20"/>
              </w:rPr>
            </w:pPr>
            <w:r w:rsidRPr="00D92F11">
              <w:rPr>
                <w:rFonts w:ascii="Times New Roman" w:eastAsia="Times New Roman" w:hAnsi="Times New Roman" w:cs="Times New Roman"/>
                <w:b/>
                <w:sz w:val="20"/>
                <w:szCs w:val="20"/>
              </w:rPr>
              <w:t xml:space="preserve">3. </w:t>
            </w:r>
            <w:proofErr w:type="spellStart"/>
            <w:r w:rsidRPr="00D92F11">
              <w:rPr>
                <w:rFonts w:ascii="Times New Roman" w:eastAsia="Times New Roman" w:hAnsi="Times New Roman" w:cs="Times New Roman"/>
                <w:b/>
                <w:sz w:val="20"/>
                <w:szCs w:val="20"/>
              </w:rPr>
              <w:t>Постојеће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стање</w:t>
            </w:r>
            <w:proofErr w:type="spellEnd"/>
            <w:r w:rsidRPr="00D92F11">
              <w:rPr>
                <w:rFonts w:ascii="Times New Roman" w:eastAsia="Times New Roman" w:hAnsi="Times New Roman" w:cs="Times New Roman"/>
                <w:b/>
                <w:sz w:val="20"/>
                <w:szCs w:val="20"/>
              </w:rPr>
              <w:t xml:space="preserve"> у </w:t>
            </w:r>
            <w:proofErr w:type="spellStart"/>
            <w:r w:rsidRPr="00D92F11">
              <w:rPr>
                <w:rFonts w:ascii="Times New Roman" w:eastAsia="Times New Roman" w:hAnsi="Times New Roman" w:cs="Times New Roman"/>
                <w:b/>
                <w:sz w:val="20"/>
                <w:szCs w:val="20"/>
              </w:rPr>
              <w:t>области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животне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средине</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климатских</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промена</w:t>
            </w:r>
            <w:proofErr w:type="spellEnd"/>
            <w:r w:rsidRPr="00D92F11">
              <w:rPr>
                <w:rFonts w:ascii="Times New Roman" w:eastAsia="Times New Roman" w:hAnsi="Times New Roman" w:cs="Times New Roman"/>
                <w:b/>
                <w:sz w:val="20"/>
                <w:szCs w:val="20"/>
              </w:rPr>
              <w:t> </w:t>
            </w:r>
            <w:r w:rsidRPr="00D92F11">
              <w:rPr>
                <w:rFonts w:ascii="Times New Roman" w:eastAsia="Times New Roman" w:hAnsi="Times New Roman" w:cs="Times New Roman"/>
                <w:sz w:val="20"/>
                <w:szCs w:val="20"/>
              </w:rPr>
              <w:t> </w:t>
            </w:r>
          </w:p>
          <w:p w14:paraId="19E784BA" w14:textId="77777777" w:rsidR="00BD1027" w:rsidRPr="00D92F11" w:rsidRDefault="00BD1027" w:rsidP="00BD1027">
            <w:pPr>
              <w:rPr>
                <w:rFonts w:ascii="Times New Roman" w:eastAsia="Times New Roman" w:hAnsi="Times New Roman" w:cs="Times New Roman"/>
                <w:sz w:val="20"/>
                <w:szCs w:val="20"/>
              </w:rPr>
            </w:pPr>
            <w:r w:rsidRPr="00D92F11">
              <w:rPr>
                <w:rFonts w:ascii="Times New Roman" w:eastAsia="Times New Roman" w:hAnsi="Times New Roman" w:cs="Times New Roman"/>
                <w:b/>
                <w:sz w:val="20"/>
                <w:szCs w:val="20"/>
              </w:rPr>
              <w:lastRenderedPageBreak/>
              <w:t xml:space="preserve">3.5.8. </w:t>
            </w:r>
            <w:proofErr w:type="spellStart"/>
            <w:r w:rsidRPr="00D92F11">
              <w:rPr>
                <w:rFonts w:ascii="Times New Roman" w:eastAsia="Times New Roman" w:hAnsi="Times New Roman" w:cs="Times New Roman"/>
                <w:b/>
                <w:sz w:val="20"/>
                <w:szCs w:val="20"/>
              </w:rPr>
              <w:t>Животна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средина</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здравље</w:t>
            </w:r>
            <w:proofErr w:type="spellEnd"/>
            <w:r w:rsidRPr="00D92F11">
              <w:rPr>
                <w:rFonts w:ascii="Times New Roman" w:eastAsia="Times New Roman" w:hAnsi="Times New Roman" w:cs="Times New Roman"/>
                <w:sz w:val="20"/>
                <w:szCs w:val="20"/>
              </w:rPr>
              <w:t> </w:t>
            </w:r>
          </w:p>
          <w:p w14:paraId="61DB9FB2" w14:textId="77777777" w:rsidR="00BD1027" w:rsidRPr="00D92F11" w:rsidRDefault="00BD1027" w:rsidP="00BD1027">
            <w:pPr>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color w:val="000000"/>
                <w:sz w:val="20"/>
                <w:szCs w:val="20"/>
                <w:highlight w:val="white"/>
              </w:rPr>
              <w:t>На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здравље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људи</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негативно</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утичу</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пожари</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на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депонијама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којих</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је</w:t>
            </w:r>
            <w:proofErr w:type="spellEnd"/>
            <w:r w:rsidRPr="00D92F11">
              <w:rPr>
                <w:rFonts w:ascii="Times New Roman" w:eastAsia="Times New Roman" w:hAnsi="Times New Roman" w:cs="Times New Roman"/>
                <w:color w:val="000000"/>
                <w:sz w:val="20"/>
                <w:szCs w:val="20"/>
                <w:highlight w:val="white"/>
              </w:rPr>
              <w:t xml:space="preserve"> у 2022. </w:t>
            </w:r>
            <w:proofErr w:type="spellStart"/>
            <w:r w:rsidRPr="00D92F11">
              <w:rPr>
                <w:rFonts w:ascii="Times New Roman" w:eastAsia="Times New Roman" w:hAnsi="Times New Roman" w:cs="Times New Roman"/>
                <w:color w:val="000000"/>
                <w:sz w:val="20"/>
                <w:szCs w:val="20"/>
                <w:highlight w:val="white"/>
              </w:rPr>
              <w:t>години</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према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подацима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Министарства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унутрашњх</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послова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било</w:t>
            </w:r>
            <w:proofErr w:type="spellEnd"/>
            <w:r w:rsidRPr="00D92F11">
              <w:rPr>
                <w:rFonts w:ascii="Times New Roman" w:eastAsia="Times New Roman" w:hAnsi="Times New Roman" w:cs="Times New Roman"/>
                <w:color w:val="000000"/>
                <w:sz w:val="20"/>
                <w:szCs w:val="20"/>
                <w:highlight w:val="white"/>
              </w:rPr>
              <w:t xml:space="preserve"> 1760. </w:t>
            </w:r>
            <w:proofErr w:type="spellStart"/>
            <w:r w:rsidRPr="00D92F11">
              <w:rPr>
                <w:rFonts w:ascii="Times New Roman" w:eastAsia="Times New Roman" w:hAnsi="Times New Roman" w:cs="Times New Roman"/>
                <w:color w:val="000000"/>
                <w:sz w:val="20"/>
                <w:szCs w:val="20"/>
                <w:highlight w:val="white"/>
              </w:rPr>
              <w:t>Њихове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последице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по</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здравље</w:t>
            </w:r>
            <w:proofErr w:type="spellEnd"/>
            <w:r w:rsidRPr="00D92F11">
              <w:rPr>
                <w:rFonts w:ascii="Times New Roman" w:eastAsia="Times New Roman" w:hAnsi="Times New Roman" w:cs="Times New Roman"/>
                <w:color w:val="000000"/>
                <w:sz w:val="20"/>
                <w:szCs w:val="20"/>
                <w:highlight w:val="white"/>
              </w:rPr>
              <w:t xml:space="preserve"> и </w:t>
            </w:r>
            <w:proofErr w:type="spellStart"/>
            <w:r w:rsidRPr="00D92F11">
              <w:rPr>
                <w:rFonts w:ascii="Times New Roman" w:eastAsia="Times New Roman" w:hAnsi="Times New Roman" w:cs="Times New Roman"/>
                <w:color w:val="000000"/>
                <w:sz w:val="20"/>
                <w:szCs w:val="20"/>
                <w:highlight w:val="white"/>
              </w:rPr>
              <w:t>животну</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средину</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нису</w:t>
            </w:r>
            <w:proofErr w:type="spellEnd"/>
            <w:r w:rsidRPr="00D92F11">
              <w:rPr>
                <w:rFonts w:ascii="Times New Roman" w:eastAsia="Times New Roman" w:hAnsi="Times New Roman" w:cs="Times New Roman"/>
                <w:color w:val="000000"/>
                <w:sz w:val="20"/>
                <w:szCs w:val="20"/>
                <w:highlight w:val="white"/>
              </w:rPr>
              <w:t xml:space="preserve"> у </w:t>
            </w:r>
            <w:proofErr w:type="spellStart"/>
            <w:r w:rsidRPr="00D92F11">
              <w:rPr>
                <w:rFonts w:ascii="Times New Roman" w:eastAsia="Times New Roman" w:hAnsi="Times New Roman" w:cs="Times New Roman"/>
                <w:color w:val="000000"/>
                <w:sz w:val="20"/>
                <w:szCs w:val="20"/>
                <w:highlight w:val="white"/>
              </w:rPr>
              <w:t>довољној</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мери</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праћене</w:t>
            </w:r>
            <w:proofErr w:type="spellEnd"/>
            <w:r w:rsidRPr="00D92F11">
              <w:rPr>
                <w:rFonts w:ascii="Times New Roman" w:eastAsia="Times New Roman" w:hAnsi="Times New Roman" w:cs="Times New Roman"/>
                <w:color w:val="000000"/>
                <w:sz w:val="20"/>
                <w:szCs w:val="20"/>
                <w:highlight w:val="white"/>
              </w:rPr>
              <w:t xml:space="preserve"> и </w:t>
            </w:r>
            <w:proofErr w:type="spellStart"/>
            <w:r w:rsidRPr="00D92F11">
              <w:rPr>
                <w:rFonts w:ascii="Times New Roman" w:eastAsia="Times New Roman" w:hAnsi="Times New Roman" w:cs="Times New Roman"/>
                <w:color w:val="000000"/>
                <w:sz w:val="20"/>
                <w:szCs w:val="20"/>
                <w:highlight w:val="white"/>
              </w:rPr>
              <w:t>анализиране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Систем</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упозоравања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грађана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са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јасним</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упутствима</w:t>
            </w:r>
            <w:proofErr w:type="spellEnd"/>
            <w:r w:rsidRPr="00D92F11">
              <w:rPr>
                <w:rFonts w:ascii="Times New Roman" w:eastAsia="Times New Roman" w:hAnsi="Times New Roman" w:cs="Times New Roman"/>
                <w:color w:val="000000"/>
                <w:sz w:val="20"/>
                <w:szCs w:val="20"/>
                <w:highlight w:val="white"/>
              </w:rPr>
              <w:t xml:space="preserve"> о </w:t>
            </w:r>
            <w:proofErr w:type="spellStart"/>
            <w:r w:rsidRPr="00D92F11">
              <w:rPr>
                <w:rFonts w:ascii="Times New Roman" w:eastAsia="Times New Roman" w:hAnsi="Times New Roman" w:cs="Times New Roman"/>
                <w:color w:val="000000"/>
                <w:sz w:val="20"/>
                <w:szCs w:val="20"/>
                <w:highlight w:val="white"/>
              </w:rPr>
              <w:t>начину</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реакције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током</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пожара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на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депонијама</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није</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довољно</w:t>
            </w:r>
            <w:proofErr w:type="spellEnd"/>
            <w:r w:rsidRPr="00D92F11">
              <w:rPr>
                <w:rFonts w:ascii="Times New Roman" w:eastAsia="Times New Roman" w:hAnsi="Times New Roman" w:cs="Times New Roman"/>
                <w:color w:val="000000"/>
                <w:sz w:val="20"/>
                <w:szCs w:val="20"/>
                <w:highlight w:val="white"/>
              </w:rPr>
              <w:t xml:space="preserve"> </w:t>
            </w:r>
            <w:proofErr w:type="spellStart"/>
            <w:r w:rsidRPr="00D92F11">
              <w:rPr>
                <w:rFonts w:ascii="Times New Roman" w:eastAsia="Times New Roman" w:hAnsi="Times New Roman" w:cs="Times New Roman"/>
                <w:color w:val="000000"/>
                <w:sz w:val="20"/>
                <w:szCs w:val="20"/>
                <w:highlight w:val="white"/>
              </w:rPr>
              <w:t>развијен</w:t>
            </w:r>
            <w:proofErr w:type="spellEnd"/>
            <w:r w:rsidRPr="00D92F11">
              <w:rPr>
                <w:rFonts w:ascii="Times New Roman" w:eastAsia="Times New Roman" w:hAnsi="Times New Roman" w:cs="Times New Roman"/>
                <w:color w:val="000000"/>
                <w:sz w:val="20"/>
                <w:szCs w:val="20"/>
                <w:highlight w:val="white"/>
              </w:rPr>
              <w:t>.</w:t>
            </w:r>
            <w:r w:rsidRPr="00D92F11">
              <w:rPr>
                <w:rFonts w:ascii="Times New Roman" w:eastAsia="Times New Roman" w:hAnsi="Times New Roman" w:cs="Times New Roman"/>
                <w:color w:val="000000"/>
                <w:sz w:val="20"/>
                <w:szCs w:val="20"/>
              </w:rPr>
              <w:t> </w:t>
            </w:r>
          </w:p>
          <w:p w14:paraId="418A5E7C" w14:textId="77777777" w:rsidR="00BD1027" w:rsidRPr="00D92F11" w:rsidRDefault="00BD1027" w:rsidP="00BD1027">
            <w:pPr>
              <w:pStyle w:val="NoSpacing"/>
              <w:rPr>
                <w:rFonts w:ascii="Times New Roman" w:hAnsi="Times New Roman" w:cs="Times New Roman"/>
                <w:sz w:val="20"/>
                <w:szCs w:val="20"/>
                <w:lang w:val="sr-Cyrl-BA"/>
              </w:rPr>
            </w:pPr>
            <w:r w:rsidRPr="00D92F11">
              <w:rPr>
                <w:rFonts w:ascii="Times New Roman" w:eastAsia="Times New Roman" w:hAnsi="Times New Roman" w:cs="Times New Roman"/>
                <w:color w:val="000000"/>
                <w:sz w:val="20"/>
                <w:szCs w:val="20"/>
              </w:rPr>
              <w:t> </w:t>
            </w:r>
          </w:p>
        </w:tc>
        <w:tc>
          <w:tcPr>
            <w:tcW w:w="4050" w:type="dxa"/>
          </w:tcPr>
          <w:p w14:paraId="74578752" w14:textId="77777777" w:rsidR="00BD1027" w:rsidRPr="00D92F11" w:rsidRDefault="00BD1027" w:rsidP="00BD1027">
            <w:pPr>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lastRenderedPageBreak/>
              <w:t>Кроз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истраживања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праћење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пожара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депонијама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њихових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последица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уочено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сегмент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занемарен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Детаље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можете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пронаћи</w:t>
            </w:r>
            <w:proofErr w:type="spellEnd"/>
            <w:r w:rsidRPr="00D92F11">
              <w:rPr>
                <w:rFonts w:ascii="Times New Roman" w:eastAsia="Times New Roman" w:hAnsi="Times New Roman" w:cs="Times New Roman"/>
                <w:sz w:val="20"/>
                <w:szCs w:val="20"/>
              </w:rPr>
              <w:t xml:space="preserve"> у </w:t>
            </w:r>
            <w:hyperlink r:id="rId23" w:anchor="%3A~%3Atext%3DInsufficient%20handling%20of%20municipal%20waste%20in%20the%20Republic%20of">
              <w:r w:rsidRPr="00D92F11">
                <w:rPr>
                  <w:rFonts w:ascii="Times New Roman" w:eastAsia="Times New Roman" w:hAnsi="Times New Roman" w:cs="Times New Roman"/>
                  <w:i/>
                  <w:color w:val="0000FF"/>
                  <w:sz w:val="20"/>
                  <w:szCs w:val="20"/>
                  <w:u w:val="single"/>
                </w:rPr>
                <w:t>Wasted Air: Impact of</w:t>
              </w:r>
            </w:hyperlink>
            <w:r w:rsidRPr="00D92F11">
              <w:rPr>
                <w:rFonts w:ascii="Times New Roman" w:eastAsia="Times New Roman" w:hAnsi="Times New Roman" w:cs="Times New Roman"/>
                <w:i/>
                <w:color w:val="0000FF"/>
                <w:sz w:val="20"/>
                <w:szCs w:val="20"/>
              </w:rPr>
              <w:t xml:space="preserve"> </w:t>
            </w:r>
            <w:hyperlink r:id="rId24" w:anchor="%3A~%3Atext%3DInsufficient%20handling%20of%20municipal%20waste%20in%20the%20Republic%20of">
              <w:r w:rsidRPr="00D92F11">
                <w:rPr>
                  <w:rFonts w:ascii="Times New Roman" w:eastAsia="Times New Roman" w:hAnsi="Times New Roman" w:cs="Times New Roman"/>
                  <w:i/>
                  <w:color w:val="0000FF"/>
                  <w:sz w:val="20"/>
                  <w:szCs w:val="20"/>
                  <w:u w:val="single"/>
                </w:rPr>
                <w:t xml:space="preserve">Landfill </w:t>
              </w:r>
              <w:r w:rsidRPr="00D92F11">
                <w:rPr>
                  <w:rFonts w:ascii="Times New Roman" w:eastAsia="Times New Roman" w:hAnsi="Times New Roman" w:cs="Times New Roman"/>
                  <w:i/>
                  <w:color w:val="0000FF"/>
                  <w:sz w:val="20"/>
                  <w:szCs w:val="20"/>
                  <w:u w:val="single"/>
                </w:rPr>
                <w:lastRenderedPageBreak/>
                <w:t>Fires on Air Pollution and People’s</w:t>
              </w:r>
            </w:hyperlink>
            <w:r w:rsidRPr="00D92F11">
              <w:rPr>
                <w:rFonts w:ascii="Times New Roman" w:eastAsia="Times New Roman" w:hAnsi="Times New Roman" w:cs="Times New Roman"/>
                <w:i/>
                <w:color w:val="0000FF"/>
                <w:sz w:val="20"/>
                <w:szCs w:val="20"/>
              </w:rPr>
              <w:t xml:space="preserve"> </w:t>
            </w:r>
            <w:hyperlink r:id="rId25" w:anchor="%3A~%3Atext%3DInsufficient%20handling%20of%20municipal%20waste%20in%20the%20Republic%20of">
              <w:r w:rsidRPr="00D92F11">
                <w:rPr>
                  <w:rFonts w:ascii="Times New Roman" w:eastAsia="Times New Roman" w:hAnsi="Times New Roman" w:cs="Times New Roman"/>
                  <w:i/>
                  <w:color w:val="0000FF"/>
                  <w:sz w:val="20"/>
                  <w:szCs w:val="20"/>
                  <w:u w:val="single"/>
                </w:rPr>
                <w:t>Health in Serbia - Working Paper. Air Pollution</w:t>
              </w:r>
            </w:hyperlink>
            <w:r w:rsidRPr="00D92F11">
              <w:rPr>
                <w:rFonts w:ascii="Times New Roman" w:eastAsia="Times New Roman" w:hAnsi="Times New Roman" w:cs="Times New Roman"/>
                <w:i/>
                <w:sz w:val="20"/>
                <w:szCs w:val="20"/>
              </w:rPr>
              <w:t> </w:t>
            </w:r>
            <w:hyperlink r:id="rId26" w:anchor="%3A~%3Atext%3DInsufficient%20handling%20of%20municipal%20waste%20in%20the%20Republic%20of">
              <w:r w:rsidRPr="00D92F11">
                <w:rPr>
                  <w:rFonts w:ascii="Times New Roman" w:eastAsia="Times New Roman" w:hAnsi="Times New Roman" w:cs="Times New Roman"/>
                  <w:i/>
                  <w:color w:val="0000FF"/>
                  <w:sz w:val="20"/>
                  <w:szCs w:val="20"/>
                  <w:u w:val="single"/>
                </w:rPr>
                <w:t>Series (</w:t>
              </w:r>
              <w:proofErr w:type="spellStart"/>
              <w:r w:rsidRPr="00D92F11">
                <w:rPr>
                  <w:rFonts w:ascii="Times New Roman" w:eastAsia="Times New Roman" w:hAnsi="Times New Roman" w:cs="Times New Roman"/>
                  <w:i/>
                  <w:color w:val="0000FF"/>
                  <w:sz w:val="20"/>
                  <w:szCs w:val="20"/>
                  <w:u w:val="single"/>
                </w:rPr>
                <w:t>unep.org</w:t>
              </w:r>
              <w:proofErr w:type="spellEnd"/>
              <w:r w:rsidRPr="00D92F11">
                <w:rPr>
                  <w:rFonts w:ascii="Times New Roman" w:eastAsia="Times New Roman" w:hAnsi="Times New Roman" w:cs="Times New Roman"/>
                  <w:i/>
                  <w:color w:val="0000FF"/>
                  <w:sz w:val="20"/>
                  <w:szCs w:val="20"/>
                  <w:u w:val="single"/>
                </w:rPr>
                <w:t>)</w:t>
              </w:r>
            </w:hyperlink>
            <w:r w:rsidRPr="00D92F11">
              <w:rPr>
                <w:rFonts w:ascii="Times New Roman" w:eastAsia="Times New Roman" w:hAnsi="Times New Roman" w:cs="Times New Roman"/>
                <w:color w:val="0000FF"/>
                <w:sz w:val="20"/>
                <w:szCs w:val="20"/>
              </w:rPr>
              <w:t xml:space="preserve"> </w:t>
            </w:r>
            <w:r w:rsidRPr="00D92F11">
              <w:rPr>
                <w:rFonts w:ascii="Times New Roman" w:eastAsia="Times New Roman" w:hAnsi="Times New Roman" w:cs="Times New Roman"/>
                <w:sz w:val="20"/>
                <w:szCs w:val="20"/>
              </w:rPr>
              <w:t xml:space="preserve">и </w:t>
            </w:r>
            <w:hyperlink r:id="rId27">
              <w:r w:rsidRPr="00D92F11">
                <w:rPr>
                  <w:rFonts w:ascii="Times New Roman" w:eastAsia="Times New Roman" w:hAnsi="Times New Roman" w:cs="Times New Roman"/>
                  <w:i/>
                  <w:color w:val="0000FF"/>
                  <w:sz w:val="20"/>
                  <w:szCs w:val="20"/>
                  <w:u w:val="single"/>
                </w:rPr>
                <w:t xml:space="preserve">Bela </w:t>
              </w:r>
              <w:proofErr w:type="spellStart"/>
              <w:r w:rsidRPr="00D92F11">
                <w:rPr>
                  <w:rFonts w:ascii="Times New Roman" w:eastAsia="Times New Roman" w:hAnsi="Times New Roman" w:cs="Times New Roman"/>
                  <w:i/>
                  <w:color w:val="0000FF"/>
                  <w:sz w:val="20"/>
                  <w:szCs w:val="20"/>
                  <w:u w:val="single"/>
                </w:rPr>
                <w:t>knjiga</w:t>
              </w:r>
              <w:proofErr w:type="spellEnd"/>
              <w:r w:rsidRPr="00D92F11">
                <w:rPr>
                  <w:rFonts w:ascii="Times New Roman" w:eastAsia="Times New Roman" w:hAnsi="Times New Roman" w:cs="Times New Roman"/>
                  <w:i/>
                  <w:color w:val="0000FF"/>
                  <w:sz w:val="20"/>
                  <w:szCs w:val="20"/>
                  <w:u w:val="single"/>
                </w:rPr>
                <w:t xml:space="preserve"> </w:t>
              </w:r>
              <w:proofErr w:type="spellStart"/>
              <w:r w:rsidRPr="00D92F11">
                <w:rPr>
                  <w:rFonts w:ascii="Times New Roman" w:eastAsia="Times New Roman" w:hAnsi="Times New Roman" w:cs="Times New Roman"/>
                  <w:i/>
                  <w:color w:val="0000FF"/>
                  <w:sz w:val="20"/>
                  <w:szCs w:val="20"/>
                  <w:u w:val="single"/>
                </w:rPr>
                <w:t>dobijanja</w:t>
              </w:r>
              <w:proofErr w:type="spellEnd"/>
              <w:r w:rsidRPr="00D92F11">
                <w:rPr>
                  <w:rFonts w:ascii="Times New Roman" w:eastAsia="Times New Roman" w:hAnsi="Times New Roman" w:cs="Times New Roman"/>
                  <w:i/>
                  <w:color w:val="0000FF"/>
                  <w:sz w:val="20"/>
                  <w:szCs w:val="20"/>
                  <w:u w:val="single"/>
                </w:rPr>
                <w:t xml:space="preserve"> </w:t>
              </w:r>
              <w:proofErr w:type="spellStart"/>
              <w:r w:rsidRPr="00D92F11">
                <w:rPr>
                  <w:rFonts w:ascii="Times New Roman" w:eastAsia="Times New Roman" w:hAnsi="Times New Roman" w:cs="Times New Roman"/>
                  <w:i/>
                  <w:color w:val="0000FF"/>
                  <w:sz w:val="20"/>
                  <w:szCs w:val="20"/>
                  <w:u w:val="single"/>
                </w:rPr>
                <w:t>energije</w:t>
              </w:r>
              <w:proofErr w:type="spellEnd"/>
            </w:hyperlink>
            <w:r w:rsidRPr="00D92F11">
              <w:rPr>
                <w:rFonts w:ascii="Times New Roman" w:eastAsia="Times New Roman" w:hAnsi="Times New Roman" w:cs="Times New Roman"/>
                <w:i/>
                <w:color w:val="0000FF"/>
                <w:sz w:val="20"/>
                <w:szCs w:val="20"/>
              </w:rPr>
              <w:t xml:space="preserve"> </w:t>
            </w:r>
            <w:hyperlink r:id="rId28">
              <w:proofErr w:type="spellStart"/>
              <w:r w:rsidRPr="00D92F11">
                <w:rPr>
                  <w:rFonts w:ascii="Times New Roman" w:eastAsia="Times New Roman" w:hAnsi="Times New Roman" w:cs="Times New Roman"/>
                  <w:i/>
                  <w:color w:val="0000FF"/>
                  <w:sz w:val="20"/>
                  <w:szCs w:val="20"/>
                  <w:u w:val="single"/>
                </w:rPr>
                <w:t>iz</w:t>
              </w:r>
              <w:proofErr w:type="spellEnd"/>
              <w:r w:rsidRPr="00D92F11">
                <w:rPr>
                  <w:rFonts w:ascii="Times New Roman" w:eastAsia="Times New Roman" w:hAnsi="Times New Roman" w:cs="Times New Roman"/>
                  <w:i/>
                  <w:color w:val="0000FF"/>
                  <w:sz w:val="20"/>
                  <w:szCs w:val="20"/>
                  <w:u w:val="single"/>
                </w:rPr>
                <w:t xml:space="preserve"> </w:t>
              </w:r>
              <w:proofErr w:type="spellStart"/>
              <w:r w:rsidRPr="00D92F11">
                <w:rPr>
                  <w:rFonts w:ascii="Times New Roman" w:eastAsia="Times New Roman" w:hAnsi="Times New Roman" w:cs="Times New Roman"/>
                  <w:i/>
                  <w:color w:val="0000FF"/>
                  <w:sz w:val="20"/>
                  <w:szCs w:val="20"/>
                  <w:u w:val="single"/>
                </w:rPr>
                <w:t>otpada</w:t>
              </w:r>
              <w:proofErr w:type="spellEnd"/>
              <w:r w:rsidRPr="00D92F11">
                <w:rPr>
                  <w:rFonts w:ascii="Times New Roman" w:eastAsia="Times New Roman" w:hAnsi="Times New Roman" w:cs="Times New Roman"/>
                  <w:i/>
                  <w:color w:val="0000FF"/>
                  <w:sz w:val="20"/>
                  <w:szCs w:val="20"/>
                  <w:u w:val="single"/>
                </w:rPr>
                <w:t xml:space="preserve"> u </w:t>
              </w:r>
              <w:proofErr w:type="spellStart"/>
              <w:r w:rsidRPr="00D92F11">
                <w:rPr>
                  <w:rFonts w:ascii="Times New Roman" w:eastAsia="Times New Roman" w:hAnsi="Times New Roman" w:cs="Times New Roman"/>
                  <w:i/>
                  <w:color w:val="0000FF"/>
                  <w:sz w:val="20"/>
                  <w:szCs w:val="20"/>
                  <w:u w:val="single"/>
                </w:rPr>
                <w:t>Srbiji</w:t>
              </w:r>
              <w:proofErr w:type="spellEnd"/>
              <w:r w:rsidRPr="00D92F11">
                <w:rPr>
                  <w:rFonts w:ascii="Times New Roman" w:eastAsia="Times New Roman" w:hAnsi="Times New Roman" w:cs="Times New Roman"/>
                  <w:i/>
                  <w:color w:val="0000FF"/>
                  <w:sz w:val="20"/>
                  <w:szCs w:val="20"/>
                  <w:u w:val="single"/>
                </w:rPr>
                <w:t xml:space="preserve"> - </w:t>
              </w:r>
              <w:proofErr w:type="spellStart"/>
              <w:r w:rsidRPr="00D92F11">
                <w:rPr>
                  <w:rFonts w:ascii="Times New Roman" w:eastAsia="Times New Roman" w:hAnsi="Times New Roman" w:cs="Times New Roman"/>
                  <w:i/>
                  <w:color w:val="0000FF"/>
                  <w:sz w:val="20"/>
                  <w:szCs w:val="20"/>
                  <w:u w:val="single"/>
                </w:rPr>
                <w:t>Inženjeri</w:t>
              </w:r>
              <w:proofErr w:type="spellEnd"/>
              <w:r w:rsidRPr="00D92F11">
                <w:rPr>
                  <w:rFonts w:ascii="Times New Roman" w:eastAsia="Times New Roman" w:hAnsi="Times New Roman" w:cs="Times New Roman"/>
                  <w:i/>
                  <w:color w:val="0000FF"/>
                  <w:sz w:val="20"/>
                  <w:szCs w:val="20"/>
                  <w:u w:val="single"/>
                </w:rPr>
                <w:t xml:space="preserve"> </w:t>
              </w:r>
              <w:proofErr w:type="spellStart"/>
              <w:r w:rsidRPr="00D92F11">
                <w:rPr>
                  <w:rFonts w:ascii="Times New Roman" w:eastAsia="Times New Roman" w:hAnsi="Times New Roman" w:cs="Times New Roman"/>
                  <w:i/>
                  <w:color w:val="0000FF"/>
                  <w:sz w:val="20"/>
                  <w:szCs w:val="20"/>
                  <w:u w:val="single"/>
                </w:rPr>
                <w:t>zaštite</w:t>
              </w:r>
              <w:proofErr w:type="spellEnd"/>
              <w:r w:rsidRPr="00D92F11">
                <w:rPr>
                  <w:rFonts w:ascii="Times New Roman" w:eastAsia="Times New Roman" w:hAnsi="Times New Roman" w:cs="Times New Roman"/>
                  <w:i/>
                  <w:color w:val="0000FF"/>
                  <w:sz w:val="20"/>
                  <w:szCs w:val="20"/>
                  <w:u w:val="single"/>
                </w:rPr>
                <w:t xml:space="preserve"> </w:t>
              </w:r>
              <w:proofErr w:type="spellStart"/>
              <w:r w:rsidRPr="00D92F11">
                <w:rPr>
                  <w:rFonts w:ascii="Times New Roman" w:eastAsia="Times New Roman" w:hAnsi="Times New Roman" w:cs="Times New Roman"/>
                  <w:i/>
                  <w:color w:val="0000FF"/>
                  <w:sz w:val="20"/>
                  <w:szCs w:val="20"/>
                  <w:u w:val="single"/>
                </w:rPr>
                <w:t>životne</w:t>
              </w:r>
              <w:proofErr w:type="spellEnd"/>
            </w:hyperlink>
            <w:r w:rsidRPr="00D92F11">
              <w:rPr>
                <w:rFonts w:ascii="Times New Roman" w:eastAsia="Times New Roman" w:hAnsi="Times New Roman" w:cs="Times New Roman"/>
                <w:i/>
                <w:color w:val="0000FF"/>
                <w:sz w:val="20"/>
                <w:szCs w:val="20"/>
              </w:rPr>
              <w:t xml:space="preserve"> </w:t>
            </w:r>
            <w:hyperlink r:id="rId29">
              <w:proofErr w:type="spellStart"/>
              <w:r w:rsidRPr="00D92F11">
                <w:rPr>
                  <w:rFonts w:ascii="Times New Roman" w:eastAsia="Times New Roman" w:hAnsi="Times New Roman" w:cs="Times New Roman"/>
                  <w:i/>
                  <w:color w:val="0000FF"/>
                  <w:sz w:val="20"/>
                  <w:szCs w:val="20"/>
                  <w:u w:val="single"/>
                </w:rPr>
                <w:t>sredine</w:t>
              </w:r>
              <w:proofErr w:type="spellEnd"/>
              <w:r w:rsidRPr="00D92F11">
                <w:rPr>
                  <w:rFonts w:ascii="Times New Roman" w:eastAsia="Times New Roman" w:hAnsi="Times New Roman" w:cs="Times New Roman"/>
                  <w:i/>
                  <w:color w:val="0000FF"/>
                  <w:sz w:val="20"/>
                  <w:szCs w:val="20"/>
                  <w:u w:val="single"/>
                </w:rPr>
                <w:t xml:space="preserve"> </w:t>
              </w:r>
            </w:hyperlink>
            <w:hyperlink r:id="rId30">
              <w:r w:rsidRPr="00D92F11">
                <w:rPr>
                  <w:rFonts w:ascii="Times New Roman" w:eastAsia="Times New Roman" w:hAnsi="Times New Roman" w:cs="Times New Roman"/>
                  <w:color w:val="0000FF"/>
                  <w:sz w:val="20"/>
                  <w:szCs w:val="20"/>
                  <w:u w:val="single"/>
                </w:rPr>
                <w:t>(</w:t>
              </w:r>
              <w:proofErr w:type="spellStart"/>
              <w:r w:rsidRPr="00D92F11">
                <w:rPr>
                  <w:rFonts w:ascii="Times New Roman" w:eastAsia="Times New Roman" w:hAnsi="Times New Roman" w:cs="Times New Roman"/>
                  <w:color w:val="0000FF"/>
                  <w:sz w:val="20"/>
                  <w:szCs w:val="20"/>
                  <w:u w:val="single"/>
                </w:rPr>
                <w:t>activity4sustainability.org</w:t>
              </w:r>
              <w:proofErr w:type="spellEnd"/>
              <w:r w:rsidRPr="00D92F11">
                <w:rPr>
                  <w:rFonts w:ascii="Times New Roman" w:eastAsia="Times New Roman" w:hAnsi="Times New Roman" w:cs="Times New Roman"/>
                  <w:color w:val="0000FF"/>
                  <w:sz w:val="20"/>
                  <w:szCs w:val="20"/>
                  <w:u w:val="single"/>
                </w:rPr>
                <w:t>)</w:t>
              </w:r>
            </w:hyperlink>
            <w:r w:rsidRPr="00D92F11">
              <w:rPr>
                <w:rFonts w:ascii="Times New Roman" w:eastAsia="Times New Roman" w:hAnsi="Times New Roman" w:cs="Times New Roman"/>
                <w:sz w:val="20"/>
                <w:szCs w:val="20"/>
              </w:rPr>
              <w:t>.</w:t>
            </w:r>
          </w:p>
          <w:p w14:paraId="5CEF518B" w14:textId="77777777" w:rsidR="00BD1027" w:rsidRPr="00D92F11" w:rsidRDefault="00BD1027" w:rsidP="00BD1027">
            <w:pPr>
              <w:widowControl w:val="0"/>
              <w:rPr>
                <w:rFonts w:ascii="Times New Roman" w:hAnsi="Times New Roman" w:cs="Times New Roman"/>
                <w:sz w:val="20"/>
                <w:szCs w:val="20"/>
                <w:lang w:val="sr-Cyrl-BA"/>
              </w:rPr>
            </w:pPr>
            <w:r w:rsidRPr="00D92F11">
              <w:rPr>
                <w:rFonts w:ascii="Times New Roman" w:eastAsia="Times New Roman" w:hAnsi="Times New Roman" w:cs="Times New Roman"/>
                <w:color w:val="000000"/>
                <w:sz w:val="20"/>
                <w:szCs w:val="20"/>
              </w:rPr>
              <w:t> </w:t>
            </w:r>
          </w:p>
        </w:tc>
        <w:tc>
          <w:tcPr>
            <w:tcW w:w="3150" w:type="dxa"/>
          </w:tcPr>
          <w:p w14:paraId="22182F5F" w14:textId="77777777" w:rsidR="00BD1027" w:rsidRDefault="00BD1027" w:rsidP="00BD1027">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14DE1CFE" w14:textId="77777777" w:rsidR="00BD1027" w:rsidRDefault="00BD1027" w:rsidP="00BD1027">
            <w:pPr>
              <w:widowControl w:val="0"/>
              <w:rPr>
                <w:rFonts w:ascii="Times New Roman" w:eastAsia="Calibri" w:hAnsi="Times New Roman" w:cs="Times New Roman"/>
                <w:bCs/>
                <w:sz w:val="20"/>
                <w:szCs w:val="20"/>
                <w:lang w:val="sr-Cyrl-RS"/>
              </w:rPr>
            </w:pPr>
          </w:p>
          <w:p w14:paraId="64182BF8" w14:textId="280AE8B5" w:rsidR="00BD1027" w:rsidRPr="00FE2CFD" w:rsidRDefault="00BD1027" w:rsidP="00BD1027">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 xml:space="preserve">Оператери на депонијама су одговорни за правилно поступање </w:t>
            </w:r>
            <w:r>
              <w:rPr>
                <w:rFonts w:ascii="Times New Roman" w:eastAsia="Calibri" w:hAnsi="Times New Roman" w:cs="Times New Roman"/>
                <w:bCs/>
                <w:sz w:val="20"/>
                <w:szCs w:val="20"/>
                <w:lang w:val="sr-Cyrl-RS"/>
              </w:rPr>
              <w:lastRenderedPageBreak/>
              <w:t>са отпадом и управљање  депонијом у скалду са законском регулативом. Тема је такође предмет Програма управљања отпадом 2022-2031.</w:t>
            </w:r>
          </w:p>
        </w:tc>
      </w:tr>
      <w:tr w:rsidR="000D1990" w:rsidRPr="00FE2CFD" w14:paraId="466F16CA" w14:textId="77777777" w:rsidTr="00D35D3B">
        <w:trPr>
          <w:trHeight w:val="300"/>
        </w:trPr>
        <w:tc>
          <w:tcPr>
            <w:tcW w:w="867" w:type="dxa"/>
          </w:tcPr>
          <w:p w14:paraId="6D2A551F"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0C10814C" w14:textId="77777777" w:rsidR="000D1990" w:rsidRPr="00D92F11" w:rsidRDefault="000D1990" w:rsidP="00BA2E70">
            <w:pPr>
              <w:widowControl w:val="0"/>
              <w:rPr>
                <w:rFonts w:ascii="Times New Roman" w:eastAsia="Calibri" w:hAnsi="Times New Roman" w:cs="Times New Roman"/>
                <w:sz w:val="20"/>
                <w:szCs w:val="20"/>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703CFDF9"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6EE83097" w14:textId="77777777" w:rsidR="000D1990" w:rsidRPr="00D92F11" w:rsidRDefault="000D1990" w:rsidP="00BA2E70">
            <w:pPr>
              <w:rPr>
                <w:rFonts w:ascii="Times New Roman" w:eastAsia="Times New Roman" w:hAnsi="Times New Roman" w:cs="Times New Roman"/>
                <w:b/>
                <w:sz w:val="20"/>
                <w:szCs w:val="20"/>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Нацрту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стратегије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поглавље</w:t>
            </w:r>
            <w:proofErr w:type="spellEnd"/>
            <w:r w:rsidRPr="00D92F11">
              <w:rPr>
                <w:rFonts w:ascii="Times New Roman" w:hAnsi="Times New Roman" w:cs="Times New Roman"/>
                <w:sz w:val="20"/>
                <w:szCs w:val="20"/>
              </w:rPr>
              <w:t xml:space="preserve"> 3.5.6. </w:t>
            </w:r>
            <w:proofErr w:type="spellStart"/>
            <w:r w:rsidRPr="00D92F11">
              <w:rPr>
                <w:rFonts w:ascii="Times New Roman" w:hAnsi="Times New Roman" w:cs="Times New Roman"/>
                <w:sz w:val="20"/>
                <w:szCs w:val="20"/>
              </w:rPr>
              <w:t>Бука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допунити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тако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гласи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Бука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вибрације</w:t>
            </w:r>
            <w:proofErr w:type="spellEnd"/>
            <w:r w:rsidRPr="00D92F11">
              <w:rPr>
                <w:rFonts w:ascii="Times New Roman" w:hAnsi="Times New Roman" w:cs="Times New Roman"/>
                <w:sz w:val="20"/>
                <w:szCs w:val="20"/>
              </w:rPr>
              <w:t>“</w:t>
            </w:r>
          </w:p>
        </w:tc>
        <w:tc>
          <w:tcPr>
            <w:tcW w:w="4050" w:type="dxa"/>
          </w:tcPr>
          <w:p w14:paraId="5C9D09DD" w14:textId="77777777" w:rsidR="000D1990" w:rsidRPr="00D92F11" w:rsidRDefault="000D1990" w:rsidP="00BA2E70">
            <w:pPr>
              <w:rPr>
                <w:rFonts w:ascii="Times New Roman" w:eastAsia="Times New Roman" w:hAnsi="Times New Roman" w:cs="Times New Roman"/>
                <w:sz w:val="20"/>
                <w:szCs w:val="20"/>
              </w:rPr>
            </w:pPr>
            <w:proofErr w:type="spellStart"/>
            <w:r w:rsidRPr="00D92F11">
              <w:rPr>
                <w:rFonts w:ascii="Times New Roman" w:hAnsi="Times New Roman" w:cs="Times New Roman"/>
                <w:sz w:val="20"/>
                <w:szCs w:val="20"/>
              </w:rPr>
              <w:t>Поред</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буке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велики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проблем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представљају</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вибрације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односно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потреси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који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настају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минирањима</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рудницима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Републички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сеизмолошки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завод</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свакодневно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бележи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велики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брај</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оваквих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потреса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који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доводе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оштећења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објеката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близу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епицентра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директно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утичу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становнике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околних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насеља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посебно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деце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који</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њима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бораве</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похађају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вртиће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обданишта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школе</w:t>
            </w:r>
            <w:proofErr w:type="spellEnd"/>
            <w:r w:rsidRPr="00D92F11">
              <w:rPr>
                <w:rFonts w:ascii="Times New Roman" w:hAnsi="Times New Roman" w:cs="Times New Roman"/>
                <w:sz w:val="20"/>
                <w:szCs w:val="20"/>
              </w:rPr>
              <w:t>.</w:t>
            </w:r>
          </w:p>
        </w:tc>
        <w:tc>
          <w:tcPr>
            <w:tcW w:w="3150" w:type="dxa"/>
            <w:shd w:val="clear" w:color="auto" w:fill="FFFFFF" w:themeFill="background1"/>
          </w:tcPr>
          <w:p w14:paraId="0F904A9D" w14:textId="77777777" w:rsidR="000D1990" w:rsidRPr="00B365E6" w:rsidRDefault="000D1990" w:rsidP="00BA2E70">
            <w:pPr>
              <w:pStyle w:val="NoSpacing"/>
              <w:rPr>
                <w:rFonts w:ascii="Times New Roman" w:hAnsi="Times New Roman" w:cs="Times New Roman"/>
                <w:sz w:val="20"/>
                <w:szCs w:val="20"/>
                <w:lang w:val="sr-Cyrl-RS"/>
              </w:rPr>
            </w:pPr>
            <w:r>
              <w:rPr>
                <w:rFonts w:ascii="Times New Roman" w:hAnsi="Times New Roman" w:cs="Times New Roman"/>
                <w:sz w:val="20"/>
                <w:szCs w:val="20"/>
                <w:lang w:val="sr-Cyrl-RS"/>
              </w:rPr>
              <w:t>Коментар се п</w:t>
            </w:r>
            <w:r w:rsidRPr="00B365E6">
              <w:rPr>
                <w:rFonts w:ascii="Times New Roman" w:hAnsi="Times New Roman" w:cs="Times New Roman"/>
                <w:sz w:val="20"/>
                <w:szCs w:val="20"/>
                <w:lang w:val="sr-Cyrl-RS"/>
              </w:rPr>
              <w:t>рихвата</w:t>
            </w:r>
            <w:r>
              <w:rPr>
                <w:rFonts w:ascii="Times New Roman" w:hAnsi="Times New Roman" w:cs="Times New Roman"/>
                <w:sz w:val="20"/>
                <w:szCs w:val="20"/>
                <w:lang w:val="sr-Cyrl-RS"/>
              </w:rPr>
              <w:t>.</w:t>
            </w:r>
          </w:p>
          <w:p w14:paraId="2D8B2F05" w14:textId="77777777" w:rsidR="000D1990" w:rsidRDefault="000D1990" w:rsidP="00BA2E70">
            <w:pPr>
              <w:pStyle w:val="NoSpacing"/>
              <w:rPr>
                <w:rFonts w:ascii="Times New Roman" w:hAnsi="Times New Roman" w:cs="Times New Roman"/>
                <w:sz w:val="20"/>
                <w:szCs w:val="20"/>
                <w:lang w:val="sr-Cyrl-RS"/>
              </w:rPr>
            </w:pPr>
          </w:p>
          <w:p w14:paraId="4F979F51" w14:textId="77777777" w:rsidR="000D1990" w:rsidRPr="00B365E6" w:rsidRDefault="000D1990" w:rsidP="00BA2E70">
            <w:pPr>
              <w:pStyle w:val="NoSpacing"/>
              <w:rPr>
                <w:rFonts w:ascii="Times New Roman" w:hAnsi="Times New Roman" w:cs="Times New Roman"/>
                <w:sz w:val="20"/>
                <w:szCs w:val="20"/>
                <w:lang w:val="sr-Latn-RS"/>
              </w:rPr>
            </w:pPr>
            <w:r w:rsidRPr="00B365E6">
              <w:rPr>
                <w:rFonts w:ascii="Times New Roman" w:hAnsi="Times New Roman" w:cs="Times New Roman"/>
                <w:sz w:val="20"/>
                <w:szCs w:val="20"/>
                <w:lang w:val="sr-Cyrl-RS"/>
              </w:rPr>
              <w:t xml:space="preserve">Заштита од вибрација је у законодавству Републике Србије дефинисана само за радну средину. </w:t>
            </w:r>
          </w:p>
          <w:p w14:paraId="06C7D1BA" w14:textId="6E4C78CB" w:rsidR="000D1990" w:rsidRPr="00B365E6" w:rsidRDefault="000D1990" w:rsidP="00BA2E70">
            <w:pPr>
              <w:pStyle w:val="NoSpacing"/>
              <w:rPr>
                <w:rFonts w:ascii="Times New Roman" w:hAnsi="Times New Roman" w:cs="Times New Roman"/>
                <w:sz w:val="20"/>
                <w:szCs w:val="20"/>
                <w:lang w:val="sr-Latn-RS"/>
              </w:rPr>
            </w:pPr>
            <w:proofErr w:type="spellStart"/>
            <w:r w:rsidRPr="00B365E6">
              <w:rPr>
                <w:rFonts w:ascii="Times New Roman" w:hAnsi="Times New Roman" w:cs="Times New Roman"/>
                <w:sz w:val="20"/>
                <w:szCs w:val="20"/>
              </w:rPr>
              <w:t>Вибрације</w:t>
            </w:r>
            <w:proofErr w:type="spellEnd"/>
            <w:r w:rsidRPr="00B365E6">
              <w:rPr>
                <w:rFonts w:ascii="Times New Roman" w:hAnsi="Times New Roman" w:cs="Times New Roman"/>
                <w:sz w:val="20"/>
                <w:szCs w:val="20"/>
              </w:rPr>
              <w:t xml:space="preserve"> у </w:t>
            </w:r>
            <w:proofErr w:type="spellStart"/>
            <w:r w:rsidRPr="00B365E6">
              <w:rPr>
                <w:rFonts w:ascii="Times New Roman" w:hAnsi="Times New Roman" w:cs="Times New Roman"/>
                <w:sz w:val="20"/>
                <w:szCs w:val="20"/>
              </w:rPr>
              <w:t>животној</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средини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представљају</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механичке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осцилације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које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преносе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кроз</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чврсте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материјале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као</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што</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су</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земља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вода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или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конструкције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Оне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могу</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бити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природног</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порекла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као</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што</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су</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земљотреси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или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активности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ветра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али</w:t>
            </w:r>
            <w:proofErr w:type="spellEnd"/>
            <w:r w:rsidRPr="00B365E6">
              <w:rPr>
                <w:rFonts w:ascii="Times New Roman" w:hAnsi="Times New Roman" w:cs="Times New Roman"/>
                <w:sz w:val="20"/>
                <w:szCs w:val="20"/>
              </w:rPr>
              <w:t xml:space="preserve"> и </w:t>
            </w:r>
            <w:proofErr w:type="spellStart"/>
            <w:r w:rsidRPr="00B365E6">
              <w:rPr>
                <w:rFonts w:ascii="Times New Roman" w:hAnsi="Times New Roman" w:cs="Times New Roman"/>
                <w:sz w:val="20"/>
                <w:szCs w:val="20"/>
              </w:rPr>
              <w:t>антропогене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као</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резултат</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људских</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активности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као</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што</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су</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саобраћај</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индустријска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производња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грађевински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радови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или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рад</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машинерије</w:t>
            </w:r>
            <w:proofErr w:type="spellEnd"/>
            <w:r w:rsidRPr="00B365E6">
              <w:rPr>
                <w:rFonts w:ascii="Times New Roman" w:hAnsi="Times New Roman" w:cs="Times New Roman"/>
                <w:sz w:val="20"/>
                <w:szCs w:val="20"/>
              </w:rPr>
              <w:t>.</w:t>
            </w:r>
            <w:r w:rsidRPr="00B365E6">
              <w:rPr>
                <w:rFonts w:ascii="Times New Roman" w:hAnsi="Times New Roman" w:cs="Times New Roman"/>
                <w:sz w:val="20"/>
                <w:szCs w:val="20"/>
              </w:rPr>
              <w:br/>
            </w:r>
            <w:r w:rsidRPr="00B365E6">
              <w:rPr>
                <w:rFonts w:ascii="Times New Roman" w:hAnsi="Times New Roman" w:cs="Times New Roman"/>
                <w:sz w:val="20"/>
                <w:szCs w:val="20"/>
              </w:rPr>
              <w:br/>
            </w:r>
            <w:r w:rsidRPr="00B365E6">
              <w:rPr>
                <w:rFonts w:ascii="Times New Roman" w:hAnsi="Times New Roman" w:cs="Times New Roman"/>
                <w:sz w:val="20"/>
                <w:szCs w:val="20"/>
                <w:lang w:val="sr-Cyrl-RS"/>
              </w:rPr>
              <w:t xml:space="preserve">Вибрације </w:t>
            </w:r>
            <w:proofErr w:type="spellStart"/>
            <w:r w:rsidRPr="00B365E6">
              <w:rPr>
                <w:rFonts w:ascii="Times New Roman" w:hAnsi="Times New Roman" w:cs="Times New Roman"/>
                <w:sz w:val="20"/>
                <w:szCs w:val="20"/>
              </w:rPr>
              <w:t>могу</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изазвати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оштећења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на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зградама</w:t>
            </w:r>
            <w:proofErr w:type="spellEnd"/>
            <w:r w:rsidRPr="00B365E6">
              <w:rPr>
                <w:rFonts w:ascii="Times New Roman" w:hAnsi="Times New Roman" w:cs="Times New Roman"/>
                <w:sz w:val="20"/>
                <w:szCs w:val="20"/>
              </w:rPr>
              <w:t xml:space="preserve"> и </w:t>
            </w:r>
            <w:proofErr w:type="spellStart"/>
            <w:r w:rsidRPr="00B365E6">
              <w:rPr>
                <w:rFonts w:ascii="Times New Roman" w:hAnsi="Times New Roman" w:cs="Times New Roman"/>
                <w:sz w:val="20"/>
                <w:szCs w:val="20"/>
              </w:rPr>
              <w:t>инфраструктури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као</w:t>
            </w:r>
            <w:proofErr w:type="spellEnd"/>
            <w:r w:rsidRPr="00B365E6">
              <w:rPr>
                <w:rFonts w:ascii="Times New Roman" w:hAnsi="Times New Roman" w:cs="Times New Roman"/>
                <w:sz w:val="20"/>
                <w:szCs w:val="20"/>
              </w:rPr>
              <w:t xml:space="preserve"> и </w:t>
            </w:r>
            <w:proofErr w:type="spellStart"/>
            <w:r w:rsidRPr="00B365E6">
              <w:rPr>
                <w:rFonts w:ascii="Times New Roman" w:hAnsi="Times New Roman" w:cs="Times New Roman"/>
                <w:sz w:val="20"/>
                <w:szCs w:val="20"/>
              </w:rPr>
              <w:t>повећати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буку</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што</w:t>
            </w:r>
            <w:proofErr w:type="spellEnd"/>
            <w:r w:rsidRPr="00B365E6">
              <w:rPr>
                <w:rFonts w:ascii="Times New Roman" w:hAnsi="Times New Roman" w:cs="Times New Roman"/>
                <w:sz w:val="20"/>
                <w:szCs w:val="20"/>
              </w:rPr>
              <w:t xml:space="preserve"> </w:t>
            </w:r>
            <w:r w:rsidRPr="00B365E6">
              <w:rPr>
                <w:rFonts w:ascii="Times New Roman" w:hAnsi="Times New Roman" w:cs="Times New Roman"/>
                <w:sz w:val="20"/>
                <w:szCs w:val="20"/>
                <w:lang w:val="sr-Cyrl-RS"/>
              </w:rPr>
              <w:t xml:space="preserve">има </w:t>
            </w:r>
            <w:proofErr w:type="spellStart"/>
            <w:r w:rsidRPr="00B365E6">
              <w:rPr>
                <w:rFonts w:ascii="Times New Roman" w:hAnsi="Times New Roman" w:cs="Times New Roman"/>
                <w:sz w:val="20"/>
                <w:szCs w:val="20"/>
              </w:rPr>
              <w:t>негативн</w:t>
            </w:r>
            <w:proofErr w:type="spellEnd"/>
            <w:r w:rsidRPr="00B365E6">
              <w:rPr>
                <w:rFonts w:ascii="Times New Roman" w:hAnsi="Times New Roman" w:cs="Times New Roman"/>
                <w:sz w:val="20"/>
                <w:szCs w:val="20"/>
                <w:lang w:val="sr-Cyrl-RS"/>
              </w:rPr>
              <w:t>е</w:t>
            </w:r>
            <w:r w:rsidRPr="00B365E6">
              <w:rPr>
                <w:rFonts w:ascii="Times New Roman" w:hAnsi="Times New Roman" w:cs="Times New Roman"/>
                <w:sz w:val="20"/>
                <w:szCs w:val="20"/>
              </w:rPr>
              <w:t xml:space="preserve"> </w:t>
            </w:r>
            <w:r w:rsidRPr="00B365E6">
              <w:rPr>
                <w:rFonts w:ascii="Times New Roman" w:hAnsi="Times New Roman" w:cs="Times New Roman"/>
                <w:sz w:val="20"/>
                <w:szCs w:val="20"/>
                <w:lang w:val="sr-Cyrl-RS"/>
              </w:rPr>
              <w:lastRenderedPageBreak/>
              <w:t>последице</w:t>
            </w:r>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на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људско</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здравље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Дугорочно</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излагање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вибрацијама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може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довести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до</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стреса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поремећаја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спавања</w:t>
            </w:r>
            <w:proofErr w:type="spellEnd"/>
            <w:r w:rsidRPr="00B365E6">
              <w:rPr>
                <w:rFonts w:ascii="Times New Roman" w:hAnsi="Times New Roman" w:cs="Times New Roman"/>
                <w:sz w:val="20"/>
                <w:szCs w:val="20"/>
              </w:rPr>
              <w:t xml:space="preserve"> и </w:t>
            </w:r>
            <w:proofErr w:type="spellStart"/>
            <w:r w:rsidRPr="00B365E6">
              <w:rPr>
                <w:rFonts w:ascii="Times New Roman" w:hAnsi="Times New Roman" w:cs="Times New Roman"/>
                <w:sz w:val="20"/>
                <w:szCs w:val="20"/>
              </w:rPr>
              <w:t>других</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здравствених</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проблема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Поред</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тога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вибрације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могу</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оштетити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природну</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флору</w:t>
            </w:r>
            <w:proofErr w:type="spellEnd"/>
            <w:r w:rsidRPr="00B365E6">
              <w:rPr>
                <w:rFonts w:ascii="Times New Roman" w:hAnsi="Times New Roman" w:cs="Times New Roman"/>
                <w:sz w:val="20"/>
                <w:szCs w:val="20"/>
              </w:rPr>
              <w:t xml:space="preserve"> и </w:t>
            </w:r>
            <w:proofErr w:type="spellStart"/>
            <w:r w:rsidRPr="00B365E6">
              <w:rPr>
                <w:rFonts w:ascii="Times New Roman" w:hAnsi="Times New Roman" w:cs="Times New Roman"/>
                <w:sz w:val="20"/>
                <w:szCs w:val="20"/>
              </w:rPr>
              <w:t>фауну</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нарушавајући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станишта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дивљих</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животиња</w:t>
            </w:r>
            <w:proofErr w:type="spellEnd"/>
            <w:r w:rsidRPr="00B365E6">
              <w:rPr>
                <w:rFonts w:ascii="Times New Roman" w:hAnsi="Times New Roman" w:cs="Times New Roman"/>
                <w:sz w:val="20"/>
                <w:szCs w:val="20"/>
              </w:rPr>
              <w:t xml:space="preserve"> и </w:t>
            </w:r>
            <w:proofErr w:type="spellStart"/>
            <w:r w:rsidRPr="00B365E6">
              <w:rPr>
                <w:rFonts w:ascii="Times New Roman" w:hAnsi="Times New Roman" w:cs="Times New Roman"/>
                <w:sz w:val="20"/>
                <w:szCs w:val="20"/>
              </w:rPr>
              <w:t>утичући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на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њихову</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способност</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за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опстанак</w:t>
            </w:r>
            <w:proofErr w:type="spellEnd"/>
            <w:r w:rsidRPr="00B365E6">
              <w:rPr>
                <w:rFonts w:ascii="Times New Roman" w:hAnsi="Times New Roman" w:cs="Times New Roman"/>
                <w:sz w:val="20"/>
                <w:szCs w:val="20"/>
              </w:rPr>
              <w:t>.</w:t>
            </w:r>
            <w:r w:rsidRPr="00B365E6">
              <w:rPr>
                <w:rFonts w:ascii="Times New Roman" w:hAnsi="Times New Roman" w:cs="Times New Roman"/>
                <w:sz w:val="20"/>
                <w:szCs w:val="20"/>
              </w:rPr>
              <w:br/>
            </w:r>
            <w:proofErr w:type="spellStart"/>
            <w:r w:rsidRPr="00B365E6">
              <w:rPr>
                <w:rFonts w:ascii="Times New Roman" w:hAnsi="Times New Roman" w:cs="Times New Roman"/>
                <w:sz w:val="20"/>
                <w:szCs w:val="20"/>
              </w:rPr>
              <w:t>Баш</w:t>
            </w:r>
            <w:proofErr w:type="spellEnd"/>
            <w:r w:rsidRPr="00B365E6">
              <w:rPr>
                <w:rFonts w:ascii="Times New Roman" w:hAnsi="Times New Roman" w:cs="Times New Roman"/>
                <w:sz w:val="20"/>
                <w:szCs w:val="20"/>
              </w:rPr>
              <w:t> </w:t>
            </w:r>
            <w:proofErr w:type="spellStart"/>
            <w:r w:rsidRPr="00B365E6">
              <w:rPr>
                <w:rFonts w:ascii="Times New Roman" w:hAnsi="Times New Roman" w:cs="Times New Roman"/>
                <w:sz w:val="20"/>
                <w:szCs w:val="20"/>
              </w:rPr>
              <w:t>због</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ових</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потенцијалних</w:t>
            </w:r>
            <w:proofErr w:type="spellEnd"/>
            <w:r w:rsidRPr="00B365E6">
              <w:rPr>
                <w:rFonts w:ascii="Times New Roman" w:hAnsi="Times New Roman" w:cs="Times New Roman"/>
                <w:sz w:val="20"/>
                <w:szCs w:val="20"/>
              </w:rPr>
              <w:t> </w:t>
            </w:r>
            <w:proofErr w:type="spellStart"/>
            <w:r w:rsidRPr="00B365E6">
              <w:rPr>
                <w:rFonts w:ascii="Times New Roman" w:hAnsi="Times New Roman" w:cs="Times New Roman"/>
                <w:sz w:val="20"/>
                <w:szCs w:val="20"/>
              </w:rPr>
              <w:t>опасности</w:t>
            </w:r>
            <w:proofErr w:type="spellEnd"/>
            <w:r w:rsidRPr="00B365E6">
              <w:rPr>
                <w:rFonts w:ascii="Times New Roman" w:hAnsi="Times New Roman" w:cs="Times New Roman"/>
                <w:sz w:val="20"/>
                <w:szCs w:val="20"/>
              </w:rPr>
              <w:t> </w:t>
            </w:r>
            <w:proofErr w:type="spellStart"/>
            <w:r w:rsidRPr="00B365E6">
              <w:rPr>
                <w:rFonts w:ascii="Times New Roman" w:hAnsi="Times New Roman" w:cs="Times New Roman"/>
                <w:sz w:val="20"/>
                <w:szCs w:val="20"/>
              </w:rPr>
              <w:t>важна</w:t>
            </w:r>
            <w:proofErr w:type="spellEnd"/>
            <w:r w:rsidRPr="00B365E6">
              <w:rPr>
                <w:rFonts w:ascii="Times New Roman" w:hAnsi="Times New Roman" w:cs="Times New Roman"/>
                <w:sz w:val="20"/>
                <w:szCs w:val="20"/>
              </w:rPr>
              <w:t> ј</w:t>
            </w:r>
            <w:r w:rsidR="000F52A3">
              <w:rPr>
                <w:rFonts w:ascii="Times New Roman" w:hAnsi="Times New Roman" w:cs="Times New Roman"/>
                <w:sz w:val="20"/>
                <w:szCs w:val="20"/>
                <w:lang w:val="sr-Cyrl-RS"/>
              </w:rPr>
              <w:t>е</w:t>
            </w:r>
            <w:r w:rsidRPr="00B365E6">
              <w:rPr>
                <w:rFonts w:ascii="Times New Roman" w:hAnsi="Times New Roman" w:cs="Times New Roman"/>
                <w:sz w:val="20"/>
                <w:szCs w:val="20"/>
              </w:rPr>
              <w:t> </w:t>
            </w:r>
            <w:proofErr w:type="spellStart"/>
            <w:r w:rsidRPr="00B365E6">
              <w:rPr>
                <w:rFonts w:ascii="Times New Roman" w:hAnsi="Times New Roman" w:cs="Times New Roman"/>
                <w:sz w:val="20"/>
                <w:szCs w:val="20"/>
              </w:rPr>
              <w:t>примена</w:t>
            </w:r>
            <w:proofErr w:type="spellEnd"/>
            <w:r w:rsidRPr="00B365E6">
              <w:rPr>
                <w:rFonts w:ascii="Times New Roman" w:hAnsi="Times New Roman" w:cs="Times New Roman"/>
                <w:sz w:val="20"/>
                <w:szCs w:val="20"/>
              </w:rPr>
              <w:t> </w:t>
            </w:r>
            <w:proofErr w:type="spellStart"/>
            <w:r w:rsidRPr="00B365E6">
              <w:rPr>
                <w:rFonts w:ascii="Times New Roman" w:hAnsi="Times New Roman" w:cs="Times New Roman"/>
                <w:sz w:val="20"/>
                <w:szCs w:val="20"/>
              </w:rPr>
              <w:t>техничких</w:t>
            </w:r>
            <w:proofErr w:type="spellEnd"/>
            <w:r w:rsidRPr="00B365E6">
              <w:rPr>
                <w:rFonts w:ascii="Times New Roman" w:hAnsi="Times New Roman" w:cs="Times New Roman"/>
                <w:sz w:val="20"/>
                <w:szCs w:val="20"/>
              </w:rPr>
              <w:t> </w:t>
            </w:r>
            <w:proofErr w:type="spellStart"/>
            <w:r w:rsidRPr="00B365E6">
              <w:rPr>
                <w:rFonts w:ascii="Times New Roman" w:hAnsi="Times New Roman" w:cs="Times New Roman"/>
                <w:sz w:val="20"/>
                <w:szCs w:val="20"/>
              </w:rPr>
              <w:t>стандарда</w:t>
            </w:r>
            <w:proofErr w:type="spellEnd"/>
            <w:r w:rsidRPr="00B365E6">
              <w:rPr>
                <w:rFonts w:ascii="Times New Roman" w:hAnsi="Times New Roman" w:cs="Times New Roman"/>
                <w:sz w:val="20"/>
                <w:szCs w:val="20"/>
              </w:rPr>
              <w:t> и </w:t>
            </w:r>
            <w:proofErr w:type="spellStart"/>
            <w:r w:rsidRPr="00B365E6">
              <w:rPr>
                <w:rFonts w:ascii="Times New Roman" w:hAnsi="Times New Roman" w:cs="Times New Roman"/>
                <w:sz w:val="20"/>
                <w:szCs w:val="20"/>
              </w:rPr>
              <w:t>превентивних</w:t>
            </w:r>
            <w:proofErr w:type="spellEnd"/>
            <w:r w:rsidRPr="00B365E6">
              <w:rPr>
                <w:rFonts w:ascii="Times New Roman" w:hAnsi="Times New Roman" w:cs="Times New Roman"/>
                <w:sz w:val="20"/>
                <w:szCs w:val="20"/>
              </w:rPr>
              <w:t> </w:t>
            </w:r>
            <w:proofErr w:type="spellStart"/>
            <w:r w:rsidRPr="00B365E6">
              <w:rPr>
                <w:rFonts w:ascii="Times New Roman" w:hAnsi="Times New Roman" w:cs="Times New Roman"/>
                <w:sz w:val="20"/>
                <w:szCs w:val="20"/>
              </w:rPr>
              <w:t>мера</w:t>
            </w:r>
            <w:proofErr w:type="spellEnd"/>
            <w:r w:rsidRPr="00B365E6">
              <w:rPr>
                <w:rFonts w:ascii="Times New Roman" w:hAnsi="Times New Roman" w:cs="Times New Roman"/>
                <w:sz w:val="20"/>
                <w:szCs w:val="20"/>
              </w:rPr>
              <w:t> </w:t>
            </w:r>
            <w:proofErr w:type="spellStart"/>
            <w:r w:rsidRPr="00B365E6">
              <w:rPr>
                <w:rFonts w:ascii="Times New Roman" w:hAnsi="Times New Roman" w:cs="Times New Roman"/>
                <w:sz w:val="20"/>
                <w:szCs w:val="20"/>
              </w:rPr>
              <w:t>како</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би</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се</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минимизирао</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негативан</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утицај</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вибрација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на</w:t>
            </w:r>
            <w:proofErr w:type="spellEnd"/>
            <w:r w:rsidRPr="00B365E6">
              <w:rPr>
                <w:rFonts w:ascii="Times New Roman" w:hAnsi="Times New Roman" w:cs="Times New Roman"/>
                <w:sz w:val="20"/>
                <w:szCs w:val="20"/>
              </w:rPr>
              <w:t xml:space="preserve"> </w:t>
            </w:r>
            <w:proofErr w:type="spellStart"/>
            <w:r w:rsidRPr="00B365E6">
              <w:rPr>
                <w:rFonts w:ascii="Times New Roman" w:hAnsi="Times New Roman" w:cs="Times New Roman"/>
                <w:sz w:val="20"/>
                <w:szCs w:val="20"/>
              </w:rPr>
              <w:t>људе</w:t>
            </w:r>
            <w:proofErr w:type="spellEnd"/>
            <w:r w:rsidRPr="00B365E6">
              <w:rPr>
                <w:rFonts w:ascii="Times New Roman" w:hAnsi="Times New Roman" w:cs="Times New Roman"/>
                <w:sz w:val="20"/>
                <w:szCs w:val="20"/>
              </w:rPr>
              <w:t xml:space="preserve"> и </w:t>
            </w:r>
            <w:proofErr w:type="spellStart"/>
            <w:r w:rsidRPr="00B365E6">
              <w:rPr>
                <w:rFonts w:ascii="Times New Roman" w:hAnsi="Times New Roman" w:cs="Times New Roman"/>
                <w:sz w:val="20"/>
                <w:szCs w:val="20"/>
              </w:rPr>
              <w:t>природу</w:t>
            </w:r>
            <w:proofErr w:type="spellEnd"/>
            <w:r w:rsidRPr="00B365E6">
              <w:rPr>
                <w:rFonts w:ascii="Times New Roman" w:hAnsi="Times New Roman" w:cs="Times New Roman"/>
                <w:sz w:val="20"/>
                <w:szCs w:val="20"/>
              </w:rPr>
              <w:t>.</w:t>
            </w:r>
          </w:p>
          <w:p w14:paraId="3AC5843E" w14:textId="77777777" w:rsidR="000D1990" w:rsidRPr="00B365E6" w:rsidRDefault="000D1990" w:rsidP="00BA2E70">
            <w:pPr>
              <w:widowControl w:val="0"/>
              <w:rPr>
                <w:rFonts w:ascii="Times New Roman" w:eastAsia="Calibri" w:hAnsi="Times New Roman" w:cs="Times New Roman"/>
                <w:bCs/>
                <w:sz w:val="20"/>
                <w:szCs w:val="20"/>
              </w:rPr>
            </w:pPr>
          </w:p>
        </w:tc>
      </w:tr>
      <w:tr w:rsidR="000D1990" w:rsidRPr="00FE2CFD" w14:paraId="322DB53C" w14:textId="77777777" w:rsidTr="00BA2E70">
        <w:trPr>
          <w:trHeight w:val="300"/>
        </w:trPr>
        <w:tc>
          <w:tcPr>
            <w:tcW w:w="867" w:type="dxa"/>
          </w:tcPr>
          <w:p w14:paraId="2ECA1C2D"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1AA7A731" w14:textId="77777777" w:rsidR="000D1990" w:rsidRPr="00D92F11" w:rsidRDefault="000D1990" w:rsidP="00BA2E70">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2CC5C929"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3AC2F2E0" w14:textId="77777777" w:rsidR="000D1990" w:rsidRPr="00D92F11" w:rsidRDefault="000D1990" w:rsidP="00BA2E70">
            <w:pPr>
              <w:pStyle w:val="TableContents"/>
              <w:rPr>
                <w:rFonts w:ascii="Times New Roman" w:hAnsi="Times New Roman" w:cs="Times New Roman"/>
                <w:sz w:val="20"/>
                <w:szCs w:val="20"/>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3.5.8. </w:t>
            </w:r>
            <w:proofErr w:type="spellStart"/>
            <w:r w:rsidRPr="00D92F11">
              <w:rPr>
                <w:rFonts w:ascii="Times New Roman" w:hAnsi="Times New Roman" w:cs="Times New Roman"/>
                <w:sz w:val="20"/>
                <w:szCs w:val="20"/>
              </w:rPr>
              <w:t>Животна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средина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здравље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странама</w:t>
            </w:r>
            <w:proofErr w:type="spellEnd"/>
            <w:r w:rsidRPr="00D92F11">
              <w:rPr>
                <w:rFonts w:ascii="Times New Roman" w:hAnsi="Times New Roman" w:cs="Times New Roman"/>
                <w:sz w:val="20"/>
                <w:szCs w:val="20"/>
              </w:rPr>
              <w:t xml:space="preserve"> 85. и 86. </w:t>
            </w:r>
            <w:proofErr w:type="spellStart"/>
            <w:r w:rsidRPr="00D92F11">
              <w:rPr>
                <w:rFonts w:ascii="Times New Roman" w:hAnsi="Times New Roman" w:cs="Times New Roman"/>
                <w:sz w:val="20"/>
                <w:szCs w:val="20"/>
              </w:rPr>
              <w:t>допунити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ваздуха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доводи</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до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обољења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кардиоваскуларног</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нервног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система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канцерогених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обољења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генетских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промена</w:t>
            </w:r>
            <w:proofErr w:type="spellEnd"/>
            <w:r w:rsidRPr="00D92F11">
              <w:rPr>
                <w:rFonts w:ascii="Times New Roman" w:hAnsi="Times New Roman" w:cs="Times New Roman"/>
                <w:sz w:val="20"/>
                <w:szCs w:val="20"/>
              </w:rPr>
              <w:t>.</w:t>
            </w:r>
          </w:p>
          <w:p w14:paraId="63EC5211" w14:textId="77777777" w:rsidR="000D1990" w:rsidRPr="00D92F11" w:rsidRDefault="000D1990" w:rsidP="00BA2E70">
            <w:pPr>
              <w:rPr>
                <w:rFonts w:ascii="Times New Roman" w:eastAsia="Times New Roman" w:hAnsi="Times New Roman" w:cs="Times New Roman"/>
                <w:b/>
                <w:sz w:val="20"/>
                <w:szCs w:val="20"/>
              </w:rPr>
            </w:pPr>
            <w:proofErr w:type="spellStart"/>
            <w:r w:rsidRPr="00D92F11">
              <w:rPr>
                <w:rFonts w:ascii="Times New Roman" w:hAnsi="Times New Roman" w:cs="Times New Roman"/>
                <w:sz w:val="20"/>
                <w:szCs w:val="20"/>
              </w:rPr>
              <w:t>Исто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поглавље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допунити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информацијама</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утицају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арсена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тешких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метала</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ваздуху</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градовима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агломерацима</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којима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ваздух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загађен</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овим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елементима</w:t>
            </w:r>
            <w:proofErr w:type="spellEnd"/>
            <w:r w:rsidRPr="00D92F11">
              <w:rPr>
                <w:rFonts w:ascii="Times New Roman" w:hAnsi="Times New Roman" w:cs="Times New Roman"/>
                <w:sz w:val="20"/>
                <w:szCs w:val="20"/>
              </w:rPr>
              <w:t>.</w:t>
            </w:r>
          </w:p>
        </w:tc>
        <w:tc>
          <w:tcPr>
            <w:tcW w:w="4050" w:type="dxa"/>
          </w:tcPr>
          <w:p w14:paraId="7C153615" w14:textId="77777777"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hAnsi="Times New Roman" w:cs="Times New Roman"/>
                <w:sz w:val="20"/>
                <w:szCs w:val="20"/>
              </w:rPr>
              <w:t>Постоје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бројне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студије</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утицају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животне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средине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здравље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људи</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Србији</w:t>
            </w:r>
            <w:proofErr w:type="spellEnd"/>
            <w:r w:rsidRPr="00D92F11">
              <w:rPr>
                <w:rFonts w:ascii="Times New Roman" w:hAnsi="Times New Roman" w:cs="Times New Roman"/>
                <w:sz w:val="20"/>
                <w:szCs w:val="20"/>
              </w:rPr>
              <w:t>.</w:t>
            </w:r>
          </w:p>
        </w:tc>
        <w:tc>
          <w:tcPr>
            <w:tcW w:w="3150" w:type="dxa"/>
          </w:tcPr>
          <w:p w14:paraId="4293C333" w14:textId="77777777" w:rsidR="00B536A1" w:rsidRDefault="00B536A1" w:rsidP="00BA2E70">
            <w:pPr>
              <w:widowControl w:val="0"/>
              <w:rPr>
                <w:rFonts w:ascii="Times New Roman" w:eastAsia="Calibri" w:hAnsi="Times New Roman" w:cs="Times New Roman"/>
                <w:bCs/>
                <w:sz w:val="20"/>
                <w:szCs w:val="20"/>
                <w:lang w:val="ru-RU"/>
              </w:rPr>
            </w:pPr>
            <w:r w:rsidRPr="00B536A1">
              <w:rPr>
                <w:rFonts w:ascii="Times New Roman" w:eastAsia="Calibri" w:hAnsi="Times New Roman" w:cs="Times New Roman"/>
                <w:bCs/>
                <w:sz w:val="20"/>
                <w:szCs w:val="20"/>
                <w:lang w:val="ru-RU"/>
              </w:rPr>
              <w:t xml:space="preserve">Коментар </w:t>
            </w:r>
            <w:r>
              <w:rPr>
                <w:rFonts w:ascii="Times New Roman" w:eastAsia="Calibri" w:hAnsi="Times New Roman" w:cs="Times New Roman"/>
                <w:bCs/>
                <w:sz w:val="20"/>
                <w:szCs w:val="20"/>
                <w:lang w:val="ru-RU"/>
              </w:rPr>
              <w:t>с</w:t>
            </w:r>
            <w:r w:rsidRPr="00B536A1">
              <w:rPr>
                <w:rFonts w:ascii="Times New Roman" w:eastAsia="Calibri" w:hAnsi="Times New Roman" w:cs="Times New Roman"/>
                <w:bCs/>
                <w:sz w:val="20"/>
                <w:szCs w:val="20"/>
                <w:lang w:val="ru-RU"/>
              </w:rPr>
              <w:t>е не прихват</w:t>
            </w:r>
            <w:r>
              <w:rPr>
                <w:rFonts w:ascii="Times New Roman" w:eastAsia="Calibri" w:hAnsi="Times New Roman" w:cs="Times New Roman"/>
                <w:bCs/>
                <w:sz w:val="20"/>
                <w:szCs w:val="20"/>
                <w:lang w:val="ru-RU"/>
              </w:rPr>
              <w:t>а.</w:t>
            </w:r>
          </w:p>
          <w:p w14:paraId="2FB9D5A6" w14:textId="77777777" w:rsidR="00B536A1" w:rsidRDefault="00B536A1" w:rsidP="00BA2E70">
            <w:pPr>
              <w:widowControl w:val="0"/>
              <w:rPr>
                <w:rFonts w:ascii="Times New Roman" w:eastAsia="Calibri" w:hAnsi="Times New Roman" w:cs="Times New Roman"/>
                <w:bCs/>
                <w:sz w:val="20"/>
                <w:szCs w:val="20"/>
                <w:lang w:val="ru-RU"/>
              </w:rPr>
            </w:pPr>
          </w:p>
          <w:p w14:paraId="6882A247" w14:textId="3D09CB76" w:rsidR="000D1990" w:rsidRDefault="00B536A1" w:rsidP="00BA2E70">
            <w:pPr>
              <w:widowControl w:val="0"/>
              <w:rPr>
                <w:rFonts w:ascii="Times New Roman" w:eastAsia="Calibri" w:hAnsi="Times New Roman" w:cs="Times New Roman"/>
                <w:bCs/>
                <w:sz w:val="20"/>
                <w:szCs w:val="20"/>
                <w:lang w:val="ru-RU"/>
              </w:rPr>
            </w:pPr>
            <w:r>
              <w:rPr>
                <w:rFonts w:ascii="Times New Roman" w:eastAsia="Calibri" w:hAnsi="Times New Roman" w:cs="Times New Roman"/>
                <w:bCs/>
                <w:sz w:val="20"/>
                <w:szCs w:val="20"/>
                <w:lang w:val="ru-RU"/>
              </w:rPr>
              <w:t>П</w:t>
            </w:r>
            <w:r w:rsidRPr="00B536A1">
              <w:rPr>
                <w:rFonts w:ascii="Times New Roman" w:eastAsia="Calibri" w:hAnsi="Times New Roman" w:cs="Times New Roman"/>
                <w:bCs/>
                <w:sz w:val="20"/>
                <w:szCs w:val="20"/>
                <w:lang w:val="ru-RU"/>
              </w:rPr>
              <w:t xml:space="preserve">остоји део </w:t>
            </w:r>
            <w:r w:rsidR="009462EE">
              <w:rPr>
                <w:rFonts w:ascii="Times New Roman" w:eastAsia="Calibri" w:hAnsi="Times New Roman" w:cs="Times New Roman"/>
                <w:bCs/>
                <w:sz w:val="20"/>
                <w:szCs w:val="20"/>
                <w:lang w:val="ru-RU"/>
              </w:rPr>
              <w:t xml:space="preserve">у Стратегији </w:t>
            </w:r>
            <w:r w:rsidRPr="00B536A1">
              <w:rPr>
                <w:rFonts w:ascii="Times New Roman" w:eastAsia="Calibri" w:hAnsi="Times New Roman" w:cs="Times New Roman"/>
                <w:bCs/>
                <w:sz w:val="20"/>
                <w:szCs w:val="20"/>
                <w:lang w:val="ru-RU"/>
              </w:rPr>
              <w:t>који се односи на везу квалитета ваздуха и здравља људи.</w:t>
            </w:r>
          </w:p>
          <w:p w14:paraId="1AB6B427" w14:textId="77777777" w:rsidR="009462EE" w:rsidRDefault="009462EE" w:rsidP="00BA2E70">
            <w:pPr>
              <w:widowControl w:val="0"/>
              <w:rPr>
                <w:rFonts w:ascii="Times New Roman" w:eastAsia="Calibri" w:hAnsi="Times New Roman" w:cs="Times New Roman"/>
                <w:bCs/>
                <w:sz w:val="20"/>
                <w:szCs w:val="20"/>
                <w:lang w:val="ru-RU"/>
              </w:rPr>
            </w:pPr>
          </w:p>
          <w:p w14:paraId="54C8B0A6" w14:textId="76985F0C" w:rsidR="009462EE" w:rsidRPr="00FE2CFD" w:rsidRDefault="009462EE" w:rsidP="00BA2E70">
            <w:pPr>
              <w:widowControl w:val="0"/>
              <w:rPr>
                <w:rFonts w:ascii="Times New Roman" w:eastAsia="Calibri" w:hAnsi="Times New Roman" w:cs="Times New Roman"/>
                <w:bCs/>
                <w:sz w:val="20"/>
                <w:szCs w:val="20"/>
              </w:rPr>
            </w:pPr>
            <w:r w:rsidRPr="005E3376">
              <w:rPr>
                <w:rFonts w:ascii="Times New Roman" w:eastAsia="Calibri" w:hAnsi="Times New Roman" w:cs="Times New Roman"/>
                <w:bCs/>
                <w:sz w:val="20"/>
                <w:szCs w:val="20"/>
                <w:lang w:val="sr-Cyrl-RS"/>
              </w:rPr>
              <w:t xml:space="preserve">Програм заштите ваздуха у Републици Србији за период од 2022. до 2030. године са Акционим планом, </w:t>
            </w:r>
            <w:r w:rsidRPr="00155944">
              <w:rPr>
                <w:rFonts w:ascii="Times New Roman" w:eastAsia="Calibri" w:hAnsi="Times New Roman" w:cs="Times New Roman"/>
                <w:bCs/>
                <w:sz w:val="20"/>
                <w:szCs w:val="20"/>
                <w:lang w:val="sr-Cyrl-RS"/>
              </w:rPr>
              <w:t xml:space="preserve">садржи </w:t>
            </w:r>
            <w:r w:rsidRPr="005E3376">
              <w:rPr>
                <w:rFonts w:ascii="Times New Roman" w:eastAsia="Times New Roman" w:hAnsi="Times New Roman"/>
                <w:sz w:val="20"/>
                <w:szCs w:val="20"/>
                <w:lang w:val="sr-Cyrl-CS"/>
              </w:rPr>
              <w:t xml:space="preserve">квантитативно изражавање утицаја на здравље по старосним групама за сваку функцију изложеност-реакција, извршено на основу епидемиолошких истраживања коришћењем модела </w:t>
            </w:r>
            <w:r w:rsidRPr="005E3376">
              <w:rPr>
                <w:rFonts w:ascii="Times New Roman" w:eastAsia="Times New Roman" w:hAnsi="Times New Roman"/>
                <w:i/>
                <w:sz w:val="20"/>
                <w:szCs w:val="20"/>
                <w:lang w:val="sr-Cyrl-CS"/>
              </w:rPr>
              <w:t>Alpha-RiskPoll (ARP</w:t>
            </w:r>
            <w:r w:rsidRPr="005E3376">
              <w:rPr>
                <w:rFonts w:ascii="Times New Roman" w:eastAsia="Times New Roman" w:hAnsi="Times New Roman"/>
                <w:sz w:val="20"/>
                <w:szCs w:val="20"/>
                <w:lang w:val="sr-Cyrl-CS"/>
              </w:rPr>
              <w:t>)</w:t>
            </w:r>
            <w:r w:rsidRPr="005E3376">
              <w:rPr>
                <w:rFonts w:ascii="Times New Roman" w:eastAsia="Times New Roman" w:hAnsi="Times New Roman"/>
                <w:sz w:val="20"/>
                <w:szCs w:val="20"/>
                <w:lang w:val="sr-Latn-RS"/>
              </w:rPr>
              <w:t>,</w:t>
            </w:r>
            <w:r w:rsidRPr="005E3376">
              <w:rPr>
                <w:rFonts w:ascii="Times New Roman" w:eastAsia="Times New Roman" w:hAnsi="Times New Roman"/>
                <w:sz w:val="20"/>
                <w:szCs w:val="20"/>
                <w:lang w:val="sr-Cyrl-RS"/>
              </w:rPr>
              <w:t xml:space="preserve"> те није потребно уносити у други документ</w:t>
            </w:r>
            <w:r>
              <w:rPr>
                <w:rFonts w:ascii="Times New Roman" w:eastAsia="Times New Roman" w:hAnsi="Times New Roman"/>
                <w:sz w:val="20"/>
                <w:szCs w:val="20"/>
                <w:lang w:val="sr-Cyrl-RS"/>
              </w:rPr>
              <w:t>.</w:t>
            </w:r>
          </w:p>
        </w:tc>
      </w:tr>
      <w:tr w:rsidR="000D1990" w:rsidRPr="00FE2CFD" w14:paraId="2ED9972E" w14:textId="77777777" w:rsidTr="00BA2E70">
        <w:trPr>
          <w:trHeight w:val="300"/>
        </w:trPr>
        <w:tc>
          <w:tcPr>
            <w:tcW w:w="867" w:type="dxa"/>
          </w:tcPr>
          <w:p w14:paraId="1E8E8BFA"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5D9CACBE" w14:textId="77777777" w:rsidR="000D1990" w:rsidRPr="00D92F11" w:rsidRDefault="000D1990" w:rsidP="00BA2E70">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5E9BD455"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1B2D9C85" w14:textId="77777777" w:rsidR="000D1990" w:rsidRPr="00D92F11" w:rsidRDefault="000D1990" w:rsidP="00BA2E70">
            <w:pPr>
              <w:pStyle w:val="TableContents"/>
              <w:rPr>
                <w:rFonts w:ascii="Times New Roman" w:hAnsi="Times New Roman" w:cs="Times New Roman"/>
                <w:sz w:val="20"/>
                <w:szCs w:val="20"/>
              </w:rPr>
            </w:pPr>
            <w:proofErr w:type="spellStart"/>
            <w:r w:rsidRPr="00D92F11">
              <w:rPr>
                <w:rFonts w:ascii="Times New Roman" w:hAnsi="Times New Roman" w:cs="Times New Roman"/>
                <w:sz w:val="20"/>
                <w:szCs w:val="20"/>
              </w:rPr>
              <w:t>Стратегија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садржи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утицај</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животне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средине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здравље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људи</w:t>
            </w:r>
            <w:proofErr w:type="spellEnd"/>
            <w:r w:rsidRPr="00D92F11">
              <w:rPr>
                <w:rFonts w:ascii="Times New Roman" w:hAnsi="Times New Roman" w:cs="Times New Roman"/>
                <w:sz w:val="20"/>
                <w:szCs w:val="20"/>
              </w:rPr>
              <w:t>.</w:t>
            </w:r>
          </w:p>
        </w:tc>
        <w:tc>
          <w:tcPr>
            <w:tcW w:w="4050" w:type="dxa"/>
          </w:tcPr>
          <w:p w14:paraId="3FDA5369" w14:textId="77777777" w:rsidR="000D1990" w:rsidRPr="00D92F11" w:rsidRDefault="000D1990" w:rsidP="00BA2E70">
            <w:pPr>
              <w:pStyle w:val="TableContents"/>
              <w:jc w:val="both"/>
              <w:rPr>
                <w:rFonts w:ascii="Times New Roman" w:hAnsi="Times New Roman" w:cs="Times New Roman"/>
                <w:sz w:val="20"/>
                <w:szCs w:val="20"/>
              </w:rPr>
            </w:pPr>
            <w:proofErr w:type="spellStart"/>
            <w:r w:rsidRPr="00D92F11">
              <w:rPr>
                <w:rFonts w:ascii="Times New Roman" w:hAnsi="Times New Roman" w:cs="Times New Roman"/>
                <w:sz w:val="20"/>
                <w:szCs w:val="20"/>
              </w:rPr>
              <w:t>Непходно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посебно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обрадити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ово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поглавље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могле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планирати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мере</w:t>
            </w:r>
            <w:proofErr w:type="spellEnd"/>
            <w:r w:rsidRPr="00D92F11">
              <w:rPr>
                <w:rFonts w:ascii="Times New Roman" w:hAnsi="Times New Roman" w:cs="Times New Roman"/>
                <w:sz w:val="20"/>
                <w:szCs w:val="20"/>
              </w:rPr>
              <w:t>.</w:t>
            </w:r>
          </w:p>
          <w:p w14:paraId="35BECCB8" w14:textId="77777777" w:rsidR="000D1990" w:rsidRPr="00D92F11" w:rsidRDefault="000D1990" w:rsidP="00BA2E70">
            <w:pPr>
              <w:pStyle w:val="TableContents"/>
              <w:jc w:val="both"/>
              <w:rPr>
                <w:rFonts w:ascii="Times New Roman" w:hAnsi="Times New Roman" w:cs="Times New Roman"/>
                <w:sz w:val="20"/>
                <w:szCs w:val="20"/>
              </w:rPr>
            </w:pPr>
            <w:proofErr w:type="spellStart"/>
            <w:r w:rsidRPr="00D92F11">
              <w:rPr>
                <w:rFonts w:ascii="Times New Roman" w:hAnsi="Times New Roman" w:cs="Times New Roman"/>
                <w:sz w:val="20"/>
                <w:szCs w:val="20"/>
              </w:rPr>
              <w:t>Посебно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треба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ускладити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оцене</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мере</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области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заштите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здравља</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Стратегији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lastRenderedPageBreak/>
              <w:t>заштите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животне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средине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Стратегијом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јавног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здравља</w:t>
            </w:r>
            <w:proofErr w:type="spellEnd"/>
          </w:p>
          <w:p w14:paraId="73C0860F" w14:textId="77777777" w:rsidR="000D1990" w:rsidRPr="00D92F11" w:rsidRDefault="000D1990" w:rsidP="00BA2E70">
            <w:pPr>
              <w:spacing w:line="257" w:lineRule="auto"/>
              <w:rPr>
                <w:rFonts w:ascii="Times New Roman" w:hAnsi="Times New Roman" w:cs="Times New Roman"/>
                <w:sz w:val="20"/>
                <w:szCs w:val="20"/>
              </w:rPr>
            </w:pPr>
            <w:r w:rsidRPr="00D92F11">
              <w:rPr>
                <w:rFonts w:ascii="Times New Roman" w:hAnsi="Times New Roman" w:cs="Times New Roman"/>
                <w:sz w:val="20"/>
                <w:szCs w:val="20"/>
              </w:rPr>
              <w:t>(„</w:t>
            </w:r>
            <w:proofErr w:type="spellStart"/>
            <w:r w:rsidRPr="00D92F11">
              <w:rPr>
                <w:rFonts w:ascii="Times New Roman" w:hAnsi="Times New Roman" w:cs="Times New Roman"/>
                <w:sz w:val="20"/>
                <w:szCs w:val="20"/>
              </w:rPr>
              <w:t>Сл</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гласник</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РС</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бр</w:t>
            </w:r>
            <w:proofErr w:type="spellEnd"/>
            <w:r w:rsidRPr="00D92F11">
              <w:rPr>
                <w:rFonts w:ascii="Times New Roman" w:hAnsi="Times New Roman" w:cs="Times New Roman"/>
                <w:sz w:val="20"/>
                <w:szCs w:val="20"/>
              </w:rPr>
              <w:t>. 61/18)</w:t>
            </w:r>
          </w:p>
        </w:tc>
        <w:tc>
          <w:tcPr>
            <w:tcW w:w="3150" w:type="dxa"/>
          </w:tcPr>
          <w:p w14:paraId="33E4B3C1" w14:textId="3AA0568D" w:rsidR="000D1990" w:rsidRDefault="00B536A1"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4C9EE8FD" w14:textId="77777777" w:rsidR="00B536A1" w:rsidRDefault="00B536A1" w:rsidP="00BA2E70">
            <w:pPr>
              <w:widowControl w:val="0"/>
              <w:rPr>
                <w:rFonts w:ascii="Times New Roman" w:eastAsia="Calibri" w:hAnsi="Times New Roman" w:cs="Times New Roman"/>
                <w:bCs/>
                <w:sz w:val="20"/>
                <w:szCs w:val="20"/>
                <w:lang w:val="sr-Cyrl-RS"/>
              </w:rPr>
            </w:pPr>
          </w:p>
          <w:p w14:paraId="4C1C6F6D" w14:textId="77777777" w:rsidR="00B536A1" w:rsidRDefault="00A4792D"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Стратегија је препознала утицај квалитета животне средине на </w:t>
            </w:r>
            <w:r>
              <w:rPr>
                <w:rFonts w:ascii="Times New Roman" w:eastAsia="Calibri" w:hAnsi="Times New Roman" w:cs="Times New Roman"/>
                <w:bCs/>
                <w:sz w:val="20"/>
                <w:szCs w:val="20"/>
                <w:lang w:val="sr-Cyrl-RS"/>
              </w:rPr>
              <w:lastRenderedPageBreak/>
              <w:t>здравље људи. Детаљније је предмет других докумената јавне политике.</w:t>
            </w:r>
          </w:p>
          <w:p w14:paraId="5A82171C" w14:textId="77777777" w:rsidR="009462EE" w:rsidRDefault="009462EE" w:rsidP="00BA2E70">
            <w:pPr>
              <w:widowControl w:val="0"/>
              <w:rPr>
                <w:rFonts w:ascii="Times New Roman" w:eastAsia="Calibri" w:hAnsi="Times New Roman" w:cs="Times New Roman"/>
                <w:bCs/>
                <w:sz w:val="20"/>
                <w:szCs w:val="20"/>
                <w:lang w:val="sr-Cyrl-RS"/>
              </w:rPr>
            </w:pPr>
          </w:p>
          <w:p w14:paraId="3BE3D7C6" w14:textId="79EB8B20" w:rsidR="009462EE" w:rsidRPr="00B536A1" w:rsidRDefault="009462EE" w:rsidP="00BA2E70">
            <w:pPr>
              <w:widowControl w:val="0"/>
              <w:rPr>
                <w:rFonts w:ascii="Times New Roman" w:eastAsia="Calibri" w:hAnsi="Times New Roman" w:cs="Times New Roman"/>
                <w:bCs/>
                <w:sz w:val="20"/>
                <w:szCs w:val="20"/>
                <w:lang w:val="sr-Cyrl-RS"/>
              </w:rPr>
            </w:pPr>
            <w:r w:rsidRPr="005E3376">
              <w:rPr>
                <w:rFonts w:ascii="Times New Roman" w:eastAsia="Calibri" w:hAnsi="Times New Roman" w:cs="Times New Roman"/>
                <w:bCs/>
                <w:sz w:val="20"/>
                <w:szCs w:val="20"/>
                <w:lang w:val="sr-Cyrl-RS"/>
              </w:rPr>
              <w:t xml:space="preserve">Програм заштите ваздуха у Републици Србији за период од 2022. до 2030. године са Акционим планом, </w:t>
            </w:r>
            <w:r w:rsidRPr="00155944">
              <w:rPr>
                <w:rFonts w:ascii="Times New Roman" w:eastAsia="Calibri" w:hAnsi="Times New Roman" w:cs="Times New Roman"/>
                <w:bCs/>
                <w:sz w:val="20"/>
                <w:szCs w:val="20"/>
                <w:lang w:val="sr-Cyrl-RS"/>
              </w:rPr>
              <w:t xml:space="preserve">садржи </w:t>
            </w:r>
            <w:r w:rsidRPr="005E3376">
              <w:rPr>
                <w:rFonts w:ascii="Times New Roman" w:eastAsia="Times New Roman" w:hAnsi="Times New Roman"/>
                <w:sz w:val="20"/>
                <w:szCs w:val="20"/>
                <w:lang w:val="sr-Cyrl-CS"/>
              </w:rPr>
              <w:t xml:space="preserve">квантитативно изражавање утицаја на здравље по старосним групама за сваку функцију изложеност-реакција, извршено на основу епидемиолошких истраживања коришћењем модела </w:t>
            </w:r>
            <w:r w:rsidRPr="005E3376">
              <w:rPr>
                <w:rFonts w:ascii="Times New Roman" w:eastAsia="Times New Roman" w:hAnsi="Times New Roman"/>
                <w:i/>
                <w:sz w:val="20"/>
                <w:szCs w:val="20"/>
                <w:lang w:val="sr-Cyrl-CS"/>
              </w:rPr>
              <w:t>Alpha-RiskPoll (ARP</w:t>
            </w:r>
            <w:r w:rsidRPr="005E3376">
              <w:rPr>
                <w:rFonts w:ascii="Times New Roman" w:eastAsia="Times New Roman" w:hAnsi="Times New Roman"/>
                <w:sz w:val="20"/>
                <w:szCs w:val="20"/>
                <w:lang w:val="sr-Cyrl-CS"/>
              </w:rPr>
              <w:t>)</w:t>
            </w:r>
            <w:r w:rsidRPr="005E3376">
              <w:rPr>
                <w:rFonts w:ascii="Times New Roman" w:eastAsia="Times New Roman" w:hAnsi="Times New Roman"/>
                <w:sz w:val="20"/>
                <w:szCs w:val="20"/>
                <w:lang w:val="sr-Latn-RS"/>
              </w:rPr>
              <w:t>,</w:t>
            </w:r>
            <w:r w:rsidRPr="005E3376">
              <w:rPr>
                <w:rFonts w:ascii="Times New Roman" w:eastAsia="Times New Roman" w:hAnsi="Times New Roman"/>
                <w:sz w:val="20"/>
                <w:szCs w:val="20"/>
                <w:lang w:val="sr-Cyrl-RS"/>
              </w:rPr>
              <w:t xml:space="preserve"> те није потребно уносити у други документ</w:t>
            </w:r>
            <w:r>
              <w:rPr>
                <w:rFonts w:ascii="Times New Roman" w:eastAsia="Times New Roman" w:hAnsi="Times New Roman"/>
                <w:sz w:val="20"/>
                <w:szCs w:val="20"/>
                <w:lang w:val="sr-Cyrl-RS"/>
              </w:rPr>
              <w:t>.</w:t>
            </w:r>
          </w:p>
        </w:tc>
      </w:tr>
      <w:tr w:rsidR="000D1990" w:rsidRPr="00FE2CFD" w14:paraId="7EA26A8B" w14:textId="77777777" w:rsidTr="00BA2E70">
        <w:trPr>
          <w:trHeight w:val="300"/>
        </w:trPr>
        <w:tc>
          <w:tcPr>
            <w:tcW w:w="867" w:type="dxa"/>
          </w:tcPr>
          <w:p w14:paraId="6C8987CA"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732B468B" w14:textId="77777777" w:rsidR="000D1990" w:rsidRPr="00D92F11" w:rsidRDefault="000D1990" w:rsidP="00BA2E70">
            <w:pPr>
              <w:widowControl w:val="0"/>
              <w:rPr>
                <w:rFonts w:ascii="Times New Roman" w:eastAsia="Calibri" w:hAnsi="Times New Roman" w:cs="Times New Roman"/>
                <w:sz w:val="20"/>
                <w:szCs w:val="20"/>
                <w:lang w:val="sr-Cyrl-RS"/>
              </w:rPr>
            </w:pPr>
            <w:r w:rsidRPr="00D92F11">
              <w:rPr>
                <w:rFonts w:ascii="Times New Roman" w:eastAsia="Calibri" w:hAnsi="Times New Roman" w:cs="Times New Roman"/>
                <w:sz w:val="20"/>
                <w:szCs w:val="20"/>
                <w:lang w:val="sr-Cyrl-RS"/>
              </w:rPr>
              <w:t xml:space="preserve">Удружење </w:t>
            </w:r>
            <w:r w:rsidRPr="00D92F11">
              <w:rPr>
                <w:rFonts w:ascii="Times New Roman" w:hAnsi="Times New Roman" w:cs="Times New Roman"/>
                <w:sz w:val="20"/>
                <w:szCs w:val="20"/>
                <w:lang w:val="sr-Cyrl-RS"/>
              </w:rPr>
              <w:t>Обновљиви извори енергије Србије</w:t>
            </w:r>
          </w:p>
        </w:tc>
        <w:tc>
          <w:tcPr>
            <w:tcW w:w="1265" w:type="dxa"/>
          </w:tcPr>
          <w:p w14:paraId="5E3E2D91"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1267033F" w14:textId="77777777" w:rsidR="000D1990" w:rsidRPr="00803B0E" w:rsidRDefault="000D1990" w:rsidP="00BA2E70">
            <w:pPr>
              <w:pStyle w:val="NoSpacing"/>
              <w:rPr>
                <w:rFonts w:ascii="Times New Roman" w:hAnsi="Times New Roman" w:cs="Times New Roman"/>
                <w:b/>
                <w:bCs/>
                <w:sz w:val="20"/>
                <w:szCs w:val="20"/>
              </w:rPr>
            </w:pPr>
            <w:r w:rsidRPr="00803B0E">
              <w:rPr>
                <w:rFonts w:ascii="Times New Roman" w:hAnsi="Times New Roman" w:cs="Times New Roman"/>
                <w:b/>
                <w:bCs/>
                <w:sz w:val="20"/>
                <w:szCs w:val="20"/>
              </w:rPr>
              <w:t xml:space="preserve">3. </w:t>
            </w:r>
            <w:proofErr w:type="spellStart"/>
            <w:r w:rsidRPr="00803B0E">
              <w:rPr>
                <w:rFonts w:ascii="Times New Roman" w:hAnsi="Times New Roman" w:cs="Times New Roman"/>
                <w:b/>
                <w:bCs/>
                <w:sz w:val="20"/>
                <w:szCs w:val="20"/>
              </w:rPr>
              <w:t>Постојеће</w:t>
            </w:r>
            <w:proofErr w:type="spellEnd"/>
            <w:r w:rsidRPr="00803B0E">
              <w:rPr>
                <w:rFonts w:ascii="Times New Roman" w:hAnsi="Times New Roman" w:cs="Times New Roman"/>
                <w:b/>
                <w:bCs/>
                <w:sz w:val="20"/>
                <w:szCs w:val="20"/>
              </w:rPr>
              <w:t xml:space="preserve"> </w:t>
            </w:r>
            <w:proofErr w:type="spellStart"/>
            <w:r w:rsidRPr="00803B0E">
              <w:rPr>
                <w:rFonts w:ascii="Times New Roman" w:hAnsi="Times New Roman" w:cs="Times New Roman"/>
                <w:b/>
                <w:bCs/>
                <w:sz w:val="20"/>
                <w:szCs w:val="20"/>
              </w:rPr>
              <w:t>стање</w:t>
            </w:r>
            <w:proofErr w:type="spellEnd"/>
            <w:r w:rsidRPr="00803B0E">
              <w:rPr>
                <w:rFonts w:ascii="Times New Roman" w:hAnsi="Times New Roman" w:cs="Times New Roman"/>
                <w:b/>
                <w:bCs/>
                <w:sz w:val="20"/>
                <w:szCs w:val="20"/>
              </w:rPr>
              <w:t xml:space="preserve"> у </w:t>
            </w:r>
            <w:proofErr w:type="spellStart"/>
            <w:r w:rsidRPr="00803B0E">
              <w:rPr>
                <w:rFonts w:ascii="Times New Roman" w:hAnsi="Times New Roman" w:cs="Times New Roman"/>
                <w:b/>
                <w:bCs/>
                <w:sz w:val="20"/>
                <w:szCs w:val="20"/>
              </w:rPr>
              <w:t>области</w:t>
            </w:r>
            <w:proofErr w:type="spellEnd"/>
            <w:r w:rsidRPr="00803B0E">
              <w:rPr>
                <w:rFonts w:ascii="Times New Roman" w:hAnsi="Times New Roman" w:cs="Times New Roman"/>
                <w:b/>
                <w:bCs/>
                <w:sz w:val="20"/>
                <w:szCs w:val="20"/>
              </w:rPr>
              <w:t xml:space="preserve"> </w:t>
            </w:r>
            <w:proofErr w:type="spellStart"/>
            <w:r w:rsidRPr="00803B0E">
              <w:rPr>
                <w:rFonts w:ascii="Times New Roman" w:hAnsi="Times New Roman" w:cs="Times New Roman"/>
                <w:b/>
                <w:bCs/>
                <w:sz w:val="20"/>
                <w:szCs w:val="20"/>
              </w:rPr>
              <w:t>животне</w:t>
            </w:r>
            <w:proofErr w:type="spellEnd"/>
            <w:r w:rsidRPr="00803B0E">
              <w:rPr>
                <w:rFonts w:ascii="Times New Roman" w:hAnsi="Times New Roman" w:cs="Times New Roman"/>
                <w:b/>
                <w:bCs/>
                <w:sz w:val="20"/>
                <w:szCs w:val="20"/>
              </w:rPr>
              <w:t xml:space="preserve"> </w:t>
            </w:r>
            <w:proofErr w:type="spellStart"/>
            <w:r w:rsidRPr="00803B0E">
              <w:rPr>
                <w:rFonts w:ascii="Times New Roman" w:hAnsi="Times New Roman" w:cs="Times New Roman"/>
                <w:b/>
                <w:bCs/>
                <w:sz w:val="20"/>
                <w:szCs w:val="20"/>
              </w:rPr>
              <w:t>средине</w:t>
            </w:r>
            <w:proofErr w:type="spellEnd"/>
            <w:r w:rsidRPr="00803B0E">
              <w:rPr>
                <w:rFonts w:ascii="Times New Roman" w:hAnsi="Times New Roman" w:cs="Times New Roman"/>
                <w:b/>
                <w:bCs/>
                <w:sz w:val="20"/>
                <w:szCs w:val="20"/>
              </w:rPr>
              <w:t xml:space="preserve"> и </w:t>
            </w:r>
            <w:proofErr w:type="spellStart"/>
            <w:r w:rsidRPr="00803B0E">
              <w:rPr>
                <w:rFonts w:ascii="Times New Roman" w:hAnsi="Times New Roman" w:cs="Times New Roman"/>
                <w:b/>
                <w:bCs/>
                <w:sz w:val="20"/>
                <w:szCs w:val="20"/>
              </w:rPr>
              <w:t>климатских</w:t>
            </w:r>
            <w:proofErr w:type="spellEnd"/>
            <w:r w:rsidRPr="00803B0E">
              <w:rPr>
                <w:rFonts w:ascii="Times New Roman" w:hAnsi="Times New Roman" w:cs="Times New Roman"/>
                <w:b/>
                <w:bCs/>
                <w:sz w:val="20"/>
                <w:szCs w:val="20"/>
              </w:rPr>
              <w:t xml:space="preserve"> </w:t>
            </w:r>
            <w:proofErr w:type="spellStart"/>
            <w:r w:rsidRPr="00803B0E">
              <w:rPr>
                <w:rFonts w:ascii="Times New Roman" w:hAnsi="Times New Roman" w:cs="Times New Roman"/>
                <w:b/>
                <w:bCs/>
                <w:sz w:val="20"/>
                <w:szCs w:val="20"/>
              </w:rPr>
              <w:t>промена</w:t>
            </w:r>
            <w:proofErr w:type="spellEnd"/>
            <w:r w:rsidRPr="00803B0E">
              <w:rPr>
                <w:rFonts w:ascii="Times New Roman" w:hAnsi="Times New Roman" w:cs="Times New Roman"/>
                <w:b/>
                <w:bCs/>
                <w:sz w:val="20"/>
                <w:szCs w:val="20"/>
              </w:rPr>
              <w:t xml:space="preserve"> </w:t>
            </w:r>
          </w:p>
          <w:p w14:paraId="14F44D20" w14:textId="77777777" w:rsidR="000D1990" w:rsidRPr="00803B0E" w:rsidRDefault="000D1990" w:rsidP="00BA2E70">
            <w:pPr>
              <w:pStyle w:val="NoSpacing"/>
              <w:rPr>
                <w:rFonts w:ascii="Times New Roman" w:hAnsi="Times New Roman" w:cs="Times New Roman"/>
                <w:b/>
                <w:bCs/>
                <w:sz w:val="20"/>
                <w:szCs w:val="20"/>
              </w:rPr>
            </w:pPr>
          </w:p>
          <w:p w14:paraId="7B3F71CE" w14:textId="77777777" w:rsidR="000D1990" w:rsidRPr="00803B0E" w:rsidRDefault="000D1990" w:rsidP="00BA2E70">
            <w:pPr>
              <w:pStyle w:val="NoSpacing"/>
              <w:rPr>
                <w:rFonts w:ascii="Times New Roman" w:hAnsi="Times New Roman" w:cs="Times New Roman"/>
                <w:b/>
                <w:bCs/>
                <w:sz w:val="20"/>
                <w:szCs w:val="20"/>
              </w:rPr>
            </w:pPr>
            <w:r w:rsidRPr="00803B0E">
              <w:rPr>
                <w:rFonts w:ascii="Times New Roman" w:hAnsi="Times New Roman" w:cs="Times New Roman"/>
                <w:b/>
                <w:bCs/>
                <w:sz w:val="20"/>
                <w:szCs w:val="20"/>
              </w:rPr>
              <w:t xml:space="preserve">3.5.8. </w:t>
            </w:r>
            <w:proofErr w:type="spellStart"/>
            <w:r w:rsidRPr="00803B0E">
              <w:rPr>
                <w:rFonts w:ascii="Times New Roman" w:hAnsi="Times New Roman" w:cs="Times New Roman"/>
                <w:b/>
                <w:bCs/>
                <w:sz w:val="20"/>
                <w:szCs w:val="20"/>
              </w:rPr>
              <w:t>Животна</w:t>
            </w:r>
            <w:proofErr w:type="spellEnd"/>
            <w:r w:rsidRPr="00803B0E">
              <w:rPr>
                <w:rFonts w:ascii="Times New Roman" w:hAnsi="Times New Roman" w:cs="Times New Roman"/>
                <w:b/>
                <w:bCs/>
                <w:sz w:val="20"/>
                <w:szCs w:val="20"/>
              </w:rPr>
              <w:t xml:space="preserve"> </w:t>
            </w:r>
            <w:proofErr w:type="spellStart"/>
            <w:r w:rsidRPr="00803B0E">
              <w:rPr>
                <w:rFonts w:ascii="Times New Roman" w:hAnsi="Times New Roman" w:cs="Times New Roman"/>
                <w:b/>
                <w:bCs/>
                <w:sz w:val="20"/>
                <w:szCs w:val="20"/>
              </w:rPr>
              <w:t>средина</w:t>
            </w:r>
            <w:proofErr w:type="spellEnd"/>
            <w:r w:rsidRPr="00803B0E">
              <w:rPr>
                <w:rFonts w:ascii="Times New Roman" w:hAnsi="Times New Roman" w:cs="Times New Roman"/>
                <w:b/>
                <w:bCs/>
                <w:sz w:val="20"/>
                <w:szCs w:val="20"/>
              </w:rPr>
              <w:t xml:space="preserve"> и </w:t>
            </w:r>
            <w:proofErr w:type="spellStart"/>
            <w:r w:rsidRPr="00803B0E">
              <w:rPr>
                <w:rFonts w:ascii="Times New Roman" w:hAnsi="Times New Roman" w:cs="Times New Roman"/>
                <w:b/>
                <w:bCs/>
                <w:sz w:val="20"/>
                <w:szCs w:val="20"/>
              </w:rPr>
              <w:t>здравље</w:t>
            </w:r>
            <w:proofErr w:type="spellEnd"/>
          </w:p>
          <w:p w14:paraId="4BFDD9FB" w14:textId="77777777" w:rsidR="000D1990" w:rsidRPr="00803B0E" w:rsidRDefault="000D1990" w:rsidP="00BA2E70">
            <w:pPr>
              <w:pStyle w:val="NoSpacing"/>
              <w:rPr>
                <w:rFonts w:ascii="Times New Roman" w:hAnsi="Times New Roman" w:cs="Times New Roman"/>
                <w:b/>
                <w:bCs/>
                <w:sz w:val="20"/>
                <w:szCs w:val="20"/>
              </w:rPr>
            </w:pPr>
          </w:p>
          <w:p w14:paraId="64A04C9F" w14:textId="77777777" w:rsidR="000D1990" w:rsidRPr="00D92F11" w:rsidRDefault="000D1990" w:rsidP="00BA2E70">
            <w:pPr>
              <w:pStyle w:val="TableContents"/>
              <w:rPr>
                <w:rFonts w:ascii="Times New Roman" w:hAnsi="Times New Roman" w:cs="Times New Roman"/>
                <w:sz w:val="20"/>
                <w:szCs w:val="20"/>
              </w:rPr>
            </w:pPr>
            <w:proofErr w:type="spellStart"/>
            <w:r w:rsidRPr="00803B0E">
              <w:rPr>
                <w:rFonts w:ascii="Times New Roman" w:hAnsi="Times New Roman" w:cs="Times New Roman"/>
                <w:sz w:val="20"/>
                <w:szCs w:val="20"/>
              </w:rPr>
              <w:t>Повезаност</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између</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квалитета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животне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средине</w:t>
            </w:r>
            <w:proofErr w:type="spellEnd"/>
            <w:r w:rsidRPr="00803B0E">
              <w:rPr>
                <w:rFonts w:ascii="Times New Roman" w:hAnsi="Times New Roman" w:cs="Times New Roman"/>
                <w:sz w:val="20"/>
                <w:szCs w:val="20"/>
              </w:rPr>
              <w:t xml:space="preserve"> и </w:t>
            </w:r>
            <w:proofErr w:type="spellStart"/>
            <w:r w:rsidRPr="00803B0E">
              <w:rPr>
                <w:rFonts w:ascii="Times New Roman" w:hAnsi="Times New Roman" w:cs="Times New Roman"/>
                <w:sz w:val="20"/>
                <w:szCs w:val="20"/>
              </w:rPr>
              <w:t>здравља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здравља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није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тако</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једноставна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због</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многих</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других</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фактора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који</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утичу</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на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здравље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људи</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Општа</w:t>
            </w:r>
            <w:proofErr w:type="spellEnd"/>
            <w:r w:rsidRPr="00803B0E">
              <w:rPr>
                <w:rFonts w:ascii="Times New Roman" w:hAnsi="Times New Roman" w:cs="Times New Roman"/>
                <w:sz w:val="20"/>
                <w:szCs w:val="20"/>
              </w:rPr>
              <w:t xml:space="preserve"> и </w:t>
            </w:r>
            <w:proofErr w:type="spellStart"/>
            <w:r w:rsidRPr="00803B0E">
              <w:rPr>
                <w:rFonts w:ascii="Times New Roman" w:hAnsi="Times New Roman" w:cs="Times New Roman"/>
                <w:sz w:val="20"/>
                <w:szCs w:val="20"/>
              </w:rPr>
              <w:t>здравствена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статистика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не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обезбеђује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податке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који</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би</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се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могли</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искористити</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за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процену</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ризика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од</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контаминирања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животне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средине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по</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живот</w:t>
            </w:r>
            <w:proofErr w:type="spellEnd"/>
            <w:r w:rsidRPr="00803B0E">
              <w:rPr>
                <w:rFonts w:ascii="Times New Roman" w:hAnsi="Times New Roman" w:cs="Times New Roman"/>
                <w:sz w:val="20"/>
                <w:szCs w:val="20"/>
              </w:rPr>
              <w:t xml:space="preserve"> и </w:t>
            </w:r>
            <w:proofErr w:type="spellStart"/>
            <w:r w:rsidRPr="00803B0E">
              <w:rPr>
                <w:rFonts w:ascii="Times New Roman" w:hAnsi="Times New Roman" w:cs="Times New Roman"/>
                <w:sz w:val="20"/>
                <w:szCs w:val="20"/>
              </w:rPr>
              <w:t>здравље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људи</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Међутим</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постоји</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снажна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веза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између</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одређених</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услова</w:t>
            </w:r>
            <w:proofErr w:type="spellEnd"/>
            <w:r w:rsidRPr="00803B0E">
              <w:rPr>
                <w:rFonts w:ascii="Times New Roman" w:hAnsi="Times New Roman" w:cs="Times New Roman"/>
                <w:sz w:val="20"/>
                <w:szCs w:val="20"/>
              </w:rPr>
              <w:t xml:space="preserve"> и </w:t>
            </w:r>
            <w:proofErr w:type="spellStart"/>
            <w:r w:rsidRPr="00803B0E">
              <w:rPr>
                <w:rFonts w:ascii="Times New Roman" w:hAnsi="Times New Roman" w:cs="Times New Roman"/>
                <w:sz w:val="20"/>
                <w:szCs w:val="20"/>
              </w:rPr>
              <w:t>загађења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ваздуха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или</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воде</w:t>
            </w:r>
            <w:proofErr w:type="spellEnd"/>
            <w:r w:rsidRPr="00803B0E">
              <w:rPr>
                <w:rFonts w:ascii="Times New Roman" w:hAnsi="Times New Roman" w:cs="Times New Roman"/>
                <w:sz w:val="20"/>
                <w:szCs w:val="20"/>
              </w:rPr>
              <w:t xml:space="preserve"> и, </w:t>
            </w:r>
            <w:proofErr w:type="spellStart"/>
            <w:r w:rsidRPr="00803B0E">
              <w:rPr>
                <w:rFonts w:ascii="Times New Roman" w:hAnsi="Times New Roman" w:cs="Times New Roman"/>
                <w:sz w:val="20"/>
                <w:szCs w:val="20"/>
              </w:rPr>
              <w:t>на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пример</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астме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или</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инфекција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дигестивног</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система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Прикупљање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извештаја</w:t>
            </w:r>
            <w:proofErr w:type="spellEnd"/>
            <w:r w:rsidRPr="00803B0E">
              <w:rPr>
                <w:rFonts w:ascii="Times New Roman" w:hAnsi="Times New Roman" w:cs="Times New Roman"/>
                <w:sz w:val="20"/>
                <w:szCs w:val="20"/>
              </w:rPr>
              <w:t xml:space="preserve"> о </w:t>
            </w:r>
            <w:proofErr w:type="spellStart"/>
            <w:r w:rsidRPr="00803B0E">
              <w:rPr>
                <w:rFonts w:ascii="Times New Roman" w:hAnsi="Times New Roman" w:cs="Times New Roman"/>
                <w:sz w:val="20"/>
                <w:szCs w:val="20"/>
              </w:rPr>
              <w:lastRenderedPageBreak/>
              <w:t>посебним</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запажањима</w:t>
            </w:r>
            <w:proofErr w:type="spellEnd"/>
            <w:r w:rsidRPr="00803B0E">
              <w:rPr>
                <w:rFonts w:ascii="Times New Roman" w:hAnsi="Times New Roman" w:cs="Times New Roman"/>
                <w:sz w:val="20"/>
                <w:szCs w:val="20"/>
              </w:rPr>
              <w:t xml:space="preserve"> о </w:t>
            </w:r>
            <w:proofErr w:type="spellStart"/>
            <w:r w:rsidRPr="00803B0E">
              <w:rPr>
                <w:rFonts w:ascii="Times New Roman" w:hAnsi="Times New Roman" w:cs="Times New Roman"/>
                <w:sz w:val="20"/>
                <w:szCs w:val="20"/>
              </w:rPr>
              <w:t>здрављу</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људи</w:t>
            </w:r>
            <w:proofErr w:type="spellEnd"/>
            <w:r w:rsidRPr="00803B0E">
              <w:rPr>
                <w:rFonts w:ascii="Times New Roman" w:hAnsi="Times New Roman" w:cs="Times New Roman"/>
                <w:sz w:val="20"/>
                <w:szCs w:val="20"/>
              </w:rPr>
              <w:t xml:space="preserve"> и </w:t>
            </w:r>
            <w:proofErr w:type="spellStart"/>
            <w:r w:rsidRPr="00803B0E">
              <w:rPr>
                <w:rFonts w:ascii="Times New Roman" w:hAnsi="Times New Roman" w:cs="Times New Roman"/>
                <w:sz w:val="20"/>
                <w:szCs w:val="20"/>
              </w:rPr>
              <w:t>квалитету</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животне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средине</w:t>
            </w:r>
            <w:proofErr w:type="spellEnd"/>
            <w:r w:rsidRPr="00803B0E">
              <w:rPr>
                <w:rFonts w:ascii="Times New Roman" w:hAnsi="Times New Roman" w:cs="Times New Roman"/>
                <w:sz w:val="20"/>
                <w:szCs w:val="20"/>
              </w:rPr>
              <w:t xml:space="preserve"> и </w:t>
            </w:r>
            <w:proofErr w:type="spellStart"/>
            <w:r w:rsidRPr="00803B0E">
              <w:rPr>
                <w:rFonts w:ascii="Times New Roman" w:hAnsi="Times New Roman" w:cs="Times New Roman"/>
                <w:sz w:val="20"/>
                <w:szCs w:val="20"/>
              </w:rPr>
              <w:t>формирање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базе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података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важно</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је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за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откривање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здравствених</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проблема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збг</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оживотне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средине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као</w:t>
            </w:r>
            <w:proofErr w:type="spellEnd"/>
            <w:r w:rsidRPr="00803B0E">
              <w:rPr>
                <w:rFonts w:ascii="Times New Roman" w:hAnsi="Times New Roman" w:cs="Times New Roman"/>
                <w:sz w:val="20"/>
                <w:szCs w:val="20"/>
              </w:rPr>
              <w:t xml:space="preserve"> и </w:t>
            </w:r>
            <w:proofErr w:type="spellStart"/>
            <w:r w:rsidRPr="00803B0E">
              <w:rPr>
                <w:rFonts w:ascii="Times New Roman" w:hAnsi="Times New Roman" w:cs="Times New Roman"/>
                <w:sz w:val="20"/>
                <w:szCs w:val="20"/>
              </w:rPr>
              <w:t>за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планирање</w:t>
            </w:r>
            <w:proofErr w:type="spellEnd"/>
            <w:r w:rsidRPr="00803B0E">
              <w:rPr>
                <w:rFonts w:ascii="Times New Roman" w:hAnsi="Times New Roman" w:cs="Times New Roman"/>
                <w:sz w:val="20"/>
                <w:szCs w:val="20"/>
              </w:rPr>
              <w:t xml:space="preserve"> и </w:t>
            </w:r>
            <w:proofErr w:type="spellStart"/>
            <w:r w:rsidRPr="00803B0E">
              <w:rPr>
                <w:rFonts w:ascii="Times New Roman" w:hAnsi="Times New Roman" w:cs="Times New Roman"/>
                <w:sz w:val="20"/>
                <w:szCs w:val="20"/>
              </w:rPr>
              <w:t>организовање</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интервенција</w:t>
            </w:r>
            <w:proofErr w:type="spellEnd"/>
            <w:r w:rsidRPr="00803B0E">
              <w:rPr>
                <w:rFonts w:ascii="Times New Roman" w:hAnsi="Times New Roman" w:cs="Times New Roman"/>
                <w:sz w:val="20"/>
                <w:szCs w:val="20"/>
              </w:rPr>
              <w:t xml:space="preserve"> и </w:t>
            </w:r>
            <w:proofErr w:type="spellStart"/>
            <w:r w:rsidRPr="00803B0E">
              <w:rPr>
                <w:rFonts w:ascii="Times New Roman" w:hAnsi="Times New Roman" w:cs="Times New Roman"/>
                <w:sz w:val="20"/>
                <w:szCs w:val="20"/>
              </w:rPr>
              <w:t>програма</w:t>
            </w:r>
            <w:proofErr w:type="spellEnd"/>
            <w:r w:rsidRPr="00803B0E">
              <w:rPr>
                <w:rFonts w:ascii="Times New Roman" w:hAnsi="Times New Roman" w:cs="Times New Roman"/>
                <w:sz w:val="20"/>
                <w:szCs w:val="20"/>
              </w:rPr>
              <w:t xml:space="preserve"> </w:t>
            </w:r>
            <w:proofErr w:type="spellStart"/>
            <w:r w:rsidRPr="00803B0E">
              <w:rPr>
                <w:rFonts w:ascii="Times New Roman" w:hAnsi="Times New Roman" w:cs="Times New Roman"/>
                <w:sz w:val="20"/>
                <w:szCs w:val="20"/>
              </w:rPr>
              <w:t>превенције</w:t>
            </w:r>
            <w:proofErr w:type="spellEnd"/>
            <w:r w:rsidRPr="00803B0E">
              <w:rPr>
                <w:rFonts w:ascii="Times New Roman" w:hAnsi="Times New Roman" w:cs="Times New Roman"/>
                <w:sz w:val="20"/>
                <w:szCs w:val="20"/>
              </w:rPr>
              <w:t>.</w:t>
            </w:r>
          </w:p>
        </w:tc>
        <w:tc>
          <w:tcPr>
            <w:tcW w:w="4050" w:type="dxa"/>
          </w:tcPr>
          <w:p w14:paraId="74A852D0" w14:textId="77777777" w:rsidR="000D1990" w:rsidRDefault="000D1990" w:rsidP="00BA2E70">
            <w:pPr>
              <w:pStyle w:val="NoSpacing"/>
              <w:rPr>
                <w:rFonts w:ascii="Times New Roman" w:hAnsi="Times New Roman" w:cs="Times New Roman"/>
                <w:sz w:val="20"/>
                <w:szCs w:val="20"/>
              </w:rPr>
            </w:pPr>
            <w:proofErr w:type="spellStart"/>
            <w:r w:rsidRPr="008E7153">
              <w:rPr>
                <w:rFonts w:ascii="Times New Roman" w:hAnsi="Times New Roman" w:cs="Times New Roman"/>
                <w:sz w:val="20"/>
                <w:szCs w:val="20"/>
              </w:rPr>
              <w:lastRenderedPageBreak/>
              <w:t>Овај</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проблем</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је</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изузетно</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значајан</w:t>
            </w:r>
            <w:proofErr w:type="spellEnd"/>
            <w:r w:rsidRPr="008E7153">
              <w:rPr>
                <w:rFonts w:ascii="Times New Roman" w:hAnsi="Times New Roman" w:cs="Times New Roman"/>
                <w:sz w:val="20"/>
                <w:szCs w:val="20"/>
              </w:rPr>
              <w:t xml:space="preserve"> а </w:t>
            </w:r>
            <w:proofErr w:type="spellStart"/>
            <w:r w:rsidRPr="008E7153">
              <w:rPr>
                <w:rFonts w:ascii="Times New Roman" w:hAnsi="Times New Roman" w:cs="Times New Roman"/>
                <w:sz w:val="20"/>
                <w:szCs w:val="20"/>
              </w:rPr>
              <w:t>ни</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на</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који</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начин</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није</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адресиран</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кроз</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мере</w:t>
            </w:r>
            <w:proofErr w:type="spellEnd"/>
            <w:r w:rsidRPr="008E7153">
              <w:rPr>
                <w:rFonts w:ascii="Times New Roman" w:hAnsi="Times New Roman" w:cs="Times New Roman"/>
                <w:sz w:val="20"/>
                <w:szCs w:val="20"/>
              </w:rPr>
              <w:t xml:space="preserve"> и </w:t>
            </w:r>
            <w:proofErr w:type="spellStart"/>
            <w:r w:rsidRPr="008E7153">
              <w:rPr>
                <w:rFonts w:ascii="Times New Roman" w:hAnsi="Times New Roman" w:cs="Times New Roman"/>
                <w:sz w:val="20"/>
                <w:szCs w:val="20"/>
              </w:rPr>
              <w:t>активности</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Стварни</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ефекти</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утицаја</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загађења</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животне</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средине</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на</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здравље</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становништва</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нису</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широко</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познати</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нити</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их</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је</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могуће</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пратити</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као</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што</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је</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овде</w:t>
            </w:r>
            <w:proofErr w:type="spellEnd"/>
            <w:r w:rsidRPr="008E7153">
              <w:rPr>
                <w:rFonts w:ascii="Times New Roman" w:hAnsi="Times New Roman" w:cs="Times New Roman"/>
                <w:sz w:val="20"/>
                <w:szCs w:val="20"/>
              </w:rPr>
              <w:t xml:space="preserve"> у </w:t>
            </w:r>
            <w:proofErr w:type="spellStart"/>
            <w:r w:rsidRPr="008E7153">
              <w:rPr>
                <w:rFonts w:ascii="Times New Roman" w:hAnsi="Times New Roman" w:cs="Times New Roman"/>
                <w:sz w:val="20"/>
                <w:szCs w:val="20"/>
              </w:rPr>
              <w:t>анализи</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проблема</w:t>
            </w:r>
            <w:proofErr w:type="spellEnd"/>
            <w:r w:rsidRPr="008E7153">
              <w:rPr>
                <w:rFonts w:ascii="Times New Roman" w:hAnsi="Times New Roman" w:cs="Times New Roman"/>
                <w:sz w:val="20"/>
                <w:szCs w:val="20"/>
              </w:rPr>
              <w:t xml:space="preserve"> </w:t>
            </w:r>
            <w:proofErr w:type="spellStart"/>
            <w:r w:rsidRPr="008E7153">
              <w:rPr>
                <w:rFonts w:ascii="Times New Roman" w:hAnsi="Times New Roman" w:cs="Times New Roman"/>
                <w:sz w:val="20"/>
                <w:szCs w:val="20"/>
              </w:rPr>
              <w:t>објашњено</w:t>
            </w:r>
            <w:proofErr w:type="spellEnd"/>
            <w:r w:rsidRPr="008E7153">
              <w:rPr>
                <w:rFonts w:ascii="Times New Roman" w:hAnsi="Times New Roman" w:cs="Times New Roman"/>
                <w:sz w:val="20"/>
                <w:szCs w:val="20"/>
              </w:rPr>
              <w:t>.</w:t>
            </w:r>
          </w:p>
          <w:p w14:paraId="787DFAB5" w14:textId="77777777" w:rsidR="000D1990" w:rsidRDefault="000D1990" w:rsidP="00BA2E70">
            <w:pPr>
              <w:pStyle w:val="NoSpacing"/>
              <w:rPr>
                <w:rFonts w:ascii="Times New Roman" w:hAnsi="Times New Roman" w:cs="Times New Roman"/>
                <w:sz w:val="20"/>
                <w:szCs w:val="20"/>
              </w:rPr>
            </w:pPr>
          </w:p>
          <w:p w14:paraId="1407E96B" w14:textId="77777777" w:rsidR="000D1990" w:rsidRDefault="000D1990" w:rsidP="00BA2E70">
            <w:pPr>
              <w:pStyle w:val="NoSpacing"/>
              <w:rPr>
                <w:rFonts w:ascii="Times New Roman" w:hAnsi="Times New Roman" w:cs="Times New Roman"/>
                <w:sz w:val="20"/>
                <w:szCs w:val="20"/>
              </w:rPr>
            </w:pPr>
            <w:r>
              <w:rPr>
                <w:rFonts w:ascii="Times New Roman" w:hAnsi="Times New Roman" w:cs="Times New Roman"/>
                <w:sz w:val="20"/>
                <w:szCs w:val="20"/>
                <w:lang w:val="sr-Cyrl-RS"/>
              </w:rPr>
              <w:t>Н</w:t>
            </w:r>
            <w:proofErr w:type="spellStart"/>
            <w:r w:rsidRPr="00F00A64">
              <w:rPr>
                <w:rFonts w:ascii="Times New Roman" w:hAnsi="Times New Roman" w:cs="Times New Roman"/>
                <w:sz w:val="20"/>
                <w:szCs w:val="20"/>
              </w:rPr>
              <w:t>еопходно</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да</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се</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овај</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на</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овом</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месту</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идентификовани</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проблем</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адресира</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кроз</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мере</w:t>
            </w:r>
            <w:proofErr w:type="spellEnd"/>
            <w:r w:rsidRPr="00F00A64">
              <w:rPr>
                <w:rFonts w:ascii="Times New Roman" w:hAnsi="Times New Roman" w:cs="Times New Roman"/>
                <w:sz w:val="20"/>
                <w:szCs w:val="20"/>
              </w:rPr>
              <w:t xml:space="preserve"> и </w:t>
            </w:r>
            <w:proofErr w:type="spellStart"/>
            <w:r w:rsidRPr="00F00A64">
              <w:rPr>
                <w:rFonts w:ascii="Times New Roman" w:hAnsi="Times New Roman" w:cs="Times New Roman"/>
                <w:sz w:val="20"/>
                <w:szCs w:val="20"/>
              </w:rPr>
              <w:t>резултате</w:t>
            </w:r>
            <w:proofErr w:type="spellEnd"/>
            <w:r w:rsidRPr="00F00A64">
              <w:rPr>
                <w:rFonts w:ascii="Times New Roman" w:hAnsi="Times New Roman" w:cs="Times New Roman"/>
                <w:sz w:val="20"/>
                <w:szCs w:val="20"/>
              </w:rPr>
              <w:t xml:space="preserve">. У </w:t>
            </w:r>
            <w:proofErr w:type="spellStart"/>
            <w:r w:rsidRPr="00F00A64">
              <w:rPr>
                <w:rFonts w:ascii="Times New Roman" w:hAnsi="Times New Roman" w:cs="Times New Roman"/>
                <w:sz w:val="20"/>
                <w:szCs w:val="20"/>
              </w:rPr>
              <w:t>оквиру</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посебног</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циља</w:t>
            </w:r>
            <w:proofErr w:type="spellEnd"/>
            <w:r w:rsidRPr="00F00A64">
              <w:rPr>
                <w:rFonts w:ascii="Times New Roman" w:hAnsi="Times New Roman" w:cs="Times New Roman"/>
                <w:sz w:val="20"/>
                <w:szCs w:val="20"/>
              </w:rPr>
              <w:t xml:space="preserve"> 6.3. </w:t>
            </w:r>
            <w:proofErr w:type="spellStart"/>
            <w:r w:rsidRPr="00F00A64">
              <w:rPr>
                <w:rFonts w:ascii="Times New Roman" w:hAnsi="Times New Roman" w:cs="Times New Roman"/>
                <w:sz w:val="20"/>
                <w:szCs w:val="20"/>
              </w:rPr>
              <w:t>Даљи</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развој</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система</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за</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праћење</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квалитета</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чинилаца</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животне</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средине</w:t>
            </w:r>
            <w:proofErr w:type="spellEnd"/>
            <w:r w:rsidRPr="00F00A64">
              <w:rPr>
                <w:rFonts w:ascii="Times New Roman" w:hAnsi="Times New Roman" w:cs="Times New Roman"/>
                <w:sz w:val="20"/>
                <w:szCs w:val="20"/>
              </w:rPr>
              <w:t xml:space="preserve"> и </w:t>
            </w:r>
            <w:proofErr w:type="spellStart"/>
            <w:r w:rsidRPr="00F00A64">
              <w:rPr>
                <w:rFonts w:ascii="Times New Roman" w:hAnsi="Times New Roman" w:cs="Times New Roman"/>
                <w:sz w:val="20"/>
                <w:szCs w:val="20"/>
              </w:rPr>
              <w:t>утицаја</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климатских</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промена</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је</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потребно</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увести</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меру</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која</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ће</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омогућити</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праћење</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стања</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здравља</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популације</w:t>
            </w:r>
            <w:proofErr w:type="spellEnd"/>
            <w:r w:rsidRPr="00F00A64">
              <w:rPr>
                <w:rFonts w:ascii="Times New Roman" w:hAnsi="Times New Roman" w:cs="Times New Roman"/>
                <w:sz w:val="20"/>
                <w:szCs w:val="20"/>
              </w:rPr>
              <w:t xml:space="preserve"> у </w:t>
            </w:r>
            <w:proofErr w:type="spellStart"/>
            <w:r w:rsidRPr="00F00A64">
              <w:rPr>
                <w:rFonts w:ascii="Times New Roman" w:hAnsi="Times New Roman" w:cs="Times New Roman"/>
                <w:sz w:val="20"/>
                <w:szCs w:val="20"/>
              </w:rPr>
              <w:t>односу</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на</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стање</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животне</w:t>
            </w:r>
            <w:proofErr w:type="spellEnd"/>
            <w:r w:rsidRPr="00F00A64">
              <w:rPr>
                <w:rFonts w:ascii="Times New Roman" w:hAnsi="Times New Roman" w:cs="Times New Roman"/>
                <w:sz w:val="20"/>
                <w:szCs w:val="20"/>
              </w:rPr>
              <w:t xml:space="preserve"> </w:t>
            </w:r>
            <w:proofErr w:type="spellStart"/>
            <w:r w:rsidRPr="00F00A64">
              <w:rPr>
                <w:rFonts w:ascii="Times New Roman" w:hAnsi="Times New Roman" w:cs="Times New Roman"/>
                <w:sz w:val="20"/>
                <w:szCs w:val="20"/>
              </w:rPr>
              <w:t>средине</w:t>
            </w:r>
            <w:proofErr w:type="spellEnd"/>
            <w:r w:rsidRPr="00F00A64">
              <w:rPr>
                <w:rFonts w:ascii="Times New Roman" w:hAnsi="Times New Roman" w:cs="Times New Roman"/>
                <w:sz w:val="20"/>
                <w:szCs w:val="20"/>
              </w:rPr>
              <w:t>.</w:t>
            </w:r>
          </w:p>
          <w:p w14:paraId="0E92647F" w14:textId="77777777" w:rsidR="000D1990" w:rsidRDefault="000D1990" w:rsidP="00BA2E70">
            <w:pPr>
              <w:pStyle w:val="NoSpacing"/>
              <w:rPr>
                <w:rFonts w:ascii="Times New Roman" w:hAnsi="Times New Roman" w:cs="Times New Roman"/>
                <w:sz w:val="20"/>
                <w:szCs w:val="20"/>
              </w:rPr>
            </w:pPr>
          </w:p>
          <w:p w14:paraId="21261F93" w14:textId="77777777" w:rsidR="000D1990" w:rsidRDefault="000D1990" w:rsidP="00BA2E70">
            <w:pPr>
              <w:pStyle w:val="NoSpacing"/>
              <w:rPr>
                <w:rFonts w:ascii="Times New Roman" w:hAnsi="Times New Roman" w:cs="Times New Roman"/>
                <w:sz w:val="20"/>
                <w:szCs w:val="20"/>
                <w:lang w:val="sr-Cyrl-RS"/>
              </w:rPr>
            </w:pPr>
            <w:r>
              <w:rPr>
                <w:rFonts w:ascii="Times New Roman" w:hAnsi="Times New Roman" w:cs="Times New Roman"/>
                <w:sz w:val="20"/>
                <w:szCs w:val="20"/>
                <w:lang w:val="sr-Cyrl-RS"/>
              </w:rPr>
              <w:t>Методологију праћења треба у што краћем року дефинисати заједно са заинтересованим странама, транаспарентно.</w:t>
            </w:r>
          </w:p>
          <w:p w14:paraId="4E961029" w14:textId="77777777" w:rsidR="000D1990" w:rsidRDefault="000D1990" w:rsidP="00BA2E70">
            <w:pPr>
              <w:pStyle w:val="NoSpacing"/>
              <w:rPr>
                <w:rFonts w:ascii="Times New Roman" w:hAnsi="Times New Roman" w:cs="Times New Roman"/>
                <w:sz w:val="20"/>
                <w:szCs w:val="20"/>
                <w:lang w:val="sr-Cyrl-RS"/>
              </w:rPr>
            </w:pPr>
          </w:p>
          <w:p w14:paraId="6DF6D2DA" w14:textId="77777777" w:rsidR="000D1990" w:rsidRPr="00D92F11" w:rsidRDefault="000D1990" w:rsidP="00BA2E70">
            <w:pPr>
              <w:spacing w:line="257" w:lineRule="auto"/>
              <w:rPr>
                <w:rFonts w:ascii="Times New Roman" w:hAnsi="Times New Roman" w:cs="Times New Roman"/>
                <w:sz w:val="20"/>
                <w:szCs w:val="20"/>
              </w:rPr>
            </w:pPr>
            <w:r>
              <w:rPr>
                <w:rFonts w:ascii="Times New Roman" w:hAnsi="Times New Roman" w:cs="Times New Roman"/>
                <w:sz w:val="20"/>
                <w:szCs w:val="20"/>
                <w:lang w:val="sr-Cyrl-RS"/>
              </w:rPr>
              <w:lastRenderedPageBreak/>
              <w:t>Ургентност проблема да се уврсти и у Акциони план и да се о томе шира јавност упозна.</w:t>
            </w:r>
          </w:p>
        </w:tc>
        <w:tc>
          <w:tcPr>
            <w:tcW w:w="3150" w:type="dxa"/>
          </w:tcPr>
          <w:p w14:paraId="550E1C2C" w14:textId="77777777" w:rsidR="00B536A1" w:rsidRDefault="00B536A1" w:rsidP="00B536A1">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195BA89E" w14:textId="77777777" w:rsidR="00B536A1" w:rsidRDefault="00B536A1" w:rsidP="00B536A1">
            <w:pPr>
              <w:widowControl w:val="0"/>
              <w:rPr>
                <w:rFonts w:ascii="Times New Roman" w:eastAsia="Calibri" w:hAnsi="Times New Roman" w:cs="Times New Roman"/>
                <w:bCs/>
                <w:sz w:val="20"/>
                <w:szCs w:val="20"/>
                <w:lang w:val="sr-Cyrl-RS"/>
              </w:rPr>
            </w:pPr>
          </w:p>
          <w:p w14:paraId="3103ECDB" w14:textId="4BBD8415" w:rsidR="000D1990" w:rsidRPr="00FE2CFD" w:rsidRDefault="00B536A1" w:rsidP="00B536A1">
            <w:pPr>
              <w:widowControl w:val="0"/>
              <w:rPr>
                <w:rFonts w:ascii="Times New Roman" w:eastAsia="Calibri" w:hAnsi="Times New Roman" w:cs="Times New Roman"/>
                <w:bCs/>
                <w:sz w:val="20"/>
                <w:szCs w:val="20"/>
              </w:rPr>
            </w:pPr>
            <w:r w:rsidRPr="00B536A1">
              <w:rPr>
                <w:rFonts w:ascii="Times New Roman" w:eastAsia="Calibri" w:hAnsi="Times New Roman" w:cs="Times New Roman"/>
                <w:bCs/>
                <w:sz w:val="20"/>
                <w:szCs w:val="20"/>
                <w:lang w:val="sr-Cyrl-RS"/>
              </w:rPr>
              <w:t>Посебна тема којом не може да се бави у потпуности  ова Стратегија</w:t>
            </w:r>
            <w:r w:rsidR="009462EE">
              <w:rPr>
                <w:rFonts w:ascii="Times New Roman" w:eastAsia="Calibri" w:hAnsi="Times New Roman" w:cs="Times New Roman"/>
                <w:bCs/>
                <w:sz w:val="20"/>
                <w:szCs w:val="20"/>
                <w:lang w:val="sr-Cyrl-RS"/>
              </w:rPr>
              <w:t>.</w:t>
            </w:r>
          </w:p>
        </w:tc>
      </w:tr>
      <w:tr w:rsidR="000D1990" w:rsidRPr="00FE2CFD" w14:paraId="1211144A" w14:textId="77777777" w:rsidTr="00BA2E70">
        <w:trPr>
          <w:trHeight w:val="300"/>
        </w:trPr>
        <w:tc>
          <w:tcPr>
            <w:tcW w:w="867" w:type="dxa"/>
          </w:tcPr>
          <w:p w14:paraId="37DE404C"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6455695E" w14:textId="77777777" w:rsidR="000D1990" w:rsidRDefault="000D1990" w:rsidP="00BA2E70">
            <w:pPr>
              <w:widowControl w:val="0"/>
              <w:rPr>
                <w:rFonts w:ascii="Times New Roman" w:eastAsia="Calibri" w:hAnsi="Times New Roman" w:cs="Times New Roman"/>
                <w:sz w:val="20"/>
                <w:szCs w:val="20"/>
                <w:lang w:val="sr-Cyrl-RS"/>
              </w:rPr>
            </w:pPr>
            <w:r w:rsidRPr="00D92F11">
              <w:rPr>
                <w:rFonts w:ascii="Times New Roman" w:eastAsia="Calibri" w:hAnsi="Times New Roman" w:cs="Times New Roman"/>
                <w:sz w:val="20"/>
                <w:szCs w:val="20"/>
                <w:lang w:val="sr-Cyrl-RS"/>
              </w:rPr>
              <w:t>Александар Петровић</w:t>
            </w:r>
          </w:p>
          <w:p w14:paraId="3BB8191C" w14:textId="77777777" w:rsidR="000D1990" w:rsidRDefault="000D1990" w:rsidP="00BA2E70">
            <w:pPr>
              <w:widowControl w:val="0"/>
              <w:rPr>
                <w:rFonts w:ascii="Times New Roman" w:eastAsia="Calibri" w:hAnsi="Times New Roman" w:cs="Times New Roman"/>
                <w:sz w:val="20"/>
                <w:szCs w:val="20"/>
                <w:lang w:val="sr-Cyrl-RS"/>
              </w:rPr>
            </w:pPr>
          </w:p>
          <w:p w14:paraId="20A81879"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p w14:paraId="6BBF9081" w14:textId="77777777" w:rsidR="000D1990" w:rsidRDefault="000D1990" w:rsidP="00BA2E70">
            <w:pPr>
              <w:widowControl w:val="0"/>
              <w:rPr>
                <w:rFonts w:ascii="Times New Roman" w:eastAsia="Calibri" w:hAnsi="Times New Roman" w:cs="Times New Roman"/>
                <w:sz w:val="20"/>
                <w:szCs w:val="20"/>
                <w:lang w:val="sr-Cyrl-RS"/>
              </w:rPr>
            </w:pPr>
          </w:p>
          <w:p w14:paraId="2F1787B2"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34BD819F" w14:textId="77777777" w:rsidR="000D1990" w:rsidRDefault="000D1990" w:rsidP="00BA2E70">
            <w:pPr>
              <w:rPr>
                <w:rFonts w:ascii="Times New Roman" w:hAnsi="Times New Roman" w:cs="Times New Roman"/>
                <w:sz w:val="20"/>
                <w:szCs w:val="20"/>
                <w:lang w:val="sr-Cyrl-RS"/>
              </w:rPr>
            </w:pPr>
          </w:p>
          <w:p w14:paraId="65226EF3"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75075756" w14:textId="77777777" w:rsidR="000D1990" w:rsidRDefault="000D1990" w:rsidP="00BA2E70">
            <w:pPr>
              <w:rPr>
                <w:rFonts w:ascii="Times New Roman" w:hAnsi="Times New Roman" w:cs="Times New Roman"/>
                <w:sz w:val="20"/>
                <w:szCs w:val="20"/>
                <w:lang w:val="sr-Cyrl-RS"/>
              </w:rPr>
            </w:pPr>
          </w:p>
          <w:p w14:paraId="35AE7022"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0010A5CB" w14:textId="77777777" w:rsidR="000D1990" w:rsidRPr="00D92F11" w:rsidRDefault="000D1990" w:rsidP="00BA2E70">
            <w:pPr>
              <w:widowControl w:val="0"/>
              <w:rPr>
                <w:rFonts w:ascii="Times New Roman" w:eastAsia="Calibri" w:hAnsi="Times New Roman" w:cs="Times New Roman"/>
                <w:sz w:val="20"/>
                <w:szCs w:val="20"/>
                <w:lang w:val="sr-Cyrl-RS"/>
              </w:rPr>
            </w:pPr>
          </w:p>
        </w:tc>
        <w:tc>
          <w:tcPr>
            <w:tcW w:w="1265" w:type="dxa"/>
          </w:tcPr>
          <w:p w14:paraId="19B4FD45"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4F64ED19" w14:textId="77777777" w:rsidR="000D1990" w:rsidRPr="00D92F11" w:rsidRDefault="000D1990" w:rsidP="00BA2E70">
            <w:pPr>
              <w:rPr>
                <w:rFonts w:ascii="Times New Roman" w:eastAsia="Times New Roman" w:hAnsi="Times New Roman" w:cs="Times New Roman"/>
                <w:b/>
                <w:sz w:val="20"/>
                <w:szCs w:val="20"/>
              </w:rPr>
            </w:pPr>
            <w:r w:rsidRPr="00D92F11">
              <w:rPr>
                <w:rFonts w:ascii="Times New Roman" w:eastAsia="Times New Roman" w:hAnsi="Times New Roman" w:cs="Times New Roman"/>
                <w:b/>
                <w:sz w:val="20"/>
                <w:szCs w:val="20"/>
              </w:rPr>
              <w:t xml:space="preserve">3. </w:t>
            </w:r>
            <w:proofErr w:type="spellStart"/>
            <w:r w:rsidRPr="00D92F11">
              <w:rPr>
                <w:rFonts w:ascii="Times New Roman" w:eastAsia="Times New Roman" w:hAnsi="Times New Roman" w:cs="Times New Roman"/>
                <w:b/>
                <w:sz w:val="20"/>
                <w:szCs w:val="20"/>
              </w:rPr>
              <w:t>Постојеће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стање</w:t>
            </w:r>
            <w:proofErr w:type="spellEnd"/>
            <w:r w:rsidRPr="00D92F11">
              <w:rPr>
                <w:rFonts w:ascii="Times New Roman" w:eastAsia="Times New Roman" w:hAnsi="Times New Roman" w:cs="Times New Roman"/>
                <w:b/>
                <w:sz w:val="20"/>
                <w:szCs w:val="20"/>
              </w:rPr>
              <w:t xml:space="preserve"> у </w:t>
            </w:r>
            <w:proofErr w:type="spellStart"/>
            <w:r w:rsidRPr="00D92F11">
              <w:rPr>
                <w:rFonts w:ascii="Times New Roman" w:eastAsia="Times New Roman" w:hAnsi="Times New Roman" w:cs="Times New Roman"/>
                <w:b/>
                <w:sz w:val="20"/>
                <w:szCs w:val="20"/>
              </w:rPr>
              <w:t>области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животне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средине</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климатских</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промена</w:t>
            </w:r>
            <w:proofErr w:type="spellEnd"/>
            <w:r w:rsidRPr="00D92F11">
              <w:rPr>
                <w:rFonts w:ascii="Times New Roman" w:eastAsia="Times New Roman" w:hAnsi="Times New Roman" w:cs="Times New Roman"/>
                <w:b/>
                <w:sz w:val="20"/>
                <w:szCs w:val="20"/>
              </w:rPr>
              <w:t>  </w:t>
            </w:r>
          </w:p>
          <w:p w14:paraId="6DE8C5F1" w14:textId="77777777" w:rsidR="000D1990" w:rsidRPr="00D92F11" w:rsidRDefault="000D1990" w:rsidP="00BA2E70">
            <w:pPr>
              <w:rPr>
                <w:rFonts w:ascii="Times New Roman" w:eastAsia="Times New Roman" w:hAnsi="Times New Roman" w:cs="Times New Roman"/>
                <w:b/>
                <w:sz w:val="20"/>
                <w:szCs w:val="20"/>
              </w:rPr>
            </w:pPr>
            <w:r w:rsidRPr="00D92F11">
              <w:rPr>
                <w:rFonts w:ascii="Times New Roman" w:eastAsia="Times New Roman" w:hAnsi="Times New Roman" w:cs="Times New Roman"/>
                <w:b/>
                <w:sz w:val="20"/>
                <w:szCs w:val="20"/>
              </w:rPr>
              <w:t xml:space="preserve">3.5.8. </w:t>
            </w:r>
            <w:proofErr w:type="spellStart"/>
            <w:r w:rsidRPr="00D92F11">
              <w:rPr>
                <w:rFonts w:ascii="Times New Roman" w:eastAsia="Times New Roman" w:hAnsi="Times New Roman" w:cs="Times New Roman"/>
                <w:b/>
                <w:sz w:val="20"/>
                <w:szCs w:val="20"/>
              </w:rPr>
              <w:t>Животна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средина</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здравље</w:t>
            </w:r>
            <w:proofErr w:type="spellEnd"/>
          </w:p>
          <w:p w14:paraId="15FEB1D4" w14:textId="77777777"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Повезаност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између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квалитета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здравља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здравља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једноставна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због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многих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других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фактора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утичу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здравље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људи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Општа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здравствена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статистика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обезбеђује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податке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могли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искористити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ризика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контаминирања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здравље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људи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Међутим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постоји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снажна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веза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између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одређених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услова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загађења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ваздуха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воде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пример</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астме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инфекција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дигестивног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Прикупљање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извештаја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посебним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запажањима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здрављу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људи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квалитету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формирање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базе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података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важно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откривање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здравствених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збг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планирање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lastRenderedPageBreak/>
              <w:t>организовање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интервенција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превенције</w:t>
            </w:r>
            <w:proofErr w:type="spellEnd"/>
            <w:r w:rsidRPr="00D92F11">
              <w:rPr>
                <w:rFonts w:ascii="Times New Roman" w:eastAsia="Times New Roman" w:hAnsi="Times New Roman" w:cs="Times New Roman"/>
                <w:sz w:val="20"/>
                <w:szCs w:val="20"/>
              </w:rPr>
              <w:t>.</w:t>
            </w:r>
          </w:p>
          <w:p w14:paraId="66F8CE7B" w14:textId="77777777" w:rsidR="000D1990" w:rsidRPr="00D92F11" w:rsidRDefault="000D1990" w:rsidP="00BA2E70">
            <w:pPr>
              <w:pStyle w:val="NoSpacing"/>
              <w:rPr>
                <w:rFonts w:ascii="Times New Roman" w:hAnsi="Times New Roman" w:cs="Times New Roman"/>
                <w:sz w:val="20"/>
                <w:szCs w:val="20"/>
                <w:lang w:val="sr-Cyrl-BA"/>
              </w:rPr>
            </w:pPr>
          </w:p>
        </w:tc>
        <w:tc>
          <w:tcPr>
            <w:tcW w:w="4050" w:type="dxa"/>
          </w:tcPr>
          <w:p w14:paraId="721634EC" w14:textId="77777777"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lastRenderedPageBreak/>
              <w:t>Овај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изузетно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значајан</w:t>
            </w:r>
            <w:proofErr w:type="spellEnd"/>
            <w:r w:rsidRPr="00D92F11">
              <w:rPr>
                <w:rFonts w:ascii="Times New Roman" w:eastAsia="Times New Roman" w:hAnsi="Times New Roman" w:cs="Times New Roman"/>
                <w:sz w:val="20"/>
                <w:szCs w:val="20"/>
              </w:rPr>
              <w:t xml:space="preserve"> а </w:t>
            </w:r>
            <w:proofErr w:type="spellStart"/>
            <w:r w:rsidRPr="00D92F11">
              <w:rPr>
                <w:rFonts w:ascii="Times New Roman" w:eastAsia="Times New Roman" w:hAnsi="Times New Roman" w:cs="Times New Roman"/>
                <w:sz w:val="20"/>
                <w:szCs w:val="20"/>
              </w:rPr>
              <w:t>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начин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адресиран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кроз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активности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Стварни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ефекти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утицаја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загађења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здравље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становништва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широко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познати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могуће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пратити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овде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анализи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објашњено</w:t>
            </w:r>
            <w:proofErr w:type="spellEnd"/>
            <w:r w:rsidRPr="00D92F11">
              <w:rPr>
                <w:rFonts w:ascii="Times New Roman" w:eastAsia="Times New Roman" w:hAnsi="Times New Roman" w:cs="Times New Roman"/>
                <w:sz w:val="20"/>
                <w:szCs w:val="20"/>
              </w:rPr>
              <w:t>.</w:t>
            </w:r>
          </w:p>
          <w:p w14:paraId="58F945AF" w14:textId="77777777" w:rsidR="000D1990" w:rsidRPr="00D92F11" w:rsidRDefault="000D1990" w:rsidP="00BA2E70">
            <w:pPr>
              <w:spacing w:line="257" w:lineRule="auto"/>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xml:space="preserve">У </w:t>
            </w:r>
            <w:proofErr w:type="spellStart"/>
            <w:r w:rsidRPr="00D92F11">
              <w:rPr>
                <w:rFonts w:ascii="Times New Roman" w:eastAsia="Times New Roman" w:hAnsi="Times New Roman" w:cs="Times New Roman"/>
                <w:sz w:val="20"/>
                <w:szCs w:val="20"/>
              </w:rPr>
              <w:t>публикацији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i/>
                <w:sz w:val="20"/>
                <w:szCs w:val="20"/>
              </w:rPr>
              <w:t>УНАПРЕЂЕЊЕ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УПРАВЉАЊА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КОНТАМИНИРАНИМ</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ЛОКАЛИТЕТИМА</w:t>
            </w:r>
            <w:proofErr w:type="spellEnd"/>
            <w:r w:rsidRPr="00D92F11">
              <w:rPr>
                <w:rFonts w:ascii="Times New Roman" w:eastAsia="Times New Roman" w:hAnsi="Times New Roman" w:cs="Times New Roman"/>
                <w:i/>
                <w:sz w:val="20"/>
                <w:szCs w:val="20"/>
              </w:rPr>
              <w:t xml:space="preserve"> У </w:t>
            </w:r>
            <w:proofErr w:type="spellStart"/>
            <w:r w:rsidRPr="00D92F11">
              <w:rPr>
                <w:rFonts w:ascii="Times New Roman" w:eastAsia="Times New Roman" w:hAnsi="Times New Roman" w:cs="Times New Roman"/>
                <w:i/>
                <w:sz w:val="20"/>
                <w:szCs w:val="20"/>
              </w:rPr>
              <w:t>СРБИЈИ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заједно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потписују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Министарство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здравља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Министарство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Институт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јавно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здравље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Др</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Милан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Јовановић</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Батут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један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основних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недостатака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наводе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између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осталог</w:t>
            </w:r>
            <w:proofErr w:type="spellEnd"/>
            <w:r w:rsidRPr="00D92F11">
              <w:rPr>
                <w:rFonts w:ascii="Times New Roman" w:eastAsia="Times New Roman" w:hAnsi="Times New Roman" w:cs="Times New Roman"/>
                <w:sz w:val="20"/>
                <w:szCs w:val="20"/>
              </w:rPr>
              <w:t xml:space="preserve">): 1) </w:t>
            </w:r>
            <w:proofErr w:type="spellStart"/>
            <w:r w:rsidRPr="00D92F11">
              <w:rPr>
                <w:rFonts w:ascii="Times New Roman" w:eastAsia="Times New Roman" w:hAnsi="Times New Roman" w:cs="Times New Roman"/>
                <w:sz w:val="20"/>
                <w:szCs w:val="20"/>
              </w:rPr>
              <w:t>Недовољно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јасна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подела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улога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одговорности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надлежних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институција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широј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области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здравља</w:t>
            </w:r>
            <w:proofErr w:type="spellEnd"/>
            <w:r w:rsidRPr="00D92F11">
              <w:rPr>
                <w:rFonts w:ascii="Times New Roman" w:eastAsia="Times New Roman" w:hAnsi="Times New Roman" w:cs="Times New Roman"/>
                <w:sz w:val="20"/>
                <w:szCs w:val="20"/>
              </w:rPr>
              <w:t xml:space="preserve">; 2) </w:t>
            </w:r>
            <w:proofErr w:type="spellStart"/>
            <w:r w:rsidRPr="00D92F11">
              <w:rPr>
                <w:rFonts w:ascii="Times New Roman" w:eastAsia="Times New Roman" w:hAnsi="Times New Roman" w:cs="Times New Roman"/>
                <w:sz w:val="20"/>
                <w:szCs w:val="20"/>
              </w:rPr>
              <w:t>Изостанак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мултисекторске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сарадње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приступа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решавању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еколошко-здравствених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проблема</w:t>
            </w:r>
            <w:proofErr w:type="spellEnd"/>
            <w:r w:rsidRPr="00D92F11">
              <w:rPr>
                <w:rFonts w:ascii="Times New Roman" w:eastAsia="Times New Roman" w:hAnsi="Times New Roman" w:cs="Times New Roman"/>
                <w:sz w:val="20"/>
                <w:szCs w:val="20"/>
              </w:rPr>
              <w:t xml:space="preserve">; 3) </w:t>
            </w:r>
            <w:proofErr w:type="spellStart"/>
            <w:r w:rsidRPr="00D92F11">
              <w:rPr>
                <w:rFonts w:ascii="Times New Roman" w:eastAsia="Times New Roman" w:hAnsi="Times New Roman" w:cs="Times New Roman"/>
                <w:sz w:val="20"/>
                <w:szCs w:val="20"/>
              </w:rPr>
              <w:t>Неадекватан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мониторинг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4) </w:t>
            </w:r>
            <w:proofErr w:type="spellStart"/>
            <w:r w:rsidRPr="00D92F11">
              <w:rPr>
                <w:rFonts w:ascii="Times New Roman" w:eastAsia="Times New Roman" w:hAnsi="Times New Roman" w:cs="Times New Roman"/>
                <w:sz w:val="20"/>
                <w:szCs w:val="20"/>
              </w:rPr>
              <w:t>Недостатак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података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стању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њеног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утицаја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здравље</w:t>
            </w:r>
            <w:proofErr w:type="spellEnd"/>
            <w:r w:rsidRPr="00D92F11">
              <w:rPr>
                <w:rFonts w:ascii="Times New Roman" w:eastAsia="Times New Roman" w:hAnsi="Times New Roman" w:cs="Times New Roman"/>
                <w:sz w:val="20"/>
                <w:szCs w:val="20"/>
              </w:rPr>
              <w:t>.</w:t>
            </w:r>
          </w:p>
          <w:p w14:paraId="6DF31F77" w14:textId="77777777"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Поред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извештај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Глобалног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савеза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здравље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загађење</w:t>
            </w:r>
            <w:proofErr w:type="spellEnd"/>
            <w:r w:rsidRPr="00D92F11">
              <w:rPr>
                <w:rFonts w:ascii="Times New Roman" w:eastAsia="Times New Roman" w:hAnsi="Times New Roman" w:cs="Times New Roman"/>
                <w:sz w:val="20"/>
                <w:szCs w:val="20"/>
              </w:rPr>
              <w:t xml:space="preserve"> </w:t>
            </w:r>
            <w:r w:rsidRPr="00D92F11">
              <w:rPr>
                <w:rFonts w:ascii="Times New Roman" w:eastAsia="Times New Roman" w:hAnsi="Times New Roman" w:cs="Times New Roman"/>
                <w:i/>
                <w:sz w:val="20"/>
                <w:szCs w:val="20"/>
              </w:rPr>
              <w:t>(Global Alliance in Health and Pollution)</w:t>
            </w:r>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указује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у 2017. </w:t>
            </w:r>
            <w:proofErr w:type="spellStart"/>
            <w:r w:rsidRPr="00D92F11">
              <w:rPr>
                <w:rFonts w:ascii="Times New Roman" w:eastAsia="Times New Roman" w:hAnsi="Times New Roman" w:cs="Times New Roman"/>
                <w:sz w:val="20"/>
                <w:szCs w:val="20"/>
              </w:rPr>
              <w:t>години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Србији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дошло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175 </w:t>
            </w:r>
            <w:proofErr w:type="spellStart"/>
            <w:r w:rsidRPr="00D92F11">
              <w:rPr>
                <w:rFonts w:ascii="Times New Roman" w:eastAsia="Times New Roman" w:hAnsi="Times New Roman" w:cs="Times New Roman"/>
                <w:sz w:val="20"/>
                <w:szCs w:val="20"/>
              </w:rPr>
              <w:t>превремених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смрти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100 000 </w:t>
            </w:r>
            <w:proofErr w:type="spellStart"/>
            <w:r w:rsidRPr="00D92F11">
              <w:rPr>
                <w:rFonts w:ascii="Times New Roman" w:eastAsia="Times New Roman" w:hAnsi="Times New Roman" w:cs="Times New Roman"/>
                <w:sz w:val="20"/>
                <w:szCs w:val="20"/>
              </w:rPr>
              <w:t>становника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односно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w:t>
            </w:r>
            <w:r w:rsidRPr="00D92F11">
              <w:rPr>
                <w:rFonts w:ascii="Times New Roman" w:eastAsia="Times New Roman" w:hAnsi="Times New Roman" w:cs="Times New Roman"/>
                <w:sz w:val="20"/>
                <w:szCs w:val="20"/>
              </w:rPr>
              <w:lastRenderedPageBreak/>
              <w:t xml:space="preserve">12 000 </w:t>
            </w:r>
            <w:proofErr w:type="spellStart"/>
            <w:r w:rsidRPr="00D92F11">
              <w:rPr>
                <w:rFonts w:ascii="Times New Roman" w:eastAsia="Times New Roman" w:hAnsi="Times New Roman" w:cs="Times New Roman"/>
                <w:sz w:val="20"/>
                <w:szCs w:val="20"/>
              </w:rPr>
              <w:t>превремених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смрти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целу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популацију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статистика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ставља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место</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Европи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негативном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утицају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загађења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здравље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становништва</w:t>
            </w:r>
            <w:proofErr w:type="spellEnd"/>
            <w:r w:rsidRPr="00D92F11">
              <w:rPr>
                <w:rFonts w:ascii="Times New Roman" w:eastAsia="Times New Roman" w:hAnsi="Times New Roman" w:cs="Times New Roman"/>
                <w:sz w:val="20"/>
                <w:szCs w:val="20"/>
              </w:rPr>
              <w:t>.</w:t>
            </w:r>
          </w:p>
          <w:p w14:paraId="230B10B8" w14:textId="77777777" w:rsidR="000D1990" w:rsidRPr="00D92F11" w:rsidRDefault="000D1990" w:rsidP="00BA2E70">
            <w:pPr>
              <w:widowControl w:val="0"/>
              <w:rPr>
                <w:rFonts w:ascii="Times New Roman" w:hAnsi="Times New Roman" w:cs="Times New Roman"/>
                <w:sz w:val="20"/>
                <w:szCs w:val="20"/>
                <w:lang w:val="sr-Cyrl-BA"/>
              </w:rPr>
            </w:pPr>
            <w:proofErr w:type="spellStart"/>
            <w:r w:rsidRPr="00D92F11">
              <w:rPr>
                <w:rFonts w:ascii="Times New Roman" w:eastAsia="Times New Roman" w:hAnsi="Times New Roman" w:cs="Times New Roman"/>
                <w:sz w:val="20"/>
                <w:szCs w:val="20"/>
              </w:rPr>
              <w:t>Стога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неопходно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месту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идентификовани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адресира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кроз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резултате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оквиру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посебног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циља</w:t>
            </w:r>
            <w:proofErr w:type="spellEnd"/>
            <w:r w:rsidRPr="00D92F11">
              <w:rPr>
                <w:rFonts w:ascii="Times New Roman" w:eastAsia="Times New Roman" w:hAnsi="Times New Roman" w:cs="Times New Roman"/>
                <w:sz w:val="20"/>
                <w:szCs w:val="20"/>
              </w:rPr>
              <w:t xml:space="preserve"> 6.3. </w:t>
            </w:r>
            <w:proofErr w:type="spellStart"/>
            <w:r w:rsidRPr="00D92F11">
              <w:rPr>
                <w:rFonts w:ascii="Times New Roman" w:eastAsia="Times New Roman" w:hAnsi="Times New Roman" w:cs="Times New Roman"/>
                <w:sz w:val="20"/>
                <w:szCs w:val="20"/>
              </w:rPr>
              <w:t>Даљи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развој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праћење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квалитета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чинилаца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утицаја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климатских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промена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потребно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увести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омогућити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праћење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здравља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популације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односу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w:t>
            </w:r>
          </w:p>
        </w:tc>
        <w:tc>
          <w:tcPr>
            <w:tcW w:w="3150" w:type="dxa"/>
          </w:tcPr>
          <w:p w14:paraId="4950CECC" w14:textId="77777777" w:rsidR="00B536A1" w:rsidRDefault="00B536A1" w:rsidP="00B536A1">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3C1A45FF" w14:textId="77777777" w:rsidR="00B536A1" w:rsidRDefault="00B536A1" w:rsidP="00B536A1">
            <w:pPr>
              <w:widowControl w:val="0"/>
              <w:rPr>
                <w:rFonts w:ascii="Times New Roman" w:eastAsia="Calibri" w:hAnsi="Times New Roman" w:cs="Times New Roman"/>
                <w:bCs/>
                <w:sz w:val="20"/>
                <w:szCs w:val="20"/>
                <w:lang w:val="sr-Cyrl-RS"/>
              </w:rPr>
            </w:pPr>
          </w:p>
          <w:p w14:paraId="7A8D1950" w14:textId="56FC11F7" w:rsidR="000D1990" w:rsidRPr="00FE2CFD" w:rsidRDefault="00B536A1" w:rsidP="00B536A1">
            <w:pPr>
              <w:widowControl w:val="0"/>
              <w:rPr>
                <w:rFonts w:ascii="Times New Roman" w:eastAsia="Calibri" w:hAnsi="Times New Roman" w:cs="Times New Roman"/>
                <w:bCs/>
                <w:sz w:val="20"/>
                <w:szCs w:val="20"/>
              </w:rPr>
            </w:pPr>
            <w:r w:rsidRPr="00B536A1">
              <w:rPr>
                <w:rFonts w:ascii="Times New Roman" w:eastAsia="Calibri" w:hAnsi="Times New Roman" w:cs="Times New Roman"/>
                <w:bCs/>
                <w:sz w:val="20"/>
                <w:szCs w:val="20"/>
                <w:lang w:val="sr-Cyrl-RS"/>
              </w:rPr>
              <w:t>Посебна тема којом не може да се бави у потпуности  ова Стратегија</w:t>
            </w:r>
          </w:p>
        </w:tc>
      </w:tr>
      <w:tr w:rsidR="000D1990" w:rsidRPr="00FE2CFD" w14:paraId="769297DE" w14:textId="77777777" w:rsidTr="00BA2E70">
        <w:trPr>
          <w:trHeight w:val="300"/>
        </w:trPr>
        <w:tc>
          <w:tcPr>
            <w:tcW w:w="867" w:type="dxa"/>
          </w:tcPr>
          <w:p w14:paraId="34442909"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35E7030E"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7A6D002E" w14:textId="77777777" w:rsidR="000D1990" w:rsidRDefault="000D1990" w:rsidP="00BA2E70">
            <w:pPr>
              <w:rPr>
                <w:rFonts w:ascii="Times New Roman" w:hAnsi="Times New Roman" w:cs="Times New Roman"/>
                <w:sz w:val="20"/>
                <w:szCs w:val="20"/>
                <w:lang w:val="sr-Cyrl-RS"/>
              </w:rPr>
            </w:pPr>
          </w:p>
          <w:p w14:paraId="42ACEB95"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7ED68B2B" w14:textId="77777777" w:rsidR="000D1990" w:rsidRDefault="000D1990" w:rsidP="00BA2E70">
            <w:pPr>
              <w:rPr>
                <w:rFonts w:ascii="Times New Roman" w:hAnsi="Times New Roman" w:cs="Times New Roman"/>
                <w:sz w:val="20"/>
                <w:szCs w:val="20"/>
                <w:lang w:val="sr-Cyrl-RS"/>
              </w:rPr>
            </w:pPr>
          </w:p>
          <w:p w14:paraId="07A5DAE0"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00CA665F" w14:textId="77777777" w:rsidR="000D1990" w:rsidRPr="00D92F11" w:rsidRDefault="000D1990" w:rsidP="00BA2E70">
            <w:pPr>
              <w:widowControl w:val="0"/>
              <w:rPr>
                <w:rFonts w:ascii="Times New Roman" w:eastAsia="Calibri" w:hAnsi="Times New Roman" w:cs="Times New Roman"/>
                <w:sz w:val="20"/>
                <w:szCs w:val="20"/>
              </w:rPr>
            </w:pPr>
          </w:p>
        </w:tc>
        <w:tc>
          <w:tcPr>
            <w:tcW w:w="1265" w:type="dxa"/>
          </w:tcPr>
          <w:p w14:paraId="6FC5F751"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18ADD019"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D92F11">
              <w:rPr>
                <w:rFonts w:ascii="Times New Roman" w:eastAsia="Times New Roman" w:hAnsi="Times New Roman" w:cs="Times New Roman"/>
                <w:b/>
                <w:color w:val="000000"/>
                <w:sz w:val="20"/>
                <w:szCs w:val="20"/>
              </w:rPr>
              <w:t xml:space="preserve">3.5. </w:t>
            </w:r>
            <w:proofErr w:type="spellStart"/>
            <w:r w:rsidRPr="00D92F11">
              <w:rPr>
                <w:rFonts w:ascii="Times New Roman" w:eastAsia="Times New Roman" w:hAnsi="Times New Roman" w:cs="Times New Roman"/>
                <w:b/>
                <w:color w:val="000000"/>
                <w:sz w:val="20"/>
                <w:szCs w:val="20"/>
              </w:rPr>
              <w:t>Квалитет</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животне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средине</w:t>
            </w:r>
            <w:proofErr w:type="spellEnd"/>
            <w:r w:rsidRPr="00D92F11">
              <w:rPr>
                <w:rFonts w:ascii="Times New Roman" w:eastAsia="Times New Roman" w:hAnsi="Times New Roman" w:cs="Times New Roman"/>
                <w:b/>
                <w:color w:val="000000"/>
                <w:sz w:val="20"/>
                <w:szCs w:val="20"/>
              </w:rPr>
              <w:t xml:space="preserve"> и </w:t>
            </w:r>
            <w:proofErr w:type="spellStart"/>
            <w:r w:rsidRPr="00D92F11">
              <w:rPr>
                <w:rFonts w:ascii="Times New Roman" w:eastAsia="Times New Roman" w:hAnsi="Times New Roman" w:cs="Times New Roman"/>
                <w:b/>
                <w:color w:val="000000"/>
                <w:sz w:val="20"/>
                <w:szCs w:val="20"/>
              </w:rPr>
              <w:t>фактори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утицаја</w:t>
            </w:r>
            <w:proofErr w:type="spellEnd"/>
            <w:r w:rsidRPr="00D92F11">
              <w:rPr>
                <w:rFonts w:ascii="Times New Roman" w:eastAsia="Times New Roman" w:hAnsi="Times New Roman" w:cs="Times New Roman"/>
                <w:b/>
                <w:color w:val="000000"/>
                <w:sz w:val="20"/>
                <w:szCs w:val="20"/>
              </w:rPr>
              <w:t xml:space="preserve">   </w:t>
            </w:r>
          </w:p>
          <w:p w14:paraId="5F14FCDD"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D92F11">
              <w:rPr>
                <w:rFonts w:ascii="Times New Roman" w:eastAsia="Times New Roman" w:hAnsi="Times New Roman" w:cs="Times New Roman"/>
                <w:b/>
                <w:color w:val="000000"/>
                <w:sz w:val="20"/>
                <w:szCs w:val="20"/>
              </w:rPr>
              <w:t xml:space="preserve">3.5.1. </w:t>
            </w:r>
            <w:proofErr w:type="spellStart"/>
            <w:r w:rsidRPr="00D92F11">
              <w:rPr>
                <w:rFonts w:ascii="Times New Roman" w:eastAsia="Times New Roman" w:hAnsi="Times New Roman" w:cs="Times New Roman"/>
                <w:b/>
                <w:color w:val="000000"/>
                <w:sz w:val="20"/>
                <w:szCs w:val="20"/>
              </w:rPr>
              <w:t>Квалитет</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ваздуха</w:t>
            </w:r>
            <w:proofErr w:type="spellEnd"/>
            <w:r w:rsidRPr="00D92F11">
              <w:rPr>
                <w:rFonts w:ascii="Times New Roman" w:eastAsia="Times New Roman" w:hAnsi="Times New Roman" w:cs="Times New Roman"/>
                <w:b/>
                <w:color w:val="000000"/>
                <w:sz w:val="20"/>
                <w:szCs w:val="20"/>
              </w:rPr>
              <w:t xml:space="preserve"> </w:t>
            </w:r>
          </w:p>
          <w:p w14:paraId="43358373"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i/>
                <w:color w:val="000000"/>
                <w:sz w:val="20"/>
                <w:szCs w:val="20"/>
              </w:rPr>
            </w:pPr>
            <w:proofErr w:type="spellStart"/>
            <w:r w:rsidRPr="00D92F11">
              <w:rPr>
                <w:rFonts w:ascii="Times New Roman" w:eastAsia="Times New Roman" w:hAnsi="Times New Roman" w:cs="Times New Roman"/>
                <w:color w:val="000000"/>
                <w:sz w:val="20"/>
                <w:szCs w:val="20"/>
              </w:rPr>
              <w:t>Коментар</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односи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текст</w:t>
            </w:r>
            <w:proofErr w:type="spellEnd"/>
            <w:r w:rsidRPr="00D92F11">
              <w:rPr>
                <w:rFonts w:ascii="Times New Roman" w:eastAsia="Times New Roman" w:hAnsi="Times New Roman" w:cs="Times New Roman"/>
                <w:color w:val="000000"/>
                <w:sz w:val="20"/>
                <w:szCs w:val="20"/>
              </w:rPr>
              <w:t xml:space="preserve">: </w:t>
            </w:r>
            <w:r w:rsidRPr="00D92F11">
              <w:rPr>
                <w:rFonts w:ascii="Times New Roman" w:eastAsia="Times New Roman" w:hAnsi="Times New Roman" w:cs="Times New Roman"/>
                <w:i/>
                <w:color w:val="000000"/>
                <w:sz w:val="20"/>
                <w:szCs w:val="20"/>
              </w:rPr>
              <w:t>(</w:t>
            </w:r>
            <w:proofErr w:type="spellStart"/>
            <w:r w:rsidRPr="00D92F11">
              <w:rPr>
                <w:rFonts w:ascii="Times New Roman" w:eastAsia="Times New Roman" w:hAnsi="Times New Roman" w:cs="Times New Roman"/>
                <w:i/>
                <w:color w:val="000000"/>
                <w:sz w:val="20"/>
                <w:szCs w:val="20"/>
              </w:rPr>
              <w:t>NERP</w:t>
            </w:r>
            <w:proofErr w:type="spellEnd"/>
            <w:r w:rsidRPr="00D92F11">
              <w:rPr>
                <w:rFonts w:ascii="Times New Roman" w:eastAsia="Times New Roman" w:hAnsi="Times New Roman" w:cs="Times New Roman"/>
                <w:i/>
                <w:color w:val="000000"/>
                <w:sz w:val="20"/>
                <w:szCs w:val="20"/>
              </w:rPr>
              <w:t>) („</w:t>
            </w:r>
            <w:proofErr w:type="spellStart"/>
            <w:r w:rsidRPr="00D92F11">
              <w:rPr>
                <w:rFonts w:ascii="Times New Roman" w:eastAsia="Times New Roman" w:hAnsi="Times New Roman" w:cs="Times New Roman"/>
                <w:i/>
                <w:color w:val="000000"/>
                <w:sz w:val="20"/>
                <w:szCs w:val="20"/>
              </w:rPr>
              <w:t>Службени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гласник</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РС</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број</w:t>
            </w:r>
            <w:proofErr w:type="spellEnd"/>
            <w:r w:rsidRPr="00D92F11">
              <w:rPr>
                <w:rFonts w:ascii="Times New Roman" w:eastAsia="Times New Roman" w:hAnsi="Times New Roman" w:cs="Times New Roman"/>
                <w:i/>
                <w:color w:val="000000"/>
                <w:sz w:val="20"/>
                <w:szCs w:val="20"/>
              </w:rPr>
              <w:t xml:space="preserve"> 10/20) </w:t>
            </w:r>
            <w:proofErr w:type="spellStart"/>
            <w:r w:rsidRPr="00D92F11">
              <w:rPr>
                <w:rFonts w:ascii="Times New Roman" w:eastAsia="Times New Roman" w:hAnsi="Times New Roman" w:cs="Times New Roman"/>
                <w:i/>
                <w:color w:val="000000"/>
                <w:sz w:val="20"/>
                <w:szCs w:val="20"/>
              </w:rPr>
              <w:t>је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било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предвиђено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знатно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смањење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емисија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w:t>
            </w:r>
            <w:proofErr w:type="spellEnd"/>
            <w:r w:rsidRPr="00D92F11">
              <w:rPr>
                <w:rFonts w:ascii="Times New Roman" w:eastAsia="Times New Roman" w:hAnsi="Times New Roman" w:cs="Times New Roman"/>
                <w:i/>
                <w:color w:val="000000"/>
                <w:sz w:val="20"/>
                <w:szCs w:val="20"/>
              </w:rPr>
              <w:t xml:space="preserve"> 2018. и 2019. </w:t>
            </w:r>
            <w:proofErr w:type="spellStart"/>
            <w:r w:rsidRPr="00D92F11">
              <w:rPr>
                <w:rFonts w:ascii="Times New Roman" w:eastAsia="Times New Roman" w:hAnsi="Times New Roman" w:cs="Times New Roman"/>
                <w:i/>
                <w:color w:val="000000"/>
                <w:sz w:val="20"/>
                <w:szCs w:val="20"/>
              </w:rPr>
              <w:t>годину</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то</w:t>
            </w:r>
            <w:proofErr w:type="spellEnd"/>
            <w:r w:rsidRPr="00D92F11">
              <w:rPr>
                <w:rFonts w:ascii="Times New Roman" w:eastAsia="Times New Roman" w:hAnsi="Times New Roman" w:cs="Times New Roman"/>
                <w:i/>
                <w:color w:val="000000"/>
                <w:sz w:val="20"/>
                <w:szCs w:val="20"/>
              </w:rPr>
              <w:t xml:space="preserve"> 54,6 kt 2018. и 2019. </w:t>
            </w:r>
            <w:proofErr w:type="spellStart"/>
            <w:r w:rsidRPr="00D92F11">
              <w:rPr>
                <w:rFonts w:ascii="Times New Roman" w:eastAsia="Times New Roman" w:hAnsi="Times New Roman" w:cs="Times New Roman"/>
                <w:i/>
                <w:color w:val="000000"/>
                <w:sz w:val="20"/>
                <w:szCs w:val="20"/>
              </w:rPr>
              <w:t>године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уместо</w:t>
            </w:r>
            <w:proofErr w:type="spellEnd"/>
            <w:r w:rsidRPr="00D92F11">
              <w:rPr>
                <w:rFonts w:ascii="Times New Roman" w:eastAsia="Times New Roman" w:hAnsi="Times New Roman" w:cs="Times New Roman"/>
                <w:i/>
                <w:color w:val="000000"/>
                <w:sz w:val="20"/>
                <w:szCs w:val="20"/>
              </w:rPr>
              <w:t xml:space="preserve"> 310,3 kt и 361,8 </w:t>
            </w:r>
            <w:proofErr w:type="spellStart"/>
            <w:r w:rsidRPr="00D92F11">
              <w:rPr>
                <w:rFonts w:ascii="Times New Roman" w:eastAsia="Times New Roman" w:hAnsi="Times New Roman" w:cs="Times New Roman"/>
                <w:i/>
                <w:color w:val="000000"/>
                <w:sz w:val="20"/>
                <w:szCs w:val="20"/>
              </w:rPr>
              <w:t>kt,респективно</w:t>
            </w:r>
            <w:proofErr w:type="spellEnd"/>
            <w:r w:rsidRPr="00D92F11">
              <w:rPr>
                <w:rFonts w:ascii="Times New Roman" w:eastAsia="Times New Roman" w:hAnsi="Times New Roman" w:cs="Times New Roman"/>
                <w:i/>
                <w:color w:val="000000"/>
                <w:sz w:val="20"/>
                <w:szCs w:val="20"/>
              </w:rPr>
              <w:t xml:space="preserve">. У 2022. </w:t>
            </w:r>
            <w:proofErr w:type="spellStart"/>
            <w:r w:rsidRPr="00D92F11">
              <w:rPr>
                <w:rFonts w:ascii="Times New Roman" w:eastAsia="Times New Roman" w:hAnsi="Times New Roman" w:cs="Times New Roman"/>
                <w:i/>
                <w:color w:val="000000"/>
                <w:sz w:val="20"/>
                <w:szCs w:val="20"/>
              </w:rPr>
              <w:t>години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емисије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SO2</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енергетског</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сектора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износиле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су</w:t>
            </w:r>
            <w:proofErr w:type="spellEnd"/>
            <w:r w:rsidRPr="00D92F11">
              <w:rPr>
                <w:rFonts w:ascii="Times New Roman" w:eastAsia="Times New Roman" w:hAnsi="Times New Roman" w:cs="Times New Roman"/>
                <w:i/>
                <w:color w:val="000000"/>
                <w:sz w:val="20"/>
                <w:szCs w:val="20"/>
              </w:rPr>
              <w:t xml:space="preserve"> 305,7 kt SO2, у 2021. </w:t>
            </w:r>
            <w:proofErr w:type="spellStart"/>
            <w:r w:rsidRPr="00D92F11">
              <w:rPr>
                <w:rFonts w:ascii="Times New Roman" w:eastAsia="Times New Roman" w:hAnsi="Times New Roman" w:cs="Times New Roman"/>
                <w:i/>
                <w:color w:val="000000"/>
                <w:sz w:val="20"/>
                <w:szCs w:val="20"/>
              </w:rPr>
              <w:t>години</w:t>
            </w:r>
            <w:proofErr w:type="spellEnd"/>
            <w:r w:rsidRPr="00D92F11">
              <w:rPr>
                <w:rFonts w:ascii="Times New Roman" w:eastAsia="Times New Roman" w:hAnsi="Times New Roman" w:cs="Times New Roman"/>
                <w:i/>
                <w:color w:val="000000"/>
                <w:sz w:val="20"/>
                <w:szCs w:val="20"/>
              </w:rPr>
              <w:t xml:space="preserve"> 280,7 kt </w:t>
            </w:r>
            <w:proofErr w:type="spellStart"/>
            <w:r w:rsidRPr="00D92F11">
              <w:rPr>
                <w:rFonts w:ascii="Times New Roman" w:eastAsia="Times New Roman" w:hAnsi="Times New Roman" w:cs="Times New Roman"/>
                <w:i/>
                <w:color w:val="000000"/>
                <w:sz w:val="20"/>
                <w:szCs w:val="20"/>
              </w:rPr>
              <w:t>SO2</w:t>
            </w:r>
            <w:proofErr w:type="spellEnd"/>
            <w:r w:rsidRPr="00D92F11">
              <w:rPr>
                <w:rFonts w:ascii="Times New Roman" w:eastAsia="Times New Roman" w:hAnsi="Times New Roman" w:cs="Times New Roman"/>
                <w:i/>
                <w:color w:val="000000"/>
                <w:sz w:val="20"/>
                <w:szCs w:val="20"/>
              </w:rPr>
              <w:t xml:space="preserve">, а у 2020. </w:t>
            </w:r>
            <w:proofErr w:type="spellStart"/>
            <w:r w:rsidRPr="00D92F11">
              <w:rPr>
                <w:rFonts w:ascii="Times New Roman" w:eastAsia="Times New Roman" w:hAnsi="Times New Roman" w:cs="Times New Roman"/>
                <w:i/>
                <w:color w:val="000000"/>
                <w:sz w:val="20"/>
                <w:szCs w:val="20"/>
              </w:rPr>
              <w:t>години</w:t>
            </w:r>
            <w:proofErr w:type="spellEnd"/>
            <w:r w:rsidRPr="00D92F11">
              <w:rPr>
                <w:rFonts w:ascii="Times New Roman" w:eastAsia="Times New Roman" w:hAnsi="Times New Roman" w:cs="Times New Roman"/>
                <w:i/>
                <w:color w:val="000000"/>
                <w:sz w:val="20"/>
                <w:szCs w:val="20"/>
              </w:rPr>
              <w:t xml:space="preserve"> 355,8 kt </w:t>
            </w:r>
            <w:proofErr w:type="spellStart"/>
            <w:r w:rsidRPr="00D92F11">
              <w:rPr>
                <w:rFonts w:ascii="Times New Roman" w:eastAsia="Times New Roman" w:hAnsi="Times New Roman" w:cs="Times New Roman"/>
                <w:i/>
                <w:color w:val="000000"/>
                <w:sz w:val="20"/>
                <w:szCs w:val="20"/>
              </w:rPr>
              <w:t>SO210</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NERP</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још</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увек</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недовољно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примењује</w:t>
            </w:r>
            <w:proofErr w:type="spellEnd"/>
            <w:r w:rsidRPr="00D92F11">
              <w:rPr>
                <w:rFonts w:ascii="Times New Roman" w:eastAsia="Times New Roman" w:hAnsi="Times New Roman" w:cs="Times New Roman"/>
                <w:i/>
                <w:color w:val="000000"/>
                <w:sz w:val="20"/>
                <w:szCs w:val="20"/>
              </w:rPr>
              <w:t xml:space="preserve"> у </w:t>
            </w:r>
            <w:proofErr w:type="spellStart"/>
            <w:r w:rsidRPr="00D92F11">
              <w:rPr>
                <w:rFonts w:ascii="Times New Roman" w:eastAsia="Times New Roman" w:hAnsi="Times New Roman" w:cs="Times New Roman"/>
                <w:i/>
                <w:color w:val="000000"/>
                <w:sz w:val="20"/>
                <w:szCs w:val="20"/>
              </w:rPr>
              <w:t>пракси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када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је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реч</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свега</w:t>
            </w:r>
            <w:proofErr w:type="spellEnd"/>
            <w:r w:rsidRPr="00D92F11">
              <w:rPr>
                <w:rFonts w:ascii="Times New Roman" w:eastAsia="Times New Roman" w:hAnsi="Times New Roman" w:cs="Times New Roman"/>
                <w:i/>
                <w:color w:val="000000"/>
                <w:sz w:val="20"/>
                <w:szCs w:val="20"/>
              </w:rPr>
              <w:t xml:space="preserve">, о </w:t>
            </w:r>
            <w:proofErr w:type="spellStart"/>
            <w:r w:rsidRPr="00D92F11">
              <w:rPr>
                <w:rFonts w:ascii="Times New Roman" w:eastAsia="Times New Roman" w:hAnsi="Times New Roman" w:cs="Times New Roman"/>
                <w:i/>
                <w:color w:val="000000"/>
                <w:sz w:val="20"/>
                <w:szCs w:val="20"/>
              </w:rPr>
              <w:t>сумпор-диоксиду</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донекле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суспендованим</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честицама</w:t>
            </w:r>
            <w:proofErr w:type="spellEnd"/>
            <w:r w:rsidRPr="00D92F11">
              <w:rPr>
                <w:rFonts w:ascii="Times New Roman" w:eastAsia="Times New Roman" w:hAnsi="Times New Roman" w:cs="Times New Roman"/>
                <w:i/>
                <w:color w:val="000000"/>
                <w:sz w:val="20"/>
                <w:szCs w:val="20"/>
              </w:rPr>
              <w:t>.</w:t>
            </w:r>
          </w:p>
          <w:p w14:paraId="7700B275" w14:textId="77777777" w:rsidR="000D1990" w:rsidRPr="00D92F11" w:rsidRDefault="000D1990" w:rsidP="00BA2E70">
            <w:pPr>
              <w:pStyle w:val="NoSpacing"/>
              <w:rPr>
                <w:rFonts w:ascii="Times New Roman" w:hAnsi="Times New Roman" w:cs="Times New Roman"/>
                <w:sz w:val="20"/>
                <w:szCs w:val="20"/>
                <w:lang w:val="sr-Cyrl-BA"/>
              </w:rPr>
            </w:pPr>
            <w:r w:rsidRPr="00D87555">
              <w:rPr>
                <w:rFonts w:ascii="Times New Roman" w:eastAsia="Times New Roman" w:hAnsi="Times New Roman" w:cs="Times New Roman"/>
                <w:color w:val="000000"/>
                <w:sz w:val="20"/>
                <w:szCs w:val="20"/>
              </w:rPr>
              <w:t xml:space="preserve">Потребно </w:t>
            </w:r>
            <w:proofErr w:type="spellStart"/>
            <w:r w:rsidRPr="00D87555">
              <w:rPr>
                <w:rFonts w:ascii="Times New Roman" w:eastAsia="Times New Roman" w:hAnsi="Times New Roman" w:cs="Times New Roman"/>
                <w:color w:val="000000"/>
                <w:sz w:val="20"/>
                <w:szCs w:val="20"/>
              </w:rPr>
              <w:t>је</w:t>
            </w:r>
            <w:proofErr w:type="spellEnd"/>
            <w:r w:rsidRPr="00D87555">
              <w:rPr>
                <w:rFonts w:ascii="Times New Roman" w:eastAsia="Times New Roman" w:hAnsi="Times New Roman" w:cs="Times New Roman"/>
                <w:color w:val="000000"/>
                <w:sz w:val="20"/>
                <w:szCs w:val="20"/>
              </w:rPr>
              <w:t xml:space="preserve"> </w:t>
            </w:r>
            <w:proofErr w:type="spellStart"/>
            <w:r w:rsidRPr="00D87555">
              <w:rPr>
                <w:rFonts w:ascii="Times New Roman" w:eastAsia="Times New Roman" w:hAnsi="Times New Roman" w:cs="Times New Roman"/>
                <w:color w:val="000000"/>
                <w:sz w:val="20"/>
                <w:szCs w:val="20"/>
              </w:rPr>
              <w:t>образложити</w:t>
            </w:r>
            <w:proofErr w:type="spellEnd"/>
            <w:r w:rsidRPr="00D87555">
              <w:rPr>
                <w:rFonts w:ascii="Times New Roman" w:eastAsia="Times New Roman" w:hAnsi="Times New Roman" w:cs="Times New Roman"/>
                <w:color w:val="000000"/>
                <w:sz w:val="20"/>
                <w:szCs w:val="20"/>
              </w:rPr>
              <w:t xml:space="preserve"> </w:t>
            </w:r>
            <w:proofErr w:type="spellStart"/>
            <w:r w:rsidRPr="00D87555">
              <w:rPr>
                <w:rFonts w:ascii="Times New Roman" w:eastAsia="Times New Roman" w:hAnsi="Times New Roman" w:cs="Times New Roman"/>
                <w:color w:val="000000"/>
                <w:sz w:val="20"/>
                <w:szCs w:val="20"/>
              </w:rPr>
              <w:t>разлог</w:t>
            </w:r>
            <w:proofErr w:type="spellEnd"/>
            <w:r w:rsidRPr="00D87555">
              <w:rPr>
                <w:rFonts w:ascii="Times New Roman" w:eastAsia="Times New Roman" w:hAnsi="Times New Roman" w:cs="Times New Roman"/>
                <w:color w:val="000000"/>
                <w:sz w:val="20"/>
                <w:szCs w:val="20"/>
              </w:rPr>
              <w:t xml:space="preserve"> </w:t>
            </w:r>
            <w:proofErr w:type="spellStart"/>
            <w:r w:rsidRPr="00D87555">
              <w:rPr>
                <w:rFonts w:ascii="Times New Roman" w:eastAsia="Times New Roman" w:hAnsi="Times New Roman" w:cs="Times New Roman"/>
                <w:color w:val="000000"/>
                <w:sz w:val="20"/>
                <w:szCs w:val="20"/>
              </w:rPr>
              <w:t>због</w:t>
            </w:r>
            <w:proofErr w:type="spellEnd"/>
            <w:r w:rsidRPr="00D87555">
              <w:rPr>
                <w:rFonts w:ascii="Times New Roman" w:eastAsia="Times New Roman" w:hAnsi="Times New Roman" w:cs="Times New Roman"/>
                <w:color w:val="000000"/>
                <w:sz w:val="20"/>
                <w:szCs w:val="20"/>
              </w:rPr>
              <w:t xml:space="preserve"> </w:t>
            </w:r>
            <w:proofErr w:type="spellStart"/>
            <w:r w:rsidRPr="00D87555">
              <w:rPr>
                <w:rFonts w:ascii="Times New Roman" w:eastAsia="Times New Roman" w:hAnsi="Times New Roman" w:cs="Times New Roman"/>
                <w:color w:val="000000"/>
                <w:sz w:val="20"/>
                <w:szCs w:val="20"/>
              </w:rPr>
              <w:t>којих</w:t>
            </w:r>
            <w:proofErr w:type="spellEnd"/>
            <w:r w:rsidRPr="00D87555">
              <w:rPr>
                <w:rFonts w:ascii="Times New Roman" w:eastAsia="Times New Roman" w:hAnsi="Times New Roman" w:cs="Times New Roman"/>
                <w:color w:val="000000"/>
                <w:sz w:val="20"/>
                <w:szCs w:val="20"/>
              </w:rPr>
              <w:t xml:space="preserve"> </w:t>
            </w:r>
            <w:proofErr w:type="spellStart"/>
            <w:r w:rsidRPr="00D87555">
              <w:rPr>
                <w:rFonts w:ascii="Times New Roman" w:eastAsia="Times New Roman" w:hAnsi="Times New Roman" w:cs="Times New Roman"/>
                <w:color w:val="000000"/>
                <w:sz w:val="20"/>
                <w:szCs w:val="20"/>
              </w:rPr>
              <w:t>циљеви</w:t>
            </w:r>
            <w:proofErr w:type="spellEnd"/>
            <w:r w:rsidRPr="00D87555">
              <w:rPr>
                <w:rFonts w:ascii="Times New Roman" w:eastAsia="Times New Roman" w:hAnsi="Times New Roman" w:cs="Times New Roman"/>
                <w:color w:val="000000"/>
                <w:sz w:val="20"/>
                <w:szCs w:val="20"/>
              </w:rPr>
              <w:t xml:space="preserve"> </w:t>
            </w:r>
            <w:proofErr w:type="spellStart"/>
            <w:r w:rsidRPr="00D87555">
              <w:rPr>
                <w:rFonts w:ascii="Times New Roman" w:eastAsia="Times New Roman" w:hAnsi="Times New Roman" w:cs="Times New Roman"/>
                <w:color w:val="000000"/>
                <w:sz w:val="20"/>
                <w:szCs w:val="20"/>
              </w:rPr>
              <w:t>NERP</w:t>
            </w:r>
            <w:proofErr w:type="spellEnd"/>
            <w:r w:rsidRPr="00D87555">
              <w:rPr>
                <w:rFonts w:ascii="Times New Roman" w:eastAsia="Times New Roman" w:hAnsi="Times New Roman" w:cs="Times New Roman"/>
                <w:color w:val="000000"/>
                <w:sz w:val="20"/>
                <w:szCs w:val="20"/>
              </w:rPr>
              <w:t xml:space="preserve">-а </w:t>
            </w:r>
            <w:proofErr w:type="spellStart"/>
            <w:r w:rsidRPr="00D87555">
              <w:rPr>
                <w:rFonts w:ascii="Times New Roman" w:eastAsia="Times New Roman" w:hAnsi="Times New Roman" w:cs="Times New Roman"/>
                <w:color w:val="000000"/>
                <w:sz w:val="20"/>
                <w:szCs w:val="20"/>
              </w:rPr>
              <w:t>нису</w:t>
            </w:r>
            <w:proofErr w:type="spellEnd"/>
            <w:r w:rsidRPr="00D87555">
              <w:rPr>
                <w:rFonts w:ascii="Times New Roman" w:eastAsia="Times New Roman" w:hAnsi="Times New Roman" w:cs="Times New Roman"/>
                <w:color w:val="000000"/>
                <w:sz w:val="20"/>
                <w:szCs w:val="20"/>
              </w:rPr>
              <w:t xml:space="preserve"> </w:t>
            </w:r>
            <w:proofErr w:type="spellStart"/>
            <w:r w:rsidRPr="00D87555">
              <w:rPr>
                <w:rFonts w:ascii="Times New Roman" w:eastAsia="Times New Roman" w:hAnsi="Times New Roman" w:cs="Times New Roman"/>
                <w:color w:val="000000"/>
                <w:sz w:val="20"/>
                <w:szCs w:val="20"/>
              </w:rPr>
              <w:t>постигнути</w:t>
            </w:r>
            <w:proofErr w:type="spellEnd"/>
            <w:r w:rsidRPr="00D87555">
              <w:rPr>
                <w:rFonts w:ascii="Times New Roman" w:eastAsia="Times New Roman" w:hAnsi="Times New Roman" w:cs="Times New Roman"/>
                <w:color w:val="000000"/>
                <w:sz w:val="20"/>
                <w:szCs w:val="20"/>
              </w:rPr>
              <w:t>.</w:t>
            </w:r>
          </w:p>
        </w:tc>
        <w:tc>
          <w:tcPr>
            <w:tcW w:w="4050" w:type="dxa"/>
          </w:tcPr>
          <w:p w14:paraId="70CB30FB" w14:textId="77777777" w:rsidR="000D1990" w:rsidRPr="00D92F11" w:rsidRDefault="000D1990" w:rsidP="00BA2E70">
            <w:pPr>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t>Допунити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текст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информацијом</w:t>
            </w:r>
            <w:proofErr w:type="spellEnd"/>
            <w:r w:rsidRPr="00D92F11">
              <w:rPr>
                <w:rFonts w:ascii="Times New Roman" w:eastAsia="Times New Roman" w:hAnsi="Times New Roman" w:cs="Times New Roman"/>
                <w:color w:val="000000"/>
                <w:sz w:val="20"/>
                <w:szCs w:val="20"/>
              </w:rPr>
              <w:t xml:space="preserve"> о </w:t>
            </w:r>
            <w:proofErr w:type="spellStart"/>
            <w:r w:rsidRPr="00D92F11">
              <w:rPr>
                <w:rFonts w:ascii="Times New Roman" w:eastAsia="Times New Roman" w:hAnsi="Times New Roman" w:cs="Times New Roman"/>
                <w:color w:val="000000"/>
                <w:sz w:val="20"/>
                <w:szCs w:val="20"/>
              </w:rPr>
              <w:t>томе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ли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ови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циљеви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испуњени</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ако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нису</w:t>
            </w:r>
            <w:proofErr w:type="spellEnd"/>
            <w:r w:rsidRPr="00D92F11">
              <w:rPr>
                <w:rFonts w:ascii="Times New Roman" w:eastAsia="Times New Roman" w:hAnsi="Times New Roman" w:cs="Times New Roman"/>
                <w:color w:val="000000"/>
                <w:sz w:val="20"/>
                <w:szCs w:val="20"/>
              </w:rPr>
              <w:t xml:space="preserve"> (а </w:t>
            </w:r>
            <w:proofErr w:type="spellStart"/>
            <w:r w:rsidRPr="00D92F11">
              <w:rPr>
                <w:rFonts w:ascii="Times New Roman" w:eastAsia="Times New Roman" w:hAnsi="Times New Roman" w:cs="Times New Roman"/>
                <w:color w:val="000000"/>
                <w:sz w:val="20"/>
                <w:szCs w:val="20"/>
              </w:rPr>
              <w:t>знамо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нису</w:t>
            </w:r>
            <w:proofErr w:type="spellEnd"/>
            <w:r w:rsidRPr="00D92F11">
              <w:rPr>
                <w:rFonts w:ascii="Times New Roman" w:eastAsia="Times New Roman" w:hAnsi="Times New Roman" w:cs="Times New Roman"/>
                <w:color w:val="000000"/>
                <w:sz w:val="20"/>
                <w:szCs w:val="20"/>
              </w:rPr>
              <w:t xml:space="preserve">) – </w:t>
            </w:r>
            <w:proofErr w:type="spellStart"/>
            <w:r w:rsidRPr="00D92F11">
              <w:rPr>
                <w:rFonts w:ascii="Times New Roman" w:eastAsia="Times New Roman" w:hAnsi="Times New Roman" w:cs="Times New Roman"/>
                <w:color w:val="000000"/>
                <w:sz w:val="20"/>
                <w:szCs w:val="20"/>
              </w:rPr>
              <w:t>образложењем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разлога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због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циљеви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NERP</w:t>
            </w:r>
            <w:proofErr w:type="spellEnd"/>
            <w:r w:rsidRPr="00D92F11">
              <w:rPr>
                <w:rFonts w:ascii="Times New Roman" w:eastAsia="Times New Roman" w:hAnsi="Times New Roman" w:cs="Times New Roman"/>
                <w:color w:val="000000"/>
                <w:sz w:val="20"/>
                <w:szCs w:val="20"/>
              </w:rPr>
              <w:t xml:space="preserve">-а </w:t>
            </w:r>
            <w:proofErr w:type="spellStart"/>
            <w:r w:rsidRPr="00D92F11">
              <w:rPr>
                <w:rFonts w:ascii="Times New Roman" w:eastAsia="Times New Roman" w:hAnsi="Times New Roman" w:cs="Times New Roman"/>
                <w:color w:val="000000"/>
                <w:sz w:val="20"/>
                <w:szCs w:val="20"/>
              </w:rPr>
              <w:t>нису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постигнути</w:t>
            </w:r>
            <w:proofErr w:type="spellEnd"/>
            <w:r w:rsidRPr="00D92F11">
              <w:rPr>
                <w:rFonts w:ascii="Times New Roman" w:eastAsia="Times New Roman" w:hAnsi="Times New Roman" w:cs="Times New Roman"/>
                <w:color w:val="000000"/>
                <w:sz w:val="20"/>
                <w:szCs w:val="20"/>
              </w:rPr>
              <w:t>.</w:t>
            </w:r>
          </w:p>
          <w:p w14:paraId="3E22FE67" w14:textId="77777777" w:rsidR="000D1990" w:rsidRPr="00D92F11" w:rsidRDefault="000D1990" w:rsidP="00BA2E70">
            <w:pPr>
              <w:rPr>
                <w:rFonts w:ascii="Times New Roman" w:eastAsia="Times New Roman" w:hAnsi="Times New Roman" w:cs="Times New Roman"/>
                <w:color w:val="000000"/>
                <w:sz w:val="20"/>
                <w:szCs w:val="20"/>
              </w:rPr>
            </w:pPr>
          </w:p>
          <w:p w14:paraId="5F867A93" w14:textId="77777777" w:rsidR="000D1990" w:rsidRPr="00D92F11" w:rsidRDefault="000D1990" w:rsidP="00BA2E70">
            <w:pPr>
              <w:widowControl w:val="0"/>
              <w:rPr>
                <w:rFonts w:ascii="Times New Roman" w:hAnsi="Times New Roman" w:cs="Times New Roman"/>
                <w:sz w:val="20"/>
                <w:szCs w:val="20"/>
                <w:lang w:val="sr-Cyrl-BA"/>
              </w:rPr>
            </w:pPr>
          </w:p>
        </w:tc>
        <w:tc>
          <w:tcPr>
            <w:tcW w:w="3150" w:type="dxa"/>
          </w:tcPr>
          <w:p w14:paraId="702F932B" w14:textId="77777777" w:rsidR="0059122B" w:rsidRDefault="0059122B" w:rsidP="0059122B">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36E74551" w14:textId="77777777" w:rsidR="00CC25F1" w:rsidRDefault="00CC25F1" w:rsidP="00BA2E70">
            <w:pPr>
              <w:widowControl w:val="0"/>
              <w:rPr>
                <w:rFonts w:ascii="Times New Roman" w:eastAsia="Calibri" w:hAnsi="Times New Roman" w:cs="Times New Roman"/>
                <w:bCs/>
                <w:sz w:val="20"/>
                <w:szCs w:val="20"/>
                <w:highlight w:val="red"/>
              </w:rPr>
            </w:pPr>
          </w:p>
          <w:p w14:paraId="0ADFD9C4" w14:textId="77777777" w:rsidR="00D87555" w:rsidRPr="00D87555" w:rsidRDefault="00D87555" w:rsidP="00D87555">
            <w:pPr>
              <w:widowControl w:val="0"/>
              <w:rPr>
                <w:rFonts w:ascii="Times New Roman" w:eastAsia="Calibri" w:hAnsi="Times New Roman" w:cs="Times New Roman"/>
                <w:sz w:val="20"/>
                <w:szCs w:val="20"/>
                <w:lang w:val="sr-Cyrl-RS"/>
              </w:rPr>
            </w:pPr>
            <w:r w:rsidRPr="00D87555">
              <w:rPr>
                <w:rFonts w:ascii="Times New Roman" w:eastAsia="Calibri" w:hAnsi="Times New Roman" w:cs="Times New Roman"/>
                <w:sz w:val="20"/>
                <w:szCs w:val="20"/>
                <w:lang w:val="sr-Cyrl-RS"/>
              </w:rPr>
              <w:t>Коментар се не прихвата.</w:t>
            </w:r>
          </w:p>
          <w:p w14:paraId="48B1F551" w14:textId="77777777" w:rsidR="00D87555" w:rsidRDefault="00D87555" w:rsidP="00D87555">
            <w:pPr>
              <w:widowControl w:val="0"/>
              <w:rPr>
                <w:rFonts w:ascii="Times New Roman" w:eastAsia="Calibri" w:hAnsi="Times New Roman" w:cs="Times New Roman"/>
                <w:sz w:val="20"/>
                <w:szCs w:val="20"/>
                <w:lang w:val="sr-Cyrl-RS"/>
              </w:rPr>
            </w:pPr>
            <w:proofErr w:type="spellStart"/>
            <w:r w:rsidRPr="00D87555">
              <w:rPr>
                <w:rFonts w:ascii="Times New Roman" w:eastAsia="Calibri" w:hAnsi="Times New Roman" w:cs="Times New Roman"/>
                <w:sz w:val="20"/>
                <w:szCs w:val="20"/>
              </w:rPr>
              <w:t>Стратегија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већ</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препознаје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значај</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смањења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емисија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главних</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загађујућих</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материја</w:t>
            </w:r>
            <w:proofErr w:type="spellEnd"/>
            <w:r w:rsidRPr="00D87555">
              <w:rPr>
                <w:rFonts w:ascii="Times New Roman" w:eastAsia="Calibri" w:hAnsi="Times New Roman" w:cs="Times New Roman"/>
                <w:sz w:val="20"/>
                <w:szCs w:val="20"/>
              </w:rPr>
              <w:t xml:space="preserve"> у </w:t>
            </w:r>
            <w:proofErr w:type="spellStart"/>
            <w:r w:rsidRPr="00D87555">
              <w:rPr>
                <w:rFonts w:ascii="Times New Roman" w:eastAsia="Calibri" w:hAnsi="Times New Roman" w:cs="Times New Roman"/>
                <w:sz w:val="20"/>
                <w:szCs w:val="20"/>
              </w:rPr>
              <w:t>складу</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међународним</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обавезама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Републике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Србије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укључујући</w:t>
            </w:r>
            <w:proofErr w:type="spellEnd"/>
            <w:r w:rsidRPr="00D87555">
              <w:rPr>
                <w:rFonts w:ascii="Times New Roman" w:eastAsia="Calibri" w:hAnsi="Times New Roman" w:cs="Times New Roman"/>
                <w:sz w:val="20"/>
                <w:szCs w:val="20"/>
              </w:rPr>
              <w:t xml:space="preserve"> и </w:t>
            </w:r>
            <w:proofErr w:type="spellStart"/>
            <w:r w:rsidRPr="00D87555">
              <w:rPr>
                <w:rFonts w:ascii="Times New Roman" w:eastAsia="Calibri" w:hAnsi="Times New Roman" w:cs="Times New Roman"/>
                <w:sz w:val="20"/>
                <w:szCs w:val="20"/>
              </w:rPr>
              <w:t>обавезу</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примене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Националног</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плана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смањење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емисија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NERP</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Стратегија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је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усмерена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на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постављање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дугорочних</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приоритета</w:t>
            </w:r>
            <w:proofErr w:type="spellEnd"/>
            <w:r w:rsidRPr="00D87555">
              <w:rPr>
                <w:rFonts w:ascii="Times New Roman" w:eastAsia="Calibri" w:hAnsi="Times New Roman" w:cs="Times New Roman"/>
                <w:sz w:val="20"/>
                <w:szCs w:val="20"/>
              </w:rPr>
              <w:t xml:space="preserve"> и </w:t>
            </w:r>
            <w:proofErr w:type="spellStart"/>
            <w:r w:rsidRPr="00D87555">
              <w:rPr>
                <w:rFonts w:ascii="Times New Roman" w:eastAsia="Calibri" w:hAnsi="Times New Roman" w:cs="Times New Roman"/>
                <w:sz w:val="20"/>
                <w:szCs w:val="20"/>
              </w:rPr>
              <w:t>оквира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смањење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загађења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кроз</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мере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које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су</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обухваћене</w:t>
            </w:r>
            <w:proofErr w:type="spellEnd"/>
            <w:r w:rsidRPr="00D87555">
              <w:rPr>
                <w:rFonts w:ascii="Times New Roman" w:eastAsia="Calibri" w:hAnsi="Times New Roman" w:cs="Times New Roman"/>
                <w:sz w:val="20"/>
                <w:szCs w:val="20"/>
              </w:rPr>
              <w:t xml:space="preserve"> и </w:t>
            </w:r>
            <w:proofErr w:type="spellStart"/>
            <w:r w:rsidRPr="00D87555">
              <w:rPr>
                <w:rFonts w:ascii="Times New Roman" w:eastAsia="Calibri" w:hAnsi="Times New Roman" w:cs="Times New Roman"/>
                <w:sz w:val="20"/>
                <w:szCs w:val="20"/>
              </w:rPr>
              <w:t>другим</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секторским</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документима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Анализа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узрока</w:t>
            </w:r>
            <w:proofErr w:type="spellEnd"/>
            <w:r w:rsidRPr="00D87555">
              <w:rPr>
                <w:rFonts w:ascii="Times New Roman" w:eastAsia="Calibri" w:hAnsi="Times New Roman" w:cs="Times New Roman"/>
                <w:sz w:val="20"/>
                <w:szCs w:val="20"/>
              </w:rPr>
              <w:t xml:space="preserve"> и </w:t>
            </w:r>
            <w:proofErr w:type="spellStart"/>
            <w:r w:rsidRPr="00D87555">
              <w:rPr>
                <w:rFonts w:ascii="Times New Roman" w:eastAsia="Calibri" w:hAnsi="Times New Roman" w:cs="Times New Roman"/>
                <w:sz w:val="20"/>
                <w:szCs w:val="20"/>
              </w:rPr>
              <w:t>последица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непримењивања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NERP</w:t>
            </w:r>
            <w:proofErr w:type="spellEnd"/>
            <w:r w:rsidRPr="00D87555">
              <w:rPr>
                <w:rFonts w:ascii="Times New Roman" w:eastAsia="Calibri" w:hAnsi="Times New Roman" w:cs="Times New Roman"/>
                <w:sz w:val="20"/>
                <w:szCs w:val="20"/>
              </w:rPr>
              <w:t xml:space="preserve">-а и </w:t>
            </w:r>
            <w:proofErr w:type="spellStart"/>
            <w:r w:rsidRPr="00D87555">
              <w:rPr>
                <w:rFonts w:ascii="Times New Roman" w:eastAsia="Calibri" w:hAnsi="Times New Roman" w:cs="Times New Roman"/>
                <w:sz w:val="20"/>
                <w:szCs w:val="20"/>
              </w:rPr>
              <w:t>њиховог</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утицаја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на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животну</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средину</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представља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питање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секторске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извештаје</w:t>
            </w:r>
            <w:proofErr w:type="spellEnd"/>
            <w:r w:rsidRPr="00D87555">
              <w:rPr>
                <w:rFonts w:ascii="Times New Roman" w:eastAsia="Calibri" w:hAnsi="Times New Roman" w:cs="Times New Roman"/>
                <w:sz w:val="20"/>
                <w:szCs w:val="20"/>
              </w:rPr>
              <w:t xml:space="preserve"> и </w:t>
            </w:r>
            <w:proofErr w:type="spellStart"/>
            <w:r w:rsidRPr="00D87555">
              <w:rPr>
                <w:rFonts w:ascii="Times New Roman" w:eastAsia="Calibri" w:hAnsi="Times New Roman" w:cs="Times New Roman"/>
                <w:sz w:val="20"/>
                <w:szCs w:val="20"/>
              </w:rPr>
              <w:t>посебне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анализе</w:t>
            </w:r>
            <w:proofErr w:type="spellEnd"/>
            <w:r w:rsidRPr="00D87555">
              <w:rPr>
                <w:rFonts w:ascii="Times New Roman" w:eastAsia="Calibri" w:hAnsi="Times New Roman" w:cs="Times New Roman"/>
                <w:sz w:val="20"/>
                <w:szCs w:val="20"/>
              </w:rPr>
              <w:t xml:space="preserve">, а </w:t>
            </w:r>
            <w:proofErr w:type="spellStart"/>
            <w:r w:rsidRPr="00D87555">
              <w:rPr>
                <w:rFonts w:ascii="Times New Roman" w:eastAsia="Calibri" w:hAnsi="Times New Roman" w:cs="Times New Roman"/>
                <w:sz w:val="20"/>
                <w:szCs w:val="20"/>
              </w:rPr>
              <w:t>не</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за</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документ</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овог</w:t>
            </w:r>
            <w:proofErr w:type="spellEnd"/>
            <w:r w:rsidRPr="00D87555">
              <w:rPr>
                <w:rFonts w:ascii="Times New Roman" w:eastAsia="Calibri" w:hAnsi="Times New Roman" w:cs="Times New Roman"/>
                <w:sz w:val="20"/>
                <w:szCs w:val="20"/>
              </w:rPr>
              <w:t xml:space="preserve"> </w:t>
            </w:r>
            <w:proofErr w:type="spellStart"/>
            <w:r w:rsidRPr="00D87555">
              <w:rPr>
                <w:rFonts w:ascii="Times New Roman" w:eastAsia="Calibri" w:hAnsi="Times New Roman" w:cs="Times New Roman"/>
                <w:sz w:val="20"/>
                <w:szCs w:val="20"/>
              </w:rPr>
              <w:t>карактера</w:t>
            </w:r>
            <w:proofErr w:type="spellEnd"/>
            <w:r w:rsidRPr="00D87555">
              <w:rPr>
                <w:rFonts w:ascii="Times New Roman" w:eastAsia="Calibri" w:hAnsi="Times New Roman" w:cs="Times New Roman"/>
                <w:sz w:val="20"/>
                <w:szCs w:val="20"/>
              </w:rPr>
              <w:t>.</w:t>
            </w:r>
          </w:p>
          <w:p w14:paraId="45194C58" w14:textId="16F68883" w:rsidR="000D1990" w:rsidRPr="00E43780" w:rsidRDefault="000D1990" w:rsidP="00544E7E">
            <w:pPr>
              <w:widowControl w:val="0"/>
              <w:rPr>
                <w:rFonts w:ascii="Times New Roman" w:eastAsia="Calibri" w:hAnsi="Times New Roman" w:cs="Times New Roman"/>
                <w:bCs/>
                <w:sz w:val="20"/>
                <w:szCs w:val="20"/>
              </w:rPr>
            </w:pPr>
          </w:p>
        </w:tc>
      </w:tr>
      <w:tr w:rsidR="000D1990" w:rsidRPr="00FE2CFD" w14:paraId="4EBB8EB6" w14:textId="77777777" w:rsidTr="00BA2E70">
        <w:trPr>
          <w:trHeight w:val="300"/>
        </w:trPr>
        <w:tc>
          <w:tcPr>
            <w:tcW w:w="867" w:type="dxa"/>
          </w:tcPr>
          <w:p w14:paraId="70D91FEC"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54AA9FBD"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30BEEB01" w14:textId="77777777" w:rsidR="000D1990" w:rsidRDefault="000D1990" w:rsidP="00BA2E70">
            <w:pPr>
              <w:rPr>
                <w:rFonts w:ascii="Times New Roman" w:hAnsi="Times New Roman" w:cs="Times New Roman"/>
                <w:sz w:val="20"/>
                <w:szCs w:val="20"/>
                <w:lang w:val="sr-Cyrl-RS"/>
              </w:rPr>
            </w:pPr>
          </w:p>
          <w:p w14:paraId="274A5AEF"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lastRenderedPageBreak/>
              <w:t>Јелена Видојевић</w:t>
            </w:r>
          </w:p>
          <w:p w14:paraId="6A8F46EF" w14:textId="77777777" w:rsidR="000D1990" w:rsidRDefault="000D1990" w:rsidP="00BA2E70">
            <w:pPr>
              <w:rPr>
                <w:rFonts w:ascii="Times New Roman" w:hAnsi="Times New Roman" w:cs="Times New Roman"/>
                <w:sz w:val="20"/>
                <w:szCs w:val="20"/>
                <w:lang w:val="sr-Cyrl-RS"/>
              </w:rPr>
            </w:pPr>
          </w:p>
          <w:p w14:paraId="15A11CF0"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60DFDC0E" w14:textId="77777777" w:rsidR="000D1990" w:rsidRPr="002D4B11" w:rsidRDefault="000D1990" w:rsidP="00BA2E70">
            <w:pPr>
              <w:rPr>
                <w:rFonts w:ascii="Times New Roman" w:hAnsi="Times New Roman" w:cs="Times New Roman"/>
                <w:bCs/>
                <w:sz w:val="20"/>
                <w:szCs w:val="20"/>
                <w:lang w:val="sr-Cyrl-RS"/>
              </w:rPr>
            </w:pPr>
          </w:p>
          <w:p w14:paraId="070A001F" w14:textId="77777777" w:rsidR="000D1990" w:rsidRDefault="000D1990" w:rsidP="00BA2E70">
            <w:pPr>
              <w:widowControl w:val="0"/>
              <w:rPr>
                <w:rFonts w:ascii="Times New Roman" w:eastAsia="Calibri" w:hAnsi="Times New Roman" w:cs="Times New Roman"/>
                <w:sz w:val="20"/>
                <w:szCs w:val="20"/>
                <w:lang w:val="sr-Cyrl-RS"/>
              </w:rPr>
            </w:pPr>
          </w:p>
          <w:p w14:paraId="25B3627B" w14:textId="77777777" w:rsidR="000D1990" w:rsidRPr="00961172" w:rsidRDefault="000D1990" w:rsidP="00BA2E70">
            <w:pPr>
              <w:widowControl w:val="0"/>
              <w:rPr>
                <w:rFonts w:ascii="Times New Roman" w:eastAsia="Calibri" w:hAnsi="Times New Roman" w:cs="Times New Roman"/>
                <w:sz w:val="20"/>
                <w:szCs w:val="20"/>
                <w:lang w:val="sr-Cyrl-RS"/>
              </w:rPr>
            </w:pPr>
          </w:p>
        </w:tc>
        <w:tc>
          <w:tcPr>
            <w:tcW w:w="1265" w:type="dxa"/>
          </w:tcPr>
          <w:p w14:paraId="6DD5CB84"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3DED880E" w14:textId="77777777" w:rsidR="000D1990" w:rsidRPr="00D92F11" w:rsidRDefault="000D1990" w:rsidP="00BA2E70">
            <w:pPr>
              <w:rPr>
                <w:rFonts w:ascii="Times New Roman" w:eastAsia="Times New Roman" w:hAnsi="Times New Roman" w:cs="Times New Roman"/>
                <w:sz w:val="20"/>
                <w:szCs w:val="20"/>
              </w:rPr>
            </w:pPr>
            <w:r w:rsidRPr="00D92F11">
              <w:rPr>
                <w:rFonts w:ascii="Times New Roman" w:eastAsia="Times New Roman" w:hAnsi="Times New Roman" w:cs="Times New Roman"/>
                <w:b/>
                <w:sz w:val="20"/>
                <w:szCs w:val="20"/>
              </w:rPr>
              <w:t xml:space="preserve">7.1.3. </w:t>
            </w:r>
            <w:proofErr w:type="spellStart"/>
            <w:r w:rsidRPr="00D92F11">
              <w:rPr>
                <w:rFonts w:ascii="Times New Roman" w:eastAsia="Times New Roman" w:hAnsi="Times New Roman" w:cs="Times New Roman"/>
                <w:b/>
                <w:sz w:val="20"/>
                <w:szCs w:val="20"/>
              </w:rPr>
              <w:t>Смањење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загађења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животне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фокусом</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на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квалитет</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ваздуха</w:t>
            </w:r>
            <w:proofErr w:type="spellEnd"/>
            <w:r w:rsidRPr="00D92F11">
              <w:rPr>
                <w:rFonts w:ascii="Times New Roman" w:eastAsia="Times New Roman" w:hAnsi="Times New Roman" w:cs="Times New Roman"/>
                <w:sz w:val="20"/>
                <w:szCs w:val="20"/>
              </w:rPr>
              <w:t> </w:t>
            </w:r>
          </w:p>
          <w:p w14:paraId="5C8959BA" w14:textId="77777777" w:rsidR="000D1990" w:rsidRPr="00D92F11" w:rsidRDefault="000D1990" w:rsidP="00BA2E70">
            <w:pPr>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b/>
                <w:sz w:val="20"/>
                <w:szCs w:val="20"/>
              </w:rPr>
              <w:lastRenderedPageBreak/>
              <w:t>Посебан</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циљ</w:t>
            </w:r>
            <w:proofErr w:type="spellEnd"/>
            <w:r w:rsidRPr="00D92F11">
              <w:rPr>
                <w:rFonts w:ascii="Times New Roman" w:eastAsia="Times New Roman" w:hAnsi="Times New Roman" w:cs="Times New Roman"/>
                <w:b/>
                <w:sz w:val="20"/>
                <w:szCs w:val="20"/>
              </w:rPr>
              <w:t xml:space="preserve"> 3.3: </w:t>
            </w:r>
            <w:proofErr w:type="spellStart"/>
            <w:r w:rsidRPr="00D92F11">
              <w:rPr>
                <w:rFonts w:ascii="Times New Roman" w:eastAsia="Times New Roman" w:hAnsi="Times New Roman" w:cs="Times New Roman"/>
                <w:b/>
                <w:sz w:val="20"/>
                <w:szCs w:val="20"/>
              </w:rPr>
              <w:t>Унапређење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продуктивности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стања</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квалитета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земљишта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спречавање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деградације</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контаминације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земљишта</w:t>
            </w:r>
            <w:proofErr w:type="spellEnd"/>
            <w:r w:rsidRPr="00D92F11">
              <w:rPr>
                <w:rFonts w:ascii="Times New Roman" w:eastAsia="Times New Roman" w:hAnsi="Times New Roman" w:cs="Times New Roman"/>
                <w:sz w:val="20"/>
                <w:szCs w:val="20"/>
              </w:rPr>
              <w:t> </w:t>
            </w:r>
          </w:p>
          <w:p w14:paraId="1C4409D7" w14:textId="77777777" w:rsidR="000D1990" w:rsidRPr="00D92F11" w:rsidRDefault="000D1990" w:rsidP="00BA2E70">
            <w:pPr>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w:t>
            </w:r>
            <w:proofErr w:type="spellStart"/>
            <w:r w:rsidRPr="00D92F11">
              <w:rPr>
                <w:rFonts w:ascii="Times New Roman" w:eastAsia="Times New Roman" w:hAnsi="Times New Roman" w:cs="Times New Roman"/>
                <w:b/>
                <w:sz w:val="20"/>
                <w:szCs w:val="20"/>
              </w:rPr>
              <w:t>Мера</w:t>
            </w:r>
            <w:proofErr w:type="spellEnd"/>
            <w:r w:rsidRPr="00D92F11">
              <w:rPr>
                <w:rFonts w:ascii="Times New Roman" w:eastAsia="Times New Roman" w:hAnsi="Times New Roman" w:cs="Times New Roman"/>
                <w:b/>
                <w:sz w:val="20"/>
                <w:szCs w:val="20"/>
              </w:rPr>
              <w:t xml:space="preserve"> 3.3.4 </w:t>
            </w:r>
            <w:proofErr w:type="spellStart"/>
            <w:r w:rsidRPr="00D92F11">
              <w:rPr>
                <w:rFonts w:ascii="Times New Roman" w:eastAsia="Times New Roman" w:hAnsi="Times New Roman" w:cs="Times New Roman"/>
                <w:b/>
                <w:sz w:val="20"/>
                <w:szCs w:val="20"/>
              </w:rPr>
              <w:t>Унапређење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управљања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контаминираним</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локацијама</w:t>
            </w:r>
            <w:proofErr w:type="spellEnd"/>
            <w:r w:rsidRPr="00D92F11">
              <w:rPr>
                <w:rFonts w:ascii="Times New Roman" w:eastAsia="Times New Roman" w:hAnsi="Times New Roman" w:cs="Times New Roman"/>
                <w:b/>
                <w:sz w:val="20"/>
                <w:szCs w:val="20"/>
              </w:rPr>
              <w:t>        </w:t>
            </w:r>
            <w:r w:rsidRPr="00D92F11">
              <w:rPr>
                <w:rFonts w:ascii="Times New Roman" w:eastAsia="Times New Roman" w:hAnsi="Times New Roman" w:cs="Times New Roman"/>
                <w:sz w:val="20"/>
                <w:szCs w:val="20"/>
              </w:rPr>
              <w:t> </w:t>
            </w:r>
          </w:p>
          <w:p w14:paraId="793A4BB4" w14:textId="77777777" w:rsidR="000D1990" w:rsidRPr="00D92F11" w:rsidRDefault="000D1990" w:rsidP="00BA2E70">
            <w:pPr>
              <w:rPr>
                <w:rFonts w:ascii="Times New Roman" w:eastAsia="Times New Roman" w:hAnsi="Times New Roman" w:cs="Times New Roman"/>
                <w:sz w:val="20"/>
                <w:szCs w:val="20"/>
                <w:lang w:val="sr-Cyrl-RS"/>
              </w:rPr>
            </w:pPr>
            <w:proofErr w:type="spellStart"/>
            <w:r w:rsidRPr="00D92F11">
              <w:rPr>
                <w:rFonts w:ascii="Times New Roman" w:eastAsia="Times New Roman" w:hAnsi="Times New Roman" w:cs="Times New Roman"/>
                <w:sz w:val="20"/>
                <w:szCs w:val="20"/>
              </w:rPr>
              <w:t>Надлежна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институција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Министарство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рударства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енергетике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Министарство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w:t>
            </w:r>
          </w:p>
        </w:tc>
        <w:tc>
          <w:tcPr>
            <w:tcW w:w="4050" w:type="dxa"/>
          </w:tcPr>
          <w:p w14:paraId="4C7726FC" w14:textId="018C5BB6" w:rsidR="000D1990" w:rsidRPr="00D92F11" w:rsidRDefault="000D1990" w:rsidP="00BA2E70">
            <w:pPr>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lastRenderedPageBreak/>
              <w:t>Према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Закону</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управљању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отпад</w:t>
            </w:r>
            <w:proofErr w:type="spellEnd"/>
            <w:r w:rsidR="0059122B">
              <w:rPr>
                <w:rFonts w:ascii="Times New Roman" w:eastAsia="Times New Roman" w:hAnsi="Times New Roman" w:cs="Times New Roman"/>
                <w:sz w:val="20"/>
                <w:szCs w:val="20"/>
                <w:lang w:val="sr-Cyrl-RS"/>
              </w:rPr>
              <w:t>ом</w:t>
            </w:r>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рударски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отпад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група</w:t>
            </w:r>
            <w:proofErr w:type="spellEnd"/>
            <w:r w:rsidRPr="00D92F11">
              <w:rPr>
                <w:rFonts w:ascii="Times New Roman" w:eastAsia="Times New Roman" w:hAnsi="Times New Roman" w:cs="Times New Roman"/>
                <w:sz w:val="20"/>
                <w:szCs w:val="20"/>
              </w:rPr>
              <w:t xml:space="preserve"> 1 je </w:t>
            </w:r>
            <w:proofErr w:type="spellStart"/>
            <w:r w:rsidRPr="00D92F11">
              <w:rPr>
                <w:rFonts w:ascii="Times New Roman" w:eastAsia="Times New Roman" w:hAnsi="Times New Roman" w:cs="Times New Roman"/>
                <w:sz w:val="20"/>
                <w:szCs w:val="20"/>
              </w:rPr>
              <w:t>изузет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lastRenderedPageBreak/>
              <w:t>Закона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управљању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отпадом</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регулисан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другим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прописима</w:t>
            </w:r>
            <w:proofErr w:type="spellEnd"/>
            <w:r w:rsidRPr="00D92F11">
              <w:rPr>
                <w:rFonts w:ascii="Times New Roman" w:eastAsia="Times New Roman" w:hAnsi="Times New Roman" w:cs="Times New Roman"/>
                <w:sz w:val="20"/>
                <w:szCs w:val="20"/>
              </w:rPr>
              <w:t>. </w:t>
            </w:r>
          </w:p>
          <w:p w14:paraId="121F6F49" w14:textId="77777777" w:rsidR="000D1990" w:rsidRPr="00D92F11" w:rsidRDefault="000D1990" w:rsidP="00BA2E70">
            <w:pPr>
              <w:rPr>
                <w:rFonts w:ascii="Times New Roman" w:eastAsia="Times New Roman" w:hAnsi="Times New Roman" w:cs="Times New Roman"/>
                <w:sz w:val="20"/>
                <w:szCs w:val="20"/>
              </w:rPr>
            </w:pPr>
          </w:p>
          <w:p w14:paraId="5AFCFFE9" w14:textId="77777777" w:rsidR="000D1990" w:rsidRPr="00D92F11" w:rsidRDefault="000D1990" w:rsidP="00BA2E70">
            <w:pPr>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Водећа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институција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рударски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отпад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Министарство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рударства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енергетике</w:t>
            </w:r>
            <w:proofErr w:type="spellEnd"/>
            <w:r w:rsidRPr="00D92F11">
              <w:rPr>
                <w:rFonts w:ascii="Times New Roman" w:eastAsia="Times New Roman" w:hAnsi="Times New Roman" w:cs="Times New Roman"/>
                <w:sz w:val="20"/>
                <w:szCs w:val="20"/>
              </w:rPr>
              <w:t xml:space="preserve">, а </w:t>
            </w:r>
            <w:proofErr w:type="spellStart"/>
            <w:r w:rsidRPr="00D92F11">
              <w:rPr>
                <w:rFonts w:ascii="Times New Roman" w:eastAsia="Times New Roman" w:hAnsi="Times New Roman" w:cs="Times New Roman"/>
                <w:sz w:val="20"/>
                <w:szCs w:val="20"/>
              </w:rPr>
              <w:t>податке</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количинама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рударског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отпада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прикупља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Републички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завод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статистику</w:t>
            </w:r>
            <w:proofErr w:type="spellEnd"/>
            <w:r w:rsidRPr="00D92F11">
              <w:rPr>
                <w:rFonts w:ascii="Times New Roman" w:eastAsia="Times New Roman" w:hAnsi="Times New Roman" w:cs="Times New Roman"/>
                <w:sz w:val="20"/>
                <w:szCs w:val="20"/>
              </w:rPr>
              <w:t> </w:t>
            </w:r>
          </w:p>
          <w:p w14:paraId="36F276EB" w14:textId="77777777" w:rsidR="000D1990" w:rsidRPr="00D92F11" w:rsidRDefault="000D1990" w:rsidP="00BA2E70">
            <w:pPr>
              <w:widowControl w:val="0"/>
              <w:rPr>
                <w:rFonts w:ascii="Times New Roman" w:hAnsi="Times New Roman" w:cs="Times New Roman"/>
                <w:sz w:val="20"/>
                <w:szCs w:val="20"/>
                <w:lang w:val="sr-Cyrl-BA"/>
              </w:rPr>
            </w:pPr>
            <w:r w:rsidRPr="00D92F11">
              <w:rPr>
                <w:rFonts w:ascii="Times New Roman" w:eastAsia="Times New Roman" w:hAnsi="Times New Roman" w:cs="Times New Roman"/>
                <w:sz w:val="20"/>
                <w:szCs w:val="20"/>
              </w:rPr>
              <w:t>(</w:t>
            </w:r>
            <w:proofErr w:type="spellStart"/>
            <w:r w:rsidRPr="00D92F11">
              <w:rPr>
                <w:rFonts w:ascii="Times New Roman" w:eastAsia="Times New Roman" w:hAnsi="Times New Roman" w:cs="Times New Roman"/>
                <w:sz w:val="20"/>
                <w:szCs w:val="20"/>
              </w:rPr>
              <w:t>група</w:t>
            </w:r>
            <w:proofErr w:type="spellEnd"/>
            <w:r w:rsidRPr="00D92F11">
              <w:rPr>
                <w:rFonts w:ascii="Times New Roman" w:eastAsia="Times New Roman" w:hAnsi="Times New Roman" w:cs="Times New Roman"/>
                <w:sz w:val="20"/>
                <w:szCs w:val="20"/>
              </w:rPr>
              <w:t xml:space="preserve"> 1). </w:t>
            </w:r>
          </w:p>
        </w:tc>
        <w:tc>
          <w:tcPr>
            <w:tcW w:w="3150" w:type="dxa"/>
          </w:tcPr>
          <w:p w14:paraId="0800B87A" w14:textId="77777777" w:rsidR="000D1990" w:rsidRPr="00824FD0" w:rsidRDefault="00670009" w:rsidP="00BA2E70">
            <w:pPr>
              <w:widowControl w:val="0"/>
              <w:rPr>
                <w:rFonts w:ascii="Times New Roman" w:eastAsia="Calibri" w:hAnsi="Times New Roman" w:cs="Times New Roman"/>
                <w:bCs/>
                <w:sz w:val="20"/>
                <w:szCs w:val="20"/>
                <w:lang w:val="sr-Cyrl-RS"/>
              </w:rPr>
            </w:pPr>
            <w:r w:rsidRPr="00824FD0">
              <w:rPr>
                <w:rFonts w:ascii="Times New Roman" w:eastAsia="Calibri" w:hAnsi="Times New Roman" w:cs="Times New Roman"/>
                <w:bCs/>
                <w:sz w:val="20"/>
                <w:szCs w:val="20"/>
                <w:lang w:val="sr-Cyrl-RS"/>
              </w:rPr>
              <w:lastRenderedPageBreak/>
              <w:t>Коментар се не прихвата.</w:t>
            </w:r>
          </w:p>
          <w:p w14:paraId="292AD2DC" w14:textId="77777777" w:rsidR="00670009" w:rsidRPr="00824FD0" w:rsidRDefault="00670009" w:rsidP="00BA2E70">
            <w:pPr>
              <w:widowControl w:val="0"/>
              <w:rPr>
                <w:rFonts w:ascii="Times New Roman" w:eastAsia="Calibri" w:hAnsi="Times New Roman" w:cs="Times New Roman"/>
                <w:bCs/>
                <w:sz w:val="20"/>
                <w:szCs w:val="20"/>
                <w:lang w:val="sr-Cyrl-RS"/>
              </w:rPr>
            </w:pPr>
          </w:p>
          <w:p w14:paraId="0574EF96" w14:textId="336149DA" w:rsidR="00670009" w:rsidRPr="00824FD0" w:rsidRDefault="00670009" w:rsidP="00BA2E70">
            <w:pPr>
              <w:widowControl w:val="0"/>
              <w:rPr>
                <w:rFonts w:ascii="Times New Roman" w:eastAsia="Calibri" w:hAnsi="Times New Roman" w:cs="Times New Roman"/>
                <w:bCs/>
                <w:sz w:val="20"/>
                <w:szCs w:val="20"/>
                <w:lang w:val="sr-Cyrl-RS"/>
              </w:rPr>
            </w:pPr>
            <w:proofErr w:type="spellStart"/>
            <w:r w:rsidRPr="00824FD0">
              <w:rPr>
                <w:rFonts w:ascii="Times New Roman" w:eastAsia="Times New Roman" w:hAnsi="Times New Roman" w:cs="Times New Roman"/>
                <w:sz w:val="20"/>
                <w:szCs w:val="20"/>
              </w:rPr>
              <w:t>Министарство</w:t>
            </w:r>
            <w:proofErr w:type="spellEnd"/>
            <w:r w:rsidRPr="00824FD0">
              <w:rPr>
                <w:rFonts w:ascii="Times New Roman" w:eastAsia="Times New Roman" w:hAnsi="Times New Roman" w:cs="Times New Roman"/>
                <w:sz w:val="20"/>
                <w:szCs w:val="20"/>
              </w:rPr>
              <w:t xml:space="preserve"> </w:t>
            </w:r>
            <w:proofErr w:type="spellStart"/>
            <w:r w:rsidRPr="00824FD0">
              <w:rPr>
                <w:rFonts w:ascii="Times New Roman" w:eastAsia="Times New Roman" w:hAnsi="Times New Roman" w:cs="Times New Roman"/>
                <w:sz w:val="20"/>
                <w:szCs w:val="20"/>
              </w:rPr>
              <w:t>заштите</w:t>
            </w:r>
            <w:proofErr w:type="spellEnd"/>
            <w:r w:rsidRPr="00824FD0">
              <w:rPr>
                <w:rFonts w:ascii="Times New Roman" w:eastAsia="Times New Roman" w:hAnsi="Times New Roman" w:cs="Times New Roman"/>
                <w:sz w:val="20"/>
                <w:szCs w:val="20"/>
              </w:rPr>
              <w:t xml:space="preserve"> </w:t>
            </w:r>
            <w:proofErr w:type="spellStart"/>
            <w:r w:rsidRPr="00824FD0">
              <w:rPr>
                <w:rFonts w:ascii="Times New Roman" w:eastAsia="Times New Roman" w:hAnsi="Times New Roman" w:cs="Times New Roman"/>
                <w:sz w:val="20"/>
                <w:szCs w:val="20"/>
              </w:rPr>
              <w:t>животне</w:t>
            </w:r>
            <w:proofErr w:type="spellEnd"/>
            <w:r w:rsidRPr="00824FD0">
              <w:rPr>
                <w:rFonts w:ascii="Times New Roman" w:eastAsia="Times New Roman" w:hAnsi="Times New Roman" w:cs="Times New Roman"/>
                <w:sz w:val="20"/>
                <w:szCs w:val="20"/>
              </w:rPr>
              <w:t xml:space="preserve"> </w:t>
            </w:r>
            <w:proofErr w:type="spellStart"/>
            <w:r w:rsidRPr="00824FD0">
              <w:rPr>
                <w:rFonts w:ascii="Times New Roman" w:eastAsia="Times New Roman" w:hAnsi="Times New Roman" w:cs="Times New Roman"/>
                <w:sz w:val="20"/>
                <w:szCs w:val="20"/>
              </w:rPr>
              <w:lastRenderedPageBreak/>
              <w:t>средине</w:t>
            </w:r>
            <w:proofErr w:type="spellEnd"/>
            <w:r w:rsidRPr="00824FD0">
              <w:rPr>
                <w:rFonts w:ascii="Times New Roman" w:eastAsia="Times New Roman" w:hAnsi="Times New Roman" w:cs="Times New Roman"/>
                <w:sz w:val="20"/>
                <w:szCs w:val="20"/>
                <w:lang w:val="sr-Cyrl-RS"/>
              </w:rPr>
              <w:t xml:space="preserve"> је упућено у своје надлежности.</w:t>
            </w:r>
            <w:r w:rsidR="00824FD0" w:rsidRPr="00824FD0">
              <w:rPr>
                <w:rFonts w:ascii="Times New Roman" w:eastAsia="Times New Roman" w:hAnsi="Times New Roman" w:cs="Times New Roman"/>
                <w:sz w:val="20"/>
                <w:szCs w:val="20"/>
                <w:lang w:val="sr-Cyrl-RS"/>
              </w:rPr>
              <w:t xml:space="preserve"> У активности 3.3.4.3. </w:t>
            </w:r>
            <w:r w:rsidR="00824FD0" w:rsidRPr="00824FD0">
              <w:rPr>
                <w:rFonts w:ascii="Times New Roman" w:hAnsi="Times New Roman" w:cs="Times New Roman"/>
                <w:sz w:val="20"/>
                <w:szCs w:val="20"/>
                <w:lang w:val="ru-RU"/>
              </w:rPr>
              <w:t xml:space="preserve">Управљање рударским отпадом и јаловиштима </w:t>
            </w:r>
            <w:r w:rsidR="00824FD0" w:rsidRPr="00824FD0">
              <w:rPr>
                <w:rFonts w:ascii="Times New Roman" w:hAnsi="Times New Roman" w:cs="Times New Roman"/>
                <w:sz w:val="20"/>
                <w:szCs w:val="20"/>
                <w:lang w:val="sr-Cyrl-RS"/>
              </w:rPr>
              <w:t>кроз успостављени систем дозвола за управаљање рударским отпадом и  успостављање јединствене базе података рударског отпада, наведено је да је надлежно МРЕ.</w:t>
            </w:r>
          </w:p>
          <w:p w14:paraId="0EC8F715" w14:textId="2FD38859" w:rsidR="00670009" w:rsidRPr="00824FD0" w:rsidRDefault="00670009" w:rsidP="00BA2E70">
            <w:pPr>
              <w:widowControl w:val="0"/>
              <w:rPr>
                <w:rFonts w:ascii="Times New Roman" w:eastAsia="Calibri" w:hAnsi="Times New Roman" w:cs="Times New Roman"/>
                <w:bCs/>
                <w:sz w:val="20"/>
                <w:szCs w:val="20"/>
                <w:lang w:val="sr-Cyrl-RS"/>
              </w:rPr>
            </w:pPr>
          </w:p>
        </w:tc>
      </w:tr>
      <w:tr w:rsidR="000D1990" w:rsidRPr="00FE2CFD" w14:paraId="0C5D60E4" w14:textId="77777777" w:rsidTr="00CB0DD5">
        <w:trPr>
          <w:trHeight w:val="5948"/>
        </w:trPr>
        <w:tc>
          <w:tcPr>
            <w:tcW w:w="867" w:type="dxa"/>
          </w:tcPr>
          <w:p w14:paraId="1C8137D2"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2447305C"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5A16EE52" w14:textId="77777777" w:rsidR="000D1990" w:rsidRDefault="000D1990" w:rsidP="00BA2E70">
            <w:pPr>
              <w:rPr>
                <w:rFonts w:ascii="Times New Roman" w:hAnsi="Times New Roman" w:cs="Times New Roman"/>
                <w:sz w:val="20"/>
                <w:szCs w:val="20"/>
                <w:lang w:val="sr-Cyrl-RS"/>
              </w:rPr>
            </w:pPr>
          </w:p>
          <w:p w14:paraId="3CC1A2C5" w14:textId="77777777" w:rsidR="000D1990" w:rsidRPr="002D4B11" w:rsidRDefault="000D1990" w:rsidP="00BA2E70">
            <w:pPr>
              <w:rPr>
                <w:rFonts w:ascii="Times New Roman" w:hAnsi="Times New Roman" w:cs="Times New Roman"/>
                <w:bCs/>
                <w:sz w:val="20"/>
                <w:szCs w:val="20"/>
                <w:lang w:val="sr-Cyrl-RS"/>
              </w:rPr>
            </w:pPr>
            <w:r w:rsidRPr="002D4B11">
              <w:rPr>
                <w:rFonts w:ascii="Times New Roman" w:hAnsi="Times New Roman" w:cs="Times New Roman"/>
                <w:sz w:val="20"/>
                <w:szCs w:val="20"/>
                <w:lang w:val="sr-Cyrl-RS"/>
              </w:rPr>
              <w:t>Јелена Видојевић</w:t>
            </w:r>
          </w:p>
          <w:p w14:paraId="6B8E3761" w14:textId="77777777" w:rsidR="000D1990" w:rsidRDefault="000D1990" w:rsidP="00BA2E70">
            <w:pPr>
              <w:widowControl w:val="0"/>
              <w:rPr>
                <w:rFonts w:ascii="Times New Roman" w:eastAsia="Calibri" w:hAnsi="Times New Roman" w:cs="Times New Roman"/>
                <w:sz w:val="20"/>
                <w:szCs w:val="20"/>
                <w:lang w:val="sr-Cyrl-RS"/>
              </w:rPr>
            </w:pPr>
          </w:p>
          <w:p w14:paraId="49EF7FF2"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040C3C90" w14:textId="77777777" w:rsidR="000D1990" w:rsidRPr="00D70A3F" w:rsidRDefault="000D1990" w:rsidP="00BA2E70">
            <w:pPr>
              <w:widowControl w:val="0"/>
              <w:rPr>
                <w:rFonts w:ascii="Times New Roman" w:eastAsia="Calibri" w:hAnsi="Times New Roman" w:cs="Times New Roman"/>
                <w:sz w:val="20"/>
                <w:szCs w:val="20"/>
                <w:lang w:val="sr-Cyrl-RS"/>
              </w:rPr>
            </w:pPr>
          </w:p>
        </w:tc>
        <w:tc>
          <w:tcPr>
            <w:tcW w:w="1265" w:type="dxa"/>
          </w:tcPr>
          <w:p w14:paraId="647C0507"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04D9B789" w14:textId="77777777" w:rsidR="000D1990" w:rsidRPr="00D92F11" w:rsidRDefault="000D1990" w:rsidP="00BA2E70">
            <w:pPr>
              <w:rPr>
                <w:rFonts w:ascii="Times New Roman" w:eastAsia="Times New Roman" w:hAnsi="Times New Roman" w:cs="Times New Roman"/>
                <w:b/>
                <w:sz w:val="20"/>
                <w:szCs w:val="20"/>
              </w:rPr>
            </w:pPr>
            <w:r w:rsidRPr="00D92F11">
              <w:rPr>
                <w:rFonts w:ascii="Times New Roman" w:eastAsia="Times New Roman" w:hAnsi="Times New Roman" w:cs="Times New Roman"/>
                <w:b/>
                <w:sz w:val="20"/>
                <w:szCs w:val="20"/>
              </w:rPr>
              <w:t xml:space="preserve">7.1.3. </w:t>
            </w:r>
            <w:proofErr w:type="spellStart"/>
            <w:r w:rsidRPr="00D92F11">
              <w:rPr>
                <w:rFonts w:ascii="Times New Roman" w:eastAsia="Times New Roman" w:hAnsi="Times New Roman" w:cs="Times New Roman"/>
                <w:b/>
                <w:sz w:val="20"/>
                <w:szCs w:val="20"/>
              </w:rPr>
              <w:t>Смањење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загађења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животне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фокусом</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на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квалитет</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ваздуха</w:t>
            </w:r>
            <w:proofErr w:type="spellEnd"/>
          </w:p>
          <w:p w14:paraId="2F62BC04" w14:textId="77777777" w:rsidR="000D1990" w:rsidRPr="00D92F11" w:rsidRDefault="000D1990" w:rsidP="00BA2E70">
            <w:pPr>
              <w:rPr>
                <w:rFonts w:ascii="Times New Roman" w:eastAsia="Times New Roman" w:hAnsi="Times New Roman" w:cs="Times New Roman"/>
                <w:b/>
                <w:sz w:val="20"/>
                <w:szCs w:val="20"/>
              </w:rPr>
            </w:pPr>
            <w:proofErr w:type="spellStart"/>
            <w:r w:rsidRPr="00D92F11">
              <w:rPr>
                <w:rFonts w:ascii="Times New Roman" w:eastAsia="Times New Roman" w:hAnsi="Times New Roman" w:cs="Times New Roman"/>
                <w:b/>
                <w:sz w:val="20"/>
                <w:szCs w:val="20"/>
              </w:rPr>
              <w:t>Посебан</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циљ</w:t>
            </w:r>
            <w:proofErr w:type="spellEnd"/>
            <w:r w:rsidRPr="00D92F11">
              <w:rPr>
                <w:rFonts w:ascii="Times New Roman" w:eastAsia="Times New Roman" w:hAnsi="Times New Roman" w:cs="Times New Roman"/>
                <w:b/>
                <w:sz w:val="20"/>
                <w:szCs w:val="20"/>
              </w:rPr>
              <w:t xml:space="preserve"> 3.4: </w:t>
            </w:r>
            <w:proofErr w:type="spellStart"/>
            <w:r w:rsidRPr="00D92F11">
              <w:rPr>
                <w:rFonts w:ascii="Times New Roman" w:eastAsia="Times New Roman" w:hAnsi="Times New Roman" w:cs="Times New Roman"/>
                <w:b/>
                <w:sz w:val="20"/>
                <w:szCs w:val="20"/>
              </w:rPr>
              <w:t>Превенција</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контрола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загађења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из</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индустрије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интегрисано</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управљање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хемикалијама</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управљање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ризиком</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од</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великих</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удеса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који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укључују</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опасне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супстанце</w:t>
            </w:r>
            <w:proofErr w:type="spellEnd"/>
          </w:p>
          <w:p w14:paraId="79D3B699" w14:textId="77777777" w:rsidR="000D1990" w:rsidRPr="00D92F11" w:rsidRDefault="000D1990" w:rsidP="00BA2E70">
            <w:pPr>
              <w:rPr>
                <w:rFonts w:ascii="Times New Roman" w:eastAsia="Times New Roman" w:hAnsi="Times New Roman" w:cs="Times New Roman"/>
                <w:b/>
                <w:sz w:val="20"/>
                <w:szCs w:val="20"/>
              </w:rPr>
            </w:pPr>
            <w:proofErr w:type="spellStart"/>
            <w:r w:rsidRPr="00D92F11">
              <w:rPr>
                <w:rFonts w:ascii="Times New Roman" w:eastAsia="Times New Roman" w:hAnsi="Times New Roman" w:cs="Times New Roman"/>
                <w:b/>
                <w:sz w:val="20"/>
                <w:szCs w:val="20"/>
              </w:rPr>
              <w:t>Мера</w:t>
            </w:r>
            <w:proofErr w:type="spellEnd"/>
            <w:r w:rsidRPr="00D92F11">
              <w:rPr>
                <w:rFonts w:ascii="Times New Roman" w:eastAsia="Times New Roman" w:hAnsi="Times New Roman" w:cs="Times New Roman"/>
                <w:b/>
                <w:sz w:val="20"/>
                <w:szCs w:val="20"/>
              </w:rPr>
              <w:t xml:space="preserve"> 3.4.2. </w:t>
            </w:r>
            <w:proofErr w:type="spellStart"/>
            <w:r w:rsidRPr="00D92F11">
              <w:rPr>
                <w:rFonts w:ascii="Times New Roman" w:eastAsia="Times New Roman" w:hAnsi="Times New Roman" w:cs="Times New Roman"/>
                <w:b/>
                <w:sz w:val="20"/>
                <w:szCs w:val="20"/>
              </w:rPr>
              <w:t>Јачање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регулаторног</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планског</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оквира</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међуресорне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координације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за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безбедно</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управљање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хемикалијама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током</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читавог</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њиховог</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употребног</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циклуса</w:t>
            </w:r>
            <w:proofErr w:type="spellEnd"/>
            <w:r w:rsidRPr="00D92F11">
              <w:rPr>
                <w:rFonts w:ascii="Times New Roman" w:eastAsia="Times New Roman" w:hAnsi="Times New Roman" w:cs="Times New Roman"/>
                <w:b/>
                <w:sz w:val="20"/>
                <w:szCs w:val="20"/>
              </w:rPr>
              <w:t xml:space="preserve">, у </w:t>
            </w:r>
            <w:proofErr w:type="spellStart"/>
            <w:r w:rsidRPr="00D92F11">
              <w:rPr>
                <w:rFonts w:ascii="Times New Roman" w:eastAsia="Times New Roman" w:hAnsi="Times New Roman" w:cs="Times New Roman"/>
                <w:b/>
                <w:sz w:val="20"/>
                <w:szCs w:val="20"/>
              </w:rPr>
              <w:t>складу</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договореним</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међународним</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стратешким</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оквирима</w:t>
            </w:r>
            <w:proofErr w:type="spellEnd"/>
          </w:p>
          <w:p w14:paraId="4A1100EB" w14:textId="365623BB" w:rsidR="000D1990" w:rsidRPr="00D92F11" w:rsidRDefault="000D1990" w:rsidP="00BA2E70">
            <w:pPr>
              <w:spacing w:before="280" w:after="280"/>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У :</w:t>
            </w:r>
            <w:r w:rsidR="00A531B1">
              <w:rPr>
                <w:rFonts w:ascii="Times New Roman" w:eastAsia="Times New Roman" w:hAnsi="Times New Roman" w:cs="Times New Roman"/>
                <w:i/>
                <w:sz w:val="20"/>
                <w:szCs w:val="20"/>
                <w:lang w:val="sr-Cyrl-RS"/>
              </w:rPr>
              <w:t xml:space="preserve"> дели </w:t>
            </w:r>
            <w:proofErr w:type="spellStart"/>
            <w:r w:rsidRPr="00D92F11">
              <w:rPr>
                <w:rFonts w:ascii="Times New Roman" w:eastAsia="Times New Roman" w:hAnsi="Times New Roman" w:cs="Times New Roman"/>
                <w:i/>
                <w:sz w:val="20"/>
                <w:szCs w:val="20"/>
              </w:rPr>
              <w:t>као</w:t>
            </w:r>
            <w:proofErr w:type="spellEnd"/>
            <w:r w:rsidRPr="00D92F11">
              <w:rPr>
                <w:rFonts w:ascii="Times New Roman" w:eastAsia="Times New Roman" w:hAnsi="Times New Roman" w:cs="Times New Roman"/>
                <w:i/>
                <w:sz w:val="20"/>
                <w:szCs w:val="20"/>
              </w:rPr>
              <w:t xml:space="preserve"> и </w:t>
            </w:r>
            <w:proofErr w:type="spellStart"/>
            <w:r w:rsidRPr="00D92F11">
              <w:rPr>
                <w:rFonts w:ascii="Times New Roman" w:eastAsia="Times New Roman" w:hAnsi="Times New Roman" w:cs="Times New Roman"/>
                <w:i/>
                <w:sz w:val="20"/>
                <w:szCs w:val="20"/>
              </w:rPr>
              <w:t>формирање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Заједничког</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тела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за</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интегрисано</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управљање</w:t>
            </w:r>
            <w:proofErr w:type="spellEnd"/>
            <w:r w:rsidRPr="00D92F11">
              <w:rPr>
                <w:rFonts w:ascii="Times New Roman" w:eastAsia="Times New Roman" w:hAnsi="Times New Roman" w:cs="Times New Roman"/>
                <w:i/>
                <w:sz w:val="20"/>
                <w:szCs w:val="20"/>
              </w:rPr>
              <w:t xml:space="preserve"> </w:t>
            </w:r>
            <w:proofErr w:type="spellStart"/>
            <w:r w:rsidRPr="00D92F11">
              <w:rPr>
                <w:rFonts w:ascii="Times New Roman" w:eastAsia="Times New Roman" w:hAnsi="Times New Roman" w:cs="Times New Roman"/>
                <w:i/>
                <w:sz w:val="20"/>
                <w:szCs w:val="20"/>
              </w:rPr>
              <w:t>хемикалијама</w:t>
            </w:r>
            <w:proofErr w:type="spellEnd"/>
            <w:r w:rsidRPr="00D92F11">
              <w:rPr>
                <w:rFonts w:ascii="Times New Roman" w:eastAsia="Times New Roman" w:hAnsi="Times New Roman" w:cs="Times New Roman"/>
                <w:i/>
                <w:sz w:val="20"/>
                <w:szCs w:val="20"/>
              </w:rPr>
              <w:t>.</w:t>
            </w:r>
          </w:p>
          <w:p w14:paraId="5504F849" w14:textId="09E59854" w:rsidR="000D1990" w:rsidRPr="00CB0DD5" w:rsidRDefault="000D1990" w:rsidP="00CB0DD5">
            <w:pPr>
              <w:spacing w:before="280"/>
              <w:rPr>
                <w:rFonts w:ascii="Times New Roman" w:eastAsia="Times New Roman" w:hAnsi="Times New Roman" w:cs="Times New Roman"/>
                <w:sz w:val="20"/>
                <w:szCs w:val="20"/>
                <w:lang w:val="sr-Cyrl-RS"/>
              </w:rPr>
            </w:pPr>
            <w:proofErr w:type="spellStart"/>
            <w:r w:rsidRPr="00D92F11">
              <w:rPr>
                <w:rFonts w:ascii="Times New Roman" w:eastAsia="Times New Roman" w:hAnsi="Times New Roman" w:cs="Times New Roman"/>
                <w:sz w:val="20"/>
                <w:szCs w:val="20"/>
              </w:rPr>
              <w:t>Поред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формирања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Заједничког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предлажемо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дода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доношење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спровођење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lastRenderedPageBreak/>
              <w:t>Интегрисаног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управљања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хемикалијама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потписивање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Споразума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сарадњи</w:t>
            </w:r>
            <w:proofErr w:type="spellEnd"/>
            <w:r w:rsidR="00CB0DD5">
              <w:rPr>
                <w:rFonts w:ascii="Times New Roman" w:eastAsia="Times New Roman" w:hAnsi="Times New Roman" w:cs="Times New Roman"/>
                <w:sz w:val="20"/>
                <w:szCs w:val="20"/>
                <w:lang w:val="sr-Cyrl-RS"/>
              </w:rPr>
              <w:t>.</w:t>
            </w:r>
          </w:p>
        </w:tc>
        <w:tc>
          <w:tcPr>
            <w:tcW w:w="4050" w:type="dxa"/>
          </w:tcPr>
          <w:p w14:paraId="3AB5E4E8" w14:textId="77777777"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lastRenderedPageBreak/>
              <w:t>Интегрисани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приступ</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управљања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хемикалијама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Србији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формирање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Заједничког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прописано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још</w:t>
            </w:r>
            <w:proofErr w:type="spellEnd"/>
            <w:r w:rsidRPr="00D92F11">
              <w:rPr>
                <w:rFonts w:ascii="Times New Roman" w:eastAsia="Times New Roman" w:hAnsi="Times New Roman" w:cs="Times New Roman"/>
                <w:sz w:val="20"/>
                <w:szCs w:val="20"/>
              </w:rPr>
              <w:t xml:space="preserve"> 2009. </w:t>
            </w:r>
            <w:proofErr w:type="spellStart"/>
            <w:r w:rsidRPr="00D92F11">
              <w:rPr>
                <w:rFonts w:ascii="Times New Roman" w:eastAsia="Times New Roman" w:hAnsi="Times New Roman" w:cs="Times New Roman"/>
                <w:sz w:val="20"/>
                <w:szCs w:val="20"/>
              </w:rPr>
              <w:t>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усвајањем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Закона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хемикалијама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успостављен</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потписати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Споразум</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сарадњи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разрадити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активности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јасно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одредити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надлежност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надзора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одредбама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закона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прописа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донетих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основу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њега</w:t>
            </w:r>
            <w:proofErr w:type="spellEnd"/>
            <w:r w:rsidRPr="00D92F11">
              <w:rPr>
                <w:rFonts w:ascii="Times New Roman" w:eastAsia="Times New Roman" w:hAnsi="Times New Roman" w:cs="Times New Roman"/>
                <w:sz w:val="20"/>
                <w:szCs w:val="20"/>
              </w:rPr>
              <w:t xml:space="preserve">, а </w:t>
            </w:r>
            <w:proofErr w:type="spellStart"/>
            <w:r w:rsidRPr="00D92F11">
              <w:rPr>
                <w:rFonts w:ascii="Times New Roman" w:eastAsia="Times New Roman" w:hAnsi="Times New Roman" w:cs="Times New Roman"/>
                <w:sz w:val="20"/>
                <w:szCs w:val="20"/>
              </w:rPr>
              <w:t>нарочито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забране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ограничења</w:t>
            </w:r>
            <w:proofErr w:type="spellEnd"/>
            <w:r w:rsidRPr="00D92F11">
              <w:rPr>
                <w:rFonts w:ascii="Times New Roman" w:eastAsia="Times New Roman" w:hAnsi="Times New Roman" w:cs="Times New Roman"/>
                <w:sz w:val="20"/>
                <w:szCs w:val="20"/>
              </w:rPr>
              <w:t xml:space="preserve">. </w:t>
            </w:r>
          </w:p>
          <w:p w14:paraId="6F1B70B2" w14:textId="77777777" w:rsidR="000D1990" w:rsidRPr="00D92F11" w:rsidRDefault="000D1990" w:rsidP="00BA2E70">
            <w:pPr>
              <w:widowControl w:val="0"/>
              <w:rPr>
                <w:rFonts w:ascii="Times New Roman" w:hAnsi="Times New Roman" w:cs="Times New Roman"/>
                <w:sz w:val="20"/>
                <w:szCs w:val="20"/>
                <w:lang w:val="sr-Cyrl-BA"/>
              </w:rPr>
            </w:pPr>
            <w:proofErr w:type="spellStart"/>
            <w:r w:rsidRPr="00D92F11">
              <w:rPr>
                <w:rFonts w:ascii="Times New Roman" w:eastAsia="Times New Roman" w:hAnsi="Times New Roman" w:cs="Times New Roman"/>
                <w:sz w:val="20"/>
                <w:szCs w:val="20"/>
              </w:rPr>
              <w:t>Желимо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нагласимо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важност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реализације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то</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најкраћем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могућем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року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успоставила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задовољавајућа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сарадња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координација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између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релевантних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сектора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обезбедило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безбедно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управљање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хемикалијама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кроз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читав</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циклус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односно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доношење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спровођење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Интегрисаног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програма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управљања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хемикалијама</w:t>
            </w:r>
            <w:proofErr w:type="spellEnd"/>
            <w:r w:rsidRPr="00D92F11">
              <w:rPr>
                <w:rFonts w:ascii="Times New Roman" w:eastAsia="Times New Roman" w:hAnsi="Times New Roman" w:cs="Times New Roman"/>
                <w:sz w:val="20"/>
                <w:szCs w:val="20"/>
              </w:rPr>
              <w:t>.</w:t>
            </w:r>
          </w:p>
        </w:tc>
        <w:tc>
          <w:tcPr>
            <w:tcW w:w="3150" w:type="dxa"/>
          </w:tcPr>
          <w:p w14:paraId="0ABF4365" w14:textId="77777777" w:rsidR="000D1990" w:rsidRPr="0008031F" w:rsidRDefault="000D1990" w:rsidP="00BA2E70">
            <w:pPr>
              <w:widowControl w:val="0"/>
              <w:rPr>
                <w:rFonts w:ascii="Times New Roman" w:eastAsia="Calibri" w:hAnsi="Times New Roman" w:cs="Times New Roman"/>
                <w:sz w:val="20"/>
                <w:szCs w:val="20"/>
                <w:lang w:val="sr-Cyrl-RS"/>
              </w:rPr>
            </w:pPr>
            <w:r w:rsidRPr="0008031F">
              <w:rPr>
                <w:rFonts w:ascii="Times New Roman" w:eastAsia="Calibri" w:hAnsi="Times New Roman" w:cs="Times New Roman"/>
                <w:sz w:val="20"/>
                <w:szCs w:val="20"/>
                <w:lang w:val="sr-Cyrl-RS"/>
              </w:rPr>
              <w:t>Коментар се не прихвата.</w:t>
            </w:r>
          </w:p>
          <w:p w14:paraId="66892E5D" w14:textId="77777777" w:rsidR="000D1990" w:rsidRPr="0008031F" w:rsidRDefault="000D1990" w:rsidP="00BA2E70">
            <w:pPr>
              <w:widowControl w:val="0"/>
              <w:rPr>
                <w:rFonts w:ascii="Times New Roman" w:eastAsia="Calibri" w:hAnsi="Times New Roman" w:cs="Times New Roman"/>
                <w:sz w:val="20"/>
                <w:szCs w:val="20"/>
                <w:lang w:val="sr-Cyrl-BA"/>
              </w:rPr>
            </w:pPr>
          </w:p>
          <w:p w14:paraId="37C49A39" w14:textId="77777777" w:rsidR="000D1990" w:rsidRPr="00FE2CFD" w:rsidRDefault="000D1990" w:rsidP="00BA2E70">
            <w:pPr>
              <w:widowControl w:val="0"/>
              <w:rPr>
                <w:rFonts w:ascii="Times New Roman" w:eastAsia="Calibri" w:hAnsi="Times New Roman" w:cs="Times New Roman"/>
                <w:bCs/>
                <w:sz w:val="20"/>
                <w:szCs w:val="20"/>
              </w:rPr>
            </w:pPr>
            <w:r w:rsidRPr="0008031F">
              <w:rPr>
                <w:rFonts w:ascii="Times New Roman" w:eastAsia="Calibri" w:hAnsi="Times New Roman" w:cs="Times New Roman"/>
                <w:sz w:val="20"/>
                <w:szCs w:val="20"/>
                <w:lang w:val="sr-Cyrl-RS"/>
              </w:rPr>
              <w:t>Активношћу 3.4.2.4. предвиђена је израда планског документа о интегрисаном управљању хемикалијама и биоцидним производима.</w:t>
            </w:r>
          </w:p>
        </w:tc>
      </w:tr>
      <w:tr w:rsidR="000D1990" w:rsidRPr="00FE2CFD" w14:paraId="5A6189A5" w14:textId="77777777" w:rsidTr="00BA2E70">
        <w:trPr>
          <w:trHeight w:val="300"/>
        </w:trPr>
        <w:tc>
          <w:tcPr>
            <w:tcW w:w="867" w:type="dxa"/>
          </w:tcPr>
          <w:p w14:paraId="755AB8AE"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346BF1B5" w14:textId="77777777" w:rsidR="000D1990" w:rsidRPr="009958F2" w:rsidRDefault="000D1990" w:rsidP="00BA2E70">
            <w:pPr>
              <w:widowControl w:val="0"/>
              <w:rPr>
                <w:rFonts w:ascii="Times New Roman" w:hAnsi="Times New Roman" w:cs="Times New Roman"/>
                <w:sz w:val="20"/>
                <w:szCs w:val="20"/>
                <w:lang w:val="sr-Cyrl-RS"/>
              </w:rPr>
            </w:pPr>
            <w:proofErr w:type="spellStart"/>
            <w:r w:rsidRPr="00B9121C">
              <w:rPr>
                <w:rFonts w:ascii="Times New Roman" w:eastAsia="Calibri" w:hAnsi="Times New Roman" w:cs="Times New Roman"/>
                <w:sz w:val="20"/>
                <w:szCs w:val="20"/>
              </w:rPr>
              <w:t>Милена</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Антић</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за</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Коалицију</w:t>
            </w:r>
            <w:proofErr w:type="spellEnd"/>
            <w:r w:rsidRPr="00B9121C">
              <w:rPr>
                <w:rFonts w:ascii="Times New Roman" w:eastAsia="Calibri" w:hAnsi="Times New Roman" w:cs="Times New Roman"/>
                <w:sz w:val="20"/>
                <w:szCs w:val="20"/>
              </w:rPr>
              <w:t xml:space="preserve"> 27)</w:t>
            </w:r>
          </w:p>
        </w:tc>
        <w:tc>
          <w:tcPr>
            <w:tcW w:w="1265" w:type="dxa"/>
          </w:tcPr>
          <w:p w14:paraId="2C248865"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109143CA" w14:textId="77777777" w:rsidR="000D1990" w:rsidRPr="002C0C05" w:rsidRDefault="000D1990" w:rsidP="00BA2E70">
            <w:pPr>
              <w:pStyle w:val="NoSpacing"/>
              <w:rPr>
                <w:rFonts w:ascii="Times New Roman" w:hAnsi="Times New Roman" w:cs="Times New Roman"/>
                <w:sz w:val="20"/>
                <w:szCs w:val="20"/>
                <w:lang w:val="sr-Cyrl-RS"/>
              </w:rPr>
            </w:pPr>
            <w:r w:rsidRPr="00D70A3F">
              <w:rPr>
                <w:rFonts w:ascii="Times New Roman" w:hAnsi="Times New Roman" w:cs="Times New Roman"/>
                <w:sz w:val="20"/>
                <w:szCs w:val="20"/>
              </w:rPr>
              <w:t xml:space="preserve">7.1.3. </w:t>
            </w:r>
            <w:proofErr w:type="spellStart"/>
            <w:r w:rsidRPr="00D70A3F">
              <w:rPr>
                <w:rFonts w:ascii="Times New Roman" w:hAnsi="Times New Roman" w:cs="Times New Roman"/>
                <w:sz w:val="20"/>
                <w:szCs w:val="20"/>
              </w:rPr>
              <w:t>Смањење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загађења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животне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средине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фокусом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квалитет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ваздуха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Посебан</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циљ</w:t>
            </w:r>
            <w:proofErr w:type="spellEnd"/>
            <w:r w:rsidRPr="00D70A3F">
              <w:rPr>
                <w:rFonts w:ascii="Times New Roman" w:hAnsi="Times New Roman" w:cs="Times New Roman"/>
                <w:sz w:val="20"/>
                <w:szCs w:val="20"/>
              </w:rPr>
              <w:t xml:space="preserve"> 3.4: </w:t>
            </w:r>
            <w:proofErr w:type="spellStart"/>
            <w:r w:rsidRPr="00D70A3F">
              <w:rPr>
                <w:rFonts w:ascii="Times New Roman" w:hAnsi="Times New Roman" w:cs="Times New Roman"/>
                <w:sz w:val="20"/>
                <w:szCs w:val="20"/>
              </w:rPr>
              <w:t>Превенција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контрола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загађења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индустрије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интегрисано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управљање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хемикалијама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управљање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ризиком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великих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удеса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који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укључују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опасне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супстанце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Мера</w:t>
            </w:r>
            <w:proofErr w:type="spellEnd"/>
            <w:r w:rsidRPr="00D70A3F">
              <w:rPr>
                <w:rFonts w:ascii="Times New Roman" w:hAnsi="Times New Roman" w:cs="Times New Roman"/>
                <w:sz w:val="20"/>
                <w:szCs w:val="20"/>
              </w:rPr>
              <w:t xml:space="preserve"> 3.4.3. </w:t>
            </w:r>
            <w:proofErr w:type="spellStart"/>
            <w:r w:rsidRPr="00D70A3F">
              <w:rPr>
                <w:rFonts w:ascii="Times New Roman" w:hAnsi="Times New Roman" w:cs="Times New Roman"/>
                <w:sz w:val="20"/>
                <w:szCs w:val="20"/>
              </w:rPr>
              <w:t>Подизање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капацитета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државних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органа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индустрије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избацивање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употребе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опасних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супстанци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изазивају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lastRenderedPageBreak/>
              <w:t>забринутост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укључујући</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POPs</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хемикалије</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замену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безбеднијим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алтернативама</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делу</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оквиру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анализе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стања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тржишта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коју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спровело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Министарство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заштите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животне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средине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најзаступљенија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група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супстанци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изазивају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забринутост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домаћем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тржишту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фталати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који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користе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као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омекшивачи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крутих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пластичних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маса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свега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бази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ПВЦ</w:t>
            </w:r>
            <w:proofErr w:type="spellEnd"/>
            <w:r w:rsidRPr="00D70A3F">
              <w:rPr>
                <w:rFonts w:ascii="Times New Roman" w:hAnsi="Times New Roman" w:cs="Times New Roman"/>
                <w:sz w:val="20"/>
                <w:szCs w:val="20"/>
              </w:rPr>
              <w:t xml:space="preserve">. С </w:t>
            </w:r>
            <w:proofErr w:type="spellStart"/>
            <w:r w:rsidRPr="00D70A3F">
              <w:rPr>
                <w:rFonts w:ascii="Times New Roman" w:hAnsi="Times New Roman" w:cs="Times New Roman"/>
                <w:sz w:val="20"/>
                <w:szCs w:val="20"/>
              </w:rPr>
              <w:t>тим</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вези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активности</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оквиру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ове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мере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усмерене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подизање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капацитета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надлежних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органа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индустрије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посебно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произвођача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увозника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ПВЦ</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производа</w:t>
            </w:r>
            <w:proofErr w:type="spellEnd"/>
            <w:r w:rsidRPr="00D70A3F">
              <w:rPr>
                <w:rFonts w:ascii="Times New Roman" w:hAnsi="Times New Roman" w:cs="Times New Roman"/>
                <w:sz w:val="20"/>
                <w:szCs w:val="20"/>
              </w:rPr>
              <w:t xml:space="preserve">) о </w:t>
            </w:r>
            <w:proofErr w:type="spellStart"/>
            <w:r w:rsidRPr="00D70A3F">
              <w:rPr>
                <w:rFonts w:ascii="Times New Roman" w:hAnsi="Times New Roman" w:cs="Times New Roman"/>
                <w:sz w:val="20"/>
                <w:szCs w:val="20"/>
              </w:rPr>
              <w:t>доступним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безбеднијим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алтернативама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Предлажемо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допуну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потребно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додати</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активност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информисање</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едукација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произвођача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увозника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дистрибутера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трговаца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производа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мекане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ПВЦ</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пластике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свакодневну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употребу</w:t>
            </w:r>
            <w:proofErr w:type="spellEnd"/>
            <w:r w:rsidRPr="00D70A3F">
              <w:rPr>
                <w:rFonts w:ascii="Times New Roman" w:hAnsi="Times New Roman" w:cs="Times New Roman"/>
                <w:sz w:val="20"/>
                <w:szCs w:val="20"/>
              </w:rPr>
              <w:t xml:space="preserve"> о </w:t>
            </w:r>
            <w:proofErr w:type="spellStart"/>
            <w:r w:rsidRPr="00D70A3F">
              <w:rPr>
                <w:rFonts w:ascii="Times New Roman" w:hAnsi="Times New Roman" w:cs="Times New Roman"/>
                <w:sz w:val="20"/>
                <w:szCs w:val="20"/>
              </w:rPr>
              <w:t>прописаним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законским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обавезама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забране</w:t>
            </w:r>
            <w:proofErr w:type="spellEnd"/>
            <w:r w:rsidRPr="00D70A3F">
              <w:rPr>
                <w:rFonts w:ascii="Times New Roman" w:hAnsi="Times New Roman" w:cs="Times New Roman"/>
                <w:sz w:val="20"/>
                <w:szCs w:val="20"/>
              </w:rPr>
              <w:t>/</w:t>
            </w:r>
            <w:proofErr w:type="spellStart"/>
            <w:r w:rsidRPr="00D70A3F">
              <w:rPr>
                <w:rFonts w:ascii="Times New Roman" w:hAnsi="Times New Roman" w:cs="Times New Roman"/>
                <w:sz w:val="20"/>
                <w:szCs w:val="20"/>
              </w:rPr>
              <w:t>ограничења</w:t>
            </w:r>
            <w:proofErr w:type="spellEnd"/>
            <w:r w:rsidRPr="00D70A3F">
              <w:rPr>
                <w:rFonts w:ascii="Times New Roman" w:hAnsi="Times New Roman" w:cs="Times New Roman"/>
                <w:sz w:val="20"/>
                <w:szCs w:val="20"/>
              </w:rPr>
              <w:t xml:space="preserve">). </w:t>
            </w:r>
          </w:p>
        </w:tc>
        <w:tc>
          <w:tcPr>
            <w:tcW w:w="4050" w:type="dxa"/>
          </w:tcPr>
          <w:p w14:paraId="2FE25F98" w14:textId="77777777" w:rsidR="000D1990" w:rsidRPr="002C0C05" w:rsidRDefault="000D1990" w:rsidP="00BA2E70">
            <w:pPr>
              <w:pStyle w:val="NoSpacing"/>
              <w:rPr>
                <w:rFonts w:ascii="Times New Roman" w:hAnsi="Times New Roman" w:cs="Times New Roman"/>
                <w:sz w:val="20"/>
                <w:szCs w:val="20"/>
                <w:lang w:val="sr-Cyrl-RS"/>
              </w:rPr>
            </w:pPr>
            <w:proofErr w:type="spellStart"/>
            <w:r w:rsidRPr="00D70A3F">
              <w:rPr>
                <w:rFonts w:ascii="Times New Roman" w:hAnsi="Times New Roman" w:cs="Times New Roman"/>
                <w:sz w:val="20"/>
                <w:szCs w:val="20"/>
              </w:rPr>
              <w:lastRenderedPageBreak/>
              <w:t>Управо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због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чињенице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фталати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најзаступљеније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супстанце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изазивају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забринутост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домаћем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тржишту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усвајање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ограничења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присуства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фталата</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производима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w:t>
            </w:r>
            <w:proofErr w:type="spellEnd"/>
            <w:r w:rsidRPr="00D70A3F">
              <w:rPr>
                <w:rFonts w:ascii="Times New Roman" w:hAnsi="Times New Roman" w:cs="Times New Roman"/>
                <w:sz w:val="20"/>
                <w:szCs w:val="20"/>
              </w:rPr>
              <w:t xml:space="preserve"> 0,1% у </w:t>
            </w:r>
            <w:proofErr w:type="spellStart"/>
            <w:r w:rsidRPr="00D70A3F">
              <w:rPr>
                <w:rFonts w:ascii="Times New Roman" w:hAnsi="Times New Roman" w:cs="Times New Roman"/>
                <w:sz w:val="20"/>
                <w:szCs w:val="20"/>
              </w:rPr>
              <w:t>2022.године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стране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МЗЖС</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једна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најважнијих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мера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заштите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грађана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Србије</w:t>
            </w:r>
            <w:proofErr w:type="spellEnd"/>
            <w:r w:rsidRPr="00D70A3F">
              <w:rPr>
                <w:rFonts w:ascii="Times New Roman" w:hAnsi="Times New Roman" w:cs="Times New Roman"/>
                <w:sz w:val="20"/>
                <w:szCs w:val="20"/>
              </w:rPr>
              <w:t xml:space="preserve">. Обавезујућа </w:t>
            </w:r>
            <w:proofErr w:type="spellStart"/>
            <w:r w:rsidRPr="00D70A3F">
              <w:rPr>
                <w:rFonts w:ascii="Times New Roman" w:hAnsi="Times New Roman" w:cs="Times New Roman"/>
                <w:sz w:val="20"/>
                <w:szCs w:val="20"/>
              </w:rPr>
              <w:t>примена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забране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стављања</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промет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производа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свакодневну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употребу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који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садрже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једнако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или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више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w:t>
            </w:r>
            <w:proofErr w:type="spellEnd"/>
            <w:r w:rsidRPr="00D70A3F">
              <w:rPr>
                <w:rFonts w:ascii="Times New Roman" w:hAnsi="Times New Roman" w:cs="Times New Roman"/>
                <w:sz w:val="20"/>
                <w:szCs w:val="20"/>
              </w:rPr>
              <w:t xml:space="preserve"> 0,1% </w:t>
            </w:r>
            <w:proofErr w:type="spellStart"/>
            <w:r w:rsidRPr="00D70A3F">
              <w:rPr>
                <w:rFonts w:ascii="Times New Roman" w:hAnsi="Times New Roman" w:cs="Times New Roman"/>
                <w:sz w:val="20"/>
                <w:szCs w:val="20"/>
              </w:rPr>
              <w:t>четири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ограничена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фталата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ступила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снагу</w:t>
            </w:r>
            <w:proofErr w:type="spellEnd"/>
            <w:r w:rsidRPr="00D70A3F">
              <w:rPr>
                <w:rFonts w:ascii="Times New Roman" w:hAnsi="Times New Roman" w:cs="Times New Roman"/>
                <w:sz w:val="20"/>
                <w:szCs w:val="20"/>
              </w:rPr>
              <w:t xml:space="preserve"> 7. </w:t>
            </w:r>
            <w:proofErr w:type="spellStart"/>
            <w:r w:rsidRPr="00D70A3F">
              <w:rPr>
                <w:rFonts w:ascii="Times New Roman" w:hAnsi="Times New Roman" w:cs="Times New Roman"/>
                <w:sz w:val="20"/>
                <w:szCs w:val="20"/>
              </w:rPr>
              <w:t>јула</w:t>
            </w:r>
            <w:proofErr w:type="spellEnd"/>
            <w:r w:rsidRPr="00D70A3F">
              <w:rPr>
                <w:rFonts w:ascii="Times New Roman" w:hAnsi="Times New Roman" w:cs="Times New Roman"/>
                <w:sz w:val="20"/>
                <w:szCs w:val="20"/>
              </w:rPr>
              <w:t xml:space="preserve"> 2023. </w:t>
            </w:r>
            <w:proofErr w:type="spellStart"/>
            <w:r w:rsidRPr="00D70A3F">
              <w:rPr>
                <w:rFonts w:ascii="Times New Roman" w:hAnsi="Times New Roman" w:cs="Times New Roman"/>
                <w:sz w:val="20"/>
                <w:szCs w:val="20"/>
              </w:rPr>
              <w:t>Међутим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истраживање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организације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АЛХем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спроведено</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2024.години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дакле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годину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дана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после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lastRenderedPageBreak/>
              <w:t>ступања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забране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снагу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показало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забрињавајуће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резултате</w:t>
            </w:r>
            <w:proofErr w:type="spellEnd"/>
            <w:r w:rsidRPr="00D70A3F">
              <w:rPr>
                <w:rFonts w:ascii="Times New Roman" w:hAnsi="Times New Roman" w:cs="Times New Roman"/>
                <w:sz w:val="20"/>
                <w:szCs w:val="20"/>
              </w:rPr>
              <w:t xml:space="preserve"> (63% </w:t>
            </w:r>
            <w:proofErr w:type="spellStart"/>
            <w:r w:rsidRPr="00D70A3F">
              <w:rPr>
                <w:rFonts w:ascii="Times New Roman" w:hAnsi="Times New Roman" w:cs="Times New Roman"/>
                <w:sz w:val="20"/>
                <w:szCs w:val="20"/>
              </w:rPr>
              <w:t>тестираних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узорака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садржавало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w:t>
            </w:r>
            <w:proofErr w:type="spellEnd"/>
            <w:r w:rsidRPr="00D70A3F">
              <w:rPr>
                <w:rFonts w:ascii="Times New Roman" w:hAnsi="Times New Roman" w:cs="Times New Roman"/>
                <w:sz w:val="20"/>
                <w:szCs w:val="20"/>
              </w:rPr>
              <w:t xml:space="preserve"> 4 </w:t>
            </w:r>
            <w:proofErr w:type="spellStart"/>
            <w:r w:rsidRPr="00D70A3F">
              <w:rPr>
                <w:rFonts w:ascii="Times New Roman" w:hAnsi="Times New Roman" w:cs="Times New Roman"/>
                <w:sz w:val="20"/>
                <w:szCs w:val="20"/>
              </w:rPr>
              <w:t>токсична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фталата</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недозвољеној</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концентрацији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Више</w:t>
            </w:r>
            <w:proofErr w:type="spellEnd"/>
            <w:r w:rsidRPr="00D70A3F">
              <w:rPr>
                <w:rFonts w:ascii="Times New Roman" w:hAnsi="Times New Roman" w:cs="Times New Roman"/>
                <w:sz w:val="20"/>
                <w:szCs w:val="20"/>
              </w:rPr>
              <w:t xml:space="preserve"> о </w:t>
            </w:r>
            <w:proofErr w:type="spellStart"/>
            <w:r w:rsidRPr="00D70A3F">
              <w:rPr>
                <w:rFonts w:ascii="Times New Roman" w:hAnsi="Times New Roman" w:cs="Times New Roman"/>
                <w:sz w:val="20"/>
                <w:szCs w:val="20"/>
              </w:rPr>
              <w:t>резултатима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можете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погледати</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Извештају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Мекана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пластика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Груба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истина</w:t>
            </w:r>
            <w:proofErr w:type="spellEnd"/>
            <w:r w:rsidRPr="00D70A3F">
              <w:rPr>
                <w:rFonts w:ascii="Times New Roman" w:hAnsi="Times New Roman" w:cs="Times New Roman"/>
                <w:sz w:val="20"/>
                <w:szCs w:val="20"/>
              </w:rPr>
              <w:t xml:space="preserve"> 2“. </w:t>
            </w:r>
            <w:proofErr w:type="spellStart"/>
            <w:r w:rsidRPr="00D70A3F">
              <w:rPr>
                <w:rFonts w:ascii="Times New Roman" w:hAnsi="Times New Roman" w:cs="Times New Roman"/>
                <w:sz w:val="20"/>
                <w:szCs w:val="20"/>
              </w:rPr>
              <w:t>Поред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тога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што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надзор</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забраном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спроводи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испоставило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јасна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надлежност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инспекцијских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органа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применом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забрана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ограничења</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производима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свакодневну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употребу</w:t>
            </w:r>
            <w:proofErr w:type="spellEnd"/>
          </w:p>
        </w:tc>
        <w:tc>
          <w:tcPr>
            <w:tcW w:w="3150" w:type="dxa"/>
          </w:tcPr>
          <w:p w14:paraId="08F9B759" w14:textId="77777777" w:rsidR="00B536A1" w:rsidRPr="00B536A1" w:rsidRDefault="00B536A1" w:rsidP="00B536A1">
            <w:pPr>
              <w:widowControl w:val="0"/>
              <w:rPr>
                <w:rFonts w:ascii="Times New Roman" w:eastAsia="Calibri" w:hAnsi="Times New Roman" w:cs="Times New Roman"/>
                <w:bCs/>
                <w:sz w:val="20"/>
                <w:szCs w:val="20"/>
                <w:lang w:val="sr-Cyrl-RS"/>
              </w:rPr>
            </w:pPr>
            <w:r w:rsidRPr="00B536A1">
              <w:rPr>
                <w:rFonts w:ascii="Times New Roman" w:eastAsia="Calibri" w:hAnsi="Times New Roman" w:cs="Times New Roman"/>
                <w:bCs/>
                <w:sz w:val="20"/>
                <w:szCs w:val="20"/>
                <w:lang w:val="sr-Cyrl-RS"/>
              </w:rPr>
              <w:lastRenderedPageBreak/>
              <w:t>Коментар се не прихвата.</w:t>
            </w:r>
          </w:p>
          <w:p w14:paraId="6EFB8CAC" w14:textId="77777777" w:rsidR="00B536A1" w:rsidRPr="00B536A1" w:rsidRDefault="00B536A1" w:rsidP="00B536A1">
            <w:pPr>
              <w:widowControl w:val="0"/>
              <w:rPr>
                <w:rFonts w:ascii="Times New Roman" w:eastAsia="Calibri" w:hAnsi="Times New Roman" w:cs="Times New Roman"/>
                <w:bCs/>
                <w:sz w:val="20"/>
                <w:szCs w:val="20"/>
                <w:lang w:val="ru-RU"/>
              </w:rPr>
            </w:pPr>
          </w:p>
          <w:p w14:paraId="1A7A2170" w14:textId="21A8CA8F" w:rsidR="000D1990" w:rsidRPr="00FE2CFD" w:rsidRDefault="00B536A1" w:rsidP="00B536A1">
            <w:pPr>
              <w:widowControl w:val="0"/>
              <w:rPr>
                <w:rFonts w:ascii="Times New Roman" w:eastAsia="Calibri" w:hAnsi="Times New Roman" w:cs="Times New Roman"/>
                <w:bCs/>
                <w:sz w:val="20"/>
                <w:szCs w:val="20"/>
              </w:rPr>
            </w:pPr>
            <w:r w:rsidRPr="0008159C">
              <w:rPr>
                <w:rFonts w:ascii="Times New Roman" w:eastAsia="Calibri" w:hAnsi="Times New Roman" w:cs="Times New Roman"/>
                <w:bCs/>
                <w:sz w:val="20"/>
                <w:szCs w:val="20"/>
                <w:lang w:val="sr-Cyrl-RS"/>
              </w:rPr>
              <w:t>Није релевантно за овај документ.</w:t>
            </w:r>
          </w:p>
        </w:tc>
      </w:tr>
      <w:tr w:rsidR="000D1990" w:rsidRPr="00FE2CFD" w14:paraId="2F6F662D" w14:textId="77777777" w:rsidTr="00BA2E70">
        <w:trPr>
          <w:trHeight w:val="300"/>
        </w:trPr>
        <w:tc>
          <w:tcPr>
            <w:tcW w:w="867" w:type="dxa"/>
          </w:tcPr>
          <w:p w14:paraId="6AEA757A"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3FA9B0CC" w14:textId="77777777" w:rsidR="000D1990" w:rsidRPr="009958F2" w:rsidRDefault="000D1990" w:rsidP="00BA2E70">
            <w:pPr>
              <w:widowControl w:val="0"/>
              <w:rPr>
                <w:rFonts w:ascii="Times New Roman" w:hAnsi="Times New Roman" w:cs="Times New Roman"/>
                <w:sz w:val="20"/>
                <w:szCs w:val="20"/>
                <w:lang w:val="sr-Cyrl-RS"/>
              </w:rPr>
            </w:pPr>
            <w:proofErr w:type="spellStart"/>
            <w:r w:rsidRPr="00B9121C">
              <w:rPr>
                <w:rFonts w:ascii="Times New Roman" w:eastAsia="Calibri" w:hAnsi="Times New Roman" w:cs="Times New Roman"/>
                <w:sz w:val="20"/>
                <w:szCs w:val="20"/>
              </w:rPr>
              <w:t>Милена</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Антић</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за</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Коалицију</w:t>
            </w:r>
            <w:proofErr w:type="spellEnd"/>
            <w:r w:rsidRPr="00B9121C">
              <w:rPr>
                <w:rFonts w:ascii="Times New Roman" w:eastAsia="Calibri" w:hAnsi="Times New Roman" w:cs="Times New Roman"/>
                <w:sz w:val="20"/>
                <w:szCs w:val="20"/>
              </w:rPr>
              <w:t xml:space="preserve"> 27)</w:t>
            </w:r>
          </w:p>
        </w:tc>
        <w:tc>
          <w:tcPr>
            <w:tcW w:w="1265" w:type="dxa"/>
          </w:tcPr>
          <w:p w14:paraId="6BF0561A"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7E241508" w14:textId="77777777" w:rsidR="000D1990" w:rsidRPr="002C0C05" w:rsidRDefault="000D1990" w:rsidP="00BA2E70">
            <w:pPr>
              <w:pStyle w:val="NoSpacing"/>
              <w:rPr>
                <w:rFonts w:ascii="Times New Roman" w:hAnsi="Times New Roman" w:cs="Times New Roman"/>
                <w:sz w:val="20"/>
                <w:szCs w:val="20"/>
                <w:lang w:val="sr-Cyrl-RS"/>
              </w:rPr>
            </w:pPr>
            <w:r w:rsidRPr="00D70A3F">
              <w:rPr>
                <w:rFonts w:ascii="Times New Roman" w:hAnsi="Times New Roman" w:cs="Times New Roman"/>
                <w:sz w:val="20"/>
                <w:szCs w:val="20"/>
              </w:rPr>
              <w:t xml:space="preserve">7.1.3. </w:t>
            </w:r>
            <w:proofErr w:type="spellStart"/>
            <w:r w:rsidRPr="00D70A3F">
              <w:rPr>
                <w:rFonts w:ascii="Times New Roman" w:hAnsi="Times New Roman" w:cs="Times New Roman"/>
                <w:sz w:val="20"/>
                <w:szCs w:val="20"/>
              </w:rPr>
              <w:t>Смањење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загађења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животне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средине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фокусом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квалитет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ваздуха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Посебан</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циљ</w:t>
            </w:r>
            <w:proofErr w:type="spellEnd"/>
            <w:r w:rsidRPr="00D70A3F">
              <w:rPr>
                <w:rFonts w:ascii="Times New Roman" w:hAnsi="Times New Roman" w:cs="Times New Roman"/>
                <w:sz w:val="20"/>
                <w:szCs w:val="20"/>
              </w:rPr>
              <w:t xml:space="preserve"> 3.4: </w:t>
            </w:r>
            <w:proofErr w:type="spellStart"/>
            <w:r w:rsidRPr="00D70A3F">
              <w:rPr>
                <w:rFonts w:ascii="Times New Roman" w:hAnsi="Times New Roman" w:cs="Times New Roman"/>
                <w:sz w:val="20"/>
                <w:szCs w:val="20"/>
              </w:rPr>
              <w:t>Превенција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контрола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загађења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индустрије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интегрисано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управљање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хемикалијама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управљање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ризиком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великих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удеса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који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укључују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опасне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супстанце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lastRenderedPageBreak/>
              <w:t>Мера</w:t>
            </w:r>
            <w:proofErr w:type="spellEnd"/>
            <w:r w:rsidRPr="00D70A3F">
              <w:rPr>
                <w:rFonts w:ascii="Times New Roman" w:hAnsi="Times New Roman" w:cs="Times New Roman"/>
                <w:sz w:val="20"/>
                <w:szCs w:val="20"/>
              </w:rPr>
              <w:t xml:space="preserve"> 3.4.3. </w:t>
            </w:r>
            <w:proofErr w:type="spellStart"/>
            <w:r w:rsidRPr="00D70A3F">
              <w:rPr>
                <w:rFonts w:ascii="Times New Roman" w:hAnsi="Times New Roman" w:cs="Times New Roman"/>
                <w:sz w:val="20"/>
                <w:szCs w:val="20"/>
              </w:rPr>
              <w:t>Подизање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капацитета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државних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органа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индустрије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избацивање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употребе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опасних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супстанци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изазивају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забринутост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укључујући</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POPs</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хемикалије</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замену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безбеднијим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алтернативама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Поред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едукације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индустрије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трговаца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рециклера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потребно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размотрити</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усвојити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финансијске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механизме</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виду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различите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врсте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подстицаја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како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снабдевачима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помогло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што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пређу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безбедније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алтернативе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Едукација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довољна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Предлажемо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такође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правно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обавезујућу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примену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зелених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критеријума</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оквиру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зелених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јавних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набавки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већи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број</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производа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услуга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али</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већу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промоцију</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циљу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информисања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наручилаца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понуђача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Партнери</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спровођењу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Привредна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комора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Србије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научно-истраживачке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организације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индустрија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Предлажемо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допуну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делу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партнери</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спровођењу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ове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мере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наведу</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организације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цивилног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друштва</w:t>
            </w:r>
            <w:proofErr w:type="spellEnd"/>
            <w:r w:rsidRPr="00D70A3F">
              <w:rPr>
                <w:rFonts w:ascii="Times New Roman" w:hAnsi="Times New Roman" w:cs="Times New Roman"/>
                <w:sz w:val="20"/>
                <w:szCs w:val="20"/>
              </w:rPr>
              <w:t>.</w:t>
            </w:r>
          </w:p>
        </w:tc>
        <w:tc>
          <w:tcPr>
            <w:tcW w:w="4050" w:type="dxa"/>
          </w:tcPr>
          <w:p w14:paraId="4947E232" w14:textId="77777777" w:rsidR="000D1990" w:rsidRPr="002C0C05" w:rsidRDefault="000D1990" w:rsidP="00BA2E70">
            <w:pPr>
              <w:pStyle w:val="NoSpacing"/>
              <w:rPr>
                <w:rFonts w:ascii="Times New Roman" w:hAnsi="Times New Roman" w:cs="Times New Roman"/>
                <w:sz w:val="20"/>
                <w:szCs w:val="20"/>
                <w:lang w:val="sr-Cyrl-RS"/>
              </w:rPr>
            </w:pPr>
            <w:r w:rsidRPr="00D70A3F">
              <w:rPr>
                <w:rFonts w:ascii="Times New Roman" w:hAnsi="Times New Roman" w:cs="Times New Roman"/>
                <w:sz w:val="20"/>
                <w:szCs w:val="20"/>
              </w:rPr>
              <w:lastRenderedPageBreak/>
              <w:t xml:space="preserve">У </w:t>
            </w:r>
            <w:proofErr w:type="spellStart"/>
            <w:r w:rsidRPr="00D70A3F">
              <w:rPr>
                <w:rFonts w:ascii="Times New Roman" w:hAnsi="Times New Roman" w:cs="Times New Roman"/>
                <w:sz w:val="20"/>
                <w:szCs w:val="20"/>
              </w:rPr>
              <w:t>вези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замене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опасних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безбеднијим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алтернативама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сматрамо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неопходно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прво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урадити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анализу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најризичнијих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број</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количина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класа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опасности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начин</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примене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изложеност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циљне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групе</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Србији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основу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података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Регистра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након</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чега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урадити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приоритизацију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узимајући</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обзир</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постојање</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lastRenderedPageBreak/>
              <w:t>доступност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безбеднијих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алтернатива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процену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опасности</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ризика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доступност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тржишту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цену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план</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замене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Што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потрошачких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производа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тиче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нарочито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производе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који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набављају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поступком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јавне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набавке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потребно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размотрити</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финансијске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механизме</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виду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различите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врсте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подстицаја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што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мотивисало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понуђаче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обезбеде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тржишту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Србије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нађу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безбеднији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производи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као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што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производи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екоознакама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нпр</w:t>
            </w:r>
            <w:proofErr w:type="spellEnd"/>
            <w:r w:rsidRPr="00D70A3F">
              <w:rPr>
                <w:rFonts w:ascii="Times New Roman" w:hAnsi="Times New Roman" w:cs="Times New Roman"/>
                <w:sz w:val="20"/>
                <w:szCs w:val="20"/>
              </w:rPr>
              <w:t xml:space="preserve">. EU Ecolabel, </w:t>
            </w:r>
            <w:proofErr w:type="spellStart"/>
            <w:r w:rsidRPr="00D70A3F">
              <w:rPr>
                <w:rFonts w:ascii="Times New Roman" w:hAnsi="Times New Roman" w:cs="Times New Roman"/>
                <w:sz w:val="20"/>
                <w:szCs w:val="20"/>
              </w:rPr>
              <w:t>OekoTex</w:t>
            </w:r>
            <w:proofErr w:type="spellEnd"/>
            <w:r w:rsidRPr="00D70A3F">
              <w:rPr>
                <w:rFonts w:ascii="Times New Roman" w:hAnsi="Times New Roman" w:cs="Times New Roman"/>
                <w:sz w:val="20"/>
                <w:szCs w:val="20"/>
              </w:rPr>
              <w:t xml:space="preserve"> 100 Standard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текстилне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производе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производи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FSC</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PEFC</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серификатом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као</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домаћом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еко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ознаком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Пријатељ</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животне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средине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јасно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зашто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организације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цивилног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друштва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нису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препознате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као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партнери</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спровођењу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ове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мере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Организација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АЛХем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дугогодишње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искуство</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области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промоције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безбеднијих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алтернатива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најопасније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хемикалије</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Србији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Неке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публикација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брошура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су</w:t>
            </w:r>
            <w:proofErr w:type="spellEnd"/>
            <w:r w:rsidRPr="00D70A3F">
              <w:rPr>
                <w:rFonts w:ascii="Times New Roman" w:hAnsi="Times New Roman" w:cs="Times New Roman"/>
                <w:sz w:val="20"/>
                <w:szCs w:val="20"/>
              </w:rPr>
              <w:t xml:space="preserve">: Analiza </w:t>
            </w:r>
            <w:proofErr w:type="spellStart"/>
            <w:r w:rsidRPr="00D70A3F">
              <w:rPr>
                <w:rFonts w:ascii="Times New Roman" w:hAnsi="Times New Roman" w:cs="Times New Roman"/>
                <w:sz w:val="20"/>
                <w:szCs w:val="20"/>
              </w:rPr>
              <w:t>alternativa</w:t>
            </w:r>
            <w:proofErr w:type="spellEnd"/>
            <w:r w:rsidRPr="00D70A3F">
              <w:rPr>
                <w:rFonts w:ascii="Times New Roman" w:hAnsi="Times New Roman" w:cs="Times New Roman"/>
                <w:sz w:val="20"/>
                <w:szCs w:val="20"/>
              </w:rPr>
              <w:t xml:space="preserve"> za </w:t>
            </w:r>
            <w:proofErr w:type="spellStart"/>
            <w:r w:rsidRPr="00D70A3F">
              <w:rPr>
                <w:rFonts w:ascii="Times New Roman" w:hAnsi="Times New Roman" w:cs="Times New Roman"/>
                <w:sz w:val="20"/>
                <w:szCs w:val="20"/>
              </w:rPr>
              <w:t>ftalate</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ui</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elektronskoj</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opremi</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kampanja-toksicni-racun.pdf</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guide_saferchemicals.pdf</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Bezbednije</w:t>
            </w:r>
            <w:proofErr w:type="spellEnd"/>
            <w:r w:rsidRPr="00D70A3F">
              <w:rPr>
                <w:rFonts w:ascii="Times New Roman" w:hAnsi="Times New Roman" w:cs="Times New Roman"/>
                <w:sz w:val="20"/>
                <w:szCs w:val="20"/>
              </w:rPr>
              <w:t>-alternative-za-</w:t>
            </w:r>
            <w:proofErr w:type="spellStart"/>
            <w:r w:rsidRPr="00D70A3F">
              <w:rPr>
                <w:rFonts w:ascii="Times New Roman" w:hAnsi="Times New Roman" w:cs="Times New Roman"/>
                <w:sz w:val="20"/>
                <w:szCs w:val="20"/>
              </w:rPr>
              <w:t>najopasnije</w:t>
            </w:r>
            <w:proofErr w:type="spellEnd"/>
            <w:r w:rsidRPr="00D70A3F">
              <w:rPr>
                <w:rFonts w:ascii="Times New Roman" w:hAnsi="Times New Roman" w:cs="Times New Roman"/>
                <w:sz w:val="20"/>
                <w:szCs w:val="20"/>
              </w:rPr>
              <w:t>-</w:t>
            </w:r>
            <w:proofErr w:type="spellStart"/>
            <w:r w:rsidRPr="00D70A3F">
              <w:rPr>
                <w:rFonts w:ascii="Times New Roman" w:hAnsi="Times New Roman" w:cs="Times New Roman"/>
                <w:sz w:val="20"/>
                <w:szCs w:val="20"/>
              </w:rPr>
              <w:t>hemikalije.pdf</w:t>
            </w:r>
            <w:proofErr w:type="spellEnd"/>
            <w:r w:rsidRPr="00D70A3F">
              <w:rPr>
                <w:rFonts w:ascii="Times New Roman" w:hAnsi="Times New Roman" w:cs="Times New Roman"/>
                <w:sz w:val="20"/>
                <w:szCs w:val="20"/>
              </w:rPr>
              <w:t>; SIN-List-</w:t>
            </w:r>
            <w:proofErr w:type="spellStart"/>
            <w:r w:rsidRPr="00D70A3F">
              <w:rPr>
                <w:rFonts w:ascii="Times New Roman" w:hAnsi="Times New Roman" w:cs="Times New Roman"/>
                <w:sz w:val="20"/>
                <w:szCs w:val="20"/>
              </w:rPr>
              <w:t>2.pdf</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subsport_flyer.pdf</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Поред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тога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тема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зелених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јавних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набавки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покренута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стране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цивилног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сектора</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Србији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Више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информација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доступно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АЛХем-овом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порталу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Виртуелна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база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знања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ЗеЈН</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Naslovna</w:t>
            </w:r>
            <w:proofErr w:type="spellEnd"/>
            <w:r w:rsidRPr="00D70A3F">
              <w:rPr>
                <w:rFonts w:ascii="Times New Roman" w:hAnsi="Times New Roman" w:cs="Times New Roman"/>
                <w:sz w:val="20"/>
                <w:szCs w:val="20"/>
              </w:rPr>
              <w:t xml:space="preserve"> - Zelene </w:t>
            </w:r>
            <w:proofErr w:type="spellStart"/>
            <w:r w:rsidRPr="00D70A3F">
              <w:rPr>
                <w:rFonts w:ascii="Times New Roman" w:hAnsi="Times New Roman" w:cs="Times New Roman"/>
                <w:sz w:val="20"/>
                <w:szCs w:val="20"/>
              </w:rPr>
              <w:t>Javne</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Nabavke</w:t>
            </w:r>
            <w:proofErr w:type="spellEnd"/>
          </w:p>
        </w:tc>
        <w:tc>
          <w:tcPr>
            <w:tcW w:w="3150" w:type="dxa"/>
          </w:tcPr>
          <w:p w14:paraId="1425E0DC" w14:textId="77777777" w:rsidR="00B536A1" w:rsidRPr="00B536A1" w:rsidRDefault="00B536A1" w:rsidP="00B536A1">
            <w:pPr>
              <w:widowControl w:val="0"/>
              <w:rPr>
                <w:rFonts w:ascii="Times New Roman" w:eastAsia="Calibri" w:hAnsi="Times New Roman" w:cs="Times New Roman"/>
                <w:bCs/>
                <w:sz w:val="20"/>
                <w:szCs w:val="20"/>
                <w:lang w:val="sr-Cyrl-RS"/>
              </w:rPr>
            </w:pPr>
            <w:r w:rsidRPr="00B536A1">
              <w:rPr>
                <w:rFonts w:ascii="Times New Roman" w:eastAsia="Calibri" w:hAnsi="Times New Roman" w:cs="Times New Roman"/>
                <w:bCs/>
                <w:sz w:val="20"/>
                <w:szCs w:val="20"/>
                <w:lang w:val="sr-Cyrl-RS"/>
              </w:rPr>
              <w:lastRenderedPageBreak/>
              <w:t>Коментар се не прихвата.</w:t>
            </w:r>
          </w:p>
          <w:p w14:paraId="0C30149E" w14:textId="77777777" w:rsidR="00B536A1" w:rsidRPr="00B536A1" w:rsidRDefault="00B536A1" w:rsidP="00B536A1">
            <w:pPr>
              <w:widowControl w:val="0"/>
              <w:rPr>
                <w:rFonts w:ascii="Times New Roman" w:eastAsia="Calibri" w:hAnsi="Times New Roman" w:cs="Times New Roman"/>
                <w:bCs/>
                <w:sz w:val="20"/>
                <w:szCs w:val="20"/>
                <w:lang w:val="ru-RU"/>
              </w:rPr>
            </w:pPr>
          </w:p>
          <w:p w14:paraId="65BD6F9A" w14:textId="7ABF09CE" w:rsidR="000D1990" w:rsidRPr="00FE2CFD" w:rsidRDefault="00B536A1" w:rsidP="00B536A1">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 xml:space="preserve">Није релевантно за овај </w:t>
            </w:r>
            <w:r w:rsidR="00A81685">
              <w:rPr>
                <w:rFonts w:ascii="Times New Roman" w:eastAsia="Calibri" w:hAnsi="Times New Roman" w:cs="Times New Roman"/>
                <w:bCs/>
                <w:sz w:val="20"/>
                <w:szCs w:val="20"/>
                <w:lang w:val="sr-Cyrl-RS"/>
              </w:rPr>
              <w:t xml:space="preserve">ниво </w:t>
            </w:r>
            <w:r>
              <w:rPr>
                <w:rFonts w:ascii="Times New Roman" w:eastAsia="Calibri" w:hAnsi="Times New Roman" w:cs="Times New Roman"/>
                <w:bCs/>
                <w:sz w:val="20"/>
                <w:szCs w:val="20"/>
                <w:lang w:val="sr-Cyrl-RS"/>
              </w:rPr>
              <w:t>документ</w:t>
            </w:r>
            <w:r w:rsidR="00A81685">
              <w:rPr>
                <w:rFonts w:ascii="Times New Roman" w:eastAsia="Calibri" w:hAnsi="Times New Roman" w:cs="Times New Roman"/>
                <w:bCs/>
                <w:sz w:val="20"/>
                <w:szCs w:val="20"/>
                <w:lang w:val="sr-Cyrl-RS"/>
              </w:rPr>
              <w:t>а јавне политике</w:t>
            </w:r>
            <w:r>
              <w:rPr>
                <w:rFonts w:ascii="Times New Roman" w:eastAsia="Calibri" w:hAnsi="Times New Roman" w:cs="Times New Roman"/>
                <w:bCs/>
                <w:sz w:val="20"/>
                <w:szCs w:val="20"/>
                <w:lang w:val="sr-Cyrl-RS"/>
              </w:rPr>
              <w:t>.</w:t>
            </w:r>
          </w:p>
        </w:tc>
      </w:tr>
      <w:tr w:rsidR="000D1990" w:rsidRPr="00FE2CFD" w14:paraId="6ECA5D0D" w14:textId="77777777" w:rsidTr="00BA2E70">
        <w:trPr>
          <w:trHeight w:val="300"/>
        </w:trPr>
        <w:tc>
          <w:tcPr>
            <w:tcW w:w="867" w:type="dxa"/>
          </w:tcPr>
          <w:p w14:paraId="5FAF9028"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6D3A3721" w14:textId="77777777" w:rsidR="000D1990" w:rsidRPr="00D92F11" w:rsidRDefault="000D1990" w:rsidP="00BA2E70">
            <w:pPr>
              <w:widowControl w:val="0"/>
              <w:rPr>
                <w:rFonts w:ascii="Times New Roman" w:eastAsia="Calibri" w:hAnsi="Times New Roman" w:cs="Times New Roman"/>
                <w:sz w:val="20"/>
                <w:szCs w:val="20"/>
                <w:lang w:val="sr-Cyrl-RS"/>
              </w:rPr>
            </w:pPr>
            <w:r w:rsidRPr="009958F2">
              <w:rPr>
                <w:rFonts w:ascii="Times New Roman" w:hAnsi="Times New Roman" w:cs="Times New Roman"/>
                <w:sz w:val="20"/>
                <w:szCs w:val="20"/>
                <w:lang w:val="sr-Cyrl-RS"/>
              </w:rPr>
              <w:t>Електродистрибуција Србије д.о.о Београд</w:t>
            </w:r>
          </w:p>
        </w:tc>
        <w:tc>
          <w:tcPr>
            <w:tcW w:w="1265" w:type="dxa"/>
          </w:tcPr>
          <w:p w14:paraId="6D61DCB4"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5E5CDEFF" w14:textId="77777777" w:rsidR="000D1990" w:rsidRPr="002C0C05" w:rsidRDefault="000D1990" w:rsidP="00BA2E70">
            <w:pPr>
              <w:pStyle w:val="NoSpacing"/>
              <w:rPr>
                <w:rFonts w:ascii="Times New Roman" w:hAnsi="Times New Roman" w:cs="Times New Roman"/>
                <w:sz w:val="20"/>
                <w:szCs w:val="20"/>
                <w:lang w:val="sr-Cyrl-RS"/>
              </w:rPr>
            </w:pPr>
            <w:r w:rsidRPr="002C0C05">
              <w:rPr>
                <w:rFonts w:ascii="Times New Roman" w:hAnsi="Times New Roman" w:cs="Times New Roman"/>
                <w:sz w:val="20"/>
                <w:szCs w:val="20"/>
                <w:lang w:val="sr-Cyrl-RS"/>
              </w:rPr>
              <w:t xml:space="preserve">Национални план за имплементацију Стокхолмске конвенције и урађени акциони планови за </w:t>
            </w:r>
            <w:r w:rsidRPr="002C0C05">
              <w:rPr>
                <w:rFonts w:ascii="Times New Roman" w:hAnsi="Times New Roman" w:cs="Times New Roman"/>
                <w:sz w:val="20"/>
                <w:szCs w:val="20"/>
              </w:rPr>
              <w:t xml:space="preserve"> PCB</w:t>
            </w:r>
            <w:r w:rsidRPr="002C0C05">
              <w:rPr>
                <w:rFonts w:ascii="Times New Roman" w:hAnsi="Times New Roman" w:cs="Times New Roman"/>
                <w:sz w:val="20"/>
                <w:szCs w:val="20"/>
                <w:lang w:val="sr-Cyrl-RS"/>
              </w:rPr>
              <w:t xml:space="preserve"> отпад, предвиђају забрану употребе опреме.</w:t>
            </w:r>
          </w:p>
          <w:p w14:paraId="2BE3D559" w14:textId="77777777" w:rsidR="000D1990" w:rsidRPr="002C0C05" w:rsidRDefault="000D1990" w:rsidP="00BA2E70">
            <w:pPr>
              <w:pStyle w:val="NoSpacing"/>
              <w:rPr>
                <w:rFonts w:ascii="Times New Roman" w:hAnsi="Times New Roman" w:cs="Times New Roman"/>
                <w:sz w:val="20"/>
                <w:szCs w:val="20"/>
              </w:rPr>
            </w:pPr>
            <w:r w:rsidRPr="002C0C05">
              <w:rPr>
                <w:rFonts w:ascii="Times New Roman" w:hAnsi="Times New Roman" w:cs="Times New Roman"/>
                <w:sz w:val="20"/>
                <w:szCs w:val="20"/>
                <w:lang w:val="sr-Cyrl-RS"/>
              </w:rPr>
              <w:t>Директива савета</w:t>
            </w:r>
            <w:r w:rsidRPr="002C0C05">
              <w:rPr>
                <w:rFonts w:ascii="Times New Roman" w:hAnsi="Times New Roman" w:cs="Times New Roman"/>
                <w:sz w:val="20"/>
                <w:szCs w:val="20"/>
              </w:rPr>
              <w:t xml:space="preserve"> 96/59/EC </w:t>
            </w:r>
            <w:r w:rsidRPr="002C0C05">
              <w:rPr>
                <w:rFonts w:ascii="Times New Roman" w:hAnsi="Times New Roman" w:cs="Times New Roman"/>
                <w:sz w:val="20"/>
                <w:szCs w:val="20"/>
                <w:lang w:val="sr-Cyrl-RS"/>
              </w:rPr>
              <w:t xml:space="preserve">о одлагању полихлорованих </w:t>
            </w:r>
            <w:r w:rsidRPr="002C0C05">
              <w:rPr>
                <w:rFonts w:ascii="Times New Roman" w:hAnsi="Times New Roman" w:cs="Times New Roman"/>
                <w:sz w:val="20"/>
                <w:szCs w:val="20"/>
                <w:lang w:val="sr-Cyrl-RS"/>
              </w:rPr>
              <w:lastRenderedPageBreak/>
              <w:t>бифенила</w:t>
            </w:r>
            <w:r w:rsidRPr="002C0C05">
              <w:rPr>
                <w:rFonts w:ascii="Times New Roman" w:hAnsi="Times New Roman" w:cs="Times New Roman"/>
                <w:sz w:val="20"/>
                <w:szCs w:val="20"/>
              </w:rPr>
              <w:t xml:space="preserve"> (PCB) </w:t>
            </w:r>
            <w:r w:rsidRPr="002C0C05">
              <w:rPr>
                <w:rFonts w:ascii="Times New Roman" w:hAnsi="Times New Roman" w:cs="Times New Roman"/>
                <w:sz w:val="20"/>
                <w:szCs w:val="20"/>
                <w:lang w:val="sr-Cyrl-RS"/>
              </w:rPr>
              <w:t>и полихлорованих терфенила</w:t>
            </w:r>
            <w:r w:rsidRPr="002C0C05">
              <w:rPr>
                <w:rFonts w:ascii="Times New Roman" w:hAnsi="Times New Roman" w:cs="Times New Roman"/>
                <w:sz w:val="20"/>
                <w:szCs w:val="20"/>
              </w:rPr>
              <w:t xml:space="preserve"> (PCT) </w:t>
            </w:r>
            <w:r w:rsidRPr="002C0C05">
              <w:rPr>
                <w:rFonts w:ascii="Times New Roman" w:hAnsi="Times New Roman" w:cs="Times New Roman"/>
                <w:sz w:val="20"/>
                <w:szCs w:val="20"/>
                <w:lang w:val="sr-Cyrl-RS"/>
              </w:rPr>
              <w:t>има за циљ</w:t>
            </w:r>
            <w:r w:rsidRPr="002C0C05">
              <w:rPr>
                <w:rFonts w:ascii="Times New Roman" w:hAnsi="Times New Roman" w:cs="Times New Roman"/>
                <w:sz w:val="20"/>
                <w:szCs w:val="20"/>
              </w:rPr>
              <w:t xml:space="preserve"> </w:t>
            </w:r>
            <w:r w:rsidRPr="002C0C05">
              <w:rPr>
                <w:rFonts w:ascii="Times New Roman" w:hAnsi="Times New Roman" w:cs="Times New Roman"/>
                <w:sz w:val="20"/>
                <w:szCs w:val="20"/>
                <w:lang w:val="sr-Cyrl-RS"/>
              </w:rPr>
              <w:t>да дефинише конролисани начин поступања и елииминације</w:t>
            </w:r>
            <w:r w:rsidRPr="002C0C05">
              <w:rPr>
                <w:rFonts w:ascii="Times New Roman" w:hAnsi="Times New Roman" w:cs="Times New Roman"/>
                <w:sz w:val="20"/>
                <w:szCs w:val="20"/>
              </w:rPr>
              <w:t xml:space="preserve"> PCB и PCT и </w:t>
            </w:r>
            <w:r w:rsidRPr="002C0C05">
              <w:rPr>
                <w:rFonts w:ascii="Times New Roman" w:hAnsi="Times New Roman" w:cs="Times New Roman"/>
                <w:sz w:val="20"/>
                <w:szCs w:val="20"/>
                <w:lang w:val="sr-Cyrl-RS"/>
              </w:rPr>
              <w:t>деконтаминацију опреме у којој се налази</w:t>
            </w:r>
            <w:r w:rsidRPr="002C0C05">
              <w:rPr>
                <w:rFonts w:ascii="Times New Roman" w:hAnsi="Times New Roman" w:cs="Times New Roman"/>
                <w:sz w:val="20"/>
                <w:szCs w:val="20"/>
              </w:rPr>
              <w:t xml:space="preserve">, </w:t>
            </w:r>
            <w:r w:rsidRPr="002C0C05">
              <w:rPr>
                <w:rFonts w:ascii="Times New Roman" w:hAnsi="Times New Roman" w:cs="Times New Roman"/>
                <w:sz w:val="20"/>
                <w:szCs w:val="20"/>
                <w:lang w:val="sr-Cyrl-RS"/>
              </w:rPr>
              <w:t>као и начин одлагања</w:t>
            </w:r>
            <w:r w:rsidRPr="002C0C05">
              <w:rPr>
                <w:rFonts w:ascii="Times New Roman" w:hAnsi="Times New Roman" w:cs="Times New Roman"/>
                <w:sz w:val="20"/>
                <w:szCs w:val="20"/>
              </w:rPr>
              <w:t xml:space="preserve"> PCB</w:t>
            </w:r>
            <w:r w:rsidRPr="002C0C05">
              <w:rPr>
                <w:rFonts w:ascii="Times New Roman" w:hAnsi="Times New Roman" w:cs="Times New Roman"/>
                <w:sz w:val="20"/>
                <w:szCs w:val="20"/>
                <w:lang w:val="sr-Cyrl-RS"/>
              </w:rPr>
              <w:t xml:space="preserve"> опреме</w:t>
            </w:r>
            <w:r w:rsidRPr="002C0C05">
              <w:rPr>
                <w:rFonts w:ascii="Times New Roman" w:hAnsi="Times New Roman" w:cs="Times New Roman"/>
                <w:sz w:val="20"/>
                <w:szCs w:val="20"/>
              </w:rPr>
              <w:t>.</w:t>
            </w:r>
          </w:p>
          <w:p w14:paraId="5E7C82B5" w14:textId="77647BA8" w:rsidR="000D1990" w:rsidRPr="002C0C05" w:rsidRDefault="000D1990" w:rsidP="00BA2E70">
            <w:pPr>
              <w:pStyle w:val="NoSpacing"/>
              <w:rPr>
                <w:rFonts w:ascii="Times New Roman" w:hAnsi="Times New Roman" w:cs="Times New Roman"/>
                <w:sz w:val="20"/>
                <w:szCs w:val="20"/>
                <w:lang w:val="sr-Cyrl-RS"/>
              </w:rPr>
            </w:pPr>
            <w:r w:rsidRPr="002C0C05">
              <w:rPr>
                <w:rFonts w:ascii="Times New Roman" w:hAnsi="Times New Roman" w:cs="Times New Roman"/>
                <w:sz w:val="20"/>
                <w:szCs w:val="20"/>
                <w:lang w:val="sr-Cyrl-RS"/>
              </w:rPr>
              <w:t>Електродистрибуција Србије поседује  PCB контаминиране трансф</w:t>
            </w:r>
            <w:r w:rsidR="00CB0DD5">
              <w:rPr>
                <w:rFonts w:ascii="Times New Roman" w:hAnsi="Times New Roman" w:cs="Times New Roman"/>
                <w:sz w:val="20"/>
                <w:szCs w:val="20"/>
                <w:lang w:val="sr-Cyrl-RS"/>
              </w:rPr>
              <w:t>о</w:t>
            </w:r>
            <w:r w:rsidRPr="002C0C05">
              <w:rPr>
                <w:rFonts w:ascii="Times New Roman" w:hAnsi="Times New Roman" w:cs="Times New Roman"/>
                <w:sz w:val="20"/>
                <w:szCs w:val="20"/>
                <w:lang w:val="sr-Cyrl-RS"/>
              </w:rPr>
              <w:t>рматоре у раду, трансформаторе у концентрацијама већим од 500 ppm, који се према законској регулативи сврставају у РСВ трансформаторе  као и отпадне PCB трансформаторе.</w:t>
            </w:r>
          </w:p>
          <w:p w14:paraId="69AF4F9D" w14:textId="77777777" w:rsidR="000D1990" w:rsidRPr="002C0C05" w:rsidRDefault="000D1990" w:rsidP="00BA2E70">
            <w:pPr>
              <w:pStyle w:val="NoSpacing"/>
              <w:rPr>
                <w:rFonts w:ascii="Times New Roman" w:hAnsi="Times New Roman" w:cs="Times New Roman"/>
                <w:sz w:val="20"/>
                <w:szCs w:val="20"/>
                <w:lang w:val="sr-Cyrl-RS"/>
              </w:rPr>
            </w:pPr>
            <w:r w:rsidRPr="002C0C05">
              <w:rPr>
                <w:rFonts w:ascii="Times New Roman" w:hAnsi="Times New Roman" w:cs="Times New Roman"/>
                <w:sz w:val="20"/>
                <w:szCs w:val="20"/>
                <w:lang w:val="sr-Cyrl-RS"/>
              </w:rPr>
              <w:t xml:space="preserve">Стратегија заштите животне средине-Зелена агенда за Републику Србију за период 2024-2033. не препознаје Електродистрибуцију Србије  као загађивача </w:t>
            </w:r>
            <w:r w:rsidRPr="002C0C05">
              <w:rPr>
                <w:rFonts w:ascii="Times New Roman" w:hAnsi="Times New Roman" w:cs="Times New Roman"/>
                <w:sz w:val="20"/>
                <w:szCs w:val="20"/>
              </w:rPr>
              <w:t xml:space="preserve"> PCB </w:t>
            </w:r>
            <w:r w:rsidRPr="002C0C05">
              <w:rPr>
                <w:rFonts w:ascii="Times New Roman" w:hAnsi="Times New Roman" w:cs="Times New Roman"/>
                <w:sz w:val="20"/>
                <w:szCs w:val="20"/>
                <w:lang w:val="sr-Cyrl-RS"/>
              </w:rPr>
              <w:t>и проблем деконтаминације и трајног збрињавања  уређаја до краја 2025.године.</w:t>
            </w:r>
          </w:p>
          <w:p w14:paraId="058E2F87" w14:textId="77777777" w:rsidR="000D1990" w:rsidRPr="002C0C05" w:rsidRDefault="000D1990" w:rsidP="00BA2E70">
            <w:pPr>
              <w:pStyle w:val="NoSpacing"/>
              <w:rPr>
                <w:rFonts w:ascii="Times New Roman" w:hAnsi="Times New Roman" w:cs="Times New Roman"/>
                <w:sz w:val="20"/>
                <w:szCs w:val="20"/>
              </w:rPr>
            </w:pPr>
          </w:p>
        </w:tc>
        <w:tc>
          <w:tcPr>
            <w:tcW w:w="4050" w:type="dxa"/>
          </w:tcPr>
          <w:p w14:paraId="3AC1FA54" w14:textId="64E8DE68" w:rsidR="000D1990" w:rsidRPr="002C0C05" w:rsidRDefault="000D1990" w:rsidP="00BA2E70">
            <w:pPr>
              <w:pStyle w:val="NoSpacing"/>
              <w:rPr>
                <w:rFonts w:ascii="Times New Roman" w:hAnsi="Times New Roman" w:cs="Times New Roman"/>
                <w:sz w:val="20"/>
                <w:szCs w:val="20"/>
                <w:lang w:val="sr-Cyrl-RS"/>
              </w:rPr>
            </w:pPr>
            <w:r w:rsidRPr="002C0C05">
              <w:rPr>
                <w:rFonts w:ascii="Times New Roman" w:hAnsi="Times New Roman" w:cs="Times New Roman"/>
                <w:sz w:val="20"/>
                <w:szCs w:val="20"/>
                <w:lang w:val="sr-Cyrl-RS"/>
              </w:rPr>
              <w:lastRenderedPageBreak/>
              <w:t xml:space="preserve">Електродистрибуција Србије д.о.о.  је </w:t>
            </w:r>
            <w:r w:rsidRPr="002C0C05">
              <w:rPr>
                <w:rFonts w:ascii="Times New Roman" w:hAnsi="Times New Roman" w:cs="Times New Roman"/>
                <w:sz w:val="20"/>
                <w:szCs w:val="20"/>
              </w:rPr>
              <w:t>PCB</w:t>
            </w:r>
            <w:r w:rsidRPr="002C0C05">
              <w:rPr>
                <w:rFonts w:ascii="Times New Roman" w:hAnsi="Times New Roman" w:cs="Times New Roman"/>
                <w:sz w:val="20"/>
                <w:szCs w:val="20"/>
                <w:lang w:val="sr-Cyrl-RS"/>
              </w:rPr>
              <w:t xml:space="preserve"> отпад који </w:t>
            </w:r>
            <w:r w:rsidRPr="002C0C05">
              <w:rPr>
                <w:rFonts w:ascii="Times New Roman" w:hAnsi="Times New Roman" w:cs="Times New Roman"/>
                <w:sz w:val="20"/>
                <w:szCs w:val="20"/>
              </w:rPr>
              <w:t xml:space="preserve"> </w:t>
            </w:r>
            <w:r w:rsidRPr="002C0C05">
              <w:rPr>
                <w:rFonts w:ascii="Times New Roman" w:hAnsi="Times New Roman" w:cs="Times New Roman"/>
                <w:sz w:val="20"/>
                <w:szCs w:val="20"/>
                <w:lang w:val="sr-Cyrl-RS"/>
              </w:rPr>
              <w:t>се налази на свим складиштима, пријавила Агенцији за заштиту животне средине, Националном регистру извора загађивања.</w:t>
            </w:r>
          </w:p>
          <w:p w14:paraId="3EAD2967" w14:textId="77777777" w:rsidR="000D1990" w:rsidRPr="002C0C05" w:rsidRDefault="000D1990" w:rsidP="00BA2E70">
            <w:pPr>
              <w:pStyle w:val="NoSpacing"/>
              <w:rPr>
                <w:rFonts w:ascii="Times New Roman" w:hAnsi="Times New Roman" w:cs="Times New Roman"/>
                <w:sz w:val="20"/>
                <w:szCs w:val="20"/>
                <w:lang w:val="sr-Cyrl-RS"/>
              </w:rPr>
            </w:pPr>
            <w:r w:rsidRPr="002C0C05">
              <w:rPr>
                <w:rFonts w:ascii="Times New Roman" w:hAnsi="Times New Roman" w:cs="Times New Roman"/>
                <w:sz w:val="20"/>
                <w:szCs w:val="20"/>
                <w:lang w:val="sr-Cyrl-RS"/>
              </w:rPr>
              <w:t xml:space="preserve">Део опреме у употреби је деконтаминиран, али и даље постоји значајан број трансформатора контаминиран </w:t>
            </w:r>
            <w:r w:rsidRPr="002C0C05">
              <w:rPr>
                <w:rFonts w:ascii="Times New Roman" w:hAnsi="Times New Roman" w:cs="Times New Roman"/>
                <w:sz w:val="20"/>
                <w:szCs w:val="20"/>
              </w:rPr>
              <w:t xml:space="preserve"> PCB</w:t>
            </w:r>
            <w:r w:rsidRPr="002C0C05">
              <w:rPr>
                <w:rFonts w:ascii="Times New Roman" w:hAnsi="Times New Roman" w:cs="Times New Roman"/>
                <w:sz w:val="20"/>
                <w:szCs w:val="20"/>
                <w:lang w:val="sr-Cyrl-RS"/>
              </w:rPr>
              <w:t xml:space="preserve"> као и</w:t>
            </w:r>
            <w:r w:rsidRPr="002C0C05">
              <w:rPr>
                <w:rFonts w:ascii="Times New Roman" w:hAnsi="Times New Roman" w:cs="Times New Roman"/>
                <w:sz w:val="20"/>
                <w:szCs w:val="20"/>
              </w:rPr>
              <w:t xml:space="preserve"> </w:t>
            </w:r>
            <w:r w:rsidRPr="002C0C05">
              <w:rPr>
                <w:rFonts w:ascii="Times New Roman" w:hAnsi="Times New Roman" w:cs="Times New Roman"/>
                <w:sz w:val="20"/>
                <w:szCs w:val="20"/>
              </w:rPr>
              <w:lastRenderedPageBreak/>
              <w:t>PCB</w:t>
            </w:r>
            <w:r w:rsidRPr="002C0C05">
              <w:rPr>
                <w:rFonts w:ascii="Times New Roman" w:hAnsi="Times New Roman" w:cs="Times New Roman"/>
                <w:sz w:val="20"/>
                <w:szCs w:val="20"/>
                <w:lang w:val="sr-Cyrl-RS"/>
              </w:rPr>
              <w:t xml:space="preserve"> опреме, за који не постоји могућност деконтаминације или трајног збрињавања.</w:t>
            </w:r>
          </w:p>
          <w:p w14:paraId="141A39CD" w14:textId="75FFC2CF" w:rsidR="000D1990" w:rsidRPr="002C0C05" w:rsidRDefault="000D1990" w:rsidP="00BA2E70">
            <w:pPr>
              <w:pStyle w:val="NoSpacing"/>
              <w:rPr>
                <w:rFonts w:ascii="Times New Roman" w:eastAsia="Times New Roman" w:hAnsi="Times New Roman" w:cs="Times New Roman"/>
                <w:sz w:val="20"/>
                <w:szCs w:val="20"/>
                <w:lang w:val="sr-Cyrl-RS"/>
              </w:rPr>
            </w:pPr>
            <w:r w:rsidRPr="002C0C05">
              <w:rPr>
                <w:rFonts w:ascii="Times New Roman" w:eastAsia="Times New Roman" w:hAnsi="Times New Roman" w:cs="Times New Roman"/>
                <w:sz w:val="20"/>
                <w:szCs w:val="20"/>
                <w:lang w:val="sr-Cyrl-RS"/>
              </w:rPr>
              <w:t xml:space="preserve">Електродистрибуција Србије је извршила пријаву трансформатора контаминираних </w:t>
            </w:r>
            <w:r w:rsidRPr="002C0C05">
              <w:rPr>
                <w:rFonts w:ascii="Times New Roman" w:hAnsi="Times New Roman" w:cs="Times New Roman"/>
                <w:sz w:val="20"/>
                <w:szCs w:val="20"/>
              </w:rPr>
              <w:t>PCB</w:t>
            </w:r>
            <w:r w:rsidRPr="002C0C05">
              <w:rPr>
                <w:rFonts w:ascii="Times New Roman" w:hAnsi="Times New Roman" w:cs="Times New Roman"/>
                <w:sz w:val="20"/>
                <w:szCs w:val="20"/>
                <w:lang w:val="sr-Cyrl-RS"/>
              </w:rPr>
              <w:t xml:space="preserve"> као и </w:t>
            </w:r>
            <w:r w:rsidRPr="002C0C05">
              <w:rPr>
                <w:rFonts w:ascii="Times New Roman" w:hAnsi="Times New Roman" w:cs="Times New Roman"/>
                <w:sz w:val="20"/>
                <w:szCs w:val="20"/>
              </w:rPr>
              <w:t>PCB</w:t>
            </w:r>
            <w:r w:rsidRPr="002C0C05">
              <w:rPr>
                <w:rFonts w:ascii="Times New Roman" w:eastAsia="Times New Roman" w:hAnsi="Times New Roman" w:cs="Times New Roman"/>
                <w:sz w:val="20"/>
                <w:szCs w:val="20"/>
                <w:lang w:val="sr-Cyrl-RS"/>
              </w:rPr>
              <w:t xml:space="preserve"> трансформатора у употреби Агенцији за заштиту животне средине (део опреме није још увек  испитан).</w:t>
            </w:r>
          </w:p>
          <w:p w14:paraId="4D2817BB" w14:textId="4BA19488" w:rsidR="000D1990" w:rsidRPr="002C0C05" w:rsidRDefault="000D1990" w:rsidP="00BA2E70">
            <w:pPr>
              <w:pStyle w:val="NoSpacing"/>
              <w:rPr>
                <w:rFonts w:ascii="Times New Roman" w:hAnsi="Times New Roman" w:cs="Times New Roman"/>
                <w:b/>
                <w:bCs/>
                <w:sz w:val="20"/>
                <w:szCs w:val="20"/>
                <w:lang w:val="sr-Cyrl-RS"/>
              </w:rPr>
            </w:pPr>
            <w:r w:rsidRPr="002C0C05">
              <w:rPr>
                <w:rFonts w:ascii="Times New Roman" w:hAnsi="Times New Roman" w:cs="Times New Roman"/>
                <w:sz w:val="20"/>
                <w:szCs w:val="20"/>
                <w:lang w:val="sr-Cyrl-RS"/>
              </w:rPr>
              <w:t>Предлог:</w:t>
            </w:r>
            <w:r w:rsidR="00866B58">
              <w:rPr>
                <w:rFonts w:ascii="Times New Roman" w:hAnsi="Times New Roman" w:cs="Times New Roman"/>
                <w:sz w:val="20"/>
                <w:szCs w:val="20"/>
                <w:lang w:val="sr-Cyrl-RS"/>
              </w:rPr>
              <w:t xml:space="preserve"> </w:t>
            </w:r>
            <w:r w:rsidRPr="002C0C05">
              <w:rPr>
                <w:rFonts w:ascii="Times New Roman" w:hAnsi="Times New Roman" w:cs="Times New Roman"/>
                <w:sz w:val="20"/>
                <w:szCs w:val="20"/>
                <w:lang w:val="sr-Cyrl-RS"/>
              </w:rPr>
              <w:t>кроз</w:t>
            </w:r>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Посебан</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циљ</w:t>
            </w:r>
            <w:proofErr w:type="spellEnd"/>
            <w:r w:rsidRPr="002C0C05">
              <w:rPr>
                <w:rFonts w:ascii="Times New Roman" w:hAnsi="Times New Roman" w:cs="Times New Roman"/>
                <w:b/>
                <w:bCs/>
                <w:sz w:val="20"/>
                <w:szCs w:val="20"/>
              </w:rPr>
              <w:t xml:space="preserve"> </w:t>
            </w:r>
            <w:r w:rsidRPr="002C0C05">
              <w:rPr>
                <w:rFonts w:ascii="Times New Roman" w:hAnsi="Times New Roman" w:cs="Times New Roman"/>
                <w:b/>
                <w:bCs/>
                <w:sz w:val="20"/>
                <w:szCs w:val="20"/>
                <w:lang w:val="sr-Cyrl-RS"/>
              </w:rPr>
              <w:t xml:space="preserve">Акционог плана Зелена агенда </w:t>
            </w:r>
            <w:r w:rsidRPr="002C0C05">
              <w:rPr>
                <w:rFonts w:ascii="Times New Roman" w:hAnsi="Times New Roman" w:cs="Times New Roman"/>
                <w:b/>
                <w:bCs/>
                <w:sz w:val="20"/>
                <w:szCs w:val="20"/>
              </w:rPr>
              <w:t xml:space="preserve">3.4: </w:t>
            </w:r>
            <w:proofErr w:type="spellStart"/>
            <w:r w:rsidRPr="002C0C05">
              <w:rPr>
                <w:rFonts w:ascii="Times New Roman" w:hAnsi="Times New Roman" w:cs="Times New Roman"/>
                <w:b/>
                <w:bCs/>
                <w:sz w:val="20"/>
                <w:szCs w:val="20"/>
              </w:rPr>
              <w:t>Превенција</w:t>
            </w:r>
            <w:proofErr w:type="spellEnd"/>
            <w:r w:rsidRPr="002C0C05">
              <w:rPr>
                <w:rFonts w:ascii="Times New Roman" w:hAnsi="Times New Roman" w:cs="Times New Roman"/>
                <w:b/>
                <w:bCs/>
                <w:sz w:val="20"/>
                <w:szCs w:val="20"/>
              </w:rPr>
              <w:t xml:space="preserve"> и </w:t>
            </w:r>
            <w:proofErr w:type="spellStart"/>
            <w:r w:rsidRPr="002C0C05">
              <w:rPr>
                <w:rFonts w:ascii="Times New Roman" w:hAnsi="Times New Roman" w:cs="Times New Roman"/>
                <w:b/>
                <w:bCs/>
                <w:sz w:val="20"/>
                <w:szCs w:val="20"/>
              </w:rPr>
              <w:t>контрола</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загађења</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из</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индустрије</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интегрисано</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управљање</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хемикалијама</w:t>
            </w:r>
            <w:proofErr w:type="spellEnd"/>
            <w:r w:rsidRPr="002C0C05">
              <w:rPr>
                <w:rFonts w:ascii="Times New Roman" w:hAnsi="Times New Roman" w:cs="Times New Roman"/>
                <w:b/>
                <w:bCs/>
                <w:sz w:val="20"/>
                <w:szCs w:val="20"/>
              </w:rPr>
              <w:t xml:space="preserve"> и </w:t>
            </w:r>
            <w:proofErr w:type="spellStart"/>
            <w:r w:rsidRPr="002C0C05">
              <w:rPr>
                <w:rFonts w:ascii="Times New Roman" w:hAnsi="Times New Roman" w:cs="Times New Roman"/>
                <w:b/>
                <w:bCs/>
                <w:sz w:val="20"/>
                <w:szCs w:val="20"/>
              </w:rPr>
              <w:t>управљање</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ризиком</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од</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великих</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удеса</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који</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укључују</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опасне</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супстанце</w:t>
            </w:r>
            <w:proofErr w:type="spellEnd"/>
            <w:r w:rsidRPr="002C0C05">
              <w:rPr>
                <w:rFonts w:ascii="Times New Roman" w:hAnsi="Times New Roman" w:cs="Times New Roman"/>
                <w:b/>
                <w:bCs/>
                <w:sz w:val="20"/>
                <w:szCs w:val="20"/>
                <w:lang w:val="sr-Cyrl-RS"/>
              </w:rPr>
              <w:t xml:space="preserve"> дефинисаном мером за реализацију:</w:t>
            </w:r>
          </w:p>
          <w:p w14:paraId="16234BDC" w14:textId="38C4A575" w:rsidR="000D1990" w:rsidRPr="002C0C05" w:rsidRDefault="000D1990" w:rsidP="00BA2E70">
            <w:pPr>
              <w:pStyle w:val="NoSpacing"/>
              <w:rPr>
                <w:rFonts w:ascii="Times New Roman" w:hAnsi="Times New Roman" w:cs="Times New Roman"/>
                <w:sz w:val="20"/>
                <w:szCs w:val="20"/>
              </w:rPr>
            </w:pPr>
            <w:proofErr w:type="spellStart"/>
            <w:r w:rsidRPr="002C0C05">
              <w:rPr>
                <w:rFonts w:ascii="Times New Roman" w:hAnsi="Times New Roman" w:cs="Times New Roman"/>
                <w:b/>
                <w:bCs/>
                <w:sz w:val="20"/>
                <w:szCs w:val="20"/>
              </w:rPr>
              <w:t>Мера</w:t>
            </w:r>
            <w:proofErr w:type="spellEnd"/>
            <w:r w:rsidRPr="002C0C05">
              <w:rPr>
                <w:rFonts w:ascii="Times New Roman" w:hAnsi="Times New Roman" w:cs="Times New Roman"/>
                <w:b/>
                <w:bCs/>
                <w:sz w:val="20"/>
                <w:szCs w:val="20"/>
              </w:rPr>
              <w:t xml:space="preserve"> 3.4.3. </w:t>
            </w:r>
            <w:proofErr w:type="spellStart"/>
            <w:r w:rsidRPr="002C0C05">
              <w:rPr>
                <w:rFonts w:ascii="Times New Roman" w:hAnsi="Times New Roman" w:cs="Times New Roman"/>
                <w:b/>
                <w:bCs/>
                <w:sz w:val="20"/>
                <w:szCs w:val="20"/>
              </w:rPr>
              <w:t>Подизање</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капацитета</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државних</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органа</w:t>
            </w:r>
            <w:proofErr w:type="spellEnd"/>
            <w:r w:rsidRPr="002C0C05">
              <w:rPr>
                <w:rFonts w:ascii="Times New Roman" w:hAnsi="Times New Roman" w:cs="Times New Roman"/>
                <w:b/>
                <w:bCs/>
                <w:sz w:val="20"/>
                <w:szCs w:val="20"/>
              </w:rPr>
              <w:t xml:space="preserve"> и </w:t>
            </w:r>
            <w:proofErr w:type="spellStart"/>
            <w:r w:rsidRPr="002C0C05">
              <w:rPr>
                <w:rFonts w:ascii="Times New Roman" w:hAnsi="Times New Roman" w:cs="Times New Roman"/>
                <w:b/>
                <w:bCs/>
                <w:sz w:val="20"/>
                <w:szCs w:val="20"/>
              </w:rPr>
              <w:t>индустрије</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за</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избацивање</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из</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употребе</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опасних</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хемикалија</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супстанци</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које</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изазивају</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забринутост</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укључујући</w:t>
            </w:r>
            <w:proofErr w:type="spellEnd"/>
            <w:r w:rsidRPr="002C0C05">
              <w:rPr>
                <w:rFonts w:ascii="Times New Roman" w:hAnsi="Times New Roman" w:cs="Times New Roman"/>
                <w:b/>
                <w:bCs/>
                <w:sz w:val="20"/>
                <w:szCs w:val="20"/>
              </w:rPr>
              <w:t xml:space="preserve"> и </w:t>
            </w:r>
            <w:proofErr w:type="spellStart"/>
            <w:r w:rsidRPr="002C0C05">
              <w:rPr>
                <w:rFonts w:ascii="Times New Roman" w:hAnsi="Times New Roman" w:cs="Times New Roman"/>
                <w:b/>
                <w:bCs/>
                <w:sz w:val="20"/>
                <w:szCs w:val="20"/>
              </w:rPr>
              <w:t>POPs</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хемикалије</w:t>
            </w:r>
            <w:proofErr w:type="spellEnd"/>
            <w:r w:rsidRPr="002C0C05">
              <w:rPr>
                <w:rFonts w:ascii="Times New Roman" w:hAnsi="Times New Roman" w:cs="Times New Roman"/>
                <w:b/>
                <w:bCs/>
                <w:sz w:val="20"/>
                <w:szCs w:val="20"/>
              </w:rPr>
              <w:t xml:space="preserve">) и </w:t>
            </w:r>
            <w:proofErr w:type="spellStart"/>
            <w:r w:rsidRPr="002C0C05">
              <w:rPr>
                <w:rFonts w:ascii="Times New Roman" w:hAnsi="Times New Roman" w:cs="Times New Roman"/>
                <w:b/>
                <w:bCs/>
                <w:sz w:val="20"/>
                <w:szCs w:val="20"/>
              </w:rPr>
              <w:t>замену</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безбеднијим</w:t>
            </w:r>
            <w:proofErr w:type="spellEnd"/>
            <w:r w:rsidRPr="002C0C05">
              <w:rPr>
                <w:rFonts w:ascii="Times New Roman" w:hAnsi="Times New Roman" w:cs="Times New Roman"/>
                <w:b/>
                <w:bCs/>
                <w:sz w:val="20"/>
                <w:szCs w:val="20"/>
              </w:rPr>
              <w:t xml:space="preserve"> </w:t>
            </w:r>
            <w:proofErr w:type="spellStart"/>
            <w:r w:rsidRPr="002C0C05">
              <w:rPr>
                <w:rFonts w:ascii="Times New Roman" w:hAnsi="Times New Roman" w:cs="Times New Roman"/>
                <w:b/>
                <w:bCs/>
                <w:sz w:val="20"/>
                <w:szCs w:val="20"/>
              </w:rPr>
              <w:t>алтернативама</w:t>
            </w:r>
            <w:proofErr w:type="spellEnd"/>
            <w:r w:rsidRPr="002C0C05">
              <w:rPr>
                <w:rFonts w:ascii="Times New Roman" w:hAnsi="Times New Roman" w:cs="Times New Roman"/>
                <w:b/>
                <w:bCs/>
                <w:sz w:val="20"/>
                <w:szCs w:val="20"/>
                <w:lang w:val="sr-Cyrl-RS"/>
              </w:rPr>
              <w:t xml:space="preserve"> дефинисати мере које су у складу са роковима датим</w:t>
            </w:r>
            <w:r w:rsidRPr="002C0C05">
              <w:rPr>
                <w:rFonts w:ascii="Times New Roman" w:hAnsi="Times New Roman" w:cs="Times New Roman"/>
                <w:sz w:val="20"/>
                <w:szCs w:val="20"/>
              </w:rPr>
              <w:t xml:space="preserve"> </w:t>
            </w:r>
            <w:r w:rsidRPr="002C0C05">
              <w:rPr>
                <w:rFonts w:ascii="Times New Roman" w:hAnsi="Times New Roman" w:cs="Times New Roman"/>
                <w:sz w:val="20"/>
                <w:szCs w:val="20"/>
                <w:lang w:val="sr-Cyrl-RS"/>
              </w:rPr>
              <w:t xml:space="preserve">Правилником </w:t>
            </w:r>
            <w:r w:rsidRPr="002C0C05">
              <w:rPr>
                <w:rFonts w:ascii="Times New Roman" w:hAnsi="Times New Roman" w:cs="Times New Roman"/>
                <w:sz w:val="20"/>
                <w:szCs w:val="20"/>
              </w:rPr>
              <w:t xml:space="preserve">о </w:t>
            </w:r>
            <w:proofErr w:type="spellStart"/>
            <w:r w:rsidRPr="002C0C05">
              <w:rPr>
                <w:rFonts w:ascii="Times New Roman" w:hAnsi="Times New Roman" w:cs="Times New Roman"/>
                <w:sz w:val="20"/>
                <w:szCs w:val="20"/>
              </w:rPr>
              <w:t>ограничењима</w:t>
            </w:r>
            <w:proofErr w:type="spellEnd"/>
            <w:r w:rsidRPr="002C0C05">
              <w:rPr>
                <w:rFonts w:ascii="Times New Roman" w:hAnsi="Times New Roman" w:cs="Times New Roman"/>
                <w:sz w:val="20"/>
                <w:szCs w:val="20"/>
              </w:rPr>
              <w:t xml:space="preserve"> и </w:t>
            </w:r>
            <w:proofErr w:type="spellStart"/>
            <w:r w:rsidRPr="002C0C05">
              <w:rPr>
                <w:rFonts w:ascii="Times New Roman" w:hAnsi="Times New Roman" w:cs="Times New Roman"/>
                <w:sz w:val="20"/>
                <w:szCs w:val="20"/>
              </w:rPr>
              <w:t>забранама</w:t>
            </w:r>
            <w:proofErr w:type="spellEnd"/>
            <w:r w:rsidRPr="002C0C05">
              <w:rPr>
                <w:rFonts w:ascii="Times New Roman" w:hAnsi="Times New Roman" w:cs="Times New Roman"/>
                <w:sz w:val="20"/>
                <w:szCs w:val="20"/>
              </w:rPr>
              <w:t xml:space="preserve"> </w:t>
            </w:r>
            <w:proofErr w:type="spellStart"/>
            <w:r w:rsidRPr="002C0C05">
              <w:rPr>
                <w:rFonts w:ascii="Times New Roman" w:hAnsi="Times New Roman" w:cs="Times New Roman"/>
                <w:sz w:val="20"/>
                <w:szCs w:val="20"/>
              </w:rPr>
              <w:t>производње</w:t>
            </w:r>
            <w:proofErr w:type="spellEnd"/>
            <w:r w:rsidRPr="002C0C05">
              <w:rPr>
                <w:rFonts w:ascii="Times New Roman" w:hAnsi="Times New Roman" w:cs="Times New Roman"/>
                <w:sz w:val="20"/>
                <w:szCs w:val="20"/>
              </w:rPr>
              <w:t xml:space="preserve">, </w:t>
            </w:r>
            <w:proofErr w:type="spellStart"/>
            <w:r w:rsidRPr="002C0C05">
              <w:rPr>
                <w:rFonts w:ascii="Times New Roman" w:hAnsi="Times New Roman" w:cs="Times New Roman"/>
                <w:sz w:val="20"/>
                <w:szCs w:val="20"/>
              </w:rPr>
              <w:t>стављања</w:t>
            </w:r>
            <w:proofErr w:type="spellEnd"/>
            <w:r w:rsidRPr="002C0C05">
              <w:rPr>
                <w:rFonts w:ascii="Times New Roman" w:hAnsi="Times New Roman" w:cs="Times New Roman"/>
                <w:sz w:val="20"/>
                <w:szCs w:val="20"/>
              </w:rPr>
              <w:t xml:space="preserve"> у </w:t>
            </w:r>
            <w:proofErr w:type="spellStart"/>
            <w:r w:rsidRPr="002C0C05">
              <w:rPr>
                <w:rFonts w:ascii="Times New Roman" w:hAnsi="Times New Roman" w:cs="Times New Roman"/>
                <w:sz w:val="20"/>
                <w:szCs w:val="20"/>
              </w:rPr>
              <w:t>промет</w:t>
            </w:r>
            <w:proofErr w:type="spellEnd"/>
            <w:r w:rsidRPr="002C0C05">
              <w:rPr>
                <w:rFonts w:ascii="Times New Roman" w:hAnsi="Times New Roman" w:cs="Times New Roman"/>
                <w:sz w:val="20"/>
                <w:szCs w:val="20"/>
              </w:rPr>
              <w:t xml:space="preserve"> и </w:t>
            </w:r>
            <w:proofErr w:type="spellStart"/>
            <w:r w:rsidRPr="002C0C05">
              <w:rPr>
                <w:rFonts w:ascii="Times New Roman" w:hAnsi="Times New Roman" w:cs="Times New Roman"/>
                <w:sz w:val="20"/>
                <w:szCs w:val="20"/>
              </w:rPr>
              <w:t>коришћења</w:t>
            </w:r>
            <w:proofErr w:type="spellEnd"/>
            <w:r w:rsidRPr="002C0C05">
              <w:rPr>
                <w:rFonts w:ascii="Times New Roman" w:hAnsi="Times New Roman" w:cs="Times New Roman"/>
                <w:sz w:val="20"/>
                <w:szCs w:val="20"/>
              </w:rPr>
              <w:t xml:space="preserve"> </w:t>
            </w:r>
            <w:proofErr w:type="spellStart"/>
            <w:r w:rsidRPr="002C0C05">
              <w:rPr>
                <w:rFonts w:ascii="Times New Roman" w:hAnsi="Times New Roman" w:cs="Times New Roman"/>
                <w:sz w:val="20"/>
                <w:szCs w:val="20"/>
              </w:rPr>
              <w:t>хемикалија</w:t>
            </w:r>
            <w:proofErr w:type="spellEnd"/>
            <w:r w:rsidRPr="002C0C05">
              <w:rPr>
                <w:rFonts w:ascii="Times New Roman" w:hAnsi="Times New Roman" w:cs="Times New Roman"/>
                <w:sz w:val="20"/>
                <w:szCs w:val="20"/>
              </w:rPr>
              <w:t xml:space="preserve"> </w:t>
            </w:r>
            <w:r w:rsidRPr="002C0C05">
              <w:rPr>
                <w:rFonts w:ascii="Times New Roman" w:hAnsi="Times New Roman" w:cs="Times New Roman"/>
                <w:sz w:val="20"/>
                <w:szCs w:val="20"/>
                <w:lang w:val="sr-Cyrl-RS"/>
              </w:rPr>
              <w:t>(„Сл. гласник РС“ бр. 90/2013, 25/2015, 2/2016, 44/2017, 36/2018, 9/2020 и 57/2022).</w:t>
            </w:r>
          </w:p>
          <w:p w14:paraId="6321F21D" w14:textId="6FE17EA6" w:rsidR="000D1990" w:rsidRPr="002C0C05" w:rsidRDefault="000D1990" w:rsidP="00BA2E70">
            <w:pPr>
              <w:pStyle w:val="NoSpacing"/>
              <w:rPr>
                <w:rFonts w:ascii="Times New Roman" w:hAnsi="Times New Roman" w:cs="Times New Roman"/>
                <w:sz w:val="20"/>
                <w:szCs w:val="20"/>
                <w:lang w:val="sr-Cyrl-RS"/>
              </w:rPr>
            </w:pPr>
            <w:r w:rsidRPr="002C0C05">
              <w:rPr>
                <w:rFonts w:ascii="Times New Roman" w:hAnsi="Times New Roman" w:cs="Times New Roman"/>
                <w:sz w:val="20"/>
                <w:szCs w:val="20"/>
                <w:lang w:val="sr-Cyrl-RS"/>
              </w:rPr>
              <w:t>Електродистрибуција Србије није у могућности да:</w:t>
            </w:r>
          </w:p>
          <w:p w14:paraId="28522F68" w14:textId="77777777" w:rsidR="000D1990" w:rsidRPr="002C0C05" w:rsidRDefault="000D1990" w:rsidP="00BA2E70">
            <w:pPr>
              <w:pStyle w:val="NoSpacing"/>
              <w:rPr>
                <w:rFonts w:ascii="Times New Roman" w:hAnsi="Times New Roman" w:cs="Times New Roman"/>
                <w:sz w:val="20"/>
                <w:szCs w:val="20"/>
                <w:lang w:val="sr-Cyrl-RS"/>
              </w:rPr>
            </w:pPr>
            <w:r w:rsidRPr="002C0C05">
              <w:rPr>
                <w:rFonts w:ascii="Times New Roman" w:hAnsi="Times New Roman" w:cs="Times New Roman"/>
                <w:sz w:val="20"/>
                <w:szCs w:val="20"/>
                <w:lang w:val="sr-Cyrl-RS"/>
              </w:rPr>
              <w:t xml:space="preserve">1.Изврши деконтаминацију </w:t>
            </w:r>
            <w:r w:rsidRPr="002C0C05">
              <w:rPr>
                <w:rFonts w:ascii="Times New Roman" w:hAnsi="Times New Roman" w:cs="Times New Roman"/>
                <w:sz w:val="20"/>
                <w:szCs w:val="20"/>
              </w:rPr>
              <w:t xml:space="preserve"> PCB</w:t>
            </w:r>
            <w:r w:rsidRPr="002C0C05">
              <w:rPr>
                <w:rFonts w:ascii="Times New Roman" w:hAnsi="Times New Roman" w:cs="Times New Roman"/>
                <w:sz w:val="20"/>
                <w:szCs w:val="20"/>
                <w:lang w:val="sr-Cyrl-RS"/>
              </w:rPr>
              <w:t xml:space="preserve">  опреме;</w:t>
            </w:r>
          </w:p>
          <w:p w14:paraId="73F17FB2" w14:textId="6B0C5CC8" w:rsidR="000D1990" w:rsidRPr="009734EE" w:rsidRDefault="000D1990" w:rsidP="00BA2E70">
            <w:pPr>
              <w:pStyle w:val="NoSpacing"/>
              <w:rPr>
                <w:rFonts w:ascii="Times New Roman" w:hAnsi="Times New Roman" w:cs="Times New Roman"/>
                <w:sz w:val="20"/>
                <w:szCs w:val="20"/>
                <w:lang w:val="sr-Cyrl-RS"/>
              </w:rPr>
            </w:pPr>
            <w:r w:rsidRPr="002C0C05">
              <w:rPr>
                <w:rFonts w:ascii="Times New Roman" w:hAnsi="Times New Roman" w:cs="Times New Roman"/>
                <w:sz w:val="20"/>
                <w:szCs w:val="20"/>
                <w:lang w:val="sr-Cyrl-RS"/>
              </w:rPr>
              <w:t xml:space="preserve">2.Изврши трајно збрињавање </w:t>
            </w:r>
            <w:r w:rsidRPr="002C0C05">
              <w:rPr>
                <w:rFonts w:ascii="Times New Roman" w:hAnsi="Times New Roman" w:cs="Times New Roman"/>
                <w:sz w:val="20"/>
                <w:szCs w:val="20"/>
              </w:rPr>
              <w:t xml:space="preserve"> PCB</w:t>
            </w:r>
            <w:r w:rsidRPr="002C0C05">
              <w:rPr>
                <w:rFonts w:ascii="Times New Roman" w:hAnsi="Times New Roman" w:cs="Times New Roman"/>
                <w:sz w:val="20"/>
                <w:szCs w:val="20"/>
                <w:lang w:val="sr-Cyrl-RS"/>
              </w:rPr>
              <w:t xml:space="preserve">  опреме у употреби и  </w:t>
            </w:r>
            <w:r w:rsidRPr="002C0C05">
              <w:rPr>
                <w:rFonts w:ascii="Times New Roman" w:hAnsi="Times New Roman" w:cs="Times New Roman"/>
                <w:sz w:val="20"/>
                <w:szCs w:val="20"/>
              </w:rPr>
              <w:t>PCB</w:t>
            </w:r>
            <w:r w:rsidRPr="002C0C05">
              <w:rPr>
                <w:rFonts w:ascii="Times New Roman" w:hAnsi="Times New Roman" w:cs="Times New Roman"/>
                <w:sz w:val="20"/>
                <w:szCs w:val="20"/>
                <w:lang w:val="sr-Cyrl-RS"/>
              </w:rPr>
              <w:t xml:space="preserve"> отпада (трансформатора и конде</w:t>
            </w:r>
            <w:r w:rsidR="00CB0DD5">
              <w:rPr>
                <w:rFonts w:ascii="Times New Roman" w:hAnsi="Times New Roman" w:cs="Times New Roman"/>
                <w:sz w:val="20"/>
                <w:szCs w:val="20"/>
                <w:lang w:val="sr-Cyrl-RS"/>
              </w:rPr>
              <w:t>н</w:t>
            </w:r>
            <w:r w:rsidRPr="002C0C05">
              <w:rPr>
                <w:rFonts w:ascii="Times New Roman" w:hAnsi="Times New Roman" w:cs="Times New Roman"/>
                <w:sz w:val="20"/>
                <w:szCs w:val="20"/>
                <w:lang w:val="sr-Cyrl-RS"/>
              </w:rPr>
              <w:t>затора), јер на територији РС Србије не постоје оператери који имају капацитете да складиште, изврше деконтаминацију контаминиране опреме и трајно збрињавање ове врсте отпада.</w:t>
            </w:r>
          </w:p>
        </w:tc>
        <w:tc>
          <w:tcPr>
            <w:tcW w:w="3150" w:type="dxa"/>
          </w:tcPr>
          <w:p w14:paraId="5AE6AE83" w14:textId="77777777" w:rsidR="00B536A1" w:rsidRPr="00B536A1" w:rsidRDefault="00B536A1" w:rsidP="00B536A1">
            <w:pPr>
              <w:widowControl w:val="0"/>
              <w:rPr>
                <w:rFonts w:ascii="Times New Roman" w:eastAsia="Calibri" w:hAnsi="Times New Roman" w:cs="Times New Roman"/>
                <w:bCs/>
                <w:sz w:val="20"/>
                <w:szCs w:val="20"/>
                <w:lang w:val="sr-Cyrl-RS"/>
              </w:rPr>
            </w:pPr>
            <w:r w:rsidRPr="00B536A1">
              <w:rPr>
                <w:rFonts w:ascii="Times New Roman" w:eastAsia="Calibri" w:hAnsi="Times New Roman" w:cs="Times New Roman"/>
                <w:bCs/>
                <w:sz w:val="20"/>
                <w:szCs w:val="20"/>
                <w:lang w:val="sr-Cyrl-RS"/>
              </w:rPr>
              <w:lastRenderedPageBreak/>
              <w:t>Коментар се не прихвата.</w:t>
            </w:r>
          </w:p>
          <w:p w14:paraId="5EC1AD88" w14:textId="77777777" w:rsidR="00B536A1" w:rsidRPr="00B536A1" w:rsidRDefault="00B536A1" w:rsidP="00B536A1">
            <w:pPr>
              <w:widowControl w:val="0"/>
              <w:rPr>
                <w:rFonts w:ascii="Times New Roman" w:eastAsia="Calibri" w:hAnsi="Times New Roman" w:cs="Times New Roman"/>
                <w:bCs/>
                <w:sz w:val="20"/>
                <w:szCs w:val="20"/>
                <w:lang w:val="ru-RU"/>
              </w:rPr>
            </w:pPr>
          </w:p>
          <w:p w14:paraId="12BCC47B" w14:textId="472B215C" w:rsidR="000D1990" w:rsidRPr="00FE2CFD" w:rsidRDefault="00B536A1" w:rsidP="00B536A1">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Није релевантно за овај документ.</w:t>
            </w:r>
          </w:p>
        </w:tc>
      </w:tr>
      <w:tr w:rsidR="000D1990" w:rsidRPr="00FE2CFD" w14:paraId="22333EED" w14:textId="77777777" w:rsidTr="00BA2E70">
        <w:trPr>
          <w:trHeight w:val="300"/>
        </w:trPr>
        <w:tc>
          <w:tcPr>
            <w:tcW w:w="867" w:type="dxa"/>
          </w:tcPr>
          <w:p w14:paraId="6460A8AB"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6B338627" w14:textId="77777777" w:rsidR="000D1990" w:rsidRPr="00D92F11" w:rsidRDefault="000D1990" w:rsidP="00BA2E70">
            <w:pPr>
              <w:widowControl w:val="0"/>
              <w:rPr>
                <w:rFonts w:ascii="Times New Roman" w:eastAsia="Calibri" w:hAnsi="Times New Roman" w:cs="Times New Roman"/>
                <w:sz w:val="20"/>
                <w:szCs w:val="20"/>
                <w:lang w:val="sr-Cyrl-RS"/>
              </w:rPr>
            </w:pPr>
            <w:proofErr w:type="spellStart"/>
            <w:r w:rsidRPr="00B9121C">
              <w:rPr>
                <w:rFonts w:ascii="Times New Roman" w:eastAsia="Calibri" w:hAnsi="Times New Roman" w:cs="Times New Roman"/>
                <w:sz w:val="20"/>
                <w:szCs w:val="20"/>
              </w:rPr>
              <w:t>Милена</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Антић</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за</w:t>
            </w:r>
            <w:proofErr w:type="spellEnd"/>
            <w:r w:rsidRPr="00B9121C">
              <w:rPr>
                <w:rFonts w:ascii="Times New Roman" w:eastAsia="Calibri" w:hAnsi="Times New Roman" w:cs="Times New Roman"/>
                <w:sz w:val="20"/>
                <w:szCs w:val="20"/>
              </w:rPr>
              <w:t xml:space="preserve"> </w:t>
            </w:r>
            <w:proofErr w:type="spellStart"/>
            <w:r w:rsidRPr="00B9121C">
              <w:rPr>
                <w:rFonts w:ascii="Times New Roman" w:eastAsia="Calibri" w:hAnsi="Times New Roman" w:cs="Times New Roman"/>
                <w:sz w:val="20"/>
                <w:szCs w:val="20"/>
              </w:rPr>
              <w:t>Коалицију</w:t>
            </w:r>
            <w:proofErr w:type="spellEnd"/>
            <w:r w:rsidRPr="00B9121C">
              <w:rPr>
                <w:rFonts w:ascii="Times New Roman" w:eastAsia="Calibri" w:hAnsi="Times New Roman" w:cs="Times New Roman"/>
                <w:sz w:val="20"/>
                <w:szCs w:val="20"/>
              </w:rPr>
              <w:t xml:space="preserve"> 27)</w:t>
            </w:r>
          </w:p>
        </w:tc>
        <w:tc>
          <w:tcPr>
            <w:tcW w:w="1265" w:type="dxa"/>
          </w:tcPr>
          <w:p w14:paraId="32AE84CC"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6C295F0C" w14:textId="77777777" w:rsidR="000D1990" w:rsidRPr="00D92F11" w:rsidRDefault="000D1990" w:rsidP="00BA2E70">
            <w:pPr>
              <w:pStyle w:val="NoSpacing"/>
              <w:rPr>
                <w:rFonts w:ascii="Times New Roman" w:hAnsi="Times New Roman" w:cs="Times New Roman"/>
                <w:sz w:val="20"/>
                <w:szCs w:val="20"/>
              </w:rPr>
            </w:pPr>
            <w:r w:rsidRPr="00B9121C">
              <w:rPr>
                <w:rFonts w:ascii="Times New Roman" w:hAnsi="Times New Roman" w:cs="Times New Roman"/>
                <w:sz w:val="20"/>
                <w:szCs w:val="20"/>
              </w:rPr>
              <w:t xml:space="preserve">3. </w:t>
            </w:r>
            <w:proofErr w:type="spellStart"/>
            <w:r w:rsidRPr="00B9121C">
              <w:rPr>
                <w:rFonts w:ascii="Times New Roman" w:hAnsi="Times New Roman" w:cs="Times New Roman"/>
                <w:sz w:val="20"/>
                <w:szCs w:val="20"/>
              </w:rPr>
              <w:t>Постојеће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стање</w:t>
            </w:r>
            <w:proofErr w:type="spellEnd"/>
            <w:r w:rsidRPr="00B9121C">
              <w:rPr>
                <w:rFonts w:ascii="Times New Roman" w:hAnsi="Times New Roman" w:cs="Times New Roman"/>
                <w:sz w:val="20"/>
                <w:szCs w:val="20"/>
              </w:rPr>
              <w:t xml:space="preserve"> у </w:t>
            </w:r>
            <w:proofErr w:type="spellStart"/>
            <w:r w:rsidRPr="00B9121C">
              <w:rPr>
                <w:rFonts w:ascii="Times New Roman" w:hAnsi="Times New Roman" w:cs="Times New Roman"/>
                <w:sz w:val="20"/>
                <w:szCs w:val="20"/>
              </w:rPr>
              <w:t>области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животне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средине</w:t>
            </w:r>
            <w:proofErr w:type="spellEnd"/>
            <w:r w:rsidRPr="00B9121C">
              <w:rPr>
                <w:rFonts w:ascii="Times New Roman" w:hAnsi="Times New Roman" w:cs="Times New Roman"/>
                <w:sz w:val="20"/>
                <w:szCs w:val="20"/>
              </w:rPr>
              <w:t xml:space="preserve"> и </w:t>
            </w:r>
            <w:proofErr w:type="spellStart"/>
            <w:r w:rsidRPr="00B9121C">
              <w:rPr>
                <w:rFonts w:ascii="Times New Roman" w:hAnsi="Times New Roman" w:cs="Times New Roman"/>
                <w:sz w:val="20"/>
                <w:szCs w:val="20"/>
              </w:rPr>
              <w:t>климатских</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промена</w:t>
            </w:r>
            <w:proofErr w:type="spellEnd"/>
            <w:r w:rsidRPr="00B9121C">
              <w:rPr>
                <w:rFonts w:ascii="Times New Roman" w:hAnsi="Times New Roman" w:cs="Times New Roman"/>
                <w:sz w:val="20"/>
                <w:szCs w:val="20"/>
              </w:rPr>
              <w:t xml:space="preserve"> 3.5.5. </w:t>
            </w:r>
            <w:proofErr w:type="spellStart"/>
            <w:r w:rsidRPr="00B9121C">
              <w:rPr>
                <w:rFonts w:ascii="Times New Roman" w:hAnsi="Times New Roman" w:cs="Times New Roman"/>
                <w:sz w:val="20"/>
                <w:szCs w:val="20"/>
              </w:rPr>
              <w:t>Управљање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хемикалијама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Предлажемо</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да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lastRenderedPageBreak/>
              <w:t>анализирају</w:t>
            </w:r>
            <w:proofErr w:type="spellEnd"/>
            <w:r w:rsidRPr="00B9121C">
              <w:rPr>
                <w:rFonts w:ascii="Times New Roman" w:hAnsi="Times New Roman" w:cs="Times New Roman"/>
                <w:sz w:val="20"/>
                <w:szCs w:val="20"/>
              </w:rPr>
              <w:t xml:space="preserve"> и </w:t>
            </w:r>
            <w:proofErr w:type="spellStart"/>
            <w:r w:rsidRPr="00B9121C">
              <w:rPr>
                <w:rFonts w:ascii="Times New Roman" w:hAnsi="Times New Roman" w:cs="Times New Roman"/>
                <w:sz w:val="20"/>
                <w:szCs w:val="20"/>
              </w:rPr>
              <w:t>прикажу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подаци</w:t>
            </w:r>
            <w:proofErr w:type="spellEnd"/>
            <w:r w:rsidRPr="00B9121C">
              <w:rPr>
                <w:rFonts w:ascii="Times New Roman" w:hAnsi="Times New Roman" w:cs="Times New Roman"/>
                <w:sz w:val="20"/>
                <w:szCs w:val="20"/>
              </w:rPr>
              <w:t xml:space="preserve"> о </w:t>
            </w:r>
            <w:proofErr w:type="spellStart"/>
            <w:r w:rsidRPr="00B9121C">
              <w:rPr>
                <w:rFonts w:ascii="Times New Roman" w:hAnsi="Times New Roman" w:cs="Times New Roman"/>
                <w:sz w:val="20"/>
                <w:szCs w:val="20"/>
              </w:rPr>
              <w:t>броју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количини</w:t>
            </w:r>
            <w:proofErr w:type="spellEnd"/>
            <w:r w:rsidRPr="00B9121C">
              <w:rPr>
                <w:rFonts w:ascii="Times New Roman" w:hAnsi="Times New Roman" w:cs="Times New Roman"/>
                <w:sz w:val="20"/>
                <w:szCs w:val="20"/>
              </w:rPr>
              <w:t xml:space="preserve"> и </w:t>
            </w:r>
            <w:proofErr w:type="spellStart"/>
            <w:r w:rsidRPr="00B9121C">
              <w:rPr>
                <w:rFonts w:ascii="Times New Roman" w:hAnsi="Times New Roman" w:cs="Times New Roman"/>
                <w:sz w:val="20"/>
                <w:szCs w:val="20"/>
              </w:rPr>
              <w:t>класификацији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хемикалија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из</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Интегралног</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регистра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хемикалија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стављених</w:t>
            </w:r>
            <w:proofErr w:type="spellEnd"/>
            <w:r w:rsidRPr="00B9121C">
              <w:rPr>
                <w:rFonts w:ascii="Times New Roman" w:hAnsi="Times New Roman" w:cs="Times New Roman"/>
                <w:sz w:val="20"/>
                <w:szCs w:val="20"/>
              </w:rPr>
              <w:t xml:space="preserve"> у </w:t>
            </w:r>
            <w:proofErr w:type="spellStart"/>
            <w:r w:rsidRPr="00B9121C">
              <w:rPr>
                <w:rFonts w:ascii="Times New Roman" w:hAnsi="Times New Roman" w:cs="Times New Roman"/>
                <w:sz w:val="20"/>
                <w:szCs w:val="20"/>
              </w:rPr>
              <w:t>промет</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последњих</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пет</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година</w:t>
            </w:r>
            <w:proofErr w:type="spellEnd"/>
            <w:r w:rsidRPr="00B9121C">
              <w:rPr>
                <w:rFonts w:ascii="Times New Roman" w:hAnsi="Times New Roman" w:cs="Times New Roman"/>
                <w:sz w:val="20"/>
                <w:szCs w:val="20"/>
              </w:rPr>
              <w:t xml:space="preserve"> (2019- 2023) </w:t>
            </w:r>
            <w:proofErr w:type="spellStart"/>
            <w:r w:rsidRPr="00B9121C">
              <w:rPr>
                <w:rFonts w:ascii="Times New Roman" w:hAnsi="Times New Roman" w:cs="Times New Roman"/>
                <w:sz w:val="20"/>
                <w:szCs w:val="20"/>
              </w:rPr>
              <w:t>као</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постојеће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стање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планирање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мера</w:t>
            </w:r>
            <w:proofErr w:type="spellEnd"/>
            <w:r w:rsidRPr="00B9121C">
              <w:rPr>
                <w:rFonts w:ascii="Times New Roman" w:hAnsi="Times New Roman" w:cs="Times New Roman"/>
                <w:sz w:val="20"/>
                <w:szCs w:val="20"/>
              </w:rPr>
              <w:t xml:space="preserve"> у </w:t>
            </w:r>
            <w:proofErr w:type="spellStart"/>
            <w:r w:rsidRPr="00B9121C">
              <w:rPr>
                <w:rFonts w:ascii="Times New Roman" w:hAnsi="Times New Roman" w:cs="Times New Roman"/>
                <w:sz w:val="20"/>
                <w:szCs w:val="20"/>
              </w:rPr>
              <w:t>наредних</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десет</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година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На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Слици</w:t>
            </w:r>
            <w:proofErr w:type="spellEnd"/>
            <w:r w:rsidRPr="00B9121C">
              <w:rPr>
                <w:rFonts w:ascii="Times New Roman" w:hAnsi="Times New Roman" w:cs="Times New Roman"/>
                <w:sz w:val="20"/>
                <w:szCs w:val="20"/>
              </w:rPr>
              <w:t xml:space="preserve"> 3.29 </w:t>
            </w:r>
            <w:proofErr w:type="spellStart"/>
            <w:r w:rsidRPr="00B9121C">
              <w:rPr>
                <w:rFonts w:ascii="Times New Roman" w:hAnsi="Times New Roman" w:cs="Times New Roman"/>
                <w:sz w:val="20"/>
                <w:szCs w:val="20"/>
              </w:rPr>
              <w:t>потребно</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је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приказати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податке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из</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Интегралног</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Регистра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хемикалија</w:t>
            </w:r>
            <w:proofErr w:type="spellEnd"/>
            <w:r w:rsidRPr="00B9121C">
              <w:rPr>
                <w:rFonts w:ascii="Times New Roman" w:hAnsi="Times New Roman" w:cs="Times New Roman"/>
                <w:sz w:val="20"/>
                <w:szCs w:val="20"/>
              </w:rPr>
              <w:t xml:space="preserve"> о </w:t>
            </w:r>
            <w:proofErr w:type="spellStart"/>
            <w:r w:rsidRPr="00B9121C">
              <w:rPr>
                <w:rFonts w:ascii="Times New Roman" w:hAnsi="Times New Roman" w:cs="Times New Roman"/>
                <w:sz w:val="20"/>
                <w:szCs w:val="20"/>
              </w:rPr>
              <w:t>броју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хемикалија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последњих</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пет</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година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планирање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мера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смањење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ризика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од</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хемикалија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будућу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Стратегију</w:t>
            </w:r>
            <w:proofErr w:type="spellEnd"/>
            <w:r w:rsidRPr="00B9121C">
              <w:rPr>
                <w:rFonts w:ascii="Times New Roman" w:hAnsi="Times New Roman" w:cs="Times New Roman"/>
                <w:sz w:val="20"/>
                <w:szCs w:val="20"/>
              </w:rPr>
              <w:t xml:space="preserve"> и </w:t>
            </w:r>
            <w:proofErr w:type="spellStart"/>
            <w:r w:rsidRPr="00B9121C">
              <w:rPr>
                <w:rFonts w:ascii="Times New Roman" w:hAnsi="Times New Roman" w:cs="Times New Roman"/>
                <w:sz w:val="20"/>
                <w:szCs w:val="20"/>
              </w:rPr>
              <w:t>АП</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потребно</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је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узети</w:t>
            </w:r>
            <w:proofErr w:type="spellEnd"/>
            <w:r w:rsidRPr="00B9121C">
              <w:rPr>
                <w:rFonts w:ascii="Times New Roman" w:hAnsi="Times New Roman" w:cs="Times New Roman"/>
                <w:sz w:val="20"/>
                <w:szCs w:val="20"/>
              </w:rPr>
              <w:t xml:space="preserve"> у </w:t>
            </w:r>
            <w:proofErr w:type="spellStart"/>
            <w:r w:rsidRPr="00B9121C">
              <w:rPr>
                <w:rFonts w:ascii="Times New Roman" w:hAnsi="Times New Roman" w:cs="Times New Roman"/>
                <w:sz w:val="20"/>
                <w:szCs w:val="20"/>
              </w:rPr>
              <w:t>обзир</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податке</w:t>
            </w:r>
            <w:proofErr w:type="spellEnd"/>
            <w:r w:rsidRPr="00B9121C">
              <w:rPr>
                <w:rFonts w:ascii="Times New Roman" w:hAnsi="Times New Roman" w:cs="Times New Roman"/>
                <w:sz w:val="20"/>
                <w:szCs w:val="20"/>
              </w:rPr>
              <w:t xml:space="preserve"> о </w:t>
            </w:r>
            <w:proofErr w:type="spellStart"/>
            <w:r w:rsidRPr="00B9121C">
              <w:rPr>
                <w:rFonts w:ascii="Times New Roman" w:hAnsi="Times New Roman" w:cs="Times New Roman"/>
                <w:sz w:val="20"/>
                <w:szCs w:val="20"/>
              </w:rPr>
              <w:t>стављању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хемикалија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на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тржиште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класама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опасности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из</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Регистра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хемикалија</w:t>
            </w:r>
            <w:proofErr w:type="spellEnd"/>
            <w:r w:rsidRPr="00B9121C">
              <w:rPr>
                <w:rFonts w:ascii="Times New Roman" w:hAnsi="Times New Roman" w:cs="Times New Roman"/>
                <w:sz w:val="20"/>
                <w:szCs w:val="20"/>
              </w:rPr>
              <w:t xml:space="preserve">, а </w:t>
            </w:r>
            <w:proofErr w:type="spellStart"/>
            <w:r w:rsidRPr="00B9121C">
              <w:rPr>
                <w:rFonts w:ascii="Times New Roman" w:hAnsi="Times New Roman" w:cs="Times New Roman"/>
                <w:sz w:val="20"/>
                <w:szCs w:val="20"/>
              </w:rPr>
              <w:t>нарочито</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ажуриране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податке</w:t>
            </w:r>
            <w:proofErr w:type="spellEnd"/>
            <w:r w:rsidRPr="00B9121C">
              <w:rPr>
                <w:rFonts w:ascii="Times New Roman" w:hAnsi="Times New Roman" w:cs="Times New Roman"/>
                <w:sz w:val="20"/>
                <w:szCs w:val="20"/>
              </w:rPr>
              <w:t xml:space="preserve"> о </w:t>
            </w:r>
            <w:proofErr w:type="spellStart"/>
            <w:r w:rsidRPr="00B9121C">
              <w:rPr>
                <w:rFonts w:ascii="Times New Roman" w:hAnsi="Times New Roman" w:cs="Times New Roman"/>
                <w:sz w:val="20"/>
                <w:szCs w:val="20"/>
              </w:rPr>
              <w:t>упису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супстанци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које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изазивају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забринутост</w:t>
            </w:r>
            <w:proofErr w:type="spellEnd"/>
            <w:r w:rsidRPr="00B9121C">
              <w:rPr>
                <w:rFonts w:ascii="Times New Roman" w:hAnsi="Times New Roman" w:cs="Times New Roman"/>
                <w:sz w:val="20"/>
                <w:szCs w:val="20"/>
              </w:rPr>
              <w:t xml:space="preserve">. </w:t>
            </w:r>
          </w:p>
        </w:tc>
        <w:tc>
          <w:tcPr>
            <w:tcW w:w="4050" w:type="dxa"/>
          </w:tcPr>
          <w:p w14:paraId="0A304081" w14:textId="77777777" w:rsidR="000D1990" w:rsidRPr="00D92F11" w:rsidRDefault="000D1990" w:rsidP="00BA2E70">
            <w:pPr>
              <w:widowControl w:val="0"/>
              <w:rPr>
                <w:rFonts w:ascii="Times New Roman" w:hAnsi="Times New Roman" w:cs="Times New Roman"/>
                <w:sz w:val="20"/>
                <w:szCs w:val="20"/>
              </w:rPr>
            </w:pPr>
            <w:proofErr w:type="spellStart"/>
            <w:r w:rsidRPr="00B9121C">
              <w:rPr>
                <w:rFonts w:ascii="Times New Roman" w:hAnsi="Times New Roman" w:cs="Times New Roman"/>
                <w:sz w:val="20"/>
                <w:szCs w:val="20"/>
              </w:rPr>
              <w:lastRenderedPageBreak/>
              <w:t>Планирање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мера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Стратегију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ЗЖС</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која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односи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на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период</w:t>
            </w:r>
            <w:proofErr w:type="spellEnd"/>
            <w:r w:rsidRPr="00B9121C">
              <w:rPr>
                <w:rFonts w:ascii="Times New Roman" w:hAnsi="Times New Roman" w:cs="Times New Roman"/>
                <w:sz w:val="20"/>
                <w:szCs w:val="20"/>
              </w:rPr>
              <w:t xml:space="preserve"> 2024-2033 </w:t>
            </w:r>
            <w:proofErr w:type="spellStart"/>
            <w:r w:rsidRPr="00B9121C">
              <w:rPr>
                <w:rFonts w:ascii="Times New Roman" w:hAnsi="Times New Roman" w:cs="Times New Roman"/>
                <w:sz w:val="20"/>
                <w:szCs w:val="20"/>
              </w:rPr>
              <w:t>није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сврсисходно</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базирати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на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подацима</w:t>
            </w:r>
            <w:proofErr w:type="spellEnd"/>
            <w:r w:rsidRPr="00B9121C">
              <w:rPr>
                <w:rFonts w:ascii="Times New Roman" w:hAnsi="Times New Roman" w:cs="Times New Roman"/>
                <w:sz w:val="20"/>
                <w:szCs w:val="20"/>
              </w:rPr>
              <w:t xml:space="preserve"> о </w:t>
            </w:r>
            <w:proofErr w:type="spellStart"/>
            <w:r w:rsidRPr="00B9121C">
              <w:rPr>
                <w:rFonts w:ascii="Times New Roman" w:hAnsi="Times New Roman" w:cs="Times New Roman"/>
                <w:sz w:val="20"/>
                <w:szCs w:val="20"/>
              </w:rPr>
              <w:t>броју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хемикалија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из</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Интегралног</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Регистра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lastRenderedPageBreak/>
              <w:t>хемикалија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период</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од</w:t>
            </w:r>
            <w:proofErr w:type="spellEnd"/>
            <w:r w:rsidRPr="00B9121C">
              <w:rPr>
                <w:rFonts w:ascii="Times New Roman" w:hAnsi="Times New Roman" w:cs="Times New Roman"/>
                <w:sz w:val="20"/>
                <w:szCs w:val="20"/>
              </w:rPr>
              <w:t xml:space="preserve"> 2010- 2016, </w:t>
            </w:r>
            <w:proofErr w:type="spellStart"/>
            <w:r w:rsidRPr="00B9121C">
              <w:rPr>
                <w:rFonts w:ascii="Times New Roman" w:hAnsi="Times New Roman" w:cs="Times New Roman"/>
                <w:sz w:val="20"/>
                <w:szCs w:val="20"/>
              </w:rPr>
              <w:t>који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приказани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на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Слици</w:t>
            </w:r>
            <w:proofErr w:type="spellEnd"/>
            <w:r w:rsidRPr="00B9121C">
              <w:rPr>
                <w:rFonts w:ascii="Times New Roman" w:hAnsi="Times New Roman" w:cs="Times New Roman"/>
                <w:sz w:val="20"/>
                <w:szCs w:val="20"/>
              </w:rPr>
              <w:t xml:space="preserve"> 3.29., с </w:t>
            </w:r>
            <w:proofErr w:type="spellStart"/>
            <w:r w:rsidRPr="00B9121C">
              <w:rPr>
                <w:rFonts w:ascii="Times New Roman" w:hAnsi="Times New Roman" w:cs="Times New Roman"/>
                <w:sz w:val="20"/>
                <w:szCs w:val="20"/>
              </w:rPr>
              <w:t>обзиром</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да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Одељење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хемикалије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располаже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подацима</w:t>
            </w:r>
            <w:proofErr w:type="spellEnd"/>
            <w:r w:rsidRPr="00B9121C">
              <w:rPr>
                <w:rFonts w:ascii="Times New Roman" w:hAnsi="Times New Roman" w:cs="Times New Roman"/>
                <w:sz w:val="20"/>
                <w:szCs w:val="20"/>
              </w:rPr>
              <w:t xml:space="preserve"> и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последњих</w:t>
            </w:r>
            <w:proofErr w:type="spellEnd"/>
            <w:r w:rsidRPr="00B9121C">
              <w:rPr>
                <w:rFonts w:ascii="Times New Roman" w:hAnsi="Times New Roman" w:cs="Times New Roman"/>
                <w:sz w:val="20"/>
                <w:szCs w:val="20"/>
              </w:rPr>
              <w:t xml:space="preserve"> 5 </w:t>
            </w:r>
            <w:proofErr w:type="spellStart"/>
            <w:r w:rsidRPr="00B9121C">
              <w:rPr>
                <w:rFonts w:ascii="Times New Roman" w:hAnsi="Times New Roman" w:cs="Times New Roman"/>
                <w:sz w:val="20"/>
                <w:szCs w:val="20"/>
              </w:rPr>
              <w:t>година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Привредни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субјекти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дужни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да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на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годишњем</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нивоу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пријављују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хемикалије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до</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марта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текуће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године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хемикалије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стављене</w:t>
            </w:r>
            <w:proofErr w:type="spellEnd"/>
            <w:r w:rsidRPr="00B9121C">
              <w:rPr>
                <w:rFonts w:ascii="Times New Roman" w:hAnsi="Times New Roman" w:cs="Times New Roman"/>
                <w:sz w:val="20"/>
                <w:szCs w:val="20"/>
              </w:rPr>
              <w:t xml:space="preserve"> у </w:t>
            </w:r>
            <w:proofErr w:type="spellStart"/>
            <w:r w:rsidRPr="00B9121C">
              <w:rPr>
                <w:rFonts w:ascii="Times New Roman" w:hAnsi="Times New Roman" w:cs="Times New Roman"/>
                <w:sz w:val="20"/>
                <w:szCs w:val="20"/>
              </w:rPr>
              <w:t>промет</w:t>
            </w:r>
            <w:proofErr w:type="spellEnd"/>
            <w:r w:rsidRPr="00B9121C">
              <w:rPr>
                <w:rFonts w:ascii="Times New Roman" w:hAnsi="Times New Roman" w:cs="Times New Roman"/>
                <w:sz w:val="20"/>
                <w:szCs w:val="20"/>
              </w:rPr>
              <w:t xml:space="preserve"> у </w:t>
            </w:r>
            <w:proofErr w:type="spellStart"/>
            <w:r w:rsidRPr="00B9121C">
              <w:rPr>
                <w:rFonts w:ascii="Times New Roman" w:hAnsi="Times New Roman" w:cs="Times New Roman"/>
                <w:sz w:val="20"/>
                <w:szCs w:val="20"/>
              </w:rPr>
              <w:t>претходној</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години</w:t>
            </w:r>
            <w:proofErr w:type="spellEnd"/>
            <w:r w:rsidRPr="00B9121C">
              <w:rPr>
                <w:rFonts w:ascii="Times New Roman" w:hAnsi="Times New Roman" w:cs="Times New Roman"/>
                <w:sz w:val="20"/>
                <w:szCs w:val="20"/>
              </w:rPr>
              <w:t xml:space="preserve">. Потребно </w:t>
            </w:r>
            <w:proofErr w:type="spellStart"/>
            <w:r w:rsidRPr="00B9121C">
              <w:rPr>
                <w:rFonts w:ascii="Times New Roman" w:hAnsi="Times New Roman" w:cs="Times New Roman"/>
                <w:sz w:val="20"/>
                <w:szCs w:val="20"/>
              </w:rPr>
              <w:t>је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урадити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процену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да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ли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прописане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мере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смањење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ризика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од</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супстанци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које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изазивају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забринутост</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које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привредни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субјекти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примењују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довољне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контролу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ризика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од</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ових</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хемикалија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на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основу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тих</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налаза</w:t>
            </w:r>
            <w:proofErr w:type="spellEnd"/>
            <w:r w:rsidRPr="00B9121C">
              <w:rPr>
                <w:rFonts w:ascii="Times New Roman" w:hAnsi="Times New Roman" w:cs="Times New Roman"/>
                <w:sz w:val="20"/>
                <w:szCs w:val="20"/>
              </w:rPr>
              <w:t xml:space="preserve"> и </w:t>
            </w:r>
            <w:proofErr w:type="spellStart"/>
            <w:r w:rsidRPr="00B9121C">
              <w:rPr>
                <w:rFonts w:ascii="Times New Roman" w:hAnsi="Times New Roman" w:cs="Times New Roman"/>
                <w:sz w:val="20"/>
                <w:szCs w:val="20"/>
              </w:rPr>
              <w:t>закључака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кориговати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прописане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мере</w:t>
            </w:r>
            <w:proofErr w:type="spellEnd"/>
            <w:r w:rsidRPr="00B9121C">
              <w:rPr>
                <w:rFonts w:ascii="Times New Roman" w:hAnsi="Times New Roman" w:cs="Times New Roman"/>
                <w:sz w:val="20"/>
                <w:szCs w:val="20"/>
              </w:rPr>
              <w:t xml:space="preserve"> и </w:t>
            </w:r>
            <w:proofErr w:type="spellStart"/>
            <w:r w:rsidRPr="00B9121C">
              <w:rPr>
                <w:rFonts w:ascii="Times New Roman" w:hAnsi="Times New Roman" w:cs="Times New Roman"/>
                <w:sz w:val="20"/>
                <w:szCs w:val="20"/>
              </w:rPr>
              <w:t>пратити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њихову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примену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Министарство</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заштите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животне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средине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треба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да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од</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Министарства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здравља</w:t>
            </w:r>
            <w:proofErr w:type="spellEnd"/>
            <w:r w:rsidRPr="00B9121C">
              <w:rPr>
                <w:rFonts w:ascii="Times New Roman" w:hAnsi="Times New Roman" w:cs="Times New Roman"/>
                <w:sz w:val="20"/>
                <w:szCs w:val="20"/>
              </w:rPr>
              <w:t xml:space="preserve"> и Института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јавно</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здравље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Батут</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захтева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Извештаје</w:t>
            </w:r>
            <w:proofErr w:type="spellEnd"/>
            <w:r w:rsidRPr="00B9121C">
              <w:rPr>
                <w:rFonts w:ascii="Times New Roman" w:hAnsi="Times New Roman" w:cs="Times New Roman"/>
                <w:sz w:val="20"/>
                <w:szCs w:val="20"/>
              </w:rPr>
              <w:t xml:space="preserve"> о </w:t>
            </w:r>
            <w:proofErr w:type="spellStart"/>
            <w:r w:rsidRPr="00B9121C">
              <w:rPr>
                <w:rFonts w:ascii="Times New Roman" w:hAnsi="Times New Roman" w:cs="Times New Roman"/>
                <w:sz w:val="20"/>
                <w:szCs w:val="20"/>
              </w:rPr>
              <w:t>резултатима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испитивања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узорака</w:t>
            </w:r>
            <w:proofErr w:type="spellEnd"/>
            <w:r w:rsidRPr="00B9121C">
              <w:rPr>
                <w:rFonts w:ascii="Times New Roman" w:hAnsi="Times New Roman" w:cs="Times New Roman"/>
                <w:sz w:val="20"/>
                <w:szCs w:val="20"/>
              </w:rPr>
              <w:t xml:space="preserve"> у </w:t>
            </w:r>
            <w:proofErr w:type="spellStart"/>
            <w:r w:rsidRPr="00B9121C">
              <w:rPr>
                <w:rFonts w:ascii="Times New Roman" w:hAnsi="Times New Roman" w:cs="Times New Roman"/>
                <w:sz w:val="20"/>
                <w:szCs w:val="20"/>
              </w:rPr>
              <w:t>оквиру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Програма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мониторинга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здравствене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исправности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предмета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опште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употребе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последњих</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неколико</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година</w:t>
            </w:r>
            <w:proofErr w:type="spellEnd"/>
            <w:r w:rsidRPr="00B9121C">
              <w:rPr>
                <w:rFonts w:ascii="Times New Roman" w:hAnsi="Times New Roman" w:cs="Times New Roman"/>
                <w:sz w:val="20"/>
                <w:szCs w:val="20"/>
              </w:rPr>
              <w:t xml:space="preserve">, с </w:t>
            </w:r>
            <w:proofErr w:type="spellStart"/>
            <w:r w:rsidRPr="00B9121C">
              <w:rPr>
                <w:rFonts w:ascii="Times New Roman" w:hAnsi="Times New Roman" w:cs="Times New Roman"/>
                <w:sz w:val="20"/>
                <w:szCs w:val="20"/>
              </w:rPr>
              <w:t>обзиром</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да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нису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јавно</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доступни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нпр</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дечје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играчке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од</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полимерног</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материјала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који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могу</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садржати</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супстанце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дефинисане</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прописима</w:t>
            </w:r>
            <w:proofErr w:type="spellEnd"/>
            <w:r w:rsidRPr="00B9121C">
              <w:rPr>
                <w:rFonts w:ascii="Times New Roman" w:hAnsi="Times New Roman" w:cs="Times New Roman"/>
                <w:sz w:val="20"/>
                <w:szCs w:val="20"/>
              </w:rPr>
              <w:t xml:space="preserve"> о </w:t>
            </w:r>
            <w:proofErr w:type="spellStart"/>
            <w:r w:rsidRPr="00B9121C">
              <w:rPr>
                <w:rFonts w:ascii="Times New Roman" w:hAnsi="Times New Roman" w:cs="Times New Roman"/>
                <w:sz w:val="20"/>
                <w:szCs w:val="20"/>
              </w:rPr>
              <w:t>забранама</w:t>
            </w:r>
            <w:proofErr w:type="spellEnd"/>
            <w:r w:rsidRPr="00B9121C">
              <w:rPr>
                <w:rFonts w:ascii="Times New Roman" w:hAnsi="Times New Roman" w:cs="Times New Roman"/>
                <w:sz w:val="20"/>
                <w:szCs w:val="20"/>
              </w:rPr>
              <w:t xml:space="preserve"> и </w:t>
            </w:r>
            <w:proofErr w:type="spellStart"/>
            <w:r w:rsidRPr="00B9121C">
              <w:rPr>
                <w:rFonts w:ascii="Times New Roman" w:hAnsi="Times New Roman" w:cs="Times New Roman"/>
                <w:sz w:val="20"/>
                <w:szCs w:val="20"/>
              </w:rPr>
              <w:t>ограничењима</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из</w:t>
            </w:r>
            <w:proofErr w:type="spellEnd"/>
            <w:r w:rsidRPr="00B9121C">
              <w:rPr>
                <w:rFonts w:ascii="Times New Roman" w:hAnsi="Times New Roman" w:cs="Times New Roman"/>
                <w:sz w:val="20"/>
                <w:szCs w:val="20"/>
              </w:rPr>
              <w:t xml:space="preserve"> </w:t>
            </w:r>
            <w:proofErr w:type="spellStart"/>
            <w:r w:rsidRPr="00B9121C">
              <w:rPr>
                <w:rFonts w:ascii="Times New Roman" w:hAnsi="Times New Roman" w:cs="Times New Roman"/>
                <w:sz w:val="20"/>
                <w:szCs w:val="20"/>
              </w:rPr>
              <w:t>Закона</w:t>
            </w:r>
            <w:proofErr w:type="spellEnd"/>
            <w:r w:rsidRPr="00B9121C">
              <w:rPr>
                <w:rFonts w:ascii="Times New Roman" w:hAnsi="Times New Roman" w:cs="Times New Roman"/>
                <w:sz w:val="20"/>
                <w:szCs w:val="20"/>
              </w:rPr>
              <w:t xml:space="preserve"> о </w:t>
            </w:r>
            <w:proofErr w:type="spellStart"/>
            <w:r w:rsidRPr="00B9121C">
              <w:rPr>
                <w:rFonts w:ascii="Times New Roman" w:hAnsi="Times New Roman" w:cs="Times New Roman"/>
                <w:sz w:val="20"/>
                <w:szCs w:val="20"/>
              </w:rPr>
              <w:t>хемикалијама</w:t>
            </w:r>
            <w:proofErr w:type="spellEnd"/>
            <w:r w:rsidRPr="00B9121C">
              <w:rPr>
                <w:rFonts w:ascii="Times New Roman" w:hAnsi="Times New Roman" w:cs="Times New Roman"/>
                <w:sz w:val="20"/>
                <w:szCs w:val="20"/>
              </w:rPr>
              <w:t>.</w:t>
            </w:r>
          </w:p>
        </w:tc>
        <w:tc>
          <w:tcPr>
            <w:tcW w:w="3150" w:type="dxa"/>
          </w:tcPr>
          <w:p w14:paraId="78275320"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17ACF0A8" w14:textId="77777777" w:rsidR="000D1990" w:rsidRDefault="000D1990" w:rsidP="00BA2E70">
            <w:pPr>
              <w:widowControl w:val="0"/>
              <w:rPr>
                <w:rFonts w:ascii="Times New Roman" w:eastAsia="Calibri" w:hAnsi="Times New Roman" w:cs="Times New Roman"/>
                <w:bCs/>
                <w:sz w:val="20"/>
                <w:szCs w:val="20"/>
                <w:lang w:val="sr-Cyrl-RS"/>
              </w:rPr>
            </w:pPr>
          </w:p>
          <w:p w14:paraId="60992496" w14:textId="54505858" w:rsidR="000D1990" w:rsidRPr="001011EE" w:rsidRDefault="000D1990" w:rsidP="00BA2E70">
            <w:pPr>
              <w:widowControl w:val="0"/>
              <w:rPr>
                <w:rFonts w:ascii="Times New Roman" w:eastAsia="Calibri" w:hAnsi="Times New Roman" w:cs="Times New Roman"/>
                <w:bCs/>
                <w:sz w:val="20"/>
                <w:szCs w:val="20"/>
                <w:lang w:val="sr-Cyrl-RS"/>
              </w:rPr>
            </w:pPr>
            <w:r w:rsidRPr="001011EE">
              <w:rPr>
                <w:rFonts w:ascii="Times New Roman" w:eastAsia="Calibri" w:hAnsi="Times New Roman" w:cs="Times New Roman"/>
                <w:bCs/>
                <w:sz w:val="20"/>
                <w:szCs w:val="20"/>
                <w:lang w:val="sr-Cyrl-RS"/>
              </w:rPr>
              <w:t>У припреми Ст</w:t>
            </w:r>
            <w:r w:rsidR="00CB0DD5">
              <w:rPr>
                <w:rFonts w:ascii="Times New Roman" w:eastAsia="Calibri" w:hAnsi="Times New Roman" w:cs="Times New Roman"/>
                <w:bCs/>
                <w:sz w:val="20"/>
                <w:szCs w:val="20"/>
                <w:lang w:val="sr-Cyrl-RS"/>
              </w:rPr>
              <w:t>р</w:t>
            </w:r>
            <w:r w:rsidRPr="001011EE">
              <w:rPr>
                <w:rFonts w:ascii="Times New Roman" w:eastAsia="Calibri" w:hAnsi="Times New Roman" w:cs="Times New Roman"/>
                <w:bCs/>
                <w:sz w:val="20"/>
                <w:szCs w:val="20"/>
                <w:lang w:val="sr-Cyrl-RS"/>
              </w:rPr>
              <w:t xml:space="preserve">атегије коришћени су подаци из тренутно </w:t>
            </w:r>
            <w:r w:rsidRPr="001011EE">
              <w:rPr>
                <w:rFonts w:ascii="Times New Roman" w:eastAsia="Calibri" w:hAnsi="Times New Roman" w:cs="Times New Roman"/>
                <w:bCs/>
                <w:sz w:val="20"/>
                <w:szCs w:val="20"/>
                <w:lang w:val="sr-Cyrl-RS"/>
              </w:rPr>
              <w:lastRenderedPageBreak/>
              <w:t xml:space="preserve">доступних анализа које је Министарство заштите животне средине извршило у претходном периоду.  </w:t>
            </w:r>
          </w:p>
          <w:p w14:paraId="6E1D7A3D" w14:textId="508F2D33" w:rsidR="000D1990" w:rsidRPr="001011EE" w:rsidRDefault="000D1990" w:rsidP="00BA2E70">
            <w:pPr>
              <w:widowControl w:val="0"/>
              <w:rPr>
                <w:rFonts w:ascii="Times New Roman" w:eastAsia="Calibri" w:hAnsi="Times New Roman" w:cs="Times New Roman"/>
                <w:bCs/>
                <w:sz w:val="20"/>
                <w:szCs w:val="20"/>
                <w:lang w:val="sr-Cyrl-RS"/>
              </w:rPr>
            </w:pPr>
            <w:r w:rsidRPr="001011EE">
              <w:rPr>
                <w:rFonts w:ascii="Times New Roman" w:eastAsia="Calibri" w:hAnsi="Times New Roman" w:cs="Times New Roman"/>
                <w:bCs/>
                <w:sz w:val="20"/>
                <w:szCs w:val="20"/>
                <w:lang w:val="sr-Cyrl-RS"/>
              </w:rPr>
              <w:t>Детаљнија анализа хемикалија са тржишта Републике Србије која ће укључити и податке за период 2019-20</w:t>
            </w:r>
            <w:r w:rsidR="00A849BA">
              <w:rPr>
                <w:rFonts w:ascii="Times New Roman" w:eastAsia="Calibri" w:hAnsi="Times New Roman" w:cs="Times New Roman"/>
                <w:bCs/>
                <w:sz w:val="20"/>
                <w:szCs w:val="20"/>
                <w:lang w:val="sr-Cyrl-RS"/>
              </w:rPr>
              <w:t>2</w:t>
            </w:r>
            <w:r w:rsidRPr="001011EE">
              <w:rPr>
                <w:rFonts w:ascii="Times New Roman" w:eastAsia="Calibri" w:hAnsi="Times New Roman" w:cs="Times New Roman"/>
                <w:bCs/>
                <w:sz w:val="20"/>
                <w:szCs w:val="20"/>
                <w:lang w:val="sr-Cyrl-RS"/>
              </w:rPr>
              <w:t>3</w:t>
            </w:r>
            <w:r w:rsidR="00A849BA">
              <w:rPr>
                <w:rFonts w:ascii="Times New Roman" w:eastAsia="Calibri" w:hAnsi="Times New Roman" w:cs="Times New Roman"/>
                <w:bCs/>
                <w:sz w:val="20"/>
                <w:szCs w:val="20"/>
                <w:lang w:val="sr-Cyrl-RS"/>
              </w:rPr>
              <w:t>.</w:t>
            </w:r>
            <w:r w:rsidRPr="001011EE">
              <w:rPr>
                <w:rFonts w:ascii="Times New Roman" w:eastAsia="Calibri" w:hAnsi="Times New Roman" w:cs="Times New Roman"/>
                <w:bCs/>
                <w:sz w:val="20"/>
                <w:szCs w:val="20"/>
                <w:lang w:val="sr-Cyrl-RS"/>
              </w:rPr>
              <w:t xml:space="preserve"> биће припре</w:t>
            </w:r>
            <w:r>
              <w:rPr>
                <w:rFonts w:ascii="Times New Roman" w:eastAsia="Calibri" w:hAnsi="Times New Roman" w:cs="Times New Roman"/>
                <w:bCs/>
                <w:sz w:val="20"/>
                <w:szCs w:val="20"/>
                <w:lang w:val="sr-Cyrl-RS"/>
              </w:rPr>
              <w:t>м</w:t>
            </w:r>
            <w:r w:rsidRPr="001011EE">
              <w:rPr>
                <w:rFonts w:ascii="Times New Roman" w:eastAsia="Calibri" w:hAnsi="Times New Roman" w:cs="Times New Roman"/>
                <w:bCs/>
                <w:sz w:val="20"/>
                <w:szCs w:val="20"/>
                <w:lang w:val="sr-Cyrl-RS"/>
              </w:rPr>
              <w:t xml:space="preserve">љена у оквиру процеса ажурирања Националног профила управљања хемикалијама чија је израда у току. </w:t>
            </w:r>
          </w:p>
          <w:p w14:paraId="7BE757A3" w14:textId="77777777" w:rsidR="000D1990" w:rsidRPr="001011EE" w:rsidRDefault="000D1990" w:rsidP="00BA2E70">
            <w:pPr>
              <w:widowControl w:val="0"/>
              <w:rPr>
                <w:rFonts w:ascii="Times New Roman" w:eastAsia="Calibri" w:hAnsi="Times New Roman" w:cs="Times New Roman"/>
                <w:bCs/>
                <w:sz w:val="20"/>
                <w:szCs w:val="20"/>
                <w:lang w:val="sr-Cyrl-RS"/>
              </w:rPr>
            </w:pPr>
          </w:p>
          <w:p w14:paraId="751A148D" w14:textId="6EE784AE" w:rsidR="000D1990" w:rsidRPr="001011EE" w:rsidRDefault="000D1990" w:rsidP="00BA2E70">
            <w:pPr>
              <w:widowControl w:val="0"/>
              <w:rPr>
                <w:rFonts w:ascii="Times New Roman" w:eastAsia="Calibri" w:hAnsi="Times New Roman" w:cs="Times New Roman"/>
                <w:bCs/>
                <w:sz w:val="20"/>
                <w:szCs w:val="20"/>
                <w:lang w:val="sr-Cyrl-RS"/>
              </w:rPr>
            </w:pPr>
            <w:r w:rsidRPr="001011EE">
              <w:rPr>
                <w:rFonts w:ascii="Times New Roman" w:eastAsia="Calibri" w:hAnsi="Times New Roman" w:cs="Times New Roman"/>
                <w:bCs/>
                <w:sz w:val="20"/>
                <w:szCs w:val="20"/>
                <w:lang w:val="sr-Cyrl-RS"/>
              </w:rPr>
              <w:t xml:space="preserve">Детаљна анализа и процена мера за смањење ризика супстанци које изазивају забринутост достављних у Регистар хемикалија планирана је да се изврши у наредном периоду, и то у оквиру одвојеног документа </w:t>
            </w:r>
            <w:r>
              <w:rPr>
                <w:rFonts w:ascii="Times New Roman" w:eastAsia="Calibri" w:hAnsi="Times New Roman" w:cs="Times New Roman"/>
                <w:bCs/>
                <w:sz w:val="20"/>
                <w:szCs w:val="20"/>
                <w:lang w:val="sr-Cyrl-RS"/>
              </w:rPr>
              <w:t xml:space="preserve">јавне политике </w:t>
            </w:r>
            <w:r w:rsidRPr="001011EE">
              <w:rPr>
                <w:rFonts w:ascii="Times New Roman" w:eastAsia="Calibri" w:hAnsi="Times New Roman" w:cs="Times New Roman"/>
                <w:bCs/>
                <w:sz w:val="20"/>
                <w:szCs w:val="20"/>
                <w:lang w:val="sr-Cyrl-RS"/>
              </w:rPr>
              <w:t xml:space="preserve">за </w:t>
            </w:r>
            <w:r w:rsidR="00A849BA">
              <w:rPr>
                <w:rFonts w:ascii="Times New Roman" w:eastAsia="Calibri" w:hAnsi="Times New Roman" w:cs="Times New Roman"/>
                <w:bCs/>
                <w:sz w:val="20"/>
                <w:szCs w:val="20"/>
                <w:lang w:val="sr-Cyrl-RS"/>
              </w:rPr>
              <w:t>и</w:t>
            </w:r>
            <w:r w:rsidRPr="001011EE">
              <w:rPr>
                <w:rFonts w:ascii="Times New Roman" w:eastAsia="Calibri" w:hAnsi="Times New Roman" w:cs="Times New Roman"/>
                <w:bCs/>
                <w:sz w:val="20"/>
                <w:szCs w:val="20"/>
                <w:lang w:val="sr-Cyrl-RS"/>
              </w:rPr>
              <w:t>нтегрисано управљање хемикалијама и биоцидним производима, а чија је израда планирана овом Стратегијом. Овако уско стручне и специфичне активности није могуће стављати у кровни стратешки документ заштите животне средине.</w:t>
            </w:r>
          </w:p>
          <w:p w14:paraId="26E30A1F" w14:textId="77777777" w:rsidR="000D1990" w:rsidRPr="001011EE" w:rsidRDefault="000D1990" w:rsidP="00BA2E70">
            <w:pPr>
              <w:widowControl w:val="0"/>
              <w:rPr>
                <w:rFonts w:ascii="Times New Roman" w:eastAsia="Calibri" w:hAnsi="Times New Roman" w:cs="Times New Roman"/>
                <w:bCs/>
                <w:sz w:val="20"/>
                <w:szCs w:val="20"/>
                <w:lang w:val="sr-Cyrl-RS"/>
              </w:rPr>
            </w:pPr>
          </w:p>
          <w:p w14:paraId="6F08084C" w14:textId="42850E56" w:rsidR="000D1990" w:rsidRPr="00FE2CFD" w:rsidRDefault="000D1990" w:rsidP="00BA2E70">
            <w:pPr>
              <w:widowControl w:val="0"/>
              <w:rPr>
                <w:rFonts w:ascii="Times New Roman" w:eastAsia="Calibri" w:hAnsi="Times New Roman" w:cs="Times New Roman"/>
                <w:bCs/>
                <w:sz w:val="20"/>
                <w:szCs w:val="20"/>
              </w:rPr>
            </w:pPr>
            <w:r w:rsidRPr="001011EE">
              <w:rPr>
                <w:rFonts w:ascii="Times New Roman" w:eastAsia="Calibri" w:hAnsi="Times New Roman" w:cs="Times New Roman"/>
                <w:bCs/>
                <w:sz w:val="20"/>
                <w:szCs w:val="20"/>
                <w:lang w:val="sr-Cyrl-RS"/>
              </w:rPr>
              <w:t xml:space="preserve">У вези ажурирања НИП за спровођење Стокхолмске конвенције, Министарство заштите животне средине </w:t>
            </w:r>
            <w:r>
              <w:rPr>
                <w:rFonts w:ascii="Times New Roman" w:eastAsia="Calibri" w:hAnsi="Times New Roman" w:cs="Times New Roman"/>
                <w:bCs/>
                <w:sz w:val="20"/>
                <w:szCs w:val="20"/>
                <w:lang w:val="sr-Cyrl-RS"/>
              </w:rPr>
              <w:t xml:space="preserve">ће </w:t>
            </w:r>
            <w:r w:rsidRPr="001011EE">
              <w:rPr>
                <w:rFonts w:ascii="Times New Roman" w:eastAsia="Calibri" w:hAnsi="Times New Roman" w:cs="Times New Roman"/>
                <w:bCs/>
                <w:sz w:val="20"/>
                <w:szCs w:val="20"/>
                <w:lang w:val="sr-Cyrl-RS"/>
              </w:rPr>
              <w:t>изврши</w:t>
            </w:r>
            <w:r w:rsidR="00A849BA">
              <w:rPr>
                <w:rFonts w:ascii="Times New Roman" w:eastAsia="Calibri" w:hAnsi="Times New Roman" w:cs="Times New Roman"/>
                <w:bCs/>
                <w:sz w:val="20"/>
                <w:szCs w:val="20"/>
                <w:lang w:val="sr-Cyrl-RS"/>
              </w:rPr>
              <w:t>ти</w:t>
            </w:r>
            <w:r w:rsidRPr="001011EE">
              <w:rPr>
                <w:rFonts w:ascii="Times New Roman" w:eastAsia="Calibri" w:hAnsi="Times New Roman" w:cs="Times New Roman"/>
                <w:bCs/>
                <w:sz w:val="20"/>
                <w:szCs w:val="20"/>
                <w:lang w:val="sr-Cyrl-RS"/>
              </w:rPr>
              <w:t xml:space="preserve"> потпуно ажурирање овог планског документа</w:t>
            </w:r>
            <w:r>
              <w:rPr>
                <w:rFonts w:ascii="Times New Roman" w:eastAsia="Calibri" w:hAnsi="Times New Roman" w:cs="Times New Roman"/>
                <w:bCs/>
                <w:sz w:val="20"/>
                <w:szCs w:val="20"/>
                <w:lang w:val="sr-Cyrl-RS"/>
              </w:rPr>
              <w:t xml:space="preserve"> 2025</w:t>
            </w:r>
            <w:r w:rsidR="00A849BA">
              <w:rPr>
                <w:rFonts w:ascii="Times New Roman" w:eastAsia="Calibri" w:hAnsi="Times New Roman" w:cs="Times New Roman"/>
                <w:bCs/>
                <w:sz w:val="20"/>
                <w:szCs w:val="20"/>
                <w:lang w:val="sr-Cyrl-RS"/>
              </w:rPr>
              <w:t>. године</w:t>
            </w:r>
            <w:r w:rsidRPr="001011EE">
              <w:rPr>
                <w:rFonts w:ascii="Times New Roman" w:eastAsia="Calibri" w:hAnsi="Times New Roman" w:cs="Times New Roman"/>
                <w:bCs/>
                <w:sz w:val="20"/>
                <w:szCs w:val="20"/>
                <w:lang w:val="sr-Cyrl-RS"/>
              </w:rPr>
              <w:t xml:space="preserve"> и ова активност је укључена у Акциони план за спровођење Стратегије заштите животне средине.</w:t>
            </w:r>
          </w:p>
        </w:tc>
      </w:tr>
      <w:tr w:rsidR="000D1990" w:rsidRPr="00FE2CFD" w14:paraId="1C1872FA" w14:textId="77777777" w:rsidTr="00BA2E70">
        <w:trPr>
          <w:trHeight w:val="300"/>
        </w:trPr>
        <w:tc>
          <w:tcPr>
            <w:tcW w:w="867" w:type="dxa"/>
          </w:tcPr>
          <w:p w14:paraId="2301D28E"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17F75DDE"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07D8BDAE" w14:textId="77777777" w:rsidR="000D1990" w:rsidRPr="00D92F11" w:rsidRDefault="000D1990" w:rsidP="00BA2E70">
            <w:pPr>
              <w:widowControl w:val="0"/>
              <w:rPr>
                <w:rFonts w:ascii="Times New Roman" w:eastAsia="Calibri" w:hAnsi="Times New Roman" w:cs="Times New Roman"/>
                <w:sz w:val="20"/>
                <w:szCs w:val="20"/>
                <w:lang w:val="sr-Cyrl-RS"/>
              </w:rPr>
            </w:pPr>
          </w:p>
        </w:tc>
        <w:tc>
          <w:tcPr>
            <w:tcW w:w="1265" w:type="dxa"/>
          </w:tcPr>
          <w:p w14:paraId="20F18040"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6BD1C807" w14:textId="77777777" w:rsidR="000D1990" w:rsidRPr="00D92F11" w:rsidRDefault="000D1990" w:rsidP="00BA2E70">
            <w:pPr>
              <w:pStyle w:val="NoSpacing"/>
              <w:rPr>
                <w:rFonts w:ascii="Times New Roman" w:hAnsi="Times New Roman" w:cs="Times New Roman"/>
                <w:sz w:val="20"/>
                <w:szCs w:val="20"/>
              </w:rPr>
            </w:pPr>
            <w:r w:rsidRPr="00D70A3F">
              <w:rPr>
                <w:rFonts w:ascii="Times New Roman" w:hAnsi="Times New Roman" w:cs="Times New Roman"/>
                <w:sz w:val="20"/>
                <w:szCs w:val="20"/>
              </w:rPr>
              <w:t xml:space="preserve">7.1.3. </w:t>
            </w:r>
            <w:proofErr w:type="spellStart"/>
            <w:r w:rsidRPr="00D70A3F">
              <w:rPr>
                <w:rFonts w:ascii="Times New Roman" w:hAnsi="Times New Roman" w:cs="Times New Roman"/>
                <w:sz w:val="20"/>
                <w:szCs w:val="20"/>
              </w:rPr>
              <w:t>Смањење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загађења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животне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средине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фокусом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квалитет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ваздуха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Посебан</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циљ</w:t>
            </w:r>
            <w:proofErr w:type="spellEnd"/>
            <w:r w:rsidRPr="00D70A3F">
              <w:rPr>
                <w:rFonts w:ascii="Times New Roman" w:hAnsi="Times New Roman" w:cs="Times New Roman"/>
                <w:sz w:val="20"/>
                <w:szCs w:val="20"/>
              </w:rPr>
              <w:t xml:space="preserve"> 3.4: </w:t>
            </w:r>
            <w:proofErr w:type="spellStart"/>
            <w:r w:rsidRPr="00D70A3F">
              <w:rPr>
                <w:rFonts w:ascii="Times New Roman" w:hAnsi="Times New Roman" w:cs="Times New Roman"/>
                <w:sz w:val="20"/>
                <w:szCs w:val="20"/>
              </w:rPr>
              <w:t>Превенција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контрола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загађења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индустрије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интегрисано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управљање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хемикалијама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управљање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ризиком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великих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удеса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који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укључују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опасне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супстанце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Мера</w:t>
            </w:r>
            <w:proofErr w:type="spellEnd"/>
            <w:r w:rsidRPr="00D70A3F">
              <w:rPr>
                <w:rFonts w:ascii="Times New Roman" w:hAnsi="Times New Roman" w:cs="Times New Roman"/>
                <w:sz w:val="20"/>
                <w:szCs w:val="20"/>
              </w:rPr>
              <w:t xml:space="preserve"> 3.4.2. </w:t>
            </w:r>
            <w:proofErr w:type="spellStart"/>
            <w:r w:rsidRPr="00D70A3F">
              <w:rPr>
                <w:rFonts w:ascii="Times New Roman" w:hAnsi="Times New Roman" w:cs="Times New Roman"/>
                <w:sz w:val="20"/>
                <w:szCs w:val="20"/>
              </w:rPr>
              <w:t>Јачање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регулаторног</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планског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оквира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међуресорне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координације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безбедно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управљање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током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читавог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њиховог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употребног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циклуса</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складу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договореним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међународним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стратешким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оквирима</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делу</w:t>
            </w:r>
            <w:proofErr w:type="spellEnd"/>
            <w:r w:rsidRPr="00D70A3F">
              <w:rPr>
                <w:rFonts w:ascii="Times New Roman" w:hAnsi="Times New Roman" w:cs="Times New Roman"/>
                <w:sz w:val="20"/>
                <w:szCs w:val="20"/>
              </w:rPr>
              <w:t>:...</w:t>
            </w:r>
            <w:proofErr w:type="spellStart"/>
            <w:r w:rsidRPr="00D70A3F">
              <w:rPr>
                <w:rFonts w:ascii="Times New Roman" w:hAnsi="Times New Roman" w:cs="Times New Roman"/>
                <w:sz w:val="20"/>
                <w:szCs w:val="20"/>
              </w:rPr>
              <w:t>као</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релевантним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одлукама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циљевима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глобалних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стратегија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области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интегрисаног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управљања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као</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одлукама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извршних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тела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међународних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конвенција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мултилатералних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споразума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ове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области</w:t>
            </w:r>
            <w:proofErr w:type="spellEnd"/>
            <w:r w:rsidRPr="00D70A3F">
              <w:rPr>
                <w:rFonts w:ascii="Times New Roman" w:hAnsi="Times New Roman" w:cs="Times New Roman"/>
                <w:sz w:val="20"/>
                <w:szCs w:val="20"/>
              </w:rPr>
              <w:t xml:space="preserve">, а </w:t>
            </w:r>
            <w:proofErr w:type="spellStart"/>
            <w:r w:rsidRPr="00D70A3F">
              <w:rPr>
                <w:rFonts w:ascii="Times New Roman" w:hAnsi="Times New Roman" w:cs="Times New Roman"/>
                <w:sz w:val="20"/>
                <w:szCs w:val="20"/>
              </w:rPr>
              <w:t>посебно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новом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Стратегијом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одрживог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управљања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ЕУ</w:t>
            </w:r>
            <w:proofErr w:type="spellEnd"/>
            <w:r w:rsidRPr="00D70A3F">
              <w:rPr>
                <w:rFonts w:ascii="Times New Roman" w:hAnsi="Times New Roman" w:cs="Times New Roman"/>
                <w:sz w:val="20"/>
                <w:szCs w:val="20"/>
              </w:rPr>
              <w:t xml:space="preserve"> - у </w:t>
            </w:r>
            <w:proofErr w:type="spellStart"/>
            <w:r w:rsidRPr="00D70A3F">
              <w:rPr>
                <w:rFonts w:ascii="Times New Roman" w:hAnsi="Times New Roman" w:cs="Times New Roman"/>
                <w:sz w:val="20"/>
                <w:szCs w:val="20"/>
              </w:rPr>
              <w:t>сусрет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животној</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средини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без</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загађења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из</w:t>
            </w:r>
            <w:proofErr w:type="spellEnd"/>
            <w:r w:rsidRPr="00D70A3F">
              <w:rPr>
                <w:rFonts w:ascii="Times New Roman" w:hAnsi="Times New Roman" w:cs="Times New Roman"/>
                <w:sz w:val="20"/>
                <w:szCs w:val="20"/>
              </w:rPr>
              <w:t xml:space="preserve"> 2020. </w:t>
            </w:r>
            <w:proofErr w:type="spellStart"/>
            <w:r w:rsidRPr="00D70A3F">
              <w:rPr>
                <w:rFonts w:ascii="Times New Roman" w:hAnsi="Times New Roman" w:cs="Times New Roman"/>
                <w:sz w:val="20"/>
                <w:szCs w:val="20"/>
              </w:rPr>
              <w:t>године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Предлажемо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овом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делу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конкретно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наведе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назив</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новог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Глобалног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политичког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стратешког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документа</w:t>
            </w:r>
            <w:proofErr w:type="spellEnd"/>
            <w:r w:rsidRPr="00D70A3F">
              <w:rPr>
                <w:rFonts w:ascii="Times New Roman" w:hAnsi="Times New Roman" w:cs="Times New Roman"/>
                <w:sz w:val="20"/>
                <w:szCs w:val="20"/>
              </w:rPr>
              <w:t>: „</w:t>
            </w:r>
            <w:proofErr w:type="spellStart"/>
            <w:r w:rsidRPr="00D70A3F">
              <w:rPr>
                <w:rFonts w:ascii="Times New Roman" w:hAnsi="Times New Roman" w:cs="Times New Roman"/>
                <w:sz w:val="20"/>
                <w:szCs w:val="20"/>
              </w:rPr>
              <w:t>Глобални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оквир</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хемикалије</w:t>
            </w:r>
            <w:proofErr w:type="spellEnd"/>
            <w:r w:rsidRPr="00D70A3F">
              <w:rPr>
                <w:rFonts w:ascii="Times New Roman" w:hAnsi="Times New Roman" w:cs="Times New Roman"/>
                <w:sz w:val="20"/>
                <w:szCs w:val="20"/>
              </w:rPr>
              <w:t xml:space="preserve"> –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планету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без</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штетних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последица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отпада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стратешки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циљеви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нових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планских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докумената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ускладе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lastRenderedPageBreak/>
              <w:t>циљевима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Глобалног</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оквира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као</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Стратегијом</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АП</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предвиде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неопходна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буџетска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средства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реализацију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постављених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циљева</w:t>
            </w:r>
            <w:proofErr w:type="spellEnd"/>
            <w:r w:rsidRPr="00D70A3F">
              <w:rPr>
                <w:rFonts w:ascii="Times New Roman" w:hAnsi="Times New Roman" w:cs="Times New Roman"/>
                <w:sz w:val="20"/>
                <w:szCs w:val="20"/>
              </w:rPr>
              <w:t>.</w:t>
            </w:r>
          </w:p>
        </w:tc>
        <w:tc>
          <w:tcPr>
            <w:tcW w:w="4050" w:type="dxa"/>
          </w:tcPr>
          <w:p w14:paraId="69F397E5" w14:textId="77777777" w:rsidR="000D1990" w:rsidRPr="00D92F11" w:rsidRDefault="000D1990" w:rsidP="00BA2E70">
            <w:pPr>
              <w:widowControl w:val="0"/>
              <w:rPr>
                <w:rFonts w:ascii="Times New Roman" w:hAnsi="Times New Roman" w:cs="Times New Roman"/>
                <w:sz w:val="20"/>
                <w:szCs w:val="20"/>
              </w:rPr>
            </w:pPr>
            <w:proofErr w:type="spellStart"/>
            <w:r w:rsidRPr="00D70A3F">
              <w:rPr>
                <w:rFonts w:ascii="Times New Roman" w:hAnsi="Times New Roman" w:cs="Times New Roman"/>
                <w:sz w:val="20"/>
                <w:szCs w:val="20"/>
              </w:rPr>
              <w:lastRenderedPageBreak/>
              <w:t>На</w:t>
            </w:r>
            <w:proofErr w:type="spellEnd"/>
            <w:r w:rsidRPr="00D70A3F">
              <w:rPr>
                <w:rFonts w:ascii="Times New Roman" w:hAnsi="Times New Roman" w:cs="Times New Roman"/>
                <w:sz w:val="20"/>
                <w:szCs w:val="20"/>
              </w:rPr>
              <w:t xml:space="preserve"> 5. </w:t>
            </w:r>
            <w:proofErr w:type="spellStart"/>
            <w:r w:rsidRPr="00D70A3F">
              <w:rPr>
                <w:rFonts w:ascii="Times New Roman" w:hAnsi="Times New Roman" w:cs="Times New Roman"/>
                <w:sz w:val="20"/>
                <w:szCs w:val="20"/>
              </w:rPr>
              <w:t>Међународној</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конференцији</w:t>
            </w:r>
            <w:proofErr w:type="spellEnd"/>
            <w:r w:rsidRPr="00D70A3F">
              <w:rPr>
                <w:rFonts w:ascii="Times New Roman" w:hAnsi="Times New Roman" w:cs="Times New Roman"/>
                <w:sz w:val="20"/>
                <w:szCs w:val="20"/>
              </w:rPr>
              <w:t xml:space="preserve"> о </w:t>
            </w:r>
            <w:proofErr w:type="spellStart"/>
            <w:r w:rsidRPr="00D70A3F">
              <w:rPr>
                <w:rFonts w:ascii="Times New Roman" w:hAnsi="Times New Roman" w:cs="Times New Roman"/>
                <w:sz w:val="20"/>
                <w:szCs w:val="20"/>
              </w:rPr>
              <w:t>управљању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ICCM5</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одржаној</w:t>
            </w:r>
            <w:proofErr w:type="spellEnd"/>
            <w:r w:rsidRPr="00D70A3F">
              <w:rPr>
                <w:rFonts w:ascii="Times New Roman" w:hAnsi="Times New Roman" w:cs="Times New Roman"/>
                <w:sz w:val="20"/>
                <w:szCs w:val="20"/>
              </w:rPr>
              <w:t xml:space="preserve"> у </w:t>
            </w:r>
            <w:proofErr w:type="spellStart"/>
            <w:r w:rsidRPr="00D70A3F">
              <w:rPr>
                <w:rFonts w:ascii="Times New Roman" w:hAnsi="Times New Roman" w:cs="Times New Roman"/>
                <w:sz w:val="20"/>
                <w:szCs w:val="20"/>
              </w:rPr>
              <w:t>Бону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крајем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септембра</w:t>
            </w:r>
            <w:proofErr w:type="spellEnd"/>
            <w:r w:rsidRPr="00D70A3F">
              <w:rPr>
                <w:rFonts w:ascii="Times New Roman" w:hAnsi="Times New Roman" w:cs="Times New Roman"/>
                <w:sz w:val="20"/>
                <w:szCs w:val="20"/>
              </w:rPr>
              <w:t xml:space="preserve"> 2023. </w:t>
            </w:r>
            <w:proofErr w:type="spellStart"/>
            <w:r w:rsidRPr="00D70A3F">
              <w:rPr>
                <w:rFonts w:ascii="Times New Roman" w:hAnsi="Times New Roman" w:cs="Times New Roman"/>
                <w:sz w:val="20"/>
                <w:szCs w:val="20"/>
              </w:rPr>
              <w:t>године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усвојен</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нови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глобални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инструмент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називом</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Глобални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оквир</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хемикалије</w:t>
            </w:r>
            <w:proofErr w:type="spellEnd"/>
            <w:r w:rsidRPr="00D70A3F">
              <w:rPr>
                <w:rFonts w:ascii="Times New Roman" w:hAnsi="Times New Roman" w:cs="Times New Roman"/>
                <w:sz w:val="20"/>
                <w:szCs w:val="20"/>
              </w:rPr>
              <w:t xml:space="preserve"> -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планету</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без</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штетних</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последица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од</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отпада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Иако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није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правно-обавезујући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документ</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Глобални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оквир</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представља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стратешки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план</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развоја</w:t>
            </w:r>
            <w:proofErr w:type="spellEnd"/>
            <w:r w:rsidRPr="00D70A3F">
              <w:rPr>
                <w:rFonts w:ascii="Times New Roman" w:hAnsi="Times New Roman" w:cs="Times New Roman"/>
                <w:sz w:val="20"/>
                <w:szCs w:val="20"/>
              </w:rPr>
              <w:t xml:space="preserve"> и </w:t>
            </w:r>
            <w:proofErr w:type="spellStart"/>
            <w:r w:rsidRPr="00D70A3F">
              <w:rPr>
                <w:rFonts w:ascii="Times New Roman" w:hAnsi="Times New Roman" w:cs="Times New Roman"/>
                <w:sz w:val="20"/>
                <w:szCs w:val="20"/>
              </w:rPr>
              <w:t>унапређења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система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за</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безбедно</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управљање</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хемикалијама</w:t>
            </w:r>
            <w:proofErr w:type="spellEnd"/>
            <w:r w:rsidRPr="00D70A3F">
              <w:rPr>
                <w:rFonts w:ascii="Times New Roman" w:hAnsi="Times New Roman" w:cs="Times New Roman"/>
                <w:sz w:val="20"/>
                <w:szCs w:val="20"/>
              </w:rPr>
              <w:t xml:space="preserve"> и у </w:t>
            </w:r>
            <w:proofErr w:type="spellStart"/>
            <w:r w:rsidRPr="00D70A3F">
              <w:rPr>
                <w:rFonts w:ascii="Times New Roman" w:hAnsi="Times New Roman" w:cs="Times New Roman"/>
                <w:sz w:val="20"/>
                <w:szCs w:val="20"/>
              </w:rPr>
              <w:t>Републици</w:t>
            </w:r>
            <w:proofErr w:type="spellEnd"/>
            <w:r w:rsidRPr="00D70A3F">
              <w:rPr>
                <w:rFonts w:ascii="Times New Roman" w:hAnsi="Times New Roman" w:cs="Times New Roman"/>
                <w:sz w:val="20"/>
                <w:szCs w:val="20"/>
              </w:rPr>
              <w:t xml:space="preserve"> </w:t>
            </w:r>
            <w:proofErr w:type="spellStart"/>
            <w:r w:rsidRPr="00D70A3F">
              <w:rPr>
                <w:rFonts w:ascii="Times New Roman" w:hAnsi="Times New Roman" w:cs="Times New Roman"/>
                <w:sz w:val="20"/>
                <w:szCs w:val="20"/>
              </w:rPr>
              <w:t>Србији</w:t>
            </w:r>
            <w:proofErr w:type="spellEnd"/>
          </w:p>
        </w:tc>
        <w:tc>
          <w:tcPr>
            <w:tcW w:w="3150" w:type="dxa"/>
          </w:tcPr>
          <w:p w14:paraId="41172700"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303FF9AD" w14:textId="77777777" w:rsidR="000D1990" w:rsidRDefault="000D1990" w:rsidP="00BA2E70">
            <w:pPr>
              <w:widowControl w:val="0"/>
              <w:rPr>
                <w:rFonts w:ascii="Times New Roman" w:eastAsia="Calibri" w:hAnsi="Times New Roman" w:cs="Times New Roman"/>
                <w:bCs/>
                <w:sz w:val="20"/>
                <w:szCs w:val="20"/>
                <w:lang w:val="sr-Cyrl-RS"/>
              </w:rPr>
            </w:pPr>
          </w:p>
          <w:p w14:paraId="215A310D" w14:textId="2ADA8F2E" w:rsidR="000D1990" w:rsidRPr="00FE2CFD" w:rsidRDefault="000D1990" w:rsidP="00BA2E70">
            <w:pPr>
              <w:widowControl w:val="0"/>
              <w:rPr>
                <w:rFonts w:ascii="Times New Roman" w:eastAsia="Calibri" w:hAnsi="Times New Roman" w:cs="Times New Roman"/>
                <w:bCs/>
                <w:sz w:val="20"/>
                <w:szCs w:val="20"/>
              </w:rPr>
            </w:pPr>
            <w:r w:rsidRPr="00E163A9">
              <w:rPr>
                <w:rFonts w:ascii="Times New Roman" w:eastAsia="Calibri" w:hAnsi="Times New Roman" w:cs="Times New Roman"/>
                <w:bCs/>
                <w:sz w:val="20"/>
                <w:szCs w:val="20"/>
                <w:lang w:val="sr-Cyrl-RS"/>
              </w:rPr>
              <w:t xml:space="preserve">Министарство заштите животне средине </w:t>
            </w:r>
            <w:r>
              <w:rPr>
                <w:rFonts w:ascii="Times New Roman" w:eastAsia="Calibri" w:hAnsi="Times New Roman" w:cs="Times New Roman"/>
                <w:bCs/>
                <w:sz w:val="20"/>
                <w:szCs w:val="20"/>
                <w:lang w:val="sr-Cyrl-RS"/>
              </w:rPr>
              <w:t>је</w:t>
            </w:r>
            <w:r w:rsidRPr="00E163A9">
              <w:rPr>
                <w:rFonts w:ascii="Times New Roman" w:eastAsia="Calibri" w:hAnsi="Times New Roman" w:cs="Times New Roman"/>
                <w:bCs/>
                <w:sz w:val="20"/>
                <w:szCs w:val="20"/>
                <w:lang w:val="sr-Cyrl-RS"/>
              </w:rPr>
              <w:t xml:space="preserve"> циљеве новог Глобалног политичког стратешког документа (GFC) </w:t>
            </w:r>
            <w:r>
              <w:rPr>
                <w:rFonts w:ascii="Times New Roman" w:eastAsia="Calibri" w:hAnsi="Times New Roman" w:cs="Times New Roman"/>
                <w:bCs/>
                <w:sz w:val="20"/>
                <w:szCs w:val="20"/>
                <w:lang w:val="sr-Cyrl-RS"/>
              </w:rPr>
              <w:t xml:space="preserve">већ </w:t>
            </w:r>
            <w:r w:rsidRPr="00E163A9">
              <w:rPr>
                <w:rFonts w:ascii="Times New Roman" w:eastAsia="Calibri" w:hAnsi="Times New Roman" w:cs="Times New Roman"/>
                <w:bCs/>
                <w:sz w:val="20"/>
                <w:szCs w:val="20"/>
                <w:lang w:val="sr-Cyrl-RS"/>
              </w:rPr>
              <w:t>укључи</w:t>
            </w:r>
            <w:r>
              <w:rPr>
                <w:rFonts w:ascii="Times New Roman" w:eastAsia="Calibri" w:hAnsi="Times New Roman" w:cs="Times New Roman"/>
                <w:bCs/>
                <w:sz w:val="20"/>
                <w:szCs w:val="20"/>
                <w:lang w:val="sr-Cyrl-RS"/>
              </w:rPr>
              <w:t xml:space="preserve">ло у Нацрт </w:t>
            </w:r>
            <w:r w:rsidRPr="00E163A9">
              <w:rPr>
                <w:rFonts w:ascii="Times New Roman" w:eastAsia="Calibri" w:hAnsi="Times New Roman" w:cs="Times New Roman"/>
                <w:bCs/>
                <w:sz w:val="20"/>
                <w:szCs w:val="20"/>
                <w:lang w:val="sr-Cyrl-RS"/>
              </w:rPr>
              <w:t>ажурирањ</w:t>
            </w:r>
            <w:r>
              <w:rPr>
                <w:rFonts w:ascii="Times New Roman" w:eastAsia="Calibri" w:hAnsi="Times New Roman" w:cs="Times New Roman"/>
                <w:bCs/>
                <w:sz w:val="20"/>
                <w:szCs w:val="20"/>
                <w:lang w:val="sr-Cyrl-RS"/>
              </w:rPr>
              <w:t>а</w:t>
            </w:r>
            <w:r w:rsidRPr="00E163A9">
              <w:rPr>
                <w:rFonts w:ascii="Times New Roman" w:eastAsia="Calibri" w:hAnsi="Times New Roman" w:cs="Times New Roman"/>
                <w:bCs/>
                <w:sz w:val="20"/>
                <w:szCs w:val="20"/>
                <w:lang w:val="sr-Cyrl-RS"/>
              </w:rPr>
              <w:t xml:space="preserve"> Нациналног профила управљања хемикалија</w:t>
            </w:r>
            <w:r w:rsidR="00A849BA">
              <w:rPr>
                <w:rFonts w:ascii="Times New Roman" w:eastAsia="Calibri" w:hAnsi="Times New Roman" w:cs="Times New Roman"/>
                <w:bCs/>
                <w:sz w:val="20"/>
                <w:szCs w:val="20"/>
                <w:lang w:val="sr-Cyrl-RS"/>
              </w:rPr>
              <w:t>,</w:t>
            </w:r>
            <w:r w:rsidRPr="00E163A9">
              <w:rPr>
                <w:rFonts w:ascii="Times New Roman" w:eastAsia="Calibri" w:hAnsi="Times New Roman" w:cs="Times New Roman"/>
                <w:bCs/>
                <w:sz w:val="20"/>
                <w:szCs w:val="20"/>
                <w:lang w:val="sr-Cyrl-RS"/>
              </w:rPr>
              <w:t xml:space="preserve"> чија је израда у току. </w:t>
            </w:r>
            <w:r>
              <w:rPr>
                <w:rFonts w:ascii="Times New Roman" w:eastAsia="Calibri" w:hAnsi="Times New Roman" w:cs="Times New Roman"/>
                <w:bCs/>
                <w:sz w:val="20"/>
                <w:szCs w:val="20"/>
                <w:lang w:val="sr-Cyrl-RS"/>
              </w:rPr>
              <w:t xml:space="preserve"> Такође, </w:t>
            </w:r>
            <w:r w:rsidRPr="00E163A9">
              <w:rPr>
                <w:rFonts w:ascii="Times New Roman" w:eastAsia="Calibri" w:hAnsi="Times New Roman" w:cs="Times New Roman"/>
                <w:bCs/>
                <w:sz w:val="20"/>
                <w:szCs w:val="20"/>
                <w:lang w:val="sr-Cyrl-RS"/>
              </w:rPr>
              <w:t xml:space="preserve">Министарство заштите животне средине </w:t>
            </w:r>
            <w:r>
              <w:rPr>
                <w:rFonts w:ascii="Times New Roman" w:eastAsia="Calibri" w:hAnsi="Times New Roman" w:cs="Times New Roman"/>
                <w:bCs/>
                <w:sz w:val="20"/>
                <w:szCs w:val="20"/>
                <w:lang w:val="sr-Cyrl-RS"/>
              </w:rPr>
              <w:t xml:space="preserve">је израдило основу за укључивање приоритетних </w:t>
            </w:r>
            <w:r w:rsidRPr="00E163A9">
              <w:rPr>
                <w:rFonts w:ascii="Times New Roman" w:eastAsia="Calibri" w:hAnsi="Times New Roman" w:cs="Times New Roman"/>
                <w:bCs/>
                <w:sz w:val="20"/>
                <w:szCs w:val="20"/>
                <w:lang w:val="sr-Cyrl-RS"/>
              </w:rPr>
              <w:t>GFC циљев</w:t>
            </w:r>
            <w:r>
              <w:rPr>
                <w:rFonts w:ascii="Times New Roman" w:eastAsia="Calibri" w:hAnsi="Times New Roman" w:cs="Times New Roman"/>
                <w:bCs/>
                <w:sz w:val="20"/>
                <w:szCs w:val="20"/>
                <w:lang w:val="sr-Cyrl-RS"/>
              </w:rPr>
              <w:t>а</w:t>
            </w:r>
            <w:r w:rsidRPr="00E163A9">
              <w:rPr>
                <w:rFonts w:ascii="Times New Roman" w:eastAsia="Calibri" w:hAnsi="Times New Roman" w:cs="Times New Roman"/>
                <w:bCs/>
                <w:sz w:val="20"/>
                <w:szCs w:val="20"/>
                <w:lang w:val="sr-Cyrl-RS"/>
              </w:rPr>
              <w:t xml:space="preserve"> у специфичне циљеве планског документа за интегрисано управљање хемикалиама и биоцидним производима и због тога ови специфични циљеви нису укључени у кровну Стратегију заштите животне средине.</w:t>
            </w:r>
          </w:p>
        </w:tc>
      </w:tr>
      <w:tr w:rsidR="000D1990" w:rsidRPr="00FE2CFD" w14:paraId="2411058F" w14:textId="77777777" w:rsidTr="00BA2E70">
        <w:trPr>
          <w:trHeight w:val="300"/>
        </w:trPr>
        <w:tc>
          <w:tcPr>
            <w:tcW w:w="867" w:type="dxa"/>
          </w:tcPr>
          <w:p w14:paraId="70FF9D96"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194D693F" w14:textId="77777777" w:rsidR="000D1990" w:rsidRPr="00C909F5" w:rsidRDefault="000D1990" w:rsidP="00BA2E70">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49CB6323"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1AA719F9" w14:textId="77777777" w:rsidR="000D1990" w:rsidRPr="00D92F11" w:rsidRDefault="000D1990" w:rsidP="00BA2E70">
            <w:pPr>
              <w:pStyle w:val="NoSpacing"/>
              <w:rPr>
                <w:rFonts w:ascii="Times New Roman" w:hAnsi="Times New Roman" w:cs="Times New Roman"/>
                <w:sz w:val="20"/>
                <w:szCs w:val="20"/>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3.10. </w:t>
            </w:r>
            <w:proofErr w:type="spellStart"/>
            <w:r w:rsidRPr="00D92F11">
              <w:rPr>
                <w:rFonts w:ascii="Times New Roman" w:hAnsi="Times New Roman" w:cs="Times New Roman"/>
                <w:sz w:val="20"/>
                <w:szCs w:val="20"/>
              </w:rPr>
              <w:t>Идентификовани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проблеми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страни</w:t>
            </w:r>
            <w:proofErr w:type="spellEnd"/>
            <w:r w:rsidRPr="00D92F11">
              <w:rPr>
                <w:rFonts w:ascii="Times New Roman" w:hAnsi="Times New Roman" w:cs="Times New Roman"/>
                <w:sz w:val="20"/>
                <w:szCs w:val="20"/>
              </w:rPr>
              <w:t xml:space="preserve"> 118.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констатује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квалитет</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амбијенталног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ваздуха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задовољавајући</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неповољно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утиче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здравље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људи</w:t>
            </w:r>
            <w:proofErr w:type="spellEnd"/>
            <w:r w:rsidRPr="00D92F11">
              <w:rPr>
                <w:rFonts w:ascii="Times New Roman" w:hAnsi="Times New Roman" w:cs="Times New Roman"/>
                <w:sz w:val="20"/>
                <w:szCs w:val="20"/>
              </w:rPr>
              <w:t xml:space="preserve">.  </w:t>
            </w:r>
          </w:p>
        </w:tc>
        <w:tc>
          <w:tcPr>
            <w:tcW w:w="4050" w:type="dxa"/>
          </w:tcPr>
          <w:p w14:paraId="179C1A49" w14:textId="77777777" w:rsidR="000D1990" w:rsidRPr="00D92F11" w:rsidRDefault="000D1990" w:rsidP="00BA2E70">
            <w:pPr>
              <w:widowControl w:val="0"/>
              <w:rPr>
                <w:rFonts w:ascii="Times New Roman" w:hAnsi="Times New Roman" w:cs="Times New Roman"/>
                <w:sz w:val="20"/>
                <w:szCs w:val="20"/>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овом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нису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идентифоквани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проблеми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који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доводе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амбијенталног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ваздуха</w:t>
            </w:r>
            <w:proofErr w:type="spellEnd"/>
            <w:r w:rsidRPr="00D92F11">
              <w:rPr>
                <w:rFonts w:ascii="Times New Roman" w:hAnsi="Times New Roman" w:cs="Times New Roman"/>
                <w:sz w:val="20"/>
                <w:szCs w:val="20"/>
              </w:rPr>
              <w:t>.</w:t>
            </w:r>
          </w:p>
        </w:tc>
        <w:tc>
          <w:tcPr>
            <w:tcW w:w="3150" w:type="dxa"/>
          </w:tcPr>
          <w:p w14:paraId="2DB1D4FB" w14:textId="4014BB4E" w:rsidR="00670009" w:rsidRPr="00670009" w:rsidRDefault="00670009" w:rsidP="00BA2E70">
            <w:pPr>
              <w:widowControl w:val="0"/>
              <w:rPr>
                <w:rFonts w:ascii="Times New Roman" w:eastAsia="Calibri" w:hAnsi="Times New Roman" w:cs="Times New Roman"/>
                <w:bCs/>
                <w:sz w:val="20"/>
                <w:szCs w:val="20"/>
                <w:lang w:val="sr-Cyrl-RS"/>
              </w:rPr>
            </w:pPr>
            <w:r w:rsidRPr="00670009">
              <w:rPr>
                <w:rFonts w:ascii="Times New Roman" w:eastAsia="Calibri" w:hAnsi="Times New Roman" w:cs="Times New Roman"/>
                <w:bCs/>
                <w:sz w:val="20"/>
                <w:szCs w:val="20"/>
                <w:lang w:val="sr-Cyrl-RS"/>
              </w:rPr>
              <w:t>Коментар се не прихвата.</w:t>
            </w:r>
          </w:p>
          <w:p w14:paraId="4B8D3C43" w14:textId="77777777" w:rsidR="00670009" w:rsidRPr="00670009" w:rsidRDefault="00670009" w:rsidP="00BA2E70">
            <w:pPr>
              <w:widowControl w:val="0"/>
              <w:rPr>
                <w:rFonts w:ascii="Times New Roman" w:eastAsia="Calibri" w:hAnsi="Times New Roman" w:cs="Times New Roman"/>
                <w:bCs/>
                <w:sz w:val="20"/>
                <w:szCs w:val="20"/>
                <w:lang w:val="sr-Cyrl-RS"/>
              </w:rPr>
            </w:pPr>
          </w:p>
          <w:p w14:paraId="5AA9182B" w14:textId="1A445C14" w:rsidR="000D1990" w:rsidRPr="00670009" w:rsidRDefault="000D1990" w:rsidP="00BA2E70">
            <w:pPr>
              <w:widowControl w:val="0"/>
              <w:rPr>
                <w:rFonts w:ascii="Times New Roman" w:eastAsia="Calibri" w:hAnsi="Times New Roman" w:cs="Times New Roman"/>
                <w:bCs/>
                <w:sz w:val="20"/>
                <w:szCs w:val="20"/>
              </w:rPr>
            </w:pPr>
            <w:r w:rsidRPr="00670009">
              <w:rPr>
                <w:rFonts w:ascii="Times New Roman" w:eastAsia="Calibri" w:hAnsi="Times New Roman" w:cs="Times New Roman"/>
                <w:bCs/>
                <w:sz w:val="20"/>
                <w:szCs w:val="20"/>
                <w:lang w:val="sr-Cyrl-RS"/>
              </w:rPr>
              <w:t xml:space="preserve">Детаљније </w:t>
            </w:r>
            <w:r w:rsidR="000F68A6" w:rsidRPr="00670009">
              <w:rPr>
                <w:rFonts w:ascii="Times New Roman" w:eastAsia="Calibri" w:hAnsi="Times New Roman" w:cs="Times New Roman"/>
                <w:bCs/>
                <w:sz w:val="20"/>
                <w:szCs w:val="20"/>
              </w:rPr>
              <w:t xml:space="preserve">je </w:t>
            </w:r>
            <w:r w:rsidRPr="00670009">
              <w:rPr>
                <w:rFonts w:ascii="Times New Roman" w:eastAsia="Calibri" w:hAnsi="Times New Roman" w:cs="Times New Roman"/>
                <w:bCs/>
                <w:sz w:val="20"/>
                <w:szCs w:val="20"/>
                <w:lang w:val="sr-Cyrl-RS"/>
              </w:rPr>
              <w:t>разрађено у поглављу 3.5.</w:t>
            </w:r>
          </w:p>
        </w:tc>
      </w:tr>
      <w:tr w:rsidR="000D1990" w:rsidRPr="00FE2CFD" w14:paraId="661DCA01" w14:textId="77777777" w:rsidTr="000F52A3">
        <w:trPr>
          <w:trHeight w:val="300"/>
        </w:trPr>
        <w:tc>
          <w:tcPr>
            <w:tcW w:w="867" w:type="dxa"/>
          </w:tcPr>
          <w:p w14:paraId="3C0F13EB"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297BF776" w14:textId="77777777" w:rsidR="000D1990" w:rsidRPr="00C909F5" w:rsidRDefault="000D1990" w:rsidP="00BA2E70">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13D14296" w14:textId="601CD3A8"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5DF42A5D" w14:textId="77777777" w:rsidR="000D1990" w:rsidRPr="00D92F11" w:rsidRDefault="000D1990" w:rsidP="00BA2E70">
            <w:pPr>
              <w:pStyle w:val="NoSpacing"/>
              <w:rPr>
                <w:rFonts w:ascii="Times New Roman" w:hAnsi="Times New Roman" w:cs="Times New Roman"/>
                <w:sz w:val="20"/>
                <w:szCs w:val="20"/>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истом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страни</w:t>
            </w:r>
            <w:proofErr w:type="spellEnd"/>
            <w:r w:rsidRPr="00D92F11">
              <w:rPr>
                <w:rFonts w:ascii="Times New Roman" w:hAnsi="Times New Roman" w:cs="Times New Roman"/>
                <w:sz w:val="20"/>
                <w:szCs w:val="20"/>
              </w:rPr>
              <w:t xml:space="preserve"> 118., у </w:t>
            </w:r>
            <w:proofErr w:type="spellStart"/>
            <w:r w:rsidRPr="00D92F11">
              <w:rPr>
                <w:rFonts w:ascii="Times New Roman" w:hAnsi="Times New Roman" w:cs="Times New Roman"/>
                <w:sz w:val="20"/>
                <w:szCs w:val="20"/>
              </w:rPr>
              <w:t>последњем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пасусу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указује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неадеквтно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управљање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комуналним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отпадом</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индустријско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претња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земљишта</w:t>
            </w:r>
            <w:proofErr w:type="spellEnd"/>
            <w:r w:rsidRPr="00D92F11">
              <w:rPr>
                <w:rFonts w:ascii="Times New Roman" w:hAnsi="Times New Roman" w:cs="Times New Roman"/>
                <w:sz w:val="20"/>
                <w:szCs w:val="20"/>
              </w:rPr>
              <w:t>.</w:t>
            </w:r>
          </w:p>
        </w:tc>
        <w:tc>
          <w:tcPr>
            <w:tcW w:w="4050" w:type="dxa"/>
          </w:tcPr>
          <w:p w14:paraId="7B0A22A0" w14:textId="4235EC8B" w:rsidR="000D1990" w:rsidRPr="00D92F11" w:rsidRDefault="000D1990" w:rsidP="00BA2E70">
            <w:pPr>
              <w:widowControl w:val="0"/>
              <w:rPr>
                <w:rFonts w:ascii="Times New Roman" w:hAnsi="Times New Roman" w:cs="Times New Roman"/>
                <w:sz w:val="20"/>
                <w:szCs w:val="20"/>
              </w:rPr>
            </w:pPr>
            <w:proofErr w:type="spellStart"/>
            <w:r w:rsidRPr="00D92F11">
              <w:rPr>
                <w:rFonts w:ascii="Times New Roman" w:hAnsi="Times New Roman" w:cs="Times New Roman"/>
                <w:sz w:val="20"/>
                <w:szCs w:val="20"/>
              </w:rPr>
              <w:t>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говори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утицају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рударства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неадекватног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управљања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деградацију</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загађењу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земљишта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као</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постојању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контаминираних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локација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као</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последици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историјског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загађења</w:t>
            </w:r>
            <w:proofErr w:type="spellEnd"/>
            <w:r w:rsidRPr="00D92F11">
              <w:rPr>
                <w:rFonts w:ascii="Times New Roman" w:hAnsi="Times New Roman" w:cs="Times New Roman"/>
                <w:sz w:val="20"/>
                <w:szCs w:val="20"/>
              </w:rPr>
              <w:t>“</w:t>
            </w:r>
          </w:p>
        </w:tc>
        <w:tc>
          <w:tcPr>
            <w:tcW w:w="3150" w:type="dxa"/>
            <w:shd w:val="clear" w:color="auto" w:fill="auto"/>
          </w:tcPr>
          <w:p w14:paraId="66A1913D" w14:textId="77777777" w:rsidR="000D1990" w:rsidRDefault="000F52A3"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430A60A3" w14:textId="77777777" w:rsidR="000F52A3" w:rsidRDefault="000F52A3" w:rsidP="00BA2E70">
            <w:pPr>
              <w:widowControl w:val="0"/>
              <w:rPr>
                <w:rFonts w:ascii="Times New Roman" w:eastAsia="Calibri" w:hAnsi="Times New Roman" w:cs="Times New Roman"/>
                <w:bCs/>
                <w:sz w:val="20"/>
                <w:szCs w:val="20"/>
                <w:lang w:val="sr-Cyrl-RS"/>
              </w:rPr>
            </w:pPr>
          </w:p>
          <w:p w14:paraId="4EDF4318" w14:textId="446903D6" w:rsidR="000F52A3" w:rsidRPr="000F52A3" w:rsidRDefault="000F52A3"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Област је адекватно обрађена у односу на ниво документа јавне политике. Детаљније анализе и разраде су предмет других докумената јавне политике.</w:t>
            </w:r>
          </w:p>
        </w:tc>
      </w:tr>
      <w:tr w:rsidR="000D1990" w:rsidRPr="00FE2CFD" w14:paraId="6EE10CF1" w14:textId="77777777" w:rsidTr="00BA2E70">
        <w:trPr>
          <w:trHeight w:val="300"/>
        </w:trPr>
        <w:tc>
          <w:tcPr>
            <w:tcW w:w="867" w:type="dxa"/>
          </w:tcPr>
          <w:p w14:paraId="1FDB83D9"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435DDC7F" w14:textId="77777777" w:rsidR="000D1990" w:rsidRPr="00C909F5" w:rsidRDefault="000D1990" w:rsidP="00BA2E70">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02E0C49D" w14:textId="4C53C251" w:rsidR="000D1990" w:rsidRPr="00D92F11" w:rsidRDefault="000F52A3" w:rsidP="00BA2E70">
            <w:pPr>
              <w:widowControl w:val="0"/>
              <w:rPr>
                <w:rFonts w:ascii="Times New Roman" w:eastAsia="Calibri" w:hAnsi="Times New Roman" w:cs="Times New Roman"/>
                <w:bCs/>
                <w:sz w:val="20"/>
                <w:szCs w:val="20"/>
              </w:rPr>
            </w:pPr>
            <w:r>
              <w:rPr>
                <w:rFonts w:ascii="Times New Roman" w:hAnsi="Times New Roman" w:cs="Times New Roman"/>
                <w:sz w:val="20"/>
                <w:szCs w:val="20"/>
                <w:lang w:val="sr-Cyrl-RS"/>
              </w:rPr>
              <w:t>С</w:t>
            </w:r>
            <w:proofErr w:type="spellStart"/>
            <w:r w:rsidRPr="00D92F11">
              <w:rPr>
                <w:rFonts w:ascii="Times New Roman" w:hAnsi="Times New Roman" w:cs="Times New Roman"/>
                <w:sz w:val="20"/>
                <w:szCs w:val="20"/>
              </w:rPr>
              <w:t>тран</w:t>
            </w:r>
            <w:proofErr w:type="spellEnd"/>
            <w:r>
              <w:rPr>
                <w:rFonts w:ascii="Times New Roman" w:hAnsi="Times New Roman" w:cs="Times New Roman"/>
                <w:sz w:val="20"/>
                <w:szCs w:val="20"/>
                <w:lang w:val="sr-Cyrl-RS"/>
              </w:rPr>
              <w:t>а</w:t>
            </w:r>
            <w:r w:rsidRPr="00D92F11">
              <w:rPr>
                <w:rFonts w:ascii="Times New Roman" w:hAnsi="Times New Roman" w:cs="Times New Roman"/>
                <w:sz w:val="20"/>
                <w:szCs w:val="20"/>
              </w:rPr>
              <w:t xml:space="preserve"> 121</w:t>
            </w:r>
          </w:p>
        </w:tc>
        <w:tc>
          <w:tcPr>
            <w:tcW w:w="3055" w:type="dxa"/>
          </w:tcPr>
          <w:p w14:paraId="03E371A9" w14:textId="69244CB5" w:rsidR="000D1990" w:rsidRPr="00D92F11" w:rsidRDefault="000D1990" w:rsidP="00BA2E70">
            <w:pPr>
              <w:pStyle w:val="NoSpacing"/>
              <w:rPr>
                <w:rFonts w:ascii="Times New Roman" w:hAnsi="Times New Roman" w:cs="Times New Roman"/>
                <w:sz w:val="20"/>
                <w:szCs w:val="20"/>
              </w:rPr>
            </w:pPr>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Општи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циљ</w:t>
            </w:r>
            <w:proofErr w:type="spellEnd"/>
            <w:r w:rsidRPr="00D92F11">
              <w:rPr>
                <w:rFonts w:ascii="Times New Roman" w:hAnsi="Times New Roman" w:cs="Times New Roman"/>
                <w:sz w:val="20"/>
                <w:szCs w:val="20"/>
              </w:rPr>
              <w:t xml:space="preserve"> 3. </w:t>
            </w:r>
            <w:proofErr w:type="spellStart"/>
            <w:r w:rsidRPr="00D92F11">
              <w:rPr>
                <w:rFonts w:ascii="Times New Roman" w:hAnsi="Times New Roman" w:cs="Times New Roman"/>
                <w:sz w:val="20"/>
                <w:szCs w:val="20"/>
              </w:rPr>
              <w:t>допунити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напредак</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остваривању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овог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циља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прати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уделом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броја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зона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агломерација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градова</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којима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ваздух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загађен</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укупном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броју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зона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агломерација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градова</w:t>
            </w:r>
            <w:proofErr w:type="spellEnd"/>
          </w:p>
        </w:tc>
        <w:tc>
          <w:tcPr>
            <w:tcW w:w="4050" w:type="dxa"/>
          </w:tcPr>
          <w:p w14:paraId="478C23D5" w14:textId="77777777" w:rsidR="000D1990" w:rsidRPr="00D92F11" w:rsidRDefault="000D1990" w:rsidP="00BA2E70">
            <w:pPr>
              <w:widowControl w:val="0"/>
              <w:rPr>
                <w:rFonts w:ascii="Times New Roman" w:hAnsi="Times New Roman" w:cs="Times New Roman"/>
                <w:sz w:val="20"/>
                <w:szCs w:val="20"/>
              </w:rPr>
            </w:pPr>
            <w:proofErr w:type="spellStart"/>
            <w:r w:rsidRPr="00D92F11">
              <w:rPr>
                <w:rFonts w:ascii="Times New Roman" w:hAnsi="Times New Roman" w:cs="Times New Roman"/>
                <w:sz w:val="20"/>
                <w:szCs w:val="20"/>
              </w:rPr>
              <w:t>Општи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циљ</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Унапређење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квалитета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животне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средине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смањењем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може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постићи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повећањем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броја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станица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мониторинг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квалитета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ваздуха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већ</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праћењем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стања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предузимањем</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праћењем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ефектом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предузетих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мера</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зонама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агломерција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градовима</w:t>
            </w:r>
            <w:proofErr w:type="spellEnd"/>
            <w:r w:rsidRPr="00D92F11">
              <w:rPr>
                <w:rFonts w:ascii="Times New Roman" w:hAnsi="Times New Roman" w:cs="Times New Roman"/>
                <w:sz w:val="20"/>
                <w:szCs w:val="20"/>
              </w:rPr>
              <w:t>.</w:t>
            </w:r>
          </w:p>
        </w:tc>
        <w:tc>
          <w:tcPr>
            <w:tcW w:w="3150" w:type="dxa"/>
          </w:tcPr>
          <w:p w14:paraId="66477F21" w14:textId="77777777" w:rsidR="000D1990" w:rsidRPr="002C04D4" w:rsidRDefault="000D1990" w:rsidP="00BA2E70">
            <w:pPr>
              <w:widowControl w:val="0"/>
              <w:rPr>
                <w:rFonts w:ascii="Times New Roman" w:eastAsia="Calibri" w:hAnsi="Times New Roman" w:cs="Times New Roman"/>
                <w:bCs/>
                <w:sz w:val="20"/>
                <w:szCs w:val="20"/>
                <w:lang w:val="sr-Cyrl-RS"/>
              </w:rPr>
            </w:pPr>
            <w:r w:rsidRPr="002C04D4">
              <w:rPr>
                <w:rFonts w:ascii="Times New Roman" w:eastAsia="Calibri" w:hAnsi="Times New Roman" w:cs="Times New Roman"/>
                <w:bCs/>
                <w:sz w:val="20"/>
                <w:szCs w:val="20"/>
                <w:lang w:val="sr-Cyrl-RS"/>
              </w:rPr>
              <w:t>Коментар се не прихвата.</w:t>
            </w:r>
          </w:p>
          <w:p w14:paraId="5FE500F5" w14:textId="77777777" w:rsidR="000D1990" w:rsidRPr="002C04D4" w:rsidRDefault="000D1990" w:rsidP="00BA2E70">
            <w:pPr>
              <w:widowControl w:val="0"/>
              <w:rPr>
                <w:rFonts w:ascii="Times New Roman" w:eastAsia="Calibri" w:hAnsi="Times New Roman" w:cs="Times New Roman"/>
                <w:bCs/>
                <w:sz w:val="20"/>
                <w:szCs w:val="20"/>
                <w:lang w:val="sr-Cyrl-RS"/>
              </w:rPr>
            </w:pPr>
          </w:p>
          <w:p w14:paraId="6F62AD63" w14:textId="77777777" w:rsidR="000D1990" w:rsidRPr="002C04D4" w:rsidRDefault="000D1990" w:rsidP="00BA2E70">
            <w:pPr>
              <w:widowControl w:val="0"/>
              <w:rPr>
                <w:rFonts w:ascii="Times New Roman" w:eastAsia="Calibri" w:hAnsi="Times New Roman" w:cs="Times New Roman"/>
                <w:bCs/>
                <w:sz w:val="20"/>
                <w:szCs w:val="20"/>
                <w:lang w:val="sr-Cyrl-RS"/>
              </w:rPr>
            </w:pPr>
            <w:r w:rsidRPr="002C04D4">
              <w:rPr>
                <w:rFonts w:ascii="Times New Roman" w:eastAsia="Calibri" w:hAnsi="Times New Roman" w:cs="Times New Roman"/>
                <w:bCs/>
                <w:sz w:val="20"/>
                <w:szCs w:val="20"/>
                <w:lang w:val="sr-Cyrl-RS"/>
              </w:rPr>
              <w:t xml:space="preserve">Показатељ који се односи на удео </w:t>
            </w:r>
            <w:proofErr w:type="spellStart"/>
            <w:r w:rsidRPr="002C04D4">
              <w:rPr>
                <w:rFonts w:ascii="Times New Roman" w:eastAsia="Calibri" w:hAnsi="Times New Roman" w:cs="Times New Roman"/>
                <w:bCs/>
                <w:sz w:val="20"/>
                <w:szCs w:val="20"/>
              </w:rPr>
              <w:t>мерних</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станица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за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праћење</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квалитета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ваздуха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на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којима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је</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више</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од</w:t>
            </w:r>
            <w:proofErr w:type="spellEnd"/>
            <w:r w:rsidRPr="002C04D4">
              <w:rPr>
                <w:rFonts w:ascii="Times New Roman" w:eastAsia="Calibri" w:hAnsi="Times New Roman" w:cs="Times New Roman"/>
                <w:bCs/>
                <w:sz w:val="20"/>
                <w:szCs w:val="20"/>
              </w:rPr>
              <w:t xml:space="preserve"> 35 </w:t>
            </w:r>
            <w:proofErr w:type="spellStart"/>
            <w:r w:rsidRPr="002C04D4">
              <w:rPr>
                <w:rFonts w:ascii="Times New Roman" w:eastAsia="Calibri" w:hAnsi="Times New Roman" w:cs="Times New Roman"/>
                <w:bCs/>
                <w:sz w:val="20"/>
                <w:szCs w:val="20"/>
              </w:rPr>
              <w:t>пута</w:t>
            </w:r>
            <w:proofErr w:type="spellEnd"/>
            <w:r w:rsidRPr="002C04D4">
              <w:rPr>
                <w:rFonts w:ascii="Times New Roman" w:eastAsia="Calibri" w:hAnsi="Times New Roman" w:cs="Times New Roman"/>
                <w:bCs/>
                <w:sz w:val="20"/>
                <w:szCs w:val="20"/>
              </w:rPr>
              <w:t xml:space="preserve"> у </w:t>
            </w:r>
            <w:proofErr w:type="spellStart"/>
            <w:r w:rsidRPr="002C04D4">
              <w:rPr>
                <w:rFonts w:ascii="Times New Roman" w:eastAsia="Calibri" w:hAnsi="Times New Roman" w:cs="Times New Roman"/>
                <w:bCs/>
                <w:sz w:val="20"/>
                <w:szCs w:val="20"/>
              </w:rPr>
              <w:t>једној</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календарској</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години</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прекорачена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дневна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гранична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вредност</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од</w:t>
            </w:r>
            <w:proofErr w:type="spellEnd"/>
            <w:r w:rsidRPr="002C04D4">
              <w:rPr>
                <w:rFonts w:ascii="Times New Roman" w:eastAsia="Calibri" w:hAnsi="Times New Roman" w:cs="Times New Roman"/>
                <w:bCs/>
                <w:sz w:val="20"/>
                <w:szCs w:val="20"/>
              </w:rPr>
              <w:t xml:space="preserve"> 50 </w:t>
            </w:r>
            <w:proofErr w:type="spellStart"/>
            <w:r w:rsidRPr="002C04D4">
              <w:rPr>
                <w:rFonts w:ascii="Times New Roman" w:eastAsia="Calibri" w:hAnsi="Times New Roman" w:cs="Times New Roman"/>
                <w:bCs/>
                <w:sz w:val="20"/>
                <w:szCs w:val="20"/>
              </w:rPr>
              <w:t>μg</w:t>
            </w:r>
            <w:proofErr w:type="spellEnd"/>
            <w:r w:rsidRPr="002C04D4">
              <w:rPr>
                <w:rFonts w:ascii="Times New Roman" w:eastAsia="Calibri" w:hAnsi="Times New Roman" w:cs="Times New Roman"/>
                <w:bCs/>
                <w:sz w:val="20"/>
                <w:szCs w:val="20"/>
              </w:rPr>
              <w:t>/</w:t>
            </w:r>
            <w:proofErr w:type="spellStart"/>
            <w:r w:rsidRPr="002C04D4">
              <w:rPr>
                <w:rFonts w:ascii="Times New Roman" w:eastAsia="Calibri" w:hAnsi="Times New Roman" w:cs="Times New Roman"/>
                <w:bCs/>
                <w:sz w:val="20"/>
                <w:szCs w:val="20"/>
              </w:rPr>
              <w:t>m3</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за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РМ10</w:t>
            </w:r>
            <w:proofErr w:type="spellEnd"/>
            <w:r w:rsidRPr="002C04D4">
              <w:rPr>
                <w:rFonts w:ascii="Times New Roman" w:eastAsia="Calibri" w:hAnsi="Times New Roman" w:cs="Times New Roman"/>
                <w:bCs/>
                <w:sz w:val="20"/>
                <w:szCs w:val="20"/>
              </w:rPr>
              <w:t xml:space="preserve"> (%)</w:t>
            </w:r>
          </w:p>
          <w:p w14:paraId="37A2AEDE" w14:textId="77777777" w:rsidR="000D1990" w:rsidRPr="002C04D4" w:rsidRDefault="000D1990" w:rsidP="00BA2E70">
            <w:pPr>
              <w:widowControl w:val="0"/>
              <w:rPr>
                <w:rFonts w:ascii="Times New Roman" w:eastAsia="Calibri" w:hAnsi="Times New Roman" w:cs="Times New Roman"/>
                <w:bCs/>
                <w:sz w:val="20"/>
                <w:szCs w:val="20"/>
                <w:lang w:val="sr-Cyrl-RS"/>
              </w:rPr>
            </w:pPr>
            <w:r w:rsidRPr="002C04D4">
              <w:rPr>
                <w:rFonts w:ascii="Times New Roman" w:eastAsia="Calibri" w:hAnsi="Times New Roman" w:cs="Times New Roman"/>
                <w:bCs/>
                <w:sz w:val="20"/>
                <w:szCs w:val="20"/>
                <w:lang w:val="sr-Cyrl-RS"/>
              </w:rPr>
              <w:t>значи да смањењем броја мерних места на којима је регистрован број дана већи од 35 са прекорачењима граничних вредности за РМ10 значи и мање загађење ваздуха узроковано суспендованим честицама РМ10.</w:t>
            </w:r>
          </w:p>
          <w:p w14:paraId="771B56E2" w14:textId="77777777" w:rsidR="000D1990" w:rsidRPr="002C04D4" w:rsidRDefault="000D1990" w:rsidP="00BA2E70">
            <w:pPr>
              <w:widowControl w:val="0"/>
              <w:rPr>
                <w:rFonts w:ascii="Times New Roman" w:eastAsia="Calibri" w:hAnsi="Times New Roman" w:cs="Times New Roman"/>
                <w:bCs/>
                <w:sz w:val="20"/>
                <w:szCs w:val="20"/>
              </w:rPr>
            </w:pPr>
            <w:r w:rsidRPr="002C04D4">
              <w:rPr>
                <w:rFonts w:ascii="Times New Roman" w:eastAsia="Calibri" w:hAnsi="Times New Roman" w:cs="Times New Roman"/>
                <w:bCs/>
                <w:sz w:val="20"/>
                <w:szCs w:val="20"/>
                <w:lang w:val="sr-Cyrl-RS"/>
              </w:rPr>
              <w:t xml:space="preserve"> </w:t>
            </w:r>
          </w:p>
        </w:tc>
      </w:tr>
      <w:tr w:rsidR="000D1990" w:rsidRPr="00FE2CFD" w14:paraId="38BE7C44" w14:textId="77777777" w:rsidTr="000F52A3">
        <w:trPr>
          <w:trHeight w:val="300"/>
        </w:trPr>
        <w:tc>
          <w:tcPr>
            <w:tcW w:w="867" w:type="dxa"/>
          </w:tcPr>
          <w:p w14:paraId="4ABA68AB"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6C4E5058" w14:textId="77777777" w:rsidR="000D1990" w:rsidRPr="00C909F5" w:rsidRDefault="000D1990" w:rsidP="00BA2E70">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 xml:space="preserve">Друштво младих истраживача </w:t>
            </w:r>
            <w:r w:rsidRPr="00C909F5">
              <w:rPr>
                <w:rFonts w:ascii="Times New Roman" w:eastAsia="Calibri" w:hAnsi="Times New Roman" w:cs="Times New Roman"/>
                <w:sz w:val="20"/>
                <w:szCs w:val="20"/>
                <w:lang w:val="sr-Cyrl-RS"/>
              </w:rPr>
              <w:lastRenderedPageBreak/>
              <w:t>Бор</w:t>
            </w:r>
          </w:p>
        </w:tc>
        <w:tc>
          <w:tcPr>
            <w:tcW w:w="1265" w:type="dxa"/>
          </w:tcPr>
          <w:p w14:paraId="136D3336"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5F52602E" w14:textId="5CB0ECAA" w:rsidR="000D1990" w:rsidRPr="00D92F11" w:rsidRDefault="000D1990" w:rsidP="00BA2E70">
            <w:pPr>
              <w:pStyle w:val="NoSpacing"/>
              <w:rPr>
                <w:rFonts w:ascii="Times New Roman" w:hAnsi="Times New Roman" w:cs="Times New Roman"/>
                <w:sz w:val="20"/>
                <w:szCs w:val="20"/>
              </w:rPr>
            </w:pPr>
            <w:proofErr w:type="spellStart"/>
            <w:r w:rsidRPr="00D92F11">
              <w:rPr>
                <w:rFonts w:ascii="Times New Roman" w:hAnsi="Times New Roman" w:cs="Times New Roman"/>
                <w:sz w:val="20"/>
                <w:szCs w:val="20"/>
              </w:rPr>
              <w:t>Такође</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истом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циљу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допунити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прати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бројем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lastRenderedPageBreak/>
              <w:t>контамини</w:t>
            </w:r>
            <w:proofErr w:type="spellEnd"/>
            <w:r w:rsidR="000F52A3">
              <w:rPr>
                <w:rFonts w:ascii="Times New Roman" w:hAnsi="Times New Roman" w:cs="Times New Roman"/>
                <w:sz w:val="20"/>
                <w:szCs w:val="20"/>
                <w:lang w:val="sr-Cyrl-RS"/>
              </w:rPr>
              <w:t>рани</w:t>
            </w:r>
            <w:r w:rsidRPr="00D92F11">
              <w:rPr>
                <w:rFonts w:ascii="Times New Roman" w:hAnsi="Times New Roman" w:cs="Times New Roman"/>
                <w:sz w:val="20"/>
                <w:szCs w:val="20"/>
              </w:rPr>
              <w:t xml:space="preserve">х </w:t>
            </w:r>
            <w:proofErr w:type="spellStart"/>
            <w:r w:rsidRPr="00D92F11">
              <w:rPr>
                <w:rFonts w:ascii="Times New Roman" w:hAnsi="Times New Roman" w:cs="Times New Roman"/>
                <w:sz w:val="20"/>
                <w:szCs w:val="20"/>
              </w:rPr>
              <w:t>локација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којима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обављена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ремедијација</w:t>
            </w:r>
            <w:proofErr w:type="spellEnd"/>
          </w:p>
        </w:tc>
        <w:tc>
          <w:tcPr>
            <w:tcW w:w="4050" w:type="dxa"/>
          </w:tcPr>
          <w:p w14:paraId="76409C13" w14:textId="77777777" w:rsidR="000D1990" w:rsidRPr="00D92F11" w:rsidRDefault="000D1990" w:rsidP="00BA2E70">
            <w:pPr>
              <w:widowControl w:val="0"/>
              <w:rPr>
                <w:rFonts w:ascii="Times New Roman" w:hAnsi="Times New Roman" w:cs="Times New Roman"/>
                <w:sz w:val="20"/>
                <w:szCs w:val="20"/>
              </w:rPr>
            </w:pPr>
            <w:proofErr w:type="spellStart"/>
            <w:r w:rsidRPr="00D92F11">
              <w:rPr>
                <w:rFonts w:ascii="Times New Roman" w:hAnsi="Times New Roman" w:cs="Times New Roman"/>
                <w:sz w:val="20"/>
                <w:szCs w:val="20"/>
              </w:rPr>
              <w:lastRenderedPageBreak/>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пратио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напредак</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мора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пратити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ефекат</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предузетих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мера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односно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како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успешно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обављена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ремедијација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lastRenderedPageBreak/>
              <w:t>рекултивација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контаминираних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локација</w:t>
            </w:r>
            <w:proofErr w:type="spellEnd"/>
            <w:r w:rsidRPr="00D92F11">
              <w:rPr>
                <w:rFonts w:ascii="Times New Roman" w:hAnsi="Times New Roman" w:cs="Times New Roman"/>
                <w:sz w:val="20"/>
                <w:szCs w:val="20"/>
              </w:rPr>
              <w:t>.</w:t>
            </w:r>
          </w:p>
        </w:tc>
        <w:tc>
          <w:tcPr>
            <w:tcW w:w="3150" w:type="dxa"/>
            <w:shd w:val="clear" w:color="auto" w:fill="auto"/>
          </w:tcPr>
          <w:p w14:paraId="52689F36" w14:textId="77777777" w:rsidR="000F52A3" w:rsidRDefault="000F52A3" w:rsidP="000F52A3">
            <w:pPr>
              <w:jc w:val="both"/>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Коментар се не прихвата.</w:t>
            </w:r>
          </w:p>
          <w:p w14:paraId="698E0FB6" w14:textId="77777777" w:rsidR="000D1990" w:rsidRDefault="000D1990" w:rsidP="00BA2E70">
            <w:pPr>
              <w:widowControl w:val="0"/>
              <w:rPr>
                <w:rFonts w:ascii="Times New Roman" w:eastAsia="Calibri" w:hAnsi="Times New Roman" w:cs="Times New Roman"/>
                <w:bCs/>
                <w:sz w:val="20"/>
                <w:szCs w:val="20"/>
                <w:lang w:val="sr-Cyrl-RS"/>
              </w:rPr>
            </w:pPr>
          </w:p>
          <w:p w14:paraId="27B07D2A" w14:textId="1E338EDF" w:rsidR="000F52A3" w:rsidRPr="000F52A3" w:rsidRDefault="000F52A3"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Адекватан индикатор је дат у </w:t>
            </w:r>
            <w:r>
              <w:rPr>
                <w:rFonts w:ascii="Times New Roman" w:eastAsia="Calibri" w:hAnsi="Times New Roman" w:cs="Times New Roman"/>
                <w:bCs/>
                <w:sz w:val="20"/>
                <w:szCs w:val="20"/>
                <w:lang w:val="sr-Cyrl-RS"/>
              </w:rPr>
              <w:lastRenderedPageBreak/>
              <w:t>Стратегији.</w:t>
            </w:r>
          </w:p>
        </w:tc>
      </w:tr>
      <w:tr w:rsidR="000D1990" w:rsidRPr="00FE2CFD" w14:paraId="1AD83BA1" w14:textId="77777777" w:rsidTr="00BA2E70">
        <w:trPr>
          <w:trHeight w:val="300"/>
        </w:trPr>
        <w:tc>
          <w:tcPr>
            <w:tcW w:w="867" w:type="dxa"/>
          </w:tcPr>
          <w:p w14:paraId="7EB20588"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0E8B2187" w14:textId="77777777" w:rsidR="000D1990" w:rsidRPr="00C909F5" w:rsidRDefault="000D1990" w:rsidP="00BA2E70">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0A91F9E9"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1D2D0629" w14:textId="77777777" w:rsidR="000D1990" w:rsidRPr="00D92F11" w:rsidRDefault="000D1990" w:rsidP="00BA2E70">
            <w:pPr>
              <w:pStyle w:val="NoSpacing"/>
              <w:rPr>
                <w:rFonts w:ascii="Times New Roman" w:hAnsi="Times New Roman" w:cs="Times New Roman"/>
                <w:sz w:val="20"/>
                <w:szCs w:val="20"/>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6.3. </w:t>
            </w:r>
            <w:proofErr w:type="spellStart"/>
            <w:r w:rsidRPr="00D92F11">
              <w:rPr>
                <w:rFonts w:ascii="Times New Roman" w:hAnsi="Times New Roman" w:cs="Times New Roman"/>
                <w:sz w:val="20"/>
                <w:szCs w:val="20"/>
              </w:rPr>
              <w:t>Смањење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животне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средине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страни</w:t>
            </w:r>
            <w:proofErr w:type="spellEnd"/>
            <w:r w:rsidRPr="00D92F11">
              <w:rPr>
                <w:rFonts w:ascii="Times New Roman" w:hAnsi="Times New Roman" w:cs="Times New Roman"/>
                <w:sz w:val="20"/>
                <w:szCs w:val="20"/>
              </w:rPr>
              <w:t xml:space="preserve"> 128. </w:t>
            </w:r>
            <w:proofErr w:type="spellStart"/>
            <w:r w:rsidRPr="00D92F11">
              <w:rPr>
                <w:rFonts w:ascii="Times New Roman" w:hAnsi="Times New Roman" w:cs="Times New Roman"/>
                <w:sz w:val="20"/>
                <w:szCs w:val="20"/>
              </w:rPr>
              <w:t>додати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поред</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смањења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емисије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ПМ10</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ПМ2,5</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потребно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смањење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емисије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арсена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тешких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метала</w:t>
            </w:r>
            <w:proofErr w:type="spellEnd"/>
            <w:r w:rsidRPr="00D92F11">
              <w:rPr>
                <w:rFonts w:ascii="Times New Roman" w:hAnsi="Times New Roman" w:cs="Times New Roman"/>
                <w:sz w:val="20"/>
                <w:szCs w:val="20"/>
              </w:rPr>
              <w:t>.</w:t>
            </w:r>
          </w:p>
        </w:tc>
        <w:tc>
          <w:tcPr>
            <w:tcW w:w="4050" w:type="dxa"/>
          </w:tcPr>
          <w:p w14:paraId="6352144E" w14:textId="3AFCB816" w:rsidR="000D1990" w:rsidRPr="00D92F11" w:rsidRDefault="000D1990" w:rsidP="00BA2E70">
            <w:pPr>
              <w:widowControl w:val="0"/>
              <w:rPr>
                <w:rFonts w:ascii="Times New Roman" w:hAnsi="Times New Roman" w:cs="Times New Roman"/>
                <w:sz w:val="20"/>
                <w:szCs w:val="20"/>
              </w:rPr>
            </w:pPr>
            <w:proofErr w:type="spellStart"/>
            <w:r w:rsidRPr="00D92F11">
              <w:rPr>
                <w:rFonts w:ascii="Times New Roman" w:hAnsi="Times New Roman" w:cs="Times New Roman"/>
                <w:sz w:val="20"/>
                <w:szCs w:val="20"/>
              </w:rPr>
              <w:t>Конвенцијом</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прекограничном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велике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удаљености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предвиђена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обавеза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праћења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емисије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металоида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тешких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метала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Последњи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извештај</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Република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Србија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сачинила</w:t>
            </w:r>
            <w:proofErr w:type="spellEnd"/>
            <w:r w:rsidRPr="00D92F11">
              <w:rPr>
                <w:rFonts w:ascii="Times New Roman" w:hAnsi="Times New Roman" w:cs="Times New Roman"/>
                <w:sz w:val="20"/>
                <w:szCs w:val="20"/>
              </w:rPr>
              <w:t xml:space="preserve"> 2024. </w:t>
            </w:r>
            <w:proofErr w:type="spellStart"/>
            <w:r w:rsidRPr="00D92F11">
              <w:rPr>
                <w:rFonts w:ascii="Times New Roman" w:hAnsi="Times New Roman" w:cs="Times New Roman"/>
                <w:sz w:val="20"/>
                <w:szCs w:val="20"/>
              </w:rPr>
              <w:t>године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период</w:t>
            </w:r>
            <w:proofErr w:type="spellEnd"/>
            <w:r w:rsidRPr="00D92F11">
              <w:rPr>
                <w:rFonts w:ascii="Times New Roman" w:hAnsi="Times New Roman" w:cs="Times New Roman"/>
                <w:sz w:val="20"/>
                <w:szCs w:val="20"/>
              </w:rPr>
              <w:t xml:space="preserve"> 1990 – 2022. </w:t>
            </w:r>
            <w:proofErr w:type="spellStart"/>
            <w:r w:rsidRPr="00D92F11">
              <w:rPr>
                <w:rFonts w:ascii="Times New Roman" w:hAnsi="Times New Roman" w:cs="Times New Roman"/>
                <w:sz w:val="20"/>
                <w:szCs w:val="20"/>
              </w:rPr>
              <w:t>година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Неопходно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пратити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смањење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емисије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ових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полутаната</w:t>
            </w:r>
            <w:proofErr w:type="spellEnd"/>
            <w:r w:rsidRPr="00D92F11">
              <w:rPr>
                <w:rFonts w:ascii="Times New Roman" w:hAnsi="Times New Roman" w:cs="Times New Roman"/>
                <w:sz w:val="20"/>
                <w:szCs w:val="20"/>
              </w:rPr>
              <w:t>.</w:t>
            </w:r>
          </w:p>
        </w:tc>
        <w:tc>
          <w:tcPr>
            <w:tcW w:w="3150" w:type="dxa"/>
          </w:tcPr>
          <w:p w14:paraId="5EE1E421" w14:textId="0A741D2A" w:rsidR="000D1990" w:rsidRDefault="000D1990" w:rsidP="00BA2E70">
            <w:pPr>
              <w:jc w:val="both"/>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w:t>
            </w:r>
            <w:r w:rsidR="000F52A3">
              <w:rPr>
                <w:rFonts w:ascii="Times New Roman" w:eastAsia="Calibri" w:hAnsi="Times New Roman" w:cs="Times New Roman"/>
                <w:sz w:val="20"/>
                <w:szCs w:val="20"/>
                <w:lang w:val="sr-Cyrl-RS"/>
              </w:rPr>
              <w:t>а</w:t>
            </w:r>
            <w:r>
              <w:rPr>
                <w:rFonts w:ascii="Times New Roman" w:eastAsia="Calibri" w:hAnsi="Times New Roman" w:cs="Times New Roman"/>
                <w:sz w:val="20"/>
                <w:szCs w:val="20"/>
                <w:lang w:val="sr-Cyrl-RS"/>
              </w:rPr>
              <w:t>р се не прихвата.</w:t>
            </w:r>
          </w:p>
          <w:p w14:paraId="1AF9A021" w14:textId="77777777" w:rsidR="000D1990" w:rsidRDefault="000D1990" w:rsidP="00BA2E70">
            <w:pPr>
              <w:jc w:val="both"/>
              <w:rPr>
                <w:rFonts w:ascii="Times New Roman" w:eastAsia="Calibri" w:hAnsi="Times New Roman" w:cs="Times New Roman"/>
                <w:sz w:val="20"/>
                <w:szCs w:val="20"/>
                <w:lang w:val="sr-Cyrl-RS"/>
              </w:rPr>
            </w:pPr>
          </w:p>
          <w:p w14:paraId="7580D92B" w14:textId="77777777" w:rsidR="000D1990" w:rsidRPr="002C04D4" w:rsidRDefault="000D1990" w:rsidP="000F52A3">
            <w:pPr>
              <w:rPr>
                <w:rFonts w:ascii="Times New Roman" w:eastAsia="Calibri" w:hAnsi="Times New Roman" w:cs="Times New Roman"/>
                <w:sz w:val="20"/>
                <w:szCs w:val="20"/>
                <w:lang w:val="sr-Cyrl-RS"/>
              </w:rPr>
            </w:pPr>
            <w:r w:rsidRPr="002C04D4">
              <w:rPr>
                <w:rFonts w:ascii="Times New Roman" w:eastAsia="Calibri" w:hAnsi="Times New Roman" w:cs="Times New Roman"/>
                <w:sz w:val="20"/>
                <w:szCs w:val="20"/>
                <w:lang w:val="sr-Cyrl-RS"/>
              </w:rPr>
              <w:t xml:space="preserve">Реализација мера које ће довести до смањења емисија суспендованих честица имаће директан утицај и на смањење количине тешких метала у њима. </w:t>
            </w:r>
          </w:p>
          <w:p w14:paraId="6B1835E3" w14:textId="77777777" w:rsidR="000D1990" w:rsidRPr="002C04D4" w:rsidRDefault="000D1990" w:rsidP="00BA2E70">
            <w:pPr>
              <w:widowControl w:val="0"/>
              <w:rPr>
                <w:rFonts w:ascii="Times New Roman" w:eastAsia="Calibri" w:hAnsi="Times New Roman" w:cs="Times New Roman"/>
                <w:bCs/>
                <w:sz w:val="20"/>
                <w:szCs w:val="20"/>
              </w:rPr>
            </w:pPr>
          </w:p>
        </w:tc>
      </w:tr>
      <w:tr w:rsidR="000D1990" w:rsidRPr="00FE2CFD" w14:paraId="111AB9D3" w14:textId="77777777" w:rsidTr="00836C67">
        <w:trPr>
          <w:trHeight w:val="300"/>
        </w:trPr>
        <w:tc>
          <w:tcPr>
            <w:tcW w:w="867" w:type="dxa"/>
          </w:tcPr>
          <w:p w14:paraId="74745432"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2DCEF1A9" w14:textId="77777777" w:rsidR="000D1990" w:rsidRPr="00C909F5" w:rsidRDefault="000D1990" w:rsidP="00BA2E70">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77199EA8"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2CE89110" w14:textId="7EF566C4" w:rsidR="000D1990" w:rsidRPr="00D92F11" w:rsidRDefault="000D1990" w:rsidP="00BA2E70">
            <w:pPr>
              <w:pStyle w:val="NoSpacing"/>
              <w:rPr>
                <w:rFonts w:ascii="Times New Roman" w:hAnsi="Times New Roman" w:cs="Times New Roman"/>
                <w:sz w:val="20"/>
                <w:szCs w:val="20"/>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истом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страни</w:t>
            </w:r>
            <w:proofErr w:type="spellEnd"/>
            <w:r w:rsidRPr="00D92F11">
              <w:rPr>
                <w:rFonts w:ascii="Times New Roman" w:hAnsi="Times New Roman" w:cs="Times New Roman"/>
                <w:sz w:val="20"/>
                <w:szCs w:val="20"/>
              </w:rPr>
              <w:t xml:space="preserve"> 128., </w:t>
            </w:r>
            <w:proofErr w:type="spellStart"/>
            <w:r w:rsidRPr="00D92F11">
              <w:rPr>
                <w:rFonts w:ascii="Times New Roman" w:hAnsi="Times New Roman" w:cs="Times New Roman"/>
                <w:sz w:val="20"/>
                <w:szCs w:val="20"/>
              </w:rPr>
              <w:t>када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говори</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водама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додати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посебан</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изазов</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смањење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испуштања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процедних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вода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депонија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комуналног</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рударског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отпада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неактивних</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активних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флотацијских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јаловишта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пепелишта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прил</w:t>
            </w:r>
            <w:proofErr w:type="spellEnd"/>
            <w:r w:rsidR="000F52A3">
              <w:rPr>
                <w:rFonts w:ascii="Times New Roman" w:hAnsi="Times New Roman" w:cs="Times New Roman"/>
                <w:sz w:val="20"/>
                <w:szCs w:val="20"/>
                <w:lang w:val="sr-Cyrl-RS"/>
              </w:rPr>
              <w:t>и</w:t>
            </w:r>
            <w:proofErr w:type="spellStart"/>
            <w:r w:rsidRPr="00D92F11">
              <w:rPr>
                <w:rFonts w:ascii="Times New Roman" w:hAnsi="Times New Roman" w:cs="Times New Roman"/>
                <w:sz w:val="20"/>
                <w:szCs w:val="20"/>
              </w:rPr>
              <w:t>ком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геолошких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истраживања</w:t>
            </w:r>
            <w:proofErr w:type="spellEnd"/>
            <w:r w:rsidRPr="00D92F11">
              <w:rPr>
                <w:rFonts w:ascii="Times New Roman" w:hAnsi="Times New Roman" w:cs="Times New Roman"/>
                <w:sz w:val="20"/>
                <w:szCs w:val="20"/>
              </w:rPr>
              <w:t>.</w:t>
            </w:r>
          </w:p>
        </w:tc>
        <w:tc>
          <w:tcPr>
            <w:tcW w:w="4050" w:type="dxa"/>
          </w:tcPr>
          <w:p w14:paraId="7111DA5E" w14:textId="77777777" w:rsidR="000D1990" w:rsidRPr="00D92F11" w:rsidRDefault="000D1990" w:rsidP="00BA2E70">
            <w:pPr>
              <w:widowControl w:val="0"/>
              <w:rPr>
                <w:rFonts w:ascii="Times New Roman" w:hAnsi="Times New Roman" w:cs="Times New Roman"/>
                <w:sz w:val="20"/>
                <w:szCs w:val="20"/>
              </w:rPr>
            </w:pPr>
            <w:proofErr w:type="spellStart"/>
            <w:r w:rsidRPr="00D92F11">
              <w:rPr>
                <w:rFonts w:ascii="Times New Roman" w:hAnsi="Times New Roman" w:cs="Times New Roman"/>
                <w:sz w:val="20"/>
                <w:szCs w:val="20"/>
              </w:rPr>
              <w:t>Процедне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воде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депонија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велики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узрочник</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река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како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вода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тако</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наноса</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њиховим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коритима</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неким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случајевима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узрок</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уништења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живог</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света</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рекама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приобаљу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Борска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река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Велики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Тимок</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погранична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река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Бугарском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чланицом</w:t>
            </w:r>
            <w:proofErr w:type="spellEnd"/>
            <w:r w:rsidRPr="00D92F11">
              <w:rPr>
                <w:rFonts w:ascii="Times New Roman" w:hAnsi="Times New Roman" w:cs="Times New Roman"/>
                <w:sz w:val="20"/>
                <w:szCs w:val="20"/>
              </w:rPr>
              <w:t xml:space="preserve"> ЕУ)</w:t>
            </w:r>
          </w:p>
        </w:tc>
        <w:tc>
          <w:tcPr>
            <w:tcW w:w="3150" w:type="dxa"/>
            <w:shd w:val="clear" w:color="auto" w:fill="auto"/>
          </w:tcPr>
          <w:p w14:paraId="0AFD643D" w14:textId="77777777" w:rsidR="000F52A3" w:rsidRDefault="000F52A3" w:rsidP="000F52A3">
            <w:pPr>
              <w:jc w:val="both"/>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 се не прихвата.</w:t>
            </w:r>
          </w:p>
          <w:p w14:paraId="02CDFAF9" w14:textId="77777777" w:rsidR="000D1990" w:rsidRDefault="000D1990" w:rsidP="00BA2E70">
            <w:pPr>
              <w:widowControl w:val="0"/>
              <w:rPr>
                <w:rFonts w:ascii="Times New Roman" w:eastAsia="Calibri" w:hAnsi="Times New Roman" w:cs="Times New Roman"/>
                <w:bCs/>
                <w:sz w:val="20"/>
                <w:szCs w:val="20"/>
                <w:lang w:val="sr-Cyrl-RS"/>
              </w:rPr>
            </w:pPr>
          </w:p>
          <w:p w14:paraId="54F333E5" w14:textId="61D561FE" w:rsidR="000F52A3" w:rsidRPr="000F52A3" w:rsidRDefault="00836C67"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Област је адекватно обрађена у односу на ниво документа јавне политике. Детаљније анализе и разраде су предмет других докумената јавне политике.</w:t>
            </w:r>
          </w:p>
        </w:tc>
      </w:tr>
      <w:tr w:rsidR="000D1990" w:rsidRPr="00FE2CFD" w14:paraId="5455ADE5" w14:textId="77777777" w:rsidTr="00BA2E70">
        <w:trPr>
          <w:trHeight w:val="300"/>
        </w:trPr>
        <w:tc>
          <w:tcPr>
            <w:tcW w:w="867" w:type="dxa"/>
          </w:tcPr>
          <w:p w14:paraId="4957A121"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41CD41C9" w14:textId="77777777" w:rsidR="000D1990" w:rsidRPr="00C909F5" w:rsidRDefault="000D1990" w:rsidP="00BA2E70">
            <w:pPr>
              <w:widowControl w:val="0"/>
              <w:rPr>
                <w:rFonts w:ascii="Times New Roman" w:eastAsia="Calibri" w:hAnsi="Times New Roman" w:cs="Times New Roman"/>
                <w:sz w:val="20"/>
                <w:szCs w:val="20"/>
                <w:lang w:val="sr-Cyrl-RS"/>
              </w:rPr>
            </w:pPr>
            <w:proofErr w:type="spellStart"/>
            <w:r w:rsidRPr="00105CCA">
              <w:rPr>
                <w:rFonts w:ascii="Times New Roman" w:hAnsi="Times New Roman" w:cs="Times New Roman"/>
                <w:sz w:val="20"/>
                <w:szCs w:val="20"/>
              </w:rPr>
              <w:t>Милена</w:t>
            </w:r>
            <w:proofErr w:type="spellEnd"/>
            <w:r w:rsidRPr="00105CCA">
              <w:rPr>
                <w:rFonts w:ascii="Times New Roman" w:hAnsi="Times New Roman" w:cs="Times New Roman"/>
                <w:sz w:val="20"/>
                <w:szCs w:val="20"/>
              </w:rPr>
              <w:t xml:space="preserve"> </w:t>
            </w:r>
            <w:proofErr w:type="spellStart"/>
            <w:r w:rsidRPr="00105CCA">
              <w:rPr>
                <w:rFonts w:ascii="Times New Roman" w:hAnsi="Times New Roman" w:cs="Times New Roman"/>
                <w:sz w:val="20"/>
                <w:szCs w:val="20"/>
              </w:rPr>
              <w:t>Антић</w:t>
            </w:r>
            <w:proofErr w:type="spellEnd"/>
            <w:r w:rsidRPr="00105CCA">
              <w:rPr>
                <w:rFonts w:ascii="Times New Roman" w:hAnsi="Times New Roman" w:cs="Times New Roman"/>
                <w:sz w:val="20"/>
                <w:szCs w:val="20"/>
              </w:rPr>
              <w:t xml:space="preserve"> (</w:t>
            </w:r>
            <w:proofErr w:type="spellStart"/>
            <w:r w:rsidRPr="00105CCA">
              <w:rPr>
                <w:rFonts w:ascii="Times New Roman" w:hAnsi="Times New Roman" w:cs="Times New Roman"/>
                <w:sz w:val="20"/>
                <w:szCs w:val="20"/>
              </w:rPr>
              <w:t>за</w:t>
            </w:r>
            <w:proofErr w:type="spellEnd"/>
            <w:r w:rsidRPr="00105CCA">
              <w:rPr>
                <w:rFonts w:ascii="Times New Roman" w:hAnsi="Times New Roman" w:cs="Times New Roman"/>
                <w:sz w:val="20"/>
                <w:szCs w:val="20"/>
              </w:rPr>
              <w:t xml:space="preserve"> </w:t>
            </w:r>
            <w:proofErr w:type="spellStart"/>
            <w:r w:rsidRPr="00105CCA">
              <w:rPr>
                <w:rFonts w:ascii="Times New Roman" w:hAnsi="Times New Roman" w:cs="Times New Roman"/>
                <w:sz w:val="20"/>
                <w:szCs w:val="20"/>
              </w:rPr>
              <w:t>Коалицију</w:t>
            </w:r>
            <w:proofErr w:type="spellEnd"/>
            <w:r w:rsidRPr="00105CCA">
              <w:rPr>
                <w:rFonts w:ascii="Times New Roman" w:hAnsi="Times New Roman" w:cs="Times New Roman"/>
                <w:sz w:val="20"/>
                <w:szCs w:val="20"/>
              </w:rPr>
              <w:t xml:space="preserve"> 27</w:t>
            </w:r>
            <w:r>
              <w:rPr>
                <w:rFonts w:ascii="Times New Roman" w:hAnsi="Times New Roman" w:cs="Times New Roman"/>
                <w:sz w:val="20"/>
                <w:szCs w:val="20"/>
                <w:lang w:val="sr-Cyrl-RS"/>
              </w:rPr>
              <w:t>)</w:t>
            </w:r>
          </w:p>
        </w:tc>
        <w:tc>
          <w:tcPr>
            <w:tcW w:w="1265" w:type="dxa"/>
          </w:tcPr>
          <w:p w14:paraId="7A618AD7"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0B185D9C"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105CCA">
              <w:rPr>
                <w:rFonts w:ascii="Times New Roman" w:eastAsia="Times New Roman" w:hAnsi="Times New Roman" w:cs="Times New Roman"/>
                <w:b/>
                <w:color w:val="000000"/>
                <w:sz w:val="20"/>
                <w:szCs w:val="20"/>
              </w:rPr>
              <w:t>Општи</w:t>
            </w:r>
            <w:proofErr w:type="spellEnd"/>
            <w:r w:rsidRPr="00105CCA">
              <w:rPr>
                <w:rFonts w:ascii="Times New Roman" w:eastAsia="Times New Roman" w:hAnsi="Times New Roman" w:cs="Times New Roman"/>
                <w:b/>
                <w:color w:val="000000"/>
                <w:sz w:val="20"/>
                <w:szCs w:val="20"/>
              </w:rPr>
              <w:t xml:space="preserve"> и </w:t>
            </w:r>
            <w:proofErr w:type="spellStart"/>
            <w:r w:rsidRPr="00105CCA">
              <w:rPr>
                <w:rFonts w:ascii="Times New Roman" w:eastAsia="Times New Roman" w:hAnsi="Times New Roman" w:cs="Times New Roman"/>
                <w:b/>
                <w:color w:val="000000"/>
                <w:sz w:val="20"/>
                <w:szCs w:val="20"/>
              </w:rPr>
              <w:t>посебни</w:t>
            </w:r>
            <w:proofErr w:type="spellEnd"/>
            <w:r w:rsidRPr="00105CCA">
              <w:rPr>
                <w:rFonts w:ascii="Times New Roman" w:eastAsia="Times New Roman" w:hAnsi="Times New Roman" w:cs="Times New Roman"/>
                <w:b/>
                <w:color w:val="000000"/>
                <w:sz w:val="20"/>
                <w:szCs w:val="20"/>
              </w:rPr>
              <w:t xml:space="preserve"> </w:t>
            </w:r>
            <w:proofErr w:type="spellStart"/>
            <w:r w:rsidRPr="00105CCA">
              <w:rPr>
                <w:rFonts w:ascii="Times New Roman" w:eastAsia="Times New Roman" w:hAnsi="Times New Roman" w:cs="Times New Roman"/>
                <w:b/>
                <w:color w:val="000000"/>
                <w:sz w:val="20"/>
                <w:szCs w:val="20"/>
              </w:rPr>
              <w:t>циљеви</w:t>
            </w:r>
            <w:proofErr w:type="spellEnd"/>
            <w:r w:rsidRPr="00105CCA">
              <w:rPr>
                <w:rFonts w:ascii="Times New Roman" w:eastAsia="Times New Roman" w:hAnsi="Times New Roman" w:cs="Times New Roman"/>
                <w:b/>
                <w:color w:val="000000"/>
                <w:sz w:val="20"/>
                <w:szCs w:val="20"/>
              </w:rPr>
              <w:t xml:space="preserve"> </w:t>
            </w:r>
          </w:p>
          <w:p w14:paraId="40CBD4C2"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r w:rsidRPr="00105CCA">
              <w:rPr>
                <w:rFonts w:ascii="Times New Roman" w:eastAsia="Times New Roman" w:hAnsi="Times New Roman" w:cs="Times New Roman"/>
                <w:b/>
                <w:color w:val="000000"/>
                <w:sz w:val="20"/>
                <w:szCs w:val="20"/>
              </w:rPr>
              <w:t xml:space="preserve">5.1. </w:t>
            </w:r>
            <w:proofErr w:type="spellStart"/>
            <w:r w:rsidRPr="00105CCA">
              <w:rPr>
                <w:rFonts w:ascii="Times New Roman" w:eastAsia="Times New Roman" w:hAnsi="Times New Roman" w:cs="Times New Roman"/>
                <w:b/>
                <w:color w:val="000000"/>
                <w:sz w:val="20"/>
                <w:szCs w:val="20"/>
              </w:rPr>
              <w:t>Општи</w:t>
            </w:r>
            <w:proofErr w:type="spellEnd"/>
            <w:r w:rsidRPr="00105CCA">
              <w:rPr>
                <w:rFonts w:ascii="Times New Roman" w:eastAsia="Times New Roman" w:hAnsi="Times New Roman" w:cs="Times New Roman"/>
                <w:b/>
                <w:color w:val="000000"/>
                <w:sz w:val="20"/>
                <w:szCs w:val="20"/>
              </w:rPr>
              <w:t xml:space="preserve"> </w:t>
            </w:r>
            <w:proofErr w:type="spellStart"/>
            <w:r w:rsidRPr="00105CCA">
              <w:rPr>
                <w:rFonts w:ascii="Times New Roman" w:eastAsia="Times New Roman" w:hAnsi="Times New Roman" w:cs="Times New Roman"/>
                <w:b/>
                <w:color w:val="000000"/>
                <w:sz w:val="20"/>
                <w:szCs w:val="20"/>
              </w:rPr>
              <w:t>циљеви</w:t>
            </w:r>
            <w:proofErr w:type="spellEnd"/>
            <w:r w:rsidRPr="00105CCA">
              <w:rPr>
                <w:rFonts w:ascii="Times New Roman" w:eastAsia="Times New Roman" w:hAnsi="Times New Roman" w:cs="Times New Roman"/>
                <w:b/>
                <w:color w:val="000000"/>
                <w:sz w:val="20"/>
                <w:szCs w:val="20"/>
              </w:rPr>
              <w:t xml:space="preserve"> </w:t>
            </w:r>
          </w:p>
          <w:p w14:paraId="66ADDAF6"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
          <w:p w14:paraId="36B5E9F5" w14:textId="77777777" w:rsidR="000D1990" w:rsidRPr="00D92F11" w:rsidRDefault="000D1990" w:rsidP="00BA2E70">
            <w:pPr>
              <w:pStyle w:val="NoSpacing"/>
              <w:rPr>
                <w:rFonts w:ascii="Times New Roman" w:hAnsi="Times New Roman" w:cs="Times New Roman"/>
                <w:sz w:val="20"/>
                <w:szCs w:val="20"/>
              </w:rPr>
            </w:pPr>
            <w:proofErr w:type="spellStart"/>
            <w:r w:rsidRPr="00105CCA">
              <w:rPr>
                <w:rFonts w:ascii="Times New Roman" w:eastAsia="Times New Roman" w:hAnsi="Times New Roman" w:cs="Times New Roman"/>
                <w:bCs/>
                <w:color w:val="000000"/>
                <w:sz w:val="20"/>
                <w:szCs w:val="20"/>
              </w:rPr>
              <w:t>Недостаје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показатељ</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за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Општи</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циљ</w:t>
            </w:r>
            <w:proofErr w:type="spellEnd"/>
            <w:r w:rsidRPr="00105CCA">
              <w:rPr>
                <w:rFonts w:ascii="Times New Roman" w:eastAsia="Times New Roman" w:hAnsi="Times New Roman" w:cs="Times New Roman"/>
                <w:bCs/>
                <w:color w:val="000000"/>
                <w:sz w:val="20"/>
                <w:szCs w:val="20"/>
              </w:rPr>
              <w:t xml:space="preserve"> 3: </w:t>
            </w:r>
            <w:proofErr w:type="spellStart"/>
            <w:r w:rsidRPr="00105CCA">
              <w:rPr>
                <w:rFonts w:ascii="Times New Roman" w:eastAsia="Times New Roman" w:hAnsi="Times New Roman" w:cs="Times New Roman"/>
                <w:bCs/>
                <w:color w:val="000000"/>
                <w:sz w:val="20"/>
                <w:szCs w:val="20"/>
              </w:rPr>
              <w:t>Унапређење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квалитета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животне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средине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смањењем</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загађења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који</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се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односи</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на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Посебан</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циљ</w:t>
            </w:r>
            <w:proofErr w:type="spellEnd"/>
            <w:r w:rsidRPr="00105CCA">
              <w:rPr>
                <w:rFonts w:ascii="Times New Roman" w:eastAsia="Times New Roman" w:hAnsi="Times New Roman" w:cs="Times New Roman"/>
                <w:bCs/>
                <w:color w:val="000000"/>
                <w:sz w:val="20"/>
                <w:szCs w:val="20"/>
              </w:rPr>
              <w:t xml:space="preserve"> 3.4: </w:t>
            </w:r>
            <w:proofErr w:type="spellStart"/>
            <w:r w:rsidRPr="00105CCA">
              <w:rPr>
                <w:rFonts w:ascii="Times New Roman" w:eastAsia="Times New Roman" w:hAnsi="Times New Roman" w:cs="Times New Roman"/>
                <w:bCs/>
                <w:color w:val="000000"/>
                <w:sz w:val="20"/>
                <w:szCs w:val="20"/>
              </w:rPr>
              <w:t>Превенција</w:t>
            </w:r>
            <w:proofErr w:type="spellEnd"/>
            <w:r w:rsidRPr="00105CCA">
              <w:rPr>
                <w:rFonts w:ascii="Times New Roman" w:eastAsia="Times New Roman" w:hAnsi="Times New Roman" w:cs="Times New Roman"/>
                <w:bCs/>
                <w:color w:val="000000"/>
                <w:sz w:val="20"/>
                <w:szCs w:val="20"/>
              </w:rPr>
              <w:t xml:space="preserve"> и </w:t>
            </w:r>
            <w:proofErr w:type="spellStart"/>
            <w:r w:rsidRPr="00105CCA">
              <w:rPr>
                <w:rFonts w:ascii="Times New Roman" w:eastAsia="Times New Roman" w:hAnsi="Times New Roman" w:cs="Times New Roman"/>
                <w:bCs/>
                <w:color w:val="000000"/>
                <w:sz w:val="20"/>
                <w:szCs w:val="20"/>
              </w:rPr>
              <w:t>контрола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загађења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из</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индустрије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интегрисано</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управљање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хемикалијама</w:t>
            </w:r>
            <w:proofErr w:type="spellEnd"/>
            <w:r w:rsidRPr="00105CCA">
              <w:rPr>
                <w:rFonts w:ascii="Times New Roman" w:eastAsia="Times New Roman" w:hAnsi="Times New Roman" w:cs="Times New Roman"/>
                <w:bCs/>
                <w:color w:val="000000"/>
                <w:sz w:val="20"/>
                <w:szCs w:val="20"/>
              </w:rPr>
              <w:t xml:space="preserve"> и </w:t>
            </w:r>
            <w:proofErr w:type="spellStart"/>
            <w:r w:rsidRPr="00105CCA">
              <w:rPr>
                <w:rFonts w:ascii="Times New Roman" w:eastAsia="Times New Roman" w:hAnsi="Times New Roman" w:cs="Times New Roman"/>
                <w:bCs/>
                <w:color w:val="000000"/>
                <w:sz w:val="20"/>
                <w:szCs w:val="20"/>
              </w:rPr>
              <w:t>управљање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ризиком</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од</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великих</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удеса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који</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укључују</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опасне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супстанце</w:t>
            </w:r>
            <w:proofErr w:type="spellEnd"/>
            <w:r w:rsidRPr="00105CCA">
              <w:rPr>
                <w:rFonts w:ascii="Times New Roman" w:eastAsia="Times New Roman" w:hAnsi="Times New Roman" w:cs="Times New Roman"/>
                <w:bCs/>
                <w:color w:val="000000"/>
                <w:sz w:val="20"/>
                <w:szCs w:val="20"/>
              </w:rPr>
              <w:t xml:space="preserve">. </w:t>
            </w:r>
          </w:p>
        </w:tc>
        <w:tc>
          <w:tcPr>
            <w:tcW w:w="4050" w:type="dxa"/>
          </w:tcPr>
          <w:p w14:paraId="7BDD26A1" w14:textId="77777777" w:rsidR="000D1990" w:rsidRPr="00D92F11" w:rsidRDefault="000D1990" w:rsidP="00BA2E70">
            <w:pPr>
              <w:widowControl w:val="0"/>
              <w:rPr>
                <w:rFonts w:ascii="Times New Roman" w:hAnsi="Times New Roman" w:cs="Times New Roman"/>
                <w:sz w:val="20"/>
                <w:szCs w:val="20"/>
              </w:rPr>
            </w:pPr>
            <w:proofErr w:type="spellStart"/>
            <w:r w:rsidRPr="00105CCA">
              <w:rPr>
                <w:rFonts w:ascii="Times New Roman" w:eastAsia="Times New Roman" w:hAnsi="Times New Roman" w:cs="Times New Roman"/>
                <w:bCs/>
                <w:color w:val="000000"/>
                <w:sz w:val="20"/>
                <w:szCs w:val="20"/>
              </w:rPr>
              <w:t>Недостаје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показатељ</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за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Општи</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циљ</w:t>
            </w:r>
            <w:proofErr w:type="spellEnd"/>
            <w:r w:rsidRPr="00105CCA">
              <w:rPr>
                <w:rFonts w:ascii="Times New Roman" w:eastAsia="Times New Roman" w:hAnsi="Times New Roman" w:cs="Times New Roman"/>
                <w:bCs/>
                <w:color w:val="000000"/>
                <w:sz w:val="20"/>
                <w:szCs w:val="20"/>
              </w:rPr>
              <w:t xml:space="preserve"> 3: </w:t>
            </w:r>
            <w:proofErr w:type="spellStart"/>
            <w:r w:rsidRPr="00105CCA">
              <w:rPr>
                <w:rFonts w:ascii="Times New Roman" w:eastAsia="Times New Roman" w:hAnsi="Times New Roman" w:cs="Times New Roman"/>
                <w:bCs/>
                <w:color w:val="000000"/>
                <w:sz w:val="20"/>
                <w:szCs w:val="20"/>
              </w:rPr>
              <w:t>Унапређење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квалитета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животне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средине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смањењем</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загађења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који</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се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односи</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на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Посебан</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циљ</w:t>
            </w:r>
            <w:proofErr w:type="spellEnd"/>
            <w:r w:rsidRPr="00105CCA">
              <w:rPr>
                <w:rFonts w:ascii="Times New Roman" w:eastAsia="Times New Roman" w:hAnsi="Times New Roman" w:cs="Times New Roman"/>
                <w:bCs/>
                <w:color w:val="000000"/>
                <w:sz w:val="20"/>
                <w:szCs w:val="20"/>
              </w:rPr>
              <w:t xml:space="preserve"> 3.4: </w:t>
            </w:r>
            <w:proofErr w:type="spellStart"/>
            <w:r w:rsidRPr="00105CCA">
              <w:rPr>
                <w:rFonts w:ascii="Times New Roman" w:eastAsia="Times New Roman" w:hAnsi="Times New Roman" w:cs="Times New Roman"/>
                <w:bCs/>
                <w:color w:val="000000"/>
                <w:sz w:val="20"/>
                <w:szCs w:val="20"/>
              </w:rPr>
              <w:t>Превенција</w:t>
            </w:r>
            <w:proofErr w:type="spellEnd"/>
            <w:r w:rsidRPr="00105CCA">
              <w:rPr>
                <w:rFonts w:ascii="Times New Roman" w:eastAsia="Times New Roman" w:hAnsi="Times New Roman" w:cs="Times New Roman"/>
                <w:bCs/>
                <w:color w:val="000000"/>
                <w:sz w:val="20"/>
                <w:szCs w:val="20"/>
              </w:rPr>
              <w:t xml:space="preserve"> и </w:t>
            </w:r>
            <w:proofErr w:type="spellStart"/>
            <w:r w:rsidRPr="00105CCA">
              <w:rPr>
                <w:rFonts w:ascii="Times New Roman" w:eastAsia="Times New Roman" w:hAnsi="Times New Roman" w:cs="Times New Roman"/>
                <w:bCs/>
                <w:color w:val="000000"/>
                <w:sz w:val="20"/>
                <w:szCs w:val="20"/>
              </w:rPr>
              <w:t>контрола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загађења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из</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индустрије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интегрисано</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управљање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хемикалијама</w:t>
            </w:r>
            <w:proofErr w:type="spellEnd"/>
            <w:r w:rsidRPr="00105CCA">
              <w:rPr>
                <w:rFonts w:ascii="Times New Roman" w:eastAsia="Times New Roman" w:hAnsi="Times New Roman" w:cs="Times New Roman"/>
                <w:bCs/>
                <w:color w:val="000000"/>
                <w:sz w:val="20"/>
                <w:szCs w:val="20"/>
              </w:rPr>
              <w:t xml:space="preserve"> и </w:t>
            </w:r>
            <w:proofErr w:type="spellStart"/>
            <w:r w:rsidRPr="00105CCA">
              <w:rPr>
                <w:rFonts w:ascii="Times New Roman" w:eastAsia="Times New Roman" w:hAnsi="Times New Roman" w:cs="Times New Roman"/>
                <w:bCs/>
                <w:color w:val="000000"/>
                <w:sz w:val="20"/>
                <w:szCs w:val="20"/>
              </w:rPr>
              <w:t>управљање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ризиком</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од</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великих</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удеса</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који</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укључују</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опасне</w:t>
            </w:r>
            <w:proofErr w:type="spellEnd"/>
            <w:r w:rsidRPr="00105CCA">
              <w:rPr>
                <w:rFonts w:ascii="Times New Roman" w:eastAsia="Times New Roman" w:hAnsi="Times New Roman" w:cs="Times New Roman"/>
                <w:bCs/>
                <w:color w:val="000000"/>
                <w:sz w:val="20"/>
                <w:szCs w:val="20"/>
              </w:rPr>
              <w:t xml:space="preserve"> </w:t>
            </w:r>
            <w:proofErr w:type="spellStart"/>
            <w:r w:rsidRPr="00105CCA">
              <w:rPr>
                <w:rFonts w:ascii="Times New Roman" w:eastAsia="Times New Roman" w:hAnsi="Times New Roman" w:cs="Times New Roman"/>
                <w:bCs/>
                <w:color w:val="000000"/>
                <w:sz w:val="20"/>
                <w:szCs w:val="20"/>
              </w:rPr>
              <w:t>супстанце</w:t>
            </w:r>
            <w:proofErr w:type="spellEnd"/>
            <w:r w:rsidRPr="00105CCA">
              <w:rPr>
                <w:rFonts w:ascii="Times New Roman" w:eastAsia="Times New Roman" w:hAnsi="Times New Roman" w:cs="Times New Roman"/>
                <w:bCs/>
                <w:color w:val="000000"/>
                <w:sz w:val="20"/>
                <w:szCs w:val="20"/>
              </w:rPr>
              <w:t>.</w:t>
            </w:r>
          </w:p>
        </w:tc>
        <w:tc>
          <w:tcPr>
            <w:tcW w:w="3150" w:type="dxa"/>
          </w:tcPr>
          <w:p w14:paraId="6E1FEB64"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599653BD" w14:textId="77777777" w:rsidR="000D1990" w:rsidRDefault="000D1990" w:rsidP="00BA2E70">
            <w:pPr>
              <w:widowControl w:val="0"/>
              <w:rPr>
                <w:rFonts w:ascii="Times New Roman" w:eastAsia="Calibri" w:hAnsi="Times New Roman" w:cs="Times New Roman"/>
                <w:bCs/>
                <w:sz w:val="20"/>
                <w:szCs w:val="20"/>
                <w:lang w:val="sr-Cyrl-RS"/>
              </w:rPr>
            </w:pPr>
          </w:p>
          <w:p w14:paraId="77174F9A" w14:textId="687B1436" w:rsidR="000D1990" w:rsidRPr="00FE2CFD" w:rsidRDefault="000D1990" w:rsidP="00BA2E70">
            <w:pPr>
              <w:widowControl w:val="0"/>
              <w:rPr>
                <w:rFonts w:ascii="Times New Roman" w:eastAsia="Calibri" w:hAnsi="Times New Roman" w:cs="Times New Roman"/>
                <w:bCs/>
                <w:sz w:val="20"/>
                <w:szCs w:val="20"/>
              </w:rPr>
            </w:pPr>
            <w:r w:rsidRPr="001011EE">
              <w:rPr>
                <w:rFonts w:ascii="Times New Roman" w:eastAsia="Calibri" w:hAnsi="Times New Roman" w:cs="Times New Roman"/>
                <w:bCs/>
                <w:sz w:val="20"/>
                <w:szCs w:val="20"/>
                <w:lang w:val="sr-Cyrl-RS"/>
              </w:rPr>
              <w:t xml:space="preserve">У вези коментара да недостаје показатељ за </w:t>
            </w:r>
            <w:r w:rsidR="000F431E">
              <w:rPr>
                <w:rFonts w:ascii="Times New Roman" w:eastAsia="Calibri" w:hAnsi="Times New Roman" w:cs="Times New Roman"/>
                <w:bCs/>
                <w:sz w:val="20"/>
                <w:szCs w:val="20"/>
                <w:lang w:val="sr-Cyrl-RS"/>
              </w:rPr>
              <w:t>посебни</w:t>
            </w:r>
            <w:r w:rsidRPr="001011EE">
              <w:rPr>
                <w:rFonts w:ascii="Times New Roman" w:eastAsia="Calibri" w:hAnsi="Times New Roman" w:cs="Times New Roman"/>
                <w:bCs/>
                <w:sz w:val="20"/>
                <w:szCs w:val="20"/>
                <w:lang w:val="sr-Cyrl-RS"/>
              </w:rPr>
              <w:t xml:space="preserve"> циљ 3.4, имајући у виду обимност стуба 3, издвојени су само кључни показатељи приоритетних мера</w:t>
            </w:r>
            <w:r>
              <w:rPr>
                <w:rFonts w:ascii="Times New Roman" w:eastAsia="Calibri" w:hAnsi="Times New Roman" w:cs="Times New Roman"/>
                <w:bCs/>
                <w:sz w:val="20"/>
                <w:szCs w:val="20"/>
                <w:lang w:val="sr-Cyrl-RS"/>
              </w:rPr>
              <w:t xml:space="preserve">. </w:t>
            </w:r>
          </w:p>
        </w:tc>
      </w:tr>
      <w:tr w:rsidR="000D1990" w:rsidRPr="00FE2CFD" w14:paraId="3FAF7937" w14:textId="77777777" w:rsidTr="00BA2E70">
        <w:trPr>
          <w:trHeight w:val="300"/>
        </w:trPr>
        <w:tc>
          <w:tcPr>
            <w:tcW w:w="867" w:type="dxa"/>
          </w:tcPr>
          <w:p w14:paraId="75FD1A35" w14:textId="77777777" w:rsidR="000D1990" w:rsidRPr="00D92F11" w:rsidRDefault="000D1990" w:rsidP="00CB0DD5">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09E3524D" w14:textId="77777777" w:rsidR="000D1990" w:rsidRPr="00BD1FA6" w:rsidRDefault="000D1990" w:rsidP="00BA2E70">
            <w:pPr>
              <w:widowControl w:val="0"/>
              <w:rPr>
                <w:rFonts w:ascii="Times New Roman" w:hAnsi="Times New Roman" w:cs="Times New Roman"/>
                <w:sz w:val="20"/>
                <w:szCs w:val="20"/>
              </w:rPr>
            </w:pPr>
            <w:proofErr w:type="spellStart"/>
            <w:r w:rsidRPr="00105CCA">
              <w:rPr>
                <w:rFonts w:ascii="Times New Roman" w:eastAsia="Calibri" w:hAnsi="Times New Roman" w:cs="Times New Roman"/>
                <w:sz w:val="20"/>
                <w:szCs w:val="20"/>
              </w:rPr>
              <w:t>Милена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Антић</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за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Коалицију</w:t>
            </w:r>
            <w:proofErr w:type="spellEnd"/>
            <w:r w:rsidRPr="00105CCA">
              <w:rPr>
                <w:rFonts w:ascii="Times New Roman" w:eastAsia="Calibri" w:hAnsi="Times New Roman" w:cs="Times New Roman"/>
                <w:sz w:val="20"/>
                <w:szCs w:val="20"/>
              </w:rPr>
              <w:t xml:space="preserve"> 27)</w:t>
            </w:r>
          </w:p>
          <w:p w14:paraId="70D90EF0" w14:textId="77777777" w:rsidR="000D1990" w:rsidRPr="00C909F5" w:rsidRDefault="000D1990" w:rsidP="00BA2E70">
            <w:pPr>
              <w:widowControl w:val="0"/>
              <w:rPr>
                <w:rFonts w:ascii="Times New Roman" w:eastAsia="Calibri" w:hAnsi="Times New Roman" w:cs="Times New Roman"/>
                <w:sz w:val="20"/>
                <w:szCs w:val="20"/>
                <w:lang w:val="sr-Cyrl-RS"/>
              </w:rPr>
            </w:pPr>
          </w:p>
        </w:tc>
        <w:tc>
          <w:tcPr>
            <w:tcW w:w="1265" w:type="dxa"/>
          </w:tcPr>
          <w:p w14:paraId="521F0B84" w14:textId="77777777" w:rsidR="000D1990" w:rsidRPr="00D92F11" w:rsidRDefault="000D1990" w:rsidP="00BA2E70">
            <w:pPr>
              <w:widowControl w:val="0"/>
              <w:rPr>
                <w:rFonts w:ascii="Times New Roman" w:eastAsia="Calibri" w:hAnsi="Times New Roman" w:cs="Times New Roman"/>
                <w:bCs/>
                <w:sz w:val="20"/>
                <w:szCs w:val="20"/>
              </w:rPr>
            </w:pPr>
          </w:p>
        </w:tc>
        <w:tc>
          <w:tcPr>
            <w:tcW w:w="3055" w:type="dxa"/>
          </w:tcPr>
          <w:p w14:paraId="0C09AA63" w14:textId="77777777" w:rsidR="000D1990" w:rsidRPr="00961172" w:rsidRDefault="000D1990" w:rsidP="00BA2E70">
            <w:pPr>
              <w:pStyle w:val="NoSpacing"/>
              <w:rPr>
                <w:rFonts w:ascii="Times New Roman" w:hAnsi="Times New Roman" w:cs="Times New Roman"/>
                <w:b/>
                <w:bCs/>
                <w:color w:val="000000" w:themeColor="text1"/>
                <w:sz w:val="20"/>
                <w:szCs w:val="20"/>
                <w:lang w:val="sr-Cyrl-RS"/>
              </w:rPr>
            </w:pPr>
            <w:r w:rsidRPr="00961172">
              <w:rPr>
                <w:rFonts w:ascii="Times New Roman" w:hAnsi="Times New Roman" w:cs="Times New Roman"/>
                <w:b/>
                <w:bCs/>
                <w:color w:val="000000" w:themeColor="text1"/>
                <w:sz w:val="20"/>
                <w:szCs w:val="20"/>
              </w:rPr>
              <w:t xml:space="preserve">5. </w:t>
            </w:r>
            <w:proofErr w:type="spellStart"/>
            <w:r w:rsidRPr="00961172">
              <w:rPr>
                <w:rFonts w:ascii="Times New Roman" w:hAnsi="Times New Roman" w:cs="Times New Roman"/>
                <w:b/>
                <w:bCs/>
                <w:color w:val="000000" w:themeColor="text1"/>
                <w:sz w:val="20"/>
                <w:szCs w:val="20"/>
              </w:rPr>
              <w:t>Општи</w:t>
            </w:r>
            <w:proofErr w:type="spellEnd"/>
            <w:r w:rsidRPr="00961172">
              <w:rPr>
                <w:rFonts w:ascii="Times New Roman" w:hAnsi="Times New Roman" w:cs="Times New Roman"/>
                <w:b/>
                <w:bCs/>
                <w:color w:val="000000" w:themeColor="text1"/>
                <w:sz w:val="20"/>
                <w:szCs w:val="20"/>
              </w:rPr>
              <w:t xml:space="preserve"> и </w:t>
            </w:r>
            <w:proofErr w:type="spellStart"/>
            <w:r w:rsidRPr="00961172">
              <w:rPr>
                <w:rFonts w:ascii="Times New Roman" w:hAnsi="Times New Roman" w:cs="Times New Roman"/>
                <w:b/>
                <w:bCs/>
                <w:color w:val="000000" w:themeColor="text1"/>
                <w:sz w:val="20"/>
                <w:szCs w:val="20"/>
              </w:rPr>
              <w:t>посебни</w:t>
            </w:r>
            <w:proofErr w:type="spellEnd"/>
            <w:r w:rsidRPr="00961172">
              <w:rPr>
                <w:rFonts w:ascii="Times New Roman" w:hAnsi="Times New Roman" w:cs="Times New Roman"/>
                <w:b/>
                <w:bCs/>
                <w:color w:val="000000" w:themeColor="text1"/>
                <w:sz w:val="20"/>
                <w:szCs w:val="20"/>
              </w:rPr>
              <w:t xml:space="preserve"> </w:t>
            </w:r>
            <w:proofErr w:type="spellStart"/>
            <w:r w:rsidRPr="00961172">
              <w:rPr>
                <w:rFonts w:ascii="Times New Roman" w:hAnsi="Times New Roman" w:cs="Times New Roman"/>
                <w:b/>
                <w:bCs/>
                <w:color w:val="000000" w:themeColor="text1"/>
                <w:sz w:val="20"/>
                <w:szCs w:val="20"/>
              </w:rPr>
              <w:t>циљеви</w:t>
            </w:r>
            <w:proofErr w:type="spellEnd"/>
            <w:r w:rsidRPr="00961172">
              <w:rPr>
                <w:rFonts w:ascii="Times New Roman" w:hAnsi="Times New Roman" w:cs="Times New Roman"/>
                <w:b/>
                <w:bCs/>
                <w:color w:val="000000" w:themeColor="text1"/>
                <w:sz w:val="20"/>
                <w:szCs w:val="20"/>
              </w:rPr>
              <w:t xml:space="preserve"> </w:t>
            </w:r>
          </w:p>
          <w:p w14:paraId="69DA4CDD" w14:textId="77777777" w:rsidR="000D1990" w:rsidRPr="00961172" w:rsidRDefault="000D1990" w:rsidP="00BA2E70">
            <w:pPr>
              <w:pStyle w:val="NoSpacing"/>
              <w:rPr>
                <w:rFonts w:ascii="Times New Roman" w:hAnsi="Times New Roman" w:cs="Times New Roman"/>
                <w:b/>
                <w:bCs/>
                <w:color w:val="000000" w:themeColor="text1"/>
                <w:sz w:val="20"/>
                <w:szCs w:val="20"/>
                <w:lang w:val="sr-Cyrl-RS"/>
              </w:rPr>
            </w:pPr>
            <w:r w:rsidRPr="00961172">
              <w:rPr>
                <w:rFonts w:ascii="Times New Roman" w:hAnsi="Times New Roman" w:cs="Times New Roman"/>
                <w:b/>
                <w:bCs/>
                <w:color w:val="000000" w:themeColor="text1"/>
                <w:sz w:val="20"/>
                <w:szCs w:val="20"/>
              </w:rPr>
              <w:t xml:space="preserve">5.2. </w:t>
            </w:r>
            <w:proofErr w:type="spellStart"/>
            <w:r w:rsidRPr="00961172">
              <w:rPr>
                <w:rFonts w:ascii="Times New Roman" w:hAnsi="Times New Roman" w:cs="Times New Roman"/>
                <w:b/>
                <w:bCs/>
                <w:color w:val="000000" w:themeColor="text1"/>
                <w:sz w:val="20"/>
                <w:szCs w:val="20"/>
              </w:rPr>
              <w:t>Посебни</w:t>
            </w:r>
            <w:proofErr w:type="spellEnd"/>
            <w:r w:rsidRPr="00961172">
              <w:rPr>
                <w:rFonts w:ascii="Times New Roman" w:hAnsi="Times New Roman" w:cs="Times New Roman"/>
                <w:b/>
                <w:bCs/>
                <w:color w:val="000000" w:themeColor="text1"/>
                <w:sz w:val="20"/>
                <w:szCs w:val="20"/>
              </w:rPr>
              <w:t xml:space="preserve"> </w:t>
            </w:r>
            <w:proofErr w:type="spellStart"/>
            <w:r w:rsidRPr="00961172">
              <w:rPr>
                <w:rFonts w:ascii="Times New Roman" w:hAnsi="Times New Roman" w:cs="Times New Roman"/>
                <w:b/>
                <w:bCs/>
                <w:color w:val="000000" w:themeColor="text1"/>
                <w:sz w:val="20"/>
                <w:szCs w:val="20"/>
              </w:rPr>
              <w:t>циљеви</w:t>
            </w:r>
            <w:proofErr w:type="spellEnd"/>
            <w:r w:rsidRPr="00961172">
              <w:rPr>
                <w:rFonts w:ascii="Times New Roman" w:hAnsi="Times New Roman" w:cs="Times New Roman"/>
                <w:b/>
                <w:bCs/>
                <w:color w:val="000000" w:themeColor="text1"/>
                <w:sz w:val="20"/>
                <w:szCs w:val="20"/>
              </w:rPr>
              <w:t xml:space="preserve"> </w:t>
            </w:r>
          </w:p>
          <w:p w14:paraId="76C39D43" w14:textId="77777777" w:rsidR="000D1990" w:rsidRPr="00D92F11" w:rsidRDefault="000D1990" w:rsidP="00BA2E70">
            <w:pPr>
              <w:pStyle w:val="NoSpacing"/>
              <w:rPr>
                <w:rFonts w:ascii="Times New Roman" w:hAnsi="Times New Roman" w:cs="Times New Roman"/>
                <w:sz w:val="20"/>
                <w:szCs w:val="20"/>
              </w:rPr>
            </w:pPr>
            <w:r w:rsidRPr="00961172">
              <w:rPr>
                <w:rFonts w:ascii="Times New Roman" w:hAnsi="Times New Roman" w:cs="Times New Roman"/>
                <w:color w:val="000000" w:themeColor="text1"/>
                <w:sz w:val="20"/>
                <w:szCs w:val="20"/>
              </w:rPr>
              <w:t xml:space="preserve">У </w:t>
            </w:r>
            <w:proofErr w:type="spellStart"/>
            <w:r w:rsidRPr="00961172">
              <w:rPr>
                <w:rFonts w:ascii="Times New Roman" w:hAnsi="Times New Roman" w:cs="Times New Roman"/>
                <w:color w:val="000000" w:themeColor="text1"/>
                <w:sz w:val="20"/>
                <w:szCs w:val="20"/>
              </w:rPr>
              <w:t>складу</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дефинисаном</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Визијом</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једна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од</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политика</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мера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укључује</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смањење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коришћења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опасних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хемикалија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lastRenderedPageBreak/>
              <w:t>Како</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би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жељена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Визија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достигла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дефинисани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су</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општи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циљеви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од</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којих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је</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Општи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циљ</w:t>
            </w:r>
            <w:proofErr w:type="spellEnd"/>
            <w:r w:rsidRPr="00961172">
              <w:rPr>
                <w:rFonts w:ascii="Times New Roman" w:hAnsi="Times New Roman" w:cs="Times New Roman"/>
                <w:color w:val="000000" w:themeColor="text1"/>
                <w:sz w:val="20"/>
                <w:szCs w:val="20"/>
              </w:rPr>
              <w:t xml:space="preserve"> 3: </w:t>
            </w:r>
            <w:proofErr w:type="spellStart"/>
            <w:r w:rsidRPr="00961172">
              <w:rPr>
                <w:rFonts w:ascii="Times New Roman" w:hAnsi="Times New Roman" w:cs="Times New Roman"/>
                <w:color w:val="000000" w:themeColor="text1"/>
                <w:sz w:val="20"/>
                <w:szCs w:val="20"/>
              </w:rPr>
              <w:t>Унапређење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квалитета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животне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средине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смањењем</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загађења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Сматрамо</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Посебан</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циљ</w:t>
            </w:r>
            <w:proofErr w:type="spellEnd"/>
            <w:r w:rsidRPr="00961172">
              <w:rPr>
                <w:rFonts w:ascii="Times New Roman" w:hAnsi="Times New Roman" w:cs="Times New Roman"/>
                <w:color w:val="000000" w:themeColor="text1"/>
                <w:sz w:val="20"/>
                <w:szCs w:val="20"/>
              </w:rPr>
              <w:t xml:space="preserve"> 3.4: </w:t>
            </w:r>
            <w:proofErr w:type="spellStart"/>
            <w:r w:rsidRPr="00961172">
              <w:rPr>
                <w:rFonts w:ascii="Times New Roman" w:hAnsi="Times New Roman" w:cs="Times New Roman"/>
                <w:color w:val="000000" w:themeColor="text1"/>
                <w:sz w:val="20"/>
                <w:szCs w:val="20"/>
              </w:rPr>
              <w:t>Превенција</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контрола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загађења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из</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индустрије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интегрисано</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управљање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хемикалијама</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управљање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ризиком</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од</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великих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удеса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који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укључују</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опасне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супстанце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не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покрива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део</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који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односи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на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опасне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хемикалије</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производе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који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стављају</w:t>
            </w:r>
            <w:proofErr w:type="spellEnd"/>
            <w:r w:rsidRPr="00961172">
              <w:rPr>
                <w:rFonts w:ascii="Times New Roman" w:hAnsi="Times New Roman" w:cs="Times New Roman"/>
                <w:color w:val="000000" w:themeColor="text1"/>
                <w:sz w:val="20"/>
                <w:szCs w:val="20"/>
              </w:rPr>
              <w:t xml:space="preserve"> у </w:t>
            </w:r>
            <w:proofErr w:type="spellStart"/>
            <w:r w:rsidRPr="00961172">
              <w:rPr>
                <w:rFonts w:ascii="Times New Roman" w:hAnsi="Times New Roman" w:cs="Times New Roman"/>
                <w:color w:val="000000" w:themeColor="text1"/>
                <w:sz w:val="20"/>
                <w:szCs w:val="20"/>
              </w:rPr>
              <w:t>промет</w:t>
            </w:r>
            <w:proofErr w:type="spellEnd"/>
            <w:r w:rsidRPr="00961172">
              <w:rPr>
                <w:rFonts w:ascii="Times New Roman" w:hAnsi="Times New Roman" w:cs="Times New Roman"/>
                <w:color w:val="000000" w:themeColor="text1"/>
                <w:sz w:val="20"/>
                <w:szCs w:val="20"/>
              </w:rPr>
              <w:t xml:space="preserve"> у </w:t>
            </w:r>
            <w:proofErr w:type="spellStart"/>
            <w:r w:rsidRPr="00961172">
              <w:rPr>
                <w:rFonts w:ascii="Times New Roman" w:hAnsi="Times New Roman" w:cs="Times New Roman"/>
                <w:color w:val="000000" w:themeColor="text1"/>
                <w:sz w:val="20"/>
                <w:szCs w:val="20"/>
              </w:rPr>
              <w:t>Србији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укључујући</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оне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из</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увоза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које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користе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грађани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односно</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потрошачи</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да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је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потребна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допуна</w:t>
            </w:r>
            <w:proofErr w:type="spellEnd"/>
            <w:r w:rsidRPr="00961172">
              <w:rPr>
                <w:rFonts w:ascii="Times New Roman" w:hAnsi="Times New Roman" w:cs="Times New Roman"/>
                <w:color w:val="000000" w:themeColor="text1"/>
                <w:sz w:val="20"/>
                <w:szCs w:val="20"/>
              </w:rPr>
              <w:t xml:space="preserve"> у </w:t>
            </w:r>
            <w:proofErr w:type="spellStart"/>
            <w:r w:rsidRPr="00961172">
              <w:rPr>
                <w:rFonts w:ascii="Times New Roman" w:hAnsi="Times New Roman" w:cs="Times New Roman"/>
                <w:color w:val="000000" w:themeColor="text1"/>
                <w:sz w:val="20"/>
                <w:szCs w:val="20"/>
              </w:rPr>
              <w:t>смислу</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дефинисања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новог</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посебног</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циља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који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би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допринео</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остваривању</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визије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смањења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коришћења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опасних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хемикалија</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производа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који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могу</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садрже</w:t>
            </w:r>
            <w:proofErr w:type="spellEnd"/>
            <w:r w:rsidRPr="00961172">
              <w:rPr>
                <w:rFonts w:ascii="Times New Roman" w:hAnsi="Times New Roman" w:cs="Times New Roman"/>
                <w:color w:val="000000" w:themeColor="text1"/>
                <w:sz w:val="20"/>
                <w:szCs w:val="20"/>
              </w:rPr>
              <w:t xml:space="preserve">. </w:t>
            </w:r>
          </w:p>
        </w:tc>
        <w:tc>
          <w:tcPr>
            <w:tcW w:w="4050" w:type="dxa"/>
          </w:tcPr>
          <w:p w14:paraId="49751185" w14:textId="77777777" w:rsidR="000D1990" w:rsidRPr="00D92F11" w:rsidRDefault="000D1990" w:rsidP="00BA2E70">
            <w:pPr>
              <w:widowControl w:val="0"/>
              <w:rPr>
                <w:rFonts w:ascii="Times New Roman" w:hAnsi="Times New Roman" w:cs="Times New Roman"/>
                <w:sz w:val="20"/>
                <w:szCs w:val="20"/>
              </w:rPr>
            </w:pPr>
            <w:proofErr w:type="spellStart"/>
            <w:r w:rsidRPr="00961172">
              <w:rPr>
                <w:rFonts w:ascii="Times New Roman" w:hAnsi="Times New Roman" w:cs="Times New Roman"/>
                <w:color w:val="000000" w:themeColor="text1"/>
                <w:sz w:val="20"/>
                <w:szCs w:val="20"/>
              </w:rPr>
              <w:lastRenderedPageBreak/>
              <w:t>Посебан</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циљ</w:t>
            </w:r>
            <w:proofErr w:type="spellEnd"/>
            <w:r w:rsidRPr="00961172">
              <w:rPr>
                <w:rFonts w:ascii="Times New Roman" w:hAnsi="Times New Roman" w:cs="Times New Roman"/>
                <w:color w:val="000000" w:themeColor="text1"/>
                <w:sz w:val="20"/>
                <w:szCs w:val="20"/>
              </w:rPr>
              <w:t xml:space="preserve"> 3.4: </w:t>
            </w:r>
            <w:proofErr w:type="spellStart"/>
            <w:r w:rsidRPr="00961172">
              <w:rPr>
                <w:rFonts w:ascii="Times New Roman" w:hAnsi="Times New Roman" w:cs="Times New Roman"/>
                <w:color w:val="000000" w:themeColor="text1"/>
                <w:sz w:val="20"/>
                <w:szCs w:val="20"/>
              </w:rPr>
              <w:t>Превенција</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контрола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загађења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из</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индустрије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интегрисано</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управљање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хемикалијама</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управљање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ризиком</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од</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великих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удеса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који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укључују</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опасне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супстанце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не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покрива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део</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који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односи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на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опасне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хемикалије</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производе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lastRenderedPageBreak/>
              <w:t>који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стављају</w:t>
            </w:r>
            <w:proofErr w:type="spellEnd"/>
            <w:r w:rsidRPr="00961172">
              <w:rPr>
                <w:rFonts w:ascii="Times New Roman" w:hAnsi="Times New Roman" w:cs="Times New Roman"/>
                <w:color w:val="000000" w:themeColor="text1"/>
                <w:sz w:val="20"/>
                <w:szCs w:val="20"/>
              </w:rPr>
              <w:t xml:space="preserve"> у </w:t>
            </w:r>
            <w:proofErr w:type="spellStart"/>
            <w:r w:rsidRPr="00961172">
              <w:rPr>
                <w:rFonts w:ascii="Times New Roman" w:hAnsi="Times New Roman" w:cs="Times New Roman"/>
                <w:color w:val="000000" w:themeColor="text1"/>
                <w:sz w:val="20"/>
                <w:szCs w:val="20"/>
              </w:rPr>
              <w:t>промет</w:t>
            </w:r>
            <w:proofErr w:type="spellEnd"/>
            <w:r w:rsidRPr="00961172">
              <w:rPr>
                <w:rFonts w:ascii="Times New Roman" w:hAnsi="Times New Roman" w:cs="Times New Roman"/>
                <w:color w:val="000000" w:themeColor="text1"/>
                <w:sz w:val="20"/>
                <w:szCs w:val="20"/>
              </w:rPr>
              <w:t xml:space="preserve"> у </w:t>
            </w:r>
            <w:proofErr w:type="spellStart"/>
            <w:r w:rsidRPr="00961172">
              <w:rPr>
                <w:rFonts w:ascii="Times New Roman" w:hAnsi="Times New Roman" w:cs="Times New Roman"/>
                <w:color w:val="000000" w:themeColor="text1"/>
                <w:sz w:val="20"/>
                <w:szCs w:val="20"/>
              </w:rPr>
              <w:t>Србији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укључујући</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оне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из</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увоза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које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користе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грађани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односно</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потрошачи</w:t>
            </w:r>
            <w:proofErr w:type="spellEnd"/>
          </w:p>
        </w:tc>
        <w:tc>
          <w:tcPr>
            <w:tcW w:w="3150" w:type="dxa"/>
          </w:tcPr>
          <w:p w14:paraId="2B2DF0A9"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1C7658F7" w14:textId="77777777" w:rsidR="000D1990" w:rsidRDefault="000D1990" w:rsidP="00BA2E70">
            <w:pPr>
              <w:widowControl w:val="0"/>
              <w:rPr>
                <w:rFonts w:ascii="Times New Roman" w:eastAsia="Calibri" w:hAnsi="Times New Roman" w:cs="Times New Roman"/>
                <w:bCs/>
                <w:sz w:val="20"/>
                <w:szCs w:val="20"/>
                <w:lang w:val="sr-Cyrl-RS"/>
              </w:rPr>
            </w:pPr>
          </w:p>
          <w:p w14:paraId="033FBFD8" w14:textId="69D562CF" w:rsidR="000D1990" w:rsidRPr="00FE2CFD" w:rsidRDefault="000D1990" w:rsidP="00BA2E70">
            <w:pPr>
              <w:widowControl w:val="0"/>
              <w:rPr>
                <w:rFonts w:ascii="Times New Roman" w:eastAsia="Calibri" w:hAnsi="Times New Roman" w:cs="Times New Roman"/>
                <w:bCs/>
                <w:sz w:val="20"/>
                <w:szCs w:val="20"/>
              </w:rPr>
            </w:pPr>
            <w:r w:rsidRPr="001011EE">
              <w:rPr>
                <w:rFonts w:ascii="Times New Roman" w:eastAsia="Calibri" w:hAnsi="Times New Roman" w:cs="Times New Roman"/>
                <w:bCs/>
                <w:sz w:val="20"/>
                <w:szCs w:val="20"/>
                <w:lang w:val="sr-Cyrl-RS"/>
              </w:rPr>
              <w:t xml:space="preserve">У вези коментара да </w:t>
            </w:r>
            <w:r>
              <w:rPr>
                <w:rFonts w:ascii="Times New Roman" w:eastAsia="Calibri" w:hAnsi="Times New Roman" w:cs="Times New Roman"/>
                <w:bCs/>
                <w:sz w:val="20"/>
                <w:szCs w:val="20"/>
                <w:lang w:val="sr-Cyrl-RS"/>
              </w:rPr>
              <w:t xml:space="preserve">се дода посебан циљ, </w:t>
            </w:r>
            <w:r w:rsidR="00836C67">
              <w:rPr>
                <w:rFonts w:ascii="Times New Roman" w:eastAsia="Calibri" w:hAnsi="Times New Roman" w:cs="Times New Roman"/>
                <w:bCs/>
                <w:sz w:val="20"/>
                <w:szCs w:val="20"/>
                <w:lang w:val="sr-Cyrl-RS"/>
              </w:rPr>
              <w:t xml:space="preserve">структура Стратегије је у складу са Законом о планском систему, </w:t>
            </w:r>
            <w:r>
              <w:rPr>
                <w:rFonts w:ascii="Times New Roman" w:eastAsia="Calibri" w:hAnsi="Times New Roman" w:cs="Times New Roman"/>
                <w:bCs/>
                <w:sz w:val="20"/>
                <w:szCs w:val="20"/>
                <w:lang w:val="sr-Cyrl-RS"/>
              </w:rPr>
              <w:t xml:space="preserve">имајући у </w:t>
            </w:r>
            <w:r>
              <w:rPr>
                <w:rFonts w:ascii="Times New Roman" w:eastAsia="Calibri" w:hAnsi="Times New Roman" w:cs="Times New Roman"/>
                <w:bCs/>
                <w:sz w:val="20"/>
                <w:szCs w:val="20"/>
                <w:lang w:val="sr-Cyrl-RS"/>
              </w:rPr>
              <w:lastRenderedPageBreak/>
              <w:t>виду обимност стуба 3</w:t>
            </w:r>
            <w:r w:rsidR="000F431E">
              <w:rPr>
                <w:rFonts w:ascii="Times New Roman" w:eastAsia="Calibri" w:hAnsi="Times New Roman" w:cs="Times New Roman"/>
                <w:bCs/>
                <w:sz w:val="20"/>
                <w:szCs w:val="20"/>
                <w:lang w:val="sr-Cyrl-RS"/>
              </w:rPr>
              <w:t>.</w:t>
            </w:r>
            <w:r>
              <w:rPr>
                <w:rFonts w:ascii="Times New Roman" w:eastAsia="Calibri" w:hAnsi="Times New Roman" w:cs="Times New Roman"/>
                <w:bCs/>
                <w:sz w:val="20"/>
                <w:szCs w:val="20"/>
                <w:lang w:val="sr-Cyrl-RS"/>
              </w:rPr>
              <w:t xml:space="preserve"> Стратегије</w:t>
            </w:r>
            <w:r w:rsidR="000F431E">
              <w:rPr>
                <w:rFonts w:ascii="Times New Roman" w:eastAsia="Calibri" w:hAnsi="Times New Roman" w:cs="Times New Roman"/>
                <w:bCs/>
                <w:sz w:val="20"/>
                <w:szCs w:val="20"/>
                <w:lang w:val="sr-Cyrl-RS"/>
              </w:rPr>
              <w:t>.</w:t>
            </w:r>
            <w:r>
              <w:rPr>
                <w:rFonts w:ascii="Times New Roman" w:eastAsia="Calibri" w:hAnsi="Times New Roman" w:cs="Times New Roman"/>
                <w:bCs/>
                <w:sz w:val="20"/>
                <w:szCs w:val="20"/>
                <w:lang w:val="sr-Cyrl-RS"/>
              </w:rPr>
              <w:t xml:space="preserve"> </w:t>
            </w:r>
          </w:p>
        </w:tc>
      </w:tr>
      <w:tr w:rsidR="0008159C" w:rsidRPr="00FE2CFD" w14:paraId="7C8B3026" w14:textId="77777777" w:rsidTr="00BA2E70">
        <w:trPr>
          <w:trHeight w:val="300"/>
        </w:trPr>
        <w:tc>
          <w:tcPr>
            <w:tcW w:w="867" w:type="dxa"/>
          </w:tcPr>
          <w:p w14:paraId="49CA1237" w14:textId="77777777" w:rsidR="0008159C" w:rsidRPr="00D92F11" w:rsidRDefault="0008159C" w:rsidP="0008159C">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6829B3A6" w14:textId="77777777" w:rsidR="0008159C" w:rsidRPr="00D92F11" w:rsidRDefault="0008159C" w:rsidP="0008159C">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22DDE82F" w14:textId="77777777" w:rsidR="0008159C" w:rsidRPr="00D92F11" w:rsidRDefault="0008159C" w:rsidP="0008159C">
            <w:pPr>
              <w:widowControl w:val="0"/>
              <w:rPr>
                <w:rFonts w:ascii="Times New Roman" w:eastAsia="Calibri" w:hAnsi="Times New Roman" w:cs="Times New Roman"/>
                <w:bCs/>
                <w:sz w:val="20"/>
                <w:szCs w:val="20"/>
              </w:rPr>
            </w:pPr>
          </w:p>
        </w:tc>
        <w:tc>
          <w:tcPr>
            <w:tcW w:w="3055" w:type="dxa"/>
          </w:tcPr>
          <w:p w14:paraId="362116BC" w14:textId="77777777" w:rsidR="0008159C" w:rsidRPr="00D92F11" w:rsidRDefault="0008159C" w:rsidP="0008159C">
            <w:pPr>
              <w:pStyle w:val="NoSpacing"/>
              <w:rPr>
                <w:rFonts w:ascii="Times New Roman" w:hAnsi="Times New Roman" w:cs="Times New Roman"/>
                <w:sz w:val="20"/>
                <w:szCs w:val="20"/>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7.1. </w:t>
            </w:r>
            <w:proofErr w:type="spellStart"/>
            <w:r w:rsidRPr="00D92F11">
              <w:rPr>
                <w:rFonts w:ascii="Times New Roman" w:hAnsi="Times New Roman" w:cs="Times New Roman"/>
                <w:sz w:val="20"/>
                <w:szCs w:val="20"/>
              </w:rPr>
              <w:t>Мере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Остваривање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посебних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циљева</w:t>
            </w:r>
            <w:proofErr w:type="spellEnd"/>
            <w:r w:rsidRPr="00D92F11">
              <w:rPr>
                <w:rFonts w:ascii="Times New Roman" w:hAnsi="Times New Roman" w:cs="Times New Roman"/>
                <w:sz w:val="20"/>
                <w:szCs w:val="20"/>
              </w:rPr>
              <w:t xml:space="preserve">, 7.1.3. </w:t>
            </w:r>
            <w:proofErr w:type="spellStart"/>
            <w:r w:rsidRPr="00D92F11">
              <w:rPr>
                <w:rFonts w:ascii="Times New Roman" w:hAnsi="Times New Roman" w:cs="Times New Roman"/>
                <w:sz w:val="20"/>
                <w:szCs w:val="20"/>
              </w:rPr>
              <w:t>Смањење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животне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средине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фокусом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квалитет</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ваздуха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Посебан</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циљ</w:t>
            </w:r>
            <w:proofErr w:type="spellEnd"/>
            <w:r w:rsidRPr="00D92F11">
              <w:rPr>
                <w:rFonts w:ascii="Times New Roman" w:hAnsi="Times New Roman" w:cs="Times New Roman"/>
                <w:sz w:val="20"/>
                <w:szCs w:val="20"/>
              </w:rPr>
              <w:t xml:space="preserve"> 3.1. </w:t>
            </w:r>
            <w:proofErr w:type="spellStart"/>
            <w:r w:rsidRPr="00D92F11">
              <w:rPr>
                <w:rFonts w:ascii="Times New Roman" w:hAnsi="Times New Roman" w:cs="Times New Roman"/>
                <w:sz w:val="20"/>
                <w:szCs w:val="20"/>
              </w:rPr>
              <w:t>Побољшање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квалитета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ваздуха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страни</w:t>
            </w:r>
            <w:proofErr w:type="spellEnd"/>
            <w:r w:rsidRPr="00D92F11">
              <w:rPr>
                <w:rFonts w:ascii="Times New Roman" w:hAnsi="Times New Roman" w:cs="Times New Roman"/>
                <w:sz w:val="20"/>
                <w:szCs w:val="20"/>
              </w:rPr>
              <w:t xml:space="preserve"> 146., у </w:t>
            </w:r>
            <w:proofErr w:type="spellStart"/>
            <w:r w:rsidRPr="00D92F11">
              <w:rPr>
                <w:rFonts w:ascii="Times New Roman" w:hAnsi="Times New Roman" w:cs="Times New Roman"/>
                <w:sz w:val="20"/>
                <w:szCs w:val="20"/>
              </w:rPr>
              <w:t>првом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пасусу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додати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треба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смањити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емисије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арсена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тешких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метала</w:t>
            </w:r>
            <w:proofErr w:type="spellEnd"/>
            <w:r w:rsidRPr="00D92F11">
              <w:rPr>
                <w:rFonts w:ascii="Times New Roman" w:hAnsi="Times New Roman" w:cs="Times New Roman"/>
                <w:sz w:val="20"/>
                <w:szCs w:val="20"/>
              </w:rPr>
              <w:t>.</w:t>
            </w:r>
          </w:p>
        </w:tc>
        <w:tc>
          <w:tcPr>
            <w:tcW w:w="4050" w:type="dxa"/>
          </w:tcPr>
          <w:p w14:paraId="2E7204F6" w14:textId="524322A0" w:rsidR="0008159C" w:rsidRPr="00D92F11" w:rsidRDefault="0008159C" w:rsidP="0008159C">
            <w:pPr>
              <w:widowControl w:val="0"/>
              <w:rPr>
                <w:rFonts w:ascii="Times New Roman" w:hAnsi="Times New Roman" w:cs="Times New Roman"/>
                <w:sz w:val="20"/>
                <w:szCs w:val="20"/>
              </w:rPr>
            </w:pPr>
            <w:proofErr w:type="spellStart"/>
            <w:r w:rsidRPr="00D92F11">
              <w:rPr>
                <w:rFonts w:ascii="Times New Roman" w:hAnsi="Times New Roman" w:cs="Times New Roman"/>
                <w:sz w:val="20"/>
                <w:szCs w:val="20"/>
              </w:rPr>
              <w:t>Примена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конвенције</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прекограничном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велике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удаљености</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директива</w:t>
            </w:r>
            <w:proofErr w:type="spellEnd"/>
            <w:r w:rsidRPr="00D92F11">
              <w:rPr>
                <w:rFonts w:ascii="Times New Roman" w:hAnsi="Times New Roman" w:cs="Times New Roman"/>
                <w:sz w:val="20"/>
                <w:szCs w:val="20"/>
              </w:rPr>
              <w:t xml:space="preserve"> 2010/75/</w:t>
            </w:r>
            <w:proofErr w:type="spellStart"/>
            <w:r w:rsidRPr="00D92F11">
              <w:rPr>
                <w:rFonts w:ascii="Times New Roman" w:hAnsi="Times New Roman" w:cs="Times New Roman"/>
                <w:sz w:val="20"/>
                <w:szCs w:val="20"/>
              </w:rPr>
              <w:t>EУ</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индустријским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емисијама</w:t>
            </w:r>
            <w:proofErr w:type="spellEnd"/>
            <w:r w:rsidRPr="00D92F11">
              <w:rPr>
                <w:rFonts w:ascii="Times New Roman" w:hAnsi="Times New Roman" w:cs="Times New Roman"/>
                <w:sz w:val="20"/>
                <w:szCs w:val="20"/>
              </w:rPr>
              <w:t>.</w:t>
            </w:r>
          </w:p>
        </w:tc>
        <w:tc>
          <w:tcPr>
            <w:tcW w:w="3150" w:type="dxa"/>
          </w:tcPr>
          <w:p w14:paraId="7D03A732" w14:textId="4AB53444" w:rsidR="0008159C" w:rsidRDefault="0008159C" w:rsidP="0008159C">
            <w:pPr>
              <w:rPr>
                <w:rFonts w:ascii="Times New Roman" w:hAnsi="Times New Roman" w:cs="Times New Roman"/>
                <w:sz w:val="20"/>
                <w:szCs w:val="20"/>
                <w:lang w:val="sr-Cyrl-RS"/>
              </w:rPr>
            </w:pPr>
            <w:bookmarkStart w:id="1" w:name="_Hlk187668109"/>
            <w:r>
              <w:rPr>
                <w:rFonts w:ascii="Times New Roman" w:eastAsia="Calibri" w:hAnsi="Times New Roman" w:cs="Times New Roman"/>
                <w:bCs/>
                <w:sz w:val="20"/>
                <w:szCs w:val="20"/>
                <w:lang w:val="sr-Cyrl-RS"/>
              </w:rPr>
              <w:t>Коментар се не прихвата</w:t>
            </w:r>
            <w:r w:rsidRPr="0008159C">
              <w:rPr>
                <w:rFonts w:ascii="Times New Roman" w:hAnsi="Times New Roman" w:cs="Times New Roman"/>
                <w:sz w:val="20"/>
                <w:szCs w:val="20"/>
                <w:lang w:val="sr-Cyrl-RS"/>
              </w:rPr>
              <w:t xml:space="preserve">. </w:t>
            </w:r>
          </w:p>
          <w:p w14:paraId="6F053158" w14:textId="77777777" w:rsidR="0008159C" w:rsidRDefault="0008159C" w:rsidP="0008159C">
            <w:pPr>
              <w:rPr>
                <w:rFonts w:ascii="Times New Roman" w:hAnsi="Times New Roman" w:cs="Times New Roman"/>
                <w:sz w:val="20"/>
                <w:szCs w:val="20"/>
                <w:lang w:val="sr-Cyrl-RS"/>
              </w:rPr>
            </w:pPr>
          </w:p>
          <w:p w14:paraId="2029E6B2" w14:textId="103226BF" w:rsidR="0008159C" w:rsidRPr="0008159C" w:rsidRDefault="0008159C" w:rsidP="0008159C">
            <w:pPr>
              <w:rPr>
                <w:sz w:val="20"/>
                <w:szCs w:val="20"/>
              </w:rPr>
            </w:pPr>
            <w:r w:rsidRPr="0008159C">
              <w:rPr>
                <w:rFonts w:ascii="Times New Roman" w:hAnsi="Times New Roman" w:cs="Times New Roman"/>
                <w:sz w:val="20"/>
                <w:szCs w:val="20"/>
                <w:lang w:val="sr-Cyrl-RS"/>
              </w:rPr>
              <w:t xml:space="preserve">Реализација мера које ће довести до смањења емисија суспендованих честица имаће директан утицај и на смањење количине тешких метала у њима. </w:t>
            </w:r>
            <w:bookmarkEnd w:id="1"/>
          </w:p>
          <w:p w14:paraId="673522F6" w14:textId="6E7653B8" w:rsidR="0008159C" w:rsidRPr="0008159C" w:rsidRDefault="0008159C" w:rsidP="0008159C">
            <w:pPr>
              <w:rPr>
                <w:sz w:val="20"/>
                <w:szCs w:val="20"/>
                <w:lang w:val="sr-Cyrl-RS"/>
              </w:rPr>
            </w:pPr>
            <w:r w:rsidRPr="0008159C">
              <w:rPr>
                <w:rFonts w:ascii="Times New Roman" w:hAnsi="Times New Roman" w:cs="Times New Roman"/>
                <w:sz w:val="20"/>
                <w:szCs w:val="20"/>
                <w:lang w:val="sr-Cyrl-RS"/>
              </w:rPr>
              <w:t>Такође, примена БАТ закључака који су део Поглавља 2 Директиве 2010/75/EУ   о индустријским емисијама врши се у складу са Законом о интегрисаном спречавању и контроли загађивања животне средине</w:t>
            </w:r>
            <w:r>
              <w:rPr>
                <w:rFonts w:ascii="Times New Roman" w:hAnsi="Times New Roman" w:cs="Times New Roman"/>
                <w:sz w:val="20"/>
                <w:szCs w:val="20"/>
                <w:lang w:val="sr-Cyrl-RS"/>
              </w:rPr>
              <w:t>.</w:t>
            </w:r>
          </w:p>
        </w:tc>
      </w:tr>
      <w:tr w:rsidR="0008159C" w:rsidRPr="00FE2CFD" w14:paraId="685C5C26" w14:textId="77777777" w:rsidTr="00BA2E70">
        <w:trPr>
          <w:trHeight w:val="300"/>
        </w:trPr>
        <w:tc>
          <w:tcPr>
            <w:tcW w:w="867" w:type="dxa"/>
          </w:tcPr>
          <w:p w14:paraId="02C31A85" w14:textId="77777777" w:rsidR="0008159C" w:rsidRPr="00D92F11" w:rsidRDefault="0008159C" w:rsidP="0008159C">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11DD0569" w14:textId="77777777" w:rsidR="0008159C" w:rsidRPr="00D92F11" w:rsidRDefault="0008159C" w:rsidP="0008159C">
            <w:pPr>
              <w:widowControl w:val="0"/>
              <w:rPr>
                <w:rFonts w:ascii="Times New Roman" w:eastAsia="Calibri" w:hAnsi="Times New Roman" w:cs="Times New Roman"/>
                <w:sz w:val="20"/>
                <w:szCs w:val="20"/>
                <w:lang w:val="sr-Cyrl-RS"/>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67253D40" w14:textId="77777777" w:rsidR="0008159C" w:rsidRPr="00D92F11" w:rsidRDefault="0008159C" w:rsidP="0008159C">
            <w:pPr>
              <w:widowControl w:val="0"/>
              <w:rPr>
                <w:rFonts w:ascii="Times New Roman" w:eastAsia="Calibri" w:hAnsi="Times New Roman" w:cs="Times New Roman"/>
                <w:bCs/>
                <w:sz w:val="20"/>
                <w:szCs w:val="20"/>
              </w:rPr>
            </w:pPr>
          </w:p>
        </w:tc>
        <w:tc>
          <w:tcPr>
            <w:tcW w:w="3055" w:type="dxa"/>
          </w:tcPr>
          <w:p w14:paraId="1AABA242" w14:textId="77777777" w:rsidR="0008159C" w:rsidRPr="00D92F11" w:rsidRDefault="0008159C" w:rsidP="0008159C">
            <w:pPr>
              <w:pStyle w:val="NoSpacing"/>
              <w:rPr>
                <w:rFonts w:ascii="Times New Roman" w:hAnsi="Times New Roman" w:cs="Times New Roman"/>
                <w:sz w:val="20"/>
                <w:szCs w:val="20"/>
                <w:lang w:val="sr-Cyrl-BA"/>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7.1.3. </w:t>
            </w:r>
            <w:proofErr w:type="spellStart"/>
            <w:r w:rsidRPr="00D92F11">
              <w:rPr>
                <w:rFonts w:ascii="Times New Roman" w:hAnsi="Times New Roman" w:cs="Times New Roman"/>
                <w:sz w:val="20"/>
                <w:szCs w:val="20"/>
              </w:rPr>
              <w:t>Смањење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животне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средине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фокусом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квалитет</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ваздуха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додати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нову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меру</w:t>
            </w:r>
            <w:proofErr w:type="spellEnd"/>
            <w:r w:rsidRPr="00D92F11">
              <w:rPr>
                <w:rFonts w:ascii="Times New Roman" w:hAnsi="Times New Roman" w:cs="Times New Roman"/>
                <w:sz w:val="20"/>
                <w:szCs w:val="20"/>
              </w:rPr>
              <w:t xml:space="preserve"> 3.1.4. </w:t>
            </w:r>
            <w:proofErr w:type="spellStart"/>
            <w:r w:rsidRPr="00D92F11">
              <w:rPr>
                <w:rFonts w:ascii="Times New Roman" w:hAnsi="Times New Roman" w:cs="Times New Roman"/>
                <w:sz w:val="20"/>
                <w:szCs w:val="20"/>
              </w:rPr>
              <w:t>Примена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граничних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вредности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емисија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одређених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загађујућих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материја</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ваздух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из</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индустијских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постојења</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складу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са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Директиве</w:t>
            </w:r>
            <w:proofErr w:type="spellEnd"/>
            <w:r w:rsidRPr="00D92F11">
              <w:rPr>
                <w:rFonts w:ascii="Times New Roman" w:hAnsi="Times New Roman" w:cs="Times New Roman"/>
                <w:sz w:val="20"/>
                <w:szCs w:val="20"/>
              </w:rPr>
              <w:t xml:space="preserve"> 2010/75/</w:t>
            </w:r>
            <w:proofErr w:type="spellStart"/>
            <w:r w:rsidRPr="00D92F11">
              <w:rPr>
                <w:rFonts w:ascii="Times New Roman" w:hAnsi="Times New Roman" w:cs="Times New Roman"/>
                <w:sz w:val="20"/>
                <w:szCs w:val="20"/>
              </w:rPr>
              <w:t>EУ</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индустријским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емисијама</w:t>
            </w:r>
            <w:proofErr w:type="spellEnd"/>
          </w:p>
        </w:tc>
        <w:tc>
          <w:tcPr>
            <w:tcW w:w="4050" w:type="dxa"/>
          </w:tcPr>
          <w:p w14:paraId="457C87EE" w14:textId="77777777" w:rsidR="0008159C" w:rsidRPr="00D92F11" w:rsidRDefault="0008159C" w:rsidP="0008159C">
            <w:pPr>
              <w:widowControl w:val="0"/>
              <w:rPr>
                <w:rFonts w:ascii="Times New Roman" w:hAnsi="Times New Roman" w:cs="Times New Roman"/>
                <w:sz w:val="20"/>
                <w:szCs w:val="20"/>
                <w:lang w:val="sr-Cyrl-BA"/>
              </w:rPr>
            </w:pPr>
            <w:proofErr w:type="spellStart"/>
            <w:r w:rsidRPr="00D92F11">
              <w:rPr>
                <w:rFonts w:ascii="Times New Roman" w:hAnsi="Times New Roman" w:cs="Times New Roman"/>
                <w:sz w:val="20"/>
                <w:szCs w:val="20"/>
              </w:rPr>
              <w:t>Директиве</w:t>
            </w:r>
            <w:proofErr w:type="spellEnd"/>
            <w:r w:rsidRPr="00D92F11">
              <w:rPr>
                <w:rFonts w:ascii="Times New Roman" w:hAnsi="Times New Roman" w:cs="Times New Roman"/>
                <w:sz w:val="20"/>
                <w:szCs w:val="20"/>
              </w:rPr>
              <w:t xml:space="preserve"> 2010/75/</w:t>
            </w:r>
            <w:proofErr w:type="spellStart"/>
            <w:r w:rsidRPr="00D92F11">
              <w:rPr>
                <w:rFonts w:ascii="Times New Roman" w:hAnsi="Times New Roman" w:cs="Times New Roman"/>
                <w:sz w:val="20"/>
                <w:szCs w:val="20"/>
              </w:rPr>
              <w:t>EУ</w:t>
            </w:r>
            <w:proofErr w:type="spellEnd"/>
            <w:r w:rsidRPr="00D92F11">
              <w:rPr>
                <w:rFonts w:ascii="Times New Roman" w:hAnsi="Times New Roman" w:cs="Times New Roman"/>
                <w:sz w:val="20"/>
                <w:szCs w:val="20"/>
              </w:rPr>
              <w:t xml:space="preserve"> о </w:t>
            </w:r>
            <w:proofErr w:type="spellStart"/>
            <w:r w:rsidRPr="00D92F11">
              <w:rPr>
                <w:rFonts w:ascii="Times New Roman" w:hAnsi="Times New Roman" w:cs="Times New Roman"/>
                <w:sz w:val="20"/>
                <w:szCs w:val="20"/>
              </w:rPr>
              <w:t>индустријским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емисијама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Директива</w:t>
            </w:r>
            <w:proofErr w:type="spellEnd"/>
            <w:r w:rsidRPr="00D92F11">
              <w:rPr>
                <w:rFonts w:ascii="Times New Roman" w:hAnsi="Times New Roman" w:cs="Times New Roman"/>
                <w:sz w:val="20"/>
                <w:szCs w:val="20"/>
              </w:rPr>
              <w:t xml:space="preserve"> 2024/288 о </w:t>
            </w:r>
            <w:proofErr w:type="spellStart"/>
            <w:r w:rsidRPr="00D92F11">
              <w:rPr>
                <w:rFonts w:ascii="Times New Roman" w:hAnsi="Times New Roman" w:cs="Times New Roman"/>
                <w:sz w:val="20"/>
                <w:szCs w:val="20"/>
              </w:rPr>
              <w:t>квалитету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ваздуха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чистом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ваздуху</w:t>
            </w:r>
            <w:proofErr w:type="spellEnd"/>
          </w:p>
        </w:tc>
        <w:tc>
          <w:tcPr>
            <w:tcW w:w="3150" w:type="dxa"/>
          </w:tcPr>
          <w:p w14:paraId="7045336D" w14:textId="77777777" w:rsidR="0008159C" w:rsidRDefault="0008159C" w:rsidP="0008159C">
            <w:pPr>
              <w:rPr>
                <w:rFonts w:ascii="Times New Roman" w:hAnsi="Times New Roman" w:cs="Times New Roman"/>
                <w:sz w:val="20"/>
                <w:szCs w:val="20"/>
                <w:lang w:val="sr-Cyrl-RS"/>
              </w:rPr>
            </w:pPr>
            <w:r>
              <w:rPr>
                <w:rFonts w:ascii="Times New Roman" w:eastAsia="Calibri" w:hAnsi="Times New Roman" w:cs="Times New Roman"/>
                <w:bCs/>
                <w:sz w:val="20"/>
                <w:szCs w:val="20"/>
                <w:lang w:val="sr-Cyrl-RS"/>
              </w:rPr>
              <w:t>Коментар се не прихвата</w:t>
            </w:r>
            <w:r w:rsidRPr="0008159C">
              <w:rPr>
                <w:rFonts w:ascii="Times New Roman" w:hAnsi="Times New Roman" w:cs="Times New Roman"/>
                <w:sz w:val="20"/>
                <w:szCs w:val="20"/>
                <w:lang w:val="sr-Cyrl-RS"/>
              </w:rPr>
              <w:t>.</w:t>
            </w:r>
          </w:p>
          <w:p w14:paraId="1A64AB1A" w14:textId="77777777" w:rsidR="0008159C" w:rsidRDefault="0008159C" w:rsidP="0008159C">
            <w:pPr>
              <w:rPr>
                <w:rFonts w:ascii="Times New Roman" w:hAnsi="Times New Roman" w:cs="Times New Roman"/>
                <w:sz w:val="20"/>
                <w:szCs w:val="20"/>
                <w:lang w:val="sr-Cyrl-RS"/>
              </w:rPr>
            </w:pPr>
          </w:p>
          <w:p w14:paraId="1F070381" w14:textId="2304B54D" w:rsidR="0008159C" w:rsidRPr="0008159C" w:rsidRDefault="0008159C" w:rsidP="0008159C">
            <w:pPr>
              <w:rPr>
                <w:sz w:val="20"/>
                <w:szCs w:val="20"/>
              </w:rPr>
            </w:pPr>
            <w:r w:rsidRPr="0008159C">
              <w:rPr>
                <w:rFonts w:ascii="Times New Roman" w:hAnsi="Times New Roman" w:cs="Times New Roman"/>
                <w:sz w:val="20"/>
                <w:szCs w:val="20"/>
                <w:lang w:val="sr-Cyrl-RS"/>
              </w:rPr>
              <w:t xml:space="preserve">Реализација мера које ће довести до смањења емисија суспендованих честица имаће директан утицај и на смањење количине тешких метала у њима. </w:t>
            </w:r>
          </w:p>
          <w:p w14:paraId="55779A04" w14:textId="2831CC6F" w:rsidR="0008159C" w:rsidRPr="0008159C" w:rsidRDefault="0008159C" w:rsidP="0008159C">
            <w:pPr>
              <w:rPr>
                <w:sz w:val="20"/>
                <w:szCs w:val="20"/>
                <w:lang w:val="sr-Cyrl-RS"/>
              </w:rPr>
            </w:pPr>
            <w:r w:rsidRPr="0008159C">
              <w:rPr>
                <w:rFonts w:ascii="Times New Roman" w:hAnsi="Times New Roman" w:cs="Times New Roman"/>
                <w:sz w:val="20"/>
                <w:szCs w:val="20"/>
                <w:lang w:val="sr-Cyrl-RS"/>
              </w:rPr>
              <w:t>Такође, примена БАТ закључака који су део Поглавља 2 Директиве 2010/75/EУ   о индустријским емисијама врши се у складу са Законом о интегрисаном спречавању и контроли загађивања животне средине</w:t>
            </w:r>
            <w:r>
              <w:rPr>
                <w:rFonts w:ascii="Times New Roman" w:hAnsi="Times New Roman" w:cs="Times New Roman"/>
                <w:sz w:val="20"/>
                <w:szCs w:val="20"/>
                <w:lang w:val="sr-Cyrl-RS"/>
              </w:rPr>
              <w:t>.</w:t>
            </w:r>
            <w:r w:rsidRPr="0008159C">
              <w:rPr>
                <w:rFonts w:ascii="Times New Roman" w:hAnsi="Times New Roman" w:cs="Times New Roman"/>
                <w:sz w:val="20"/>
                <w:szCs w:val="20"/>
                <w:lang w:val="sr-Cyrl-RS"/>
              </w:rPr>
              <w:t xml:space="preserve"> </w:t>
            </w:r>
          </w:p>
        </w:tc>
      </w:tr>
      <w:tr w:rsidR="00CF398D" w:rsidRPr="00FE2CFD" w14:paraId="44AD433C" w14:textId="77777777" w:rsidTr="0008159C">
        <w:trPr>
          <w:trHeight w:val="300"/>
        </w:trPr>
        <w:tc>
          <w:tcPr>
            <w:tcW w:w="867" w:type="dxa"/>
          </w:tcPr>
          <w:p w14:paraId="3A480FB2" w14:textId="77777777" w:rsidR="00CF398D" w:rsidRPr="00D92F11" w:rsidRDefault="00CF398D" w:rsidP="00CF398D">
            <w:pPr>
              <w:pStyle w:val="ListParagraph"/>
              <w:widowControl w:val="0"/>
              <w:numPr>
                <w:ilvl w:val="0"/>
                <w:numId w:val="35"/>
              </w:numPr>
              <w:rPr>
                <w:rFonts w:ascii="Times New Roman" w:eastAsia="Calibri" w:hAnsi="Times New Roman" w:cs="Times New Roman"/>
                <w:bCs/>
                <w:sz w:val="20"/>
                <w:szCs w:val="20"/>
              </w:rPr>
            </w:pPr>
          </w:p>
        </w:tc>
        <w:tc>
          <w:tcPr>
            <w:tcW w:w="1378" w:type="dxa"/>
          </w:tcPr>
          <w:p w14:paraId="798EFD19" w14:textId="77777777" w:rsidR="00CF398D" w:rsidRPr="00D92F11" w:rsidRDefault="00CF398D" w:rsidP="00CF398D">
            <w:pPr>
              <w:widowControl w:val="0"/>
              <w:rPr>
                <w:rFonts w:ascii="Times New Roman" w:eastAsia="Calibri" w:hAnsi="Times New Roman" w:cs="Times New Roman"/>
                <w:sz w:val="20"/>
                <w:szCs w:val="20"/>
              </w:rPr>
            </w:pPr>
            <w:r w:rsidRPr="00C909F5">
              <w:rPr>
                <w:rFonts w:ascii="Times New Roman" w:eastAsia="Calibri" w:hAnsi="Times New Roman" w:cs="Times New Roman"/>
                <w:sz w:val="20"/>
                <w:szCs w:val="20"/>
                <w:lang w:val="sr-Cyrl-RS"/>
              </w:rPr>
              <w:t>Друштво младих истраживача Бор</w:t>
            </w:r>
          </w:p>
        </w:tc>
        <w:tc>
          <w:tcPr>
            <w:tcW w:w="1265" w:type="dxa"/>
          </w:tcPr>
          <w:p w14:paraId="7D909553" w14:textId="77777777" w:rsidR="00CF398D" w:rsidRPr="00D92F11" w:rsidRDefault="00CF398D" w:rsidP="00CF398D">
            <w:pPr>
              <w:widowControl w:val="0"/>
              <w:rPr>
                <w:rFonts w:ascii="Times New Roman" w:eastAsia="Calibri" w:hAnsi="Times New Roman" w:cs="Times New Roman"/>
                <w:bCs/>
                <w:sz w:val="20"/>
                <w:szCs w:val="20"/>
              </w:rPr>
            </w:pPr>
          </w:p>
        </w:tc>
        <w:tc>
          <w:tcPr>
            <w:tcW w:w="3055" w:type="dxa"/>
          </w:tcPr>
          <w:p w14:paraId="2EBD8B10" w14:textId="396CC7E9" w:rsidR="00CF398D" w:rsidRPr="00D92F11" w:rsidRDefault="00CF398D" w:rsidP="00CF398D">
            <w:pPr>
              <w:pStyle w:val="NoSpacing"/>
              <w:rPr>
                <w:rFonts w:ascii="Times New Roman" w:hAnsi="Times New Roman" w:cs="Times New Roman"/>
                <w:sz w:val="20"/>
                <w:szCs w:val="20"/>
                <w:lang w:val="sr-Cyrl-BA"/>
              </w:rPr>
            </w:pPr>
            <w:r w:rsidRPr="00D92F11">
              <w:rPr>
                <w:rFonts w:ascii="Times New Roman" w:hAnsi="Times New Roman" w:cs="Times New Roman"/>
                <w:sz w:val="20"/>
                <w:szCs w:val="20"/>
              </w:rPr>
              <w:t xml:space="preserve">У </w:t>
            </w:r>
            <w:proofErr w:type="spellStart"/>
            <w:r w:rsidRPr="00D92F11">
              <w:rPr>
                <w:rFonts w:ascii="Times New Roman" w:hAnsi="Times New Roman" w:cs="Times New Roman"/>
                <w:sz w:val="20"/>
                <w:szCs w:val="20"/>
              </w:rPr>
              <w:t>истом</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поглављу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меру</w:t>
            </w:r>
            <w:proofErr w:type="spellEnd"/>
            <w:r w:rsidRPr="00D92F11">
              <w:rPr>
                <w:rFonts w:ascii="Times New Roman" w:hAnsi="Times New Roman" w:cs="Times New Roman"/>
                <w:sz w:val="20"/>
                <w:szCs w:val="20"/>
              </w:rPr>
              <w:t xml:space="preserve"> 3.2.2. </w:t>
            </w:r>
            <w:proofErr w:type="spellStart"/>
            <w:r w:rsidRPr="00D92F11">
              <w:rPr>
                <w:rFonts w:ascii="Times New Roman" w:hAnsi="Times New Roman" w:cs="Times New Roman"/>
                <w:sz w:val="20"/>
                <w:szCs w:val="20"/>
              </w:rPr>
              <w:t>проширити</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на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индустријске</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рудничке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отпадне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воде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као</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отпадне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воде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из</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енергетских</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постројења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уз</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обавезу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у </w:t>
            </w:r>
            <w:proofErr w:type="spellStart"/>
            <w:r w:rsidRPr="00D92F11">
              <w:rPr>
                <w:rFonts w:ascii="Times New Roman" w:hAnsi="Times New Roman" w:cs="Times New Roman"/>
                <w:sz w:val="20"/>
                <w:szCs w:val="20"/>
              </w:rPr>
              <w:t>реализацију</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буде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укључено</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минист</w:t>
            </w:r>
            <w:proofErr w:type="spellEnd"/>
            <w:r w:rsidR="00843348">
              <w:rPr>
                <w:rFonts w:ascii="Times New Roman" w:hAnsi="Times New Roman" w:cs="Times New Roman"/>
                <w:sz w:val="20"/>
                <w:szCs w:val="20"/>
                <w:lang w:val="sr-Cyrl-RS"/>
              </w:rPr>
              <w:t>а</w:t>
            </w:r>
            <w:r w:rsidRPr="00D92F11">
              <w:rPr>
                <w:rFonts w:ascii="Times New Roman" w:hAnsi="Times New Roman" w:cs="Times New Roman"/>
                <w:sz w:val="20"/>
                <w:szCs w:val="20"/>
              </w:rPr>
              <w:t>р</w:t>
            </w:r>
            <w:r w:rsidR="00843348">
              <w:rPr>
                <w:rFonts w:ascii="Times New Roman" w:hAnsi="Times New Roman" w:cs="Times New Roman"/>
                <w:sz w:val="20"/>
                <w:szCs w:val="20"/>
                <w:lang w:val="sr-Cyrl-RS"/>
              </w:rPr>
              <w:t>с</w:t>
            </w:r>
            <w:proofErr w:type="spellStart"/>
            <w:r w:rsidRPr="00D92F11">
              <w:rPr>
                <w:rFonts w:ascii="Times New Roman" w:hAnsi="Times New Roman" w:cs="Times New Roman"/>
                <w:sz w:val="20"/>
                <w:szCs w:val="20"/>
              </w:rPr>
              <w:t>тво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рударства</w:t>
            </w:r>
            <w:proofErr w:type="spellEnd"/>
            <w:r w:rsidRPr="00D92F11">
              <w:rPr>
                <w:rFonts w:ascii="Times New Roman" w:hAnsi="Times New Roman" w:cs="Times New Roman"/>
                <w:sz w:val="20"/>
                <w:szCs w:val="20"/>
              </w:rPr>
              <w:t xml:space="preserve"> и </w:t>
            </w:r>
            <w:proofErr w:type="spellStart"/>
            <w:r w:rsidRPr="00D92F11">
              <w:rPr>
                <w:rFonts w:ascii="Times New Roman" w:hAnsi="Times New Roman" w:cs="Times New Roman"/>
                <w:sz w:val="20"/>
                <w:szCs w:val="20"/>
              </w:rPr>
              <w:t>енергетике</w:t>
            </w:r>
            <w:proofErr w:type="spellEnd"/>
          </w:p>
        </w:tc>
        <w:tc>
          <w:tcPr>
            <w:tcW w:w="4050" w:type="dxa"/>
          </w:tcPr>
          <w:p w14:paraId="388CACAB" w14:textId="77777777" w:rsidR="00CF398D" w:rsidRPr="00D92F11" w:rsidRDefault="00CF398D" w:rsidP="00CF398D">
            <w:pPr>
              <w:widowControl w:val="0"/>
              <w:rPr>
                <w:rFonts w:ascii="Times New Roman" w:hAnsi="Times New Roman" w:cs="Times New Roman"/>
                <w:sz w:val="20"/>
                <w:szCs w:val="20"/>
                <w:lang w:val="sr-Cyrl-BA"/>
              </w:rPr>
            </w:pPr>
            <w:proofErr w:type="spellStart"/>
            <w:r w:rsidRPr="00D92F11">
              <w:rPr>
                <w:rFonts w:ascii="Times New Roman" w:hAnsi="Times New Roman" w:cs="Times New Roman"/>
                <w:sz w:val="20"/>
                <w:szCs w:val="20"/>
              </w:rPr>
              <w:t>То</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је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услов</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да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мера</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буде</w:t>
            </w:r>
            <w:proofErr w:type="spellEnd"/>
            <w:r w:rsidRPr="00D92F11">
              <w:rPr>
                <w:rFonts w:ascii="Times New Roman" w:hAnsi="Times New Roman" w:cs="Times New Roman"/>
                <w:sz w:val="20"/>
                <w:szCs w:val="20"/>
              </w:rPr>
              <w:t xml:space="preserve"> </w:t>
            </w:r>
            <w:proofErr w:type="spellStart"/>
            <w:r w:rsidRPr="00D92F11">
              <w:rPr>
                <w:rFonts w:ascii="Times New Roman" w:hAnsi="Times New Roman" w:cs="Times New Roman"/>
                <w:sz w:val="20"/>
                <w:szCs w:val="20"/>
              </w:rPr>
              <w:t>реализована</w:t>
            </w:r>
            <w:proofErr w:type="spellEnd"/>
            <w:r w:rsidRPr="00D92F11">
              <w:rPr>
                <w:rFonts w:ascii="Times New Roman" w:hAnsi="Times New Roman" w:cs="Times New Roman"/>
                <w:sz w:val="20"/>
                <w:szCs w:val="20"/>
              </w:rPr>
              <w:t>.</w:t>
            </w:r>
          </w:p>
        </w:tc>
        <w:tc>
          <w:tcPr>
            <w:tcW w:w="3150" w:type="dxa"/>
            <w:shd w:val="clear" w:color="auto" w:fill="auto"/>
          </w:tcPr>
          <w:p w14:paraId="6D5B6274" w14:textId="77777777" w:rsidR="00843348" w:rsidRDefault="00843348" w:rsidP="00843348">
            <w:pPr>
              <w:jc w:val="both"/>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 се не прихвата.</w:t>
            </w:r>
          </w:p>
          <w:p w14:paraId="68C9B94C" w14:textId="77777777" w:rsidR="00CF398D" w:rsidRDefault="00CF398D" w:rsidP="00CF398D">
            <w:pPr>
              <w:widowControl w:val="0"/>
              <w:rPr>
                <w:rFonts w:ascii="Times New Roman" w:eastAsia="Calibri" w:hAnsi="Times New Roman" w:cs="Times New Roman"/>
                <w:bCs/>
                <w:sz w:val="20"/>
                <w:szCs w:val="20"/>
                <w:lang w:val="sr-Cyrl-RS"/>
              </w:rPr>
            </w:pPr>
          </w:p>
          <w:p w14:paraId="07C8FD62" w14:textId="551E4E5B" w:rsidR="00843348" w:rsidRPr="00843348" w:rsidRDefault="00843348" w:rsidP="00CF398D">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Наведена индустријска постројења у обавези су да обезбеде третман својих отпадних вода</w:t>
            </w:r>
            <w:r w:rsidR="0008159C">
              <w:rPr>
                <w:rFonts w:ascii="Times New Roman" w:eastAsia="Calibri" w:hAnsi="Times New Roman" w:cs="Times New Roman"/>
                <w:bCs/>
                <w:sz w:val="20"/>
                <w:szCs w:val="20"/>
                <w:lang w:val="sr-Cyrl-RS"/>
              </w:rPr>
              <w:t>, у складу са законском регулативом</w:t>
            </w:r>
            <w:r>
              <w:rPr>
                <w:rFonts w:ascii="Times New Roman" w:eastAsia="Calibri" w:hAnsi="Times New Roman" w:cs="Times New Roman"/>
                <w:bCs/>
                <w:sz w:val="20"/>
                <w:szCs w:val="20"/>
                <w:lang w:val="sr-Cyrl-RS"/>
              </w:rPr>
              <w:t>.</w:t>
            </w:r>
          </w:p>
        </w:tc>
      </w:tr>
    </w:tbl>
    <w:p w14:paraId="3C6D5FBC" w14:textId="77777777" w:rsidR="000D1990" w:rsidRDefault="000D1990" w:rsidP="000D580D">
      <w:pPr>
        <w:rPr>
          <w:rFonts w:ascii="Times New Roman" w:hAnsi="Times New Roman" w:cs="Times New Roman"/>
          <w:sz w:val="20"/>
          <w:szCs w:val="20"/>
        </w:rPr>
      </w:pPr>
    </w:p>
    <w:tbl>
      <w:tblPr>
        <w:tblStyle w:val="TableGrid"/>
        <w:tblW w:w="13765" w:type="dxa"/>
        <w:tblLayout w:type="fixed"/>
        <w:tblLook w:val="04A0" w:firstRow="1" w:lastRow="0" w:firstColumn="1" w:lastColumn="0" w:noHBand="0" w:noVBand="1"/>
      </w:tblPr>
      <w:tblGrid>
        <w:gridCol w:w="867"/>
        <w:gridCol w:w="1378"/>
        <w:gridCol w:w="1265"/>
        <w:gridCol w:w="3055"/>
        <w:gridCol w:w="4050"/>
        <w:gridCol w:w="3150"/>
      </w:tblGrid>
      <w:tr w:rsidR="000D1990" w:rsidRPr="00FE2CFD" w14:paraId="61C7E153" w14:textId="77777777" w:rsidTr="00BA2E70">
        <w:tc>
          <w:tcPr>
            <w:tcW w:w="13765" w:type="dxa"/>
            <w:gridSpan w:val="6"/>
            <w:shd w:val="clear" w:color="auto" w:fill="D9D9D9" w:themeFill="background1" w:themeFillShade="D9"/>
          </w:tcPr>
          <w:p w14:paraId="3825AAED" w14:textId="77777777" w:rsidR="000D1990" w:rsidRPr="00AD6D3D" w:rsidRDefault="000D1990" w:rsidP="00BA2E70">
            <w:pPr>
              <w:ind w:left="360" w:hanging="187"/>
              <w:rPr>
                <w:rFonts w:ascii="Times New Roman" w:hAnsi="Times New Roman" w:cs="Times New Roman"/>
                <w:b/>
                <w:bCs/>
                <w:lang w:val="sr-Cyrl-RS"/>
              </w:rPr>
            </w:pPr>
            <w:proofErr w:type="spellStart"/>
            <w:r w:rsidRPr="004027CF">
              <w:rPr>
                <w:rFonts w:ascii="Times New Roman" w:hAnsi="Times New Roman" w:cs="Times New Roman"/>
                <w:b/>
                <w:bCs/>
              </w:rPr>
              <w:t>Стуб</w:t>
            </w:r>
            <w:proofErr w:type="spellEnd"/>
            <w:r w:rsidRPr="004027CF">
              <w:rPr>
                <w:rFonts w:ascii="Times New Roman" w:hAnsi="Times New Roman" w:cs="Times New Roman"/>
                <w:b/>
                <w:bCs/>
              </w:rPr>
              <w:t xml:space="preserve"> </w:t>
            </w:r>
            <w:r>
              <w:rPr>
                <w:rFonts w:ascii="Times New Roman" w:hAnsi="Times New Roman" w:cs="Times New Roman"/>
                <w:b/>
                <w:bCs/>
                <w:lang w:val="sr-Cyrl-RS"/>
              </w:rPr>
              <w:t xml:space="preserve">3 </w:t>
            </w:r>
            <w:r w:rsidRPr="004027CF">
              <w:rPr>
                <w:rFonts w:ascii="Times New Roman" w:hAnsi="Times New Roman" w:cs="Times New Roman"/>
                <w:b/>
                <w:bCs/>
              </w:rPr>
              <w:t xml:space="preserve">– </w:t>
            </w:r>
            <w:proofErr w:type="spellStart"/>
            <w:r w:rsidRPr="004027CF">
              <w:rPr>
                <w:rFonts w:ascii="Times New Roman" w:hAnsi="Times New Roman" w:cs="Times New Roman"/>
                <w:b/>
                <w:bCs/>
              </w:rPr>
              <w:t>Смањење</w:t>
            </w:r>
            <w:proofErr w:type="spellEnd"/>
            <w:r w:rsidRPr="004027CF">
              <w:rPr>
                <w:rFonts w:ascii="Times New Roman" w:hAnsi="Times New Roman" w:cs="Times New Roman"/>
                <w:b/>
                <w:bCs/>
              </w:rPr>
              <w:t xml:space="preserve"> </w:t>
            </w:r>
            <w:proofErr w:type="spellStart"/>
            <w:r w:rsidRPr="004027CF">
              <w:rPr>
                <w:rFonts w:ascii="Times New Roman" w:hAnsi="Times New Roman" w:cs="Times New Roman"/>
                <w:b/>
                <w:bCs/>
              </w:rPr>
              <w:t>загађења</w:t>
            </w:r>
            <w:proofErr w:type="spellEnd"/>
            <w:r>
              <w:rPr>
                <w:rFonts w:ascii="Times New Roman" w:hAnsi="Times New Roman" w:cs="Times New Roman"/>
                <w:b/>
                <w:bCs/>
                <w:lang w:val="sr-Cyrl-RS"/>
              </w:rPr>
              <w:t xml:space="preserve"> - Акциони план</w:t>
            </w:r>
          </w:p>
          <w:p w14:paraId="181B1380" w14:textId="77777777" w:rsidR="000D1990" w:rsidRPr="00FE2CFD" w:rsidRDefault="000D1990" w:rsidP="00BA2E70">
            <w:pPr>
              <w:ind w:hanging="187"/>
              <w:rPr>
                <w:rFonts w:ascii="Times New Roman" w:hAnsi="Times New Roman" w:cs="Times New Roman"/>
                <w:b/>
                <w:sz w:val="20"/>
                <w:szCs w:val="20"/>
              </w:rPr>
            </w:pPr>
          </w:p>
        </w:tc>
      </w:tr>
      <w:tr w:rsidR="000D1990" w:rsidRPr="00FE2CFD" w14:paraId="5B8BA820" w14:textId="77777777" w:rsidTr="00BA2E70">
        <w:tc>
          <w:tcPr>
            <w:tcW w:w="867" w:type="dxa"/>
            <w:shd w:val="clear" w:color="auto" w:fill="D9D9D9" w:themeFill="background1" w:themeFillShade="D9"/>
          </w:tcPr>
          <w:p w14:paraId="4C1C2676" w14:textId="77777777" w:rsidR="000D1990" w:rsidRPr="00FE2CFD" w:rsidRDefault="000D1990" w:rsidP="00BA2E70">
            <w:pPr>
              <w:pStyle w:val="ListParagraph"/>
              <w:ind w:left="164"/>
              <w:rPr>
                <w:rFonts w:ascii="Times New Roman" w:hAnsi="Times New Roman" w:cs="Times New Roman"/>
                <w:b/>
                <w:sz w:val="20"/>
                <w:szCs w:val="20"/>
              </w:rPr>
            </w:pPr>
            <w:proofErr w:type="spellStart"/>
            <w:r w:rsidRPr="00FE2CFD">
              <w:rPr>
                <w:rFonts w:ascii="Times New Roman" w:hAnsi="Times New Roman" w:cs="Times New Roman"/>
                <w:b/>
                <w:sz w:val="20"/>
                <w:szCs w:val="20"/>
              </w:rPr>
              <w:t>Ред</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број</w:t>
            </w:r>
            <w:proofErr w:type="spellEnd"/>
            <w:r w:rsidRPr="00FE2CFD">
              <w:rPr>
                <w:rFonts w:ascii="Times New Roman" w:hAnsi="Times New Roman" w:cs="Times New Roman"/>
                <w:b/>
                <w:sz w:val="20"/>
                <w:szCs w:val="20"/>
              </w:rPr>
              <w:t xml:space="preserve"> </w:t>
            </w:r>
          </w:p>
        </w:tc>
        <w:tc>
          <w:tcPr>
            <w:tcW w:w="1378" w:type="dxa"/>
            <w:shd w:val="clear" w:color="auto" w:fill="D9D9D9" w:themeFill="background1" w:themeFillShade="D9"/>
          </w:tcPr>
          <w:p w14:paraId="6EFC59A0"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Подносилац</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62074A61"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Број</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странице</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4CBD63CC"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Текст</w:t>
            </w:r>
            <w:proofErr w:type="spellEnd"/>
            <w:r w:rsidRPr="00FE2CFD">
              <w:rPr>
                <w:rFonts w:ascii="Times New Roman" w:hAnsi="Times New Roman" w:cs="Times New Roman"/>
                <w:b/>
                <w:sz w:val="20"/>
                <w:szCs w:val="20"/>
              </w:rPr>
              <w:t xml:space="preserve"> у </w:t>
            </w:r>
            <w:proofErr w:type="spellStart"/>
            <w:r w:rsidRPr="00FE2CFD">
              <w:rPr>
                <w:rFonts w:ascii="Times New Roman" w:hAnsi="Times New Roman" w:cs="Times New Roman"/>
                <w:b/>
                <w:sz w:val="20"/>
                <w:szCs w:val="20"/>
              </w:rPr>
              <w:t>Стратегији</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на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који</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коментар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односи</w:t>
            </w:r>
            <w:proofErr w:type="spellEnd"/>
          </w:p>
        </w:tc>
        <w:tc>
          <w:tcPr>
            <w:tcW w:w="4050" w:type="dxa"/>
            <w:shd w:val="clear" w:color="auto" w:fill="D9D9D9" w:themeFill="background1" w:themeFillShade="D9"/>
          </w:tcPr>
          <w:p w14:paraId="18AA6CEB"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Коментар</w:t>
            </w:r>
            <w:proofErr w:type="spellEnd"/>
          </w:p>
        </w:tc>
        <w:tc>
          <w:tcPr>
            <w:tcW w:w="3150" w:type="dxa"/>
            <w:shd w:val="clear" w:color="auto" w:fill="D9D9D9" w:themeFill="background1" w:themeFillShade="D9"/>
          </w:tcPr>
          <w:p w14:paraId="5D2124BF"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Одговор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на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коментар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прихвата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w:t>
            </w:r>
            <w:proofErr w:type="spellStart"/>
            <w:r w:rsidRPr="00FE2CFD">
              <w:rPr>
                <w:rFonts w:ascii="Times New Roman" w:hAnsi="Times New Roman" w:cs="Times New Roman"/>
                <w:b/>
                <w:sz w:val="20"/>
                <w:szCs w:val="20"/>
              </w:rPr>
              <w:t>не</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прихвата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 xml:space="preserve"> и </w:t>
            </w:r>
            <w:proofErr w:type="spellStart"/>
            <w:r w:rsidRPr="00FE2CFD">
              <w:rPr>
                <w:rFonts w:ascii="Times New Roman" w:hAnsi="Times New Roman" w:cs="Times New Roman"/>
                <w:b/>
                <w:sz w:val="20"/>
                <w:szCs w:val="20"/>
              </w:rPr>
              <w:t>нови</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текст</w:t>
            </w:r>
            <w:proofErr w:type="spellEnd"/>
            <w:r w:rsidRPr="00FE2CFD">
              <w:rPr>
                <w:rFonts w:ascii="Times New Roman" w:hAnsi="Times New Roman" w:cs="Times New Roman"/>
                <w:b/>
                <w:sz w:val="20"/>
                <w:szCs w:val="20"/>
              </w:rPr>
              <w:t xml:space="preserve">) </w:t>
            </w:r>
          </w:p>
        </w:tc>
      </w:tr>
      <w:tr w:rsidR="000D1990" w:rsidRPr="00FE2CFD" w14:paraId="7D0FCEAC" w14:textId="77777777" w:rsidTr="00BA2E70">
        <w:trPr>
          <w:trHeight w:val="300"/>
        </w:trPr>
        <w:tc>
          <w:tcPr>
            <w:tcW w:w="867" w:type="dxa"/>
          </w:tcPr>
          <w:p w14:paraId="17BDAD51" w14:textId="77777777" w:rsidR="000D1990" w:rsidRPr="00FE2CFD" w:rsidRDefault="000D1990" w:rsidP="00BA2E70">
            <w:pPr>
              <w:pStyle w:val="ListParagraph"/>
              <w:widowControl w:val="0"/>
              <w:numPr>
                <w:ilvl w:val="0"/>
                <w:numId w:val="15"/>
              </w:numPr>
              <w:rPr>
                <w:rFonts w:ascii="Times New Roman" w:eastAsia="Calibri" w:hAnsi="Times New Roman" w:cs="Times New Roman"/>
                <w:bCs/>
                <w:sz w:val="20"/>
                <w:szCs w:val="20"/>
              </w:rPr>
            </w:pPr>
          </w:p>
        </w:tc>
        <w:tc>
          <w:tcPr>
            <w:tcW w:w="1378" w:type="dxa"/>
          </w:tcPr>
          <w:p w14:paraId="62AEC029" w14:textId="77777777" w:rsidR="000D1990" w:rsidRPr="009A5F26"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650EC686"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02E2F686" w14:textId="77777777" w:rsidR="000D1990" w:rsidRPr="009A5F26" w:rsidRDefault="000D1990" w:rsidP="00BA2E70">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Општи циљ 3: Унапређење квалитета животне средине смањењем загађења</w:t>
            </w:r>
          </w:p>
          <w:p w14:paraId="58181F1C" w14:textId="77777777" w:rsidR="000D1990" w:rsidRPr="009A5F26" w:rsidRDefault="000D1990" w:rsidP="00BA2E70">
            <w:pPr>
              <w:pStyle w:val="NoSpacing"/>
              <w:rPr>
                <w:rFonts w:ascii="Times New Roman" w:eastAsia="Times New Roman" w:hAnsi="Times New Roman" w:cs="Times New Roman"/>
                <w:sz w:val="20"/>
                <w:szCs w:val="20"/>
                <w:lang w:val="sr-Cyrl-ME"/>
              </w:rPr>
            </w:pPr>
          </w:p>
          <w:p w14:paraId="306E6A5D" w14:textId="77777777" w:rsidR="000D1990" w:rsidRPr="009A5F26" w:rsidRDefault="000D1990" w:rsidP="00BA2E70">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Променити показатељ достизањa општег циља.</w:t>
            </w:r>
          </w:p>
          <w:p w14:paraId="16F33F90" w14:textId="77777777" w:rsidR="000D1990" w:rsidRPr="009A5F26" w:rsidRDefault="000D1990" w:rsidP="00BA2E70">
            <w:pPr>
              <w:widowControl w:val="0"/>
              <w:rPr>
                <w:rFonts w:ascii="Times New Roman" w:eastAsia="Calibri" w:hAnsi="Times New Roman" w:cs="Times New Roman"/>
                <w:sz w:val="20"/>
                <w:szCs w:val="20"/>
              </w:rPr>
            </w:pPr>
          </w:p>
        </w:tc>
        <w:tc>
          <w:tcPr>
            <w:tcW w:w="4050" w:type="dxa"/>
          </w:tcPr>
          <w:p w14:paraId="0CDA3F9F" w14:textId="77777777" w:rsidR="000D1990" w:rsidRPr="009A5F26" w:rsidRDefault="000D1990" w:rsidP="00BA2E70">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Удео мерних станица за праћење квалитета ваздуха на којима је више од 35 пута у једној календарској години прекорачена дневна гранична вредност од 50 μg/m3 за РМ10.</w:t>
            </w:r>
          </w:p>
          <w:p w14:paraId="2BC7751B" w14:textId="77777777" w:rsidR="000D1990" w:rsidRPr="009A5F26" w:rsidRDefault="000D1990" w:rsidP="00BA2E70">
            <w:pPr>
              <w:pStyle w:val="NoSpacing"/>
              <w:rPr>
                <w:rFonts w:ascii="Times New Roman" w:eastAsia="Times New Roman" w:hAnsi="Times New Roman" w:cs="Times New Roman"/>
                <w:sz w:val="20"/>
                <w:szCs w:val="20"/>
                <w:lang w:val="sr-Cyrl-ME"/>
              </w:rPr>
            </w:pPr>
          </w:p>
          <w:p w14:paraId="1DE44515" w14:textId="77777777" w:rsidR="000D1990" w:rsidRPr="006675B4" w:rsidRDefault="000D1990" w:rsidP="00BA2E70">
            <w:pPr>
              <w:pStyle w:val="NoSpacing"/>
              <w:rPr>
                <w:rFonts w:ascii="Times New Roman" w:eastAsia="Times New Roman" w:hAnsi="Times New Roman" w:cs="Times New Roman"/>
                <w:sz w:val="20"/>
                <w:szCs w:val="20"/>
              </w:rPr>
            </w:pPr>
            <w:r w:rsidRPr="009A5F26">
              <w:rPr>
                <w:rFonts w:ascii="Times New Roman" w:eastAsia="Times New Roman" w:hAnsi="Times New Roman" w:cs="Times New Roman"/>
                <w:sz w:val="20"/>
                <w:szCs w:val="20"/>
                <w:lang w:val="sr-Cyrl-ME"/>
              </w:rPr>
              <w:t xml:space="preserve">Овако постављен показатељ не говори о томе да је квалитет ваздуха бољи. Уколико мерне станице не буду радиле задовољавајући број сати/дана, онда </w:t>
            </w:r>
            <w:r w:rsidRPr="009A5F26">
              <w:rPr>
                <w:rFonts w:ascii="Times New Roman" w:eastAsia="Times New Roman" w:hAnsi="Times New Roman" w:cs="Times New Roman"/>
                <w:sz w:val="20"/>
                <w:szCs w:val="20"/>
                <w:lang w:val="sr-Cyrl-ME"/>
              </w:rPr>
              <w:lastRenderedPageBreak/>
              <w:t xml:space="preserve">смањени удео мерних станица на којима је забележено дневно прекорачење ПМ10 честицама може створити криву слику да је ваздух побољшан. </w:t>
            </w:r>
          </w:p>
        </w:tc>
        <w:tc>
          <w:tcPr>
            <w:tcW w:w="3150" w:type="dxa"/>
          </w:tcPr>
          <w:p w14:paraId="593AF9EA" w14:textId="77777777" w:rsidR="000D1990" w:rsidRPr="002C04D4" w:rsidRDefault="000D1990" w:rsidP="00BA2E70">
            <w:pPr>
              <w:widowControl w:val="0"/>
              <w:rPr>
                <w:rFonts w:ascii="Times New Roman" w:eastAsia="Calibri" w:hAnsi="Times New Roman" w:cs="Times New Roman"/>
                <w:bCs/>
                <w:sz w:val="20"/>
                <w:szCs w:val="20"/>
                <w:lang w:val="sr-Cyrl-RS"/>
              </w:rPr>
            </w:pPr>
            <w:r w:rsidRPr="002C04D4">
              <w:rPr>
                <w:rFonts w:ascii="Times New Roman" w:eastAsia="Calibri" w:hAnsi="Times New Roman" w:cs="Times New Roman"/>
                <w:bCs/>
                <w:sz w:val="20"/>
                <w:szCs w:val="20"/>
                <w:lang w:val="sr-Cyrl-RS"/>
              </w:rPr>
              <w:lastRenderedPageBreak/>
              <w:t>Коментар се не прихвата.</w:t>
            </w:r>
          </w:p>
          <w:p w14:paraId="46926431" w14:textId="77777777" w:rsidR="000D1990" w:rsidRPr="002C04D4" w:rsidRDefault="000D1990" w:rsidP="00BA2E70">
            <w:pPr>
              <w:widowControl w:val="0"/>
              <w:rPr>
                <w:rFonts w:ascii="Times New Roman" w:eastAsia="Calibri" w:hAnsi="Times New Roman" w:cs="Times New Roman"/>
                <w:bCs/>
                <w:sz w:val="20"/>
                <w:szCs w:val="20"/>
                <w:lang w:val="sr-Cyrl-RS"/>
              </w:rPr>
            </w:pPr>
          </w:p>
          <w:p w14:paraId="791A9200" w14:textId="77777777" w:rsidR="000D1990" w:rsidRPr="002C04D4" w:rsidRDefault="000D1990" w:rsidP="00BA2E70">
            <w:pPr>
              <w:widowControl w:val="0"/>
              <w:rPr>
                <w:rFonts w:ascii="Times New Roman" w:eastAsia="Calibri" w:hAnsi="Times New Roman" w:cs="Times New Roman"/>
                <w:bCs/>
                <w:sz w:val="20"/>
                <w:szCs w:val="20"/>
                <w:lang w:val="sr-Cyrl-RS"/>
              </w:rPr>
            </w:pPr>
            <w:r w:rsidRPr="002C04D4">
              <w:rPr>
                <w:rFonts w:ascii="Times New Roman" w:eastAsia="Calibri" w:hAnsi="Times New Roman" w:cs="Times New Roman"/>
                <w:bCs/>
                <w:sz w:val="20"/>
                <w:szCs w:val="20"/>
                <w:lang w:val="sr-Cyrl-RS"/>
              </w:rPr>
              <w:t xml:space="preserve">Показатељ који се односи на удео </w:t>
            </w:r>
            <w:proofErr w:type="spellStart"/>
            <w:r w:rsidRPr="002C04D4">
              <w:rPr>
                <w:rFonts w:ascii="Times New Roman" w:eastAsia="Calibri" w:hAnsi="Times New Roman" w:cs="Times New Roman"/>
                <w:bCs/>
                <w:sz w:val="20"/>
                <w:szCs w:val="20"/>
              </w:rPr>
              <w:t>мерних</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станица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за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праћење</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квалитета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ваздуха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на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којима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је</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више</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од</w:t>
            </w:r>
            <w:proofErr w:type="spellEnd"/>
            <w:r w:rsidRPr="002C04D4">
              <w:rPr>
                <w:rFonts w:ascii="Times New Roman" w:eastAsia="Calibri" w:hAnsi="Times New Roman" w:cs="Times New Roman"/>
                <w:bCs/>
                <w:sz w:val="20"/>
                <w:szCs w:val="20"/>
              </w:rPr>
              <w:t xml:space="preserve"> 35 </w:t>
            </w:r>
            <w:proofErr w:type="spellStart"/>
            <w:r w:rsidRPr="002C04D4">
              <w:rPr>
                <w:rFonts w:ascii="Times New Roman" w:eastAsia="Calibri" w:hAnsi="Times New Roman" w:cs="Times New Roman"/>
                <w:bCs/>
                <w:sz w:val="20"/>
                <w:szCs w:val="20"/>
              </w:rPr>
              <w:t>пута</w:t>
            </w:r>
            <w:proofErr w:type="spellEnd"/>
            <w:r w:rsidRPr="002C04D4">
              <w:rPr>
                <w:rFonts w:ascii="Times New Roman" w:eastAsia="Calibri" w:hAnsi="Times New Roman" w:cs="Times New Roman"/>
                <w:bCs/>
                <w:sz w:val="20"/>
                <w:szCs w:val="20"/>
              </w:rPr>
              <w:t xml:space="preserve"> у </w:t>
            </w:r>
            <w:proofErr w:type="spellStart"/>
            <w:r w:rsidRPr="002C04D4">
              <w:rPr>
                <w:rFonts w:ascii="Times New Roman" w:eastAsia="Calibri" w:hAnsi="Times New Roman" w:cs="Times New Roman"/>
                <w:bCs/>
                <w:sz w:val="20"/>
                <w:szCs w:val="20"/>
              </w:rPr>
              <w:t>једној</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календарској</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години</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прекорачена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дневна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гранична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вредност</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од</w:t>
            </w:r>
            <w:proofErr w:type="spellEnd"/>
            <w:r w:rsidRPr="002C04D4">
              <w:rPr>
                <w:rFonts w:ascii="Times New Roman" w:eastAsia="Calibri" w:hAnsi="Times New Roman" w:cs="Times New Roman"/>
                <w:bCs/>
                <w:sz w:val="20"/>
                <w:szCs w:val="20"/>
              </w:rPr>
              <w:t xml:space="preserve"> 50 </w:t>
            </w:r>
            <w:proofErr w:type="spellStart"/>
            <w:r w:rsidRPr="002C04D4">
              <w:rPr>
                <w:rFonts w:ascii="Times New Roman" w:eastAsia="Calibri" w:hAnsi="Times New Roman" w:cs="Times New Roman"/>
                <w:bCs/>
                <w:sz w:val="20"/>
                <w:szCs w:val="20"/>
              </w:rPr>
              <w:t>μg</w:t>
            </w:r>
            <w:proofErr w:type="spellEnd"/>
            <w:r w:rsidRPr="002C04D4">
              <w:rPr>
                <w:rFonts w:ascii="Times New Roman" w:eastAsia="Calibri" w:hAnsi="Times New Roman" w:cs="Times New Roman"/>
                <w:bCs/>
                <w:sz w:val="20"/>
                <w:szCs w:val="20"/>
              </w:rPr>
              <w:t>/</w:t>
            </w:r>
            <w:proofErr w:type="spellStart"/>
            <w:r w:rsidRPr="002C04D4">
              <w:rPr>
                <w:rFonts w:ascii="Times New Roman" w:eastAsia="Calibri" w:hAnsi="Times New Roman" w:cs="Times New Roman"/>
                <w:bCs/>
                <w:sz w:val="20"/>
                <w:szCs w:val="20"/>
              </w:rPr>
              <w:t>m3</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за</w:t>
            </w:r>
            <w:proofErr w:type="spellEnd"/>
            <w:r w:rsidRPr="002C04D4">
              <w:rPr>
                <w:rFonts w:ascii="Times New Roman" w:eastAsia="Calibri" w:hAnsi="Times New Roman" w:cs="Times New Roman"/>
                <w:bCs/>
                <w:sz w:val="20"/>
                <w:szCs w:val="20"/>
              </w:rPr>
              <w:t xml:space="preserve"> </w:t>
            </w:r>
            <w:proofErr w:type="spellStart"/>
            <w:r w:rsidRPr="002C04D4">
              <w:rPr>
                <w:rFonts w:ascii="Times New Roman" w:eastAsia="Calibri" w:hAnsi="Times New Roman" w:cs="Times New Roman"/>
                <w:bCs/>
                <w:sz w:val="20"/>
                <w:szCs w:val="20"/>
              </w:rPr>
              <w:t>РМ10</w:t>
            </w:r>
            <w:proofErr w:type="spellEnd"/>
            <w:r w:rsidRPr="002C04D4">
              <w:rPr>
                <w:rFonts w:ascii="Times New Roman" w:eastAsia="Calibri" w:hAnsi="Times New Roman" w:cs="Times New Roman"/>
                <w:bCs/>
                <w:sz w:val="20"/>
                <w:szCs w:val="20"/>
              </w:rPr>
              <w:t xml:space="preserve"> (%)</w:t>
            </w:r>
          </w:p>
          <w:p w14:paraId="0B6000EA" w14:textId="77777777" w:rsidR="000D1990" w:rsidRPr="002C04D4" w:rsidRDefault="000D1990" w:rsidP="00BA2E70">
            <w:pPr>
              <w:widowControl w:val="0"/>
              <w:rPr>
                <w:rFonts w:ascii="Times New Roman" w:eastAsia="Calibri" w:hAnsi="Times New Roman" w:cs="Times New Roman"/>
                <w:bCs/>
                <w:sz w:val="20"/>
                <w:szCs w:val="20"/>
                <w:lang w:val="sr-Cyrl-RS"/>
              </w:rPr>
            </w:pPr>
            <w:r w:rsidRPr="002C04D4">
              <w:rPr>
                <w:rFonts w:ascii="Times New Roman" w:eastAsia="Calibri" w:hAnsi="Times New Roman" w:cs="Times New Roman"/>
                <w:bCs/>
                <w:sz w:val="20"/>
                <w:szCs w:val="20"/>
                <w:lang w:val="sr-Cyrl-RS"/>
              </w:rPr>
              <w:t xml:space="preserve">значи да смањењем броја мерних </w:t>
            </w:r>
            <w:r w:rsidRPr="002C04D4">
              <w:rPr>
                <w:rFonts w:ascii="Times New Roman" w:eastAsia="Calibri" w:hAnsi="Times New Roman" w:cs="Times New Roman"/>
                <w:bCs/>
                <w:sz w:val="20"/>
                <w:szCs w:val="20"/>
                <w:lang w:val="sr-Cyrl-RS"/>
              </w:rPr>
              <w:lastRenderedPageBreak/>
              <w:t>места на којима је регистрован број дана већи од 35 са прекорачењима граничних вредности за РМ10 значи и мање загађење ваздуха узроковано суспендованим честицама РМ10.</w:t>
            </w:r>
          </w:p>
        </w:tc>
      </w:tr>
      <w:tr w:rsidR="007A1EA3" w:rsidRPr="00FE2CFD" w14:paraId="65B4795F" w14:textId="77777777" w:rsidTr="00D35D3B">
        <w:trPr>
          <w:trHeight w:val="300"/>
        </w:trPr>
        <w:tc>
          <w:tcPr>
            <w:tcW w:w="867" w:type="dxa"/>
          </w:tcPr>
          <w:p w14:paraId="62788921" w14:textId="77777777" w:rsidR="007A1EA3" w:rsidRPr="00FE2CFD" w:rsidRDefault="007A1EA3" w:rsidP="007A1EA3">
            <w:pPr>
              <w:pStyle w:val="ListParagraph"/>
              <w:widowControl w:val="0"/>
              <w:numPr>
                <w:ilvl w:val="0"/>
                <w:numId w:val="15"/>
              </w:numPr>
              <w:rPr>
                <w:rFonts w:ascii="Times New Roman" w:eastAsia="Calibri" w:hAnsi="Times New Roman" w:cs="Times New Roman"/>
                <w:bCs/>
                <w:sz w:val="20"/>
                <w:szCs w:val="20"/>
              </w:rPr>
            </w:pPr>
          </w:p>
        </w:tc>
        <w:tc>
          <w:tcPr>
            <w:tcW w:w="1378" w:type="dxa"/>
          </w:tcPr>
          <w:p w14:paraId="45319F83" w14:textId="77777777" w:rsidR="007A1EA3" w:rsidRPr="009A5F26" w:rsidRDefault="007A1EA3" w:rsidP="007A1EA3">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1BC14D58" w14:textId="77777777" w:rsidR="007A1EA3" w:rsidRPr="00FE2CFD" w:rsidRDefault="007A1EA3" w:rsidP="007A1EA3">
            <w:pPr>
              <w:widowControl w:val="0"/>
              <w:rPr>
                <w:rFonts w:ascii="Times New Roman" w:eastAsia="Calibri" w:hAnsi="Times New Roman" w:cs="Times New Roman"/>
                <w:bCs/>
                <w:sz w:val="20"/>
                <w:szCs w:val="20"/>
              </w:rPr>
            </w:pPr>
          </w:p>
        </w:tc>
        <w:tc>
          <w:tcPr>
            <w:tcW w:w="3055" w:type="dxa"/>
          </w:tcPr>
          <w:p w14:paraId="61C0D9E5" w14:textId="77777777" w:rsidR="007A1EA3" w:rsidRPr="009A5F26" w:rsidRDefault="007A1EA3" w:rsidP="007A1EA3">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 xml:space="preserve">Активност 3.1.1.2. </w:t>
            </w:r>
          </w:p>
          <w:p w14:paraId="3E74177C" w14:textId="77777777" w:rsidR="007A1EA3" w:rsidRPr="009A5F26" w:rsidRDefault="007A1EA3" w:rsidP="007A1EA3">
            <w:pPr>
              <w:pStyle w:val="NoSpacing"/>
              <w:rPr>
                <w:rFonts w:ascii="Times New Roman" w:eastAsia="Times New Roman" w:hAnsi="Times New Roman" w:cs="Times New Roman"/>
                <w:sz w:val="20"/>
                <w:szCs w:val="20"/>
                <w:lang w:val="sr-Cyrl-ME"/>
              </w:rPr>
            </w:pPr>
          </w:p>
          <w:p w14:paraId="06B5BC1A" w14:textId="77777777" w:rsidR="007A1EA3" w:rsidRPr="009A5F26" w:rsidRDefault="007A1EA3" w:rsidP="007A1EA3">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Успостављање и примена механизма за финансијске подстицаје за замену постојећих уређаја за грејање у домаћинствима новим који испуњавају захтеве еко-дизајна и топлотним пумпама.</w:t>
            </w:r>
          </w:p>
          <w:p w14:paraId="04FDF2F0" w14:textId="77777777" w:rsidR="007A1EA3" w:rsidRPr="009A5F26" w:rsidRDefault="007A1EA3" w:rsidP="007A1EA3">
            <w:pPr>
              <w:pStyle w:val="NoSpacing"/>
              <w:rPr>
                <w:rFonts w:ascii="Times New Roman" w:eastAsia="Times New Roman" w:hAnsi="Times New Roman" w:cs="Times New Roman"/>
                <w:sz w:val="20"/>
                <w:szCs w:val="20"/>
                <w:lang w:val="sr-Cyrl-ME"/>
              </w:rPr>
            </w:pPr>
          </w:p>
          <w:p w14:paraId="1D5D8B3A" w14:textId="77777777" w:rsidR="007A1EA3" w:rsidRPr="009A5F26" w:rsidRDefault="007A1EA3" w:rsidP="007A1EA3">
            <w:pPr>
              <w:pStyle w:val="NoSpacing"/>
              <w:rPr>
                <w:rFonts w:ascii="Times New Roman" w:hAnsi="Times New Roman" w:cs="Times New Roman"/>
                <w:sz w:val="20"/>
                <w:szCs w:val="20"/>
                <w:lang w:val="sr-Cyrl-BA"/>
              </w:rPr>
            </w:pPr>
            <w:r w:rsidRPr="009A5F26">
              <w:rPr>
                <w:rFonts w:ascii="Times New Roman" w:eastAsia="Times New Roman" w:hAnsi="Times New Roman" w:cs="Times New Roman"/>
                <w:sz w:val="20"/>
                <w:szCs w:val="20"/>
                <w:lang w:val="sr-Cyrl-ME"/>
              </w:rPr>
              <w:t>Навести процењена финансијска средства за сваку годину Акционог плана.</w:t>
            </w:r>
          </w:p>
        </w:tc>
        <w:tc>
          <w:tcPr>
            <w:tcW w:w="4050" w:type="dxa"/>
          </w:tcPr>
          <w:p w14:paraId="28B2DFBA" w14:textId="77777777" w:rsidR="007A1EA3" w:rsidRPr="009A5F26" w:rsidRDefault="007A1EA3" w:rsidP="007A1EA3">
            <w:pPr>
              <w:widowControl w:val="0"/>
              <w:rPr>
                <w:rFonts w:ascii="Times New Roman" w:hAnsi="Times New Roman" w:cs="Times New Roman"/>
                <w:sz w:val="20"/>
                <w:szCs w:val="20"/>
                <w:lang w:val="sr-Cyrl-BA"/>
              </w:rPr>
            </w:pPr>
          </w:p>
        </w:tc>
        <w:tc>
          <w:tcPr>
            <w:tcW w:w="3150" w:type="dxa"/>
            <w:shd w:val="clear" w:color="auto" w:fill="FFFFFF" w:themeFill="background1"/>
          </w:tcPr>
          <w:p w14:paraId="25A7BA53" w14:textId="77777777" w:rsidR="007A1EA3" w:rsidRDefault="007A1EA3" w:rsidP="007A1EA3">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2EA3C284" w14:textId="77777777" w:rsidR="007A1EA3" w:rsidRDefault="007A1EA3" w:rsidP="007A1EA3">
            <w:pPr>
              <w:widowControl w:val="0"/>
              <w:rPr>
                <w:rFonts w:ascii="Times New Roman" w:eastAsia="Calibri" w:hAnsi="Times New Roman" w:cs="Times New Roman"/>
                <w:bCs/>
                <w:sz w:val="20"/>
                <w:szCs w:val="20"/>
                <w:lang w:val="sr-Cyrl-ME"/>
              </w:rPr>
            </w:pPr>
          </w:p>
          <w:p w14:paraId="713DAA20" w14:textId="5B6A1CEA" w:rsidR="007A1EA3" w:rsidRPr="00260E6F" w:rsidRDefault="007A1EA3" w:rsidP="007A1EA3">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ME"/>
              </w:rPr>
              <w:t>Планирани извори финансирања за ову активностт су кредитни аранжмани РС са међународним финансијским институцијама. У Програму за заштиту ваздуха постоји процена фин. средстава до 2026. године (77,7 мил. ЕУР), тренутно није могуће дати прецизну расподелу средстава по годинама.</w:t>
            </w:r>
          </w:p>
        </w:tc>
      </w:tr>
      <w:tr w:rsidR="000D1990" w:rsidRPr="00FE2CFD" w14:paraId="59BC7ED0" w14:textId="77777777" w:rsidTr="00BA2E70">
        <w:trPr>
          <w:trHeight w:val="300"/>
        </w:trPr>
        <w:tc>
          <w:tcPr>
            <w:tcW w:w="867" w:type="dxa"/>
          </w:tcPr>
          <w:p w14:paraId="57A11324" w14:textId="77777777" w:rsidR="000D1990" w:rsidRPr="00FE2CFD" w:rsidRDefault="000D1990" w:rsidP="00BA2E70">
            <w:pPr>
              <w:pStyle w:val="ListParagraph"/>
              <w:widowControl w:val="0"/>
              <w:numPr>
                <w:ilvl w:val="0"/>
                <w:numId w:val="15"/>
              </w:numPr>
              <w:rPr>
                <w:rFonts w:ascii="Times New Roman" w:eastAsia="Calibri" w:hAnsi="Times New Roman" w:cs="Times New Roman"/>
                <w:bCs/>
                <w:sz w:val="20"/>
                <w:szCs w:val="20"/>
              </w:rPr>
            </w:pPr>
          </w:p>
        </w:tc>
        <w:tc>
          <w:tcPr>
            <w:tcW w:w="1378" w:type="dxa"/>
          </w:tcPr>
          <w:p w14:paraId="59683FEB"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0F68ED2C" w14:textId="77777777" w:rsidR="000D1990" w:rsidRPr="00FE2CFD" w:rsidRDefault="000D1990" w:rsidP="00BA2E70">
            <w:pPr>
              <w:widowControl w:val="0"/>
              <w:rPr>
                <w:rFonts w:ascii="Times New Roman" w:eastAsia="Calibri" w:hAnsi="Times New Roman" w:cs="Times New Roman"/>
                <w:bCs/>
                <w:sz w:val="20"/>
                <w:szCs w:val="20"/>
              </w:rPr>
            </w:pPr>
          </w:p>
        </w:tc>
        <w:tc>
          <w:tcPr>
            <w:tcW w:w="1265" w:type="dxa"/>
          </w:tcPr>
          <w:p w14:paraId="475F5972" w14:textId="77777777" w:rsidR="000D1990" w:rsidRPr="00FE2CFD" w:rsidRDefault="000D1990" w:rsidP="00BA2E70">
            <w:pPr>
              <w:pStyle w:val="paragraph"/>
              <w:spacing w:before="0" w:beforeAutospacing="0" w:after="0" w:afterAutospacing="0"/>
              <w:jc w:val="both"/>
              <w:textAlignment w:val="baseline"/>
              <w:rPr>
                <w:rStyle w:val="normaltextrun"/>
                <w:bCs/>
                <w:sz w:val="20"/>
                <w:szCs w:val="20"/>
              </w:rPr>
            </w:pPr>
          </w:p>
        </w:tc>
        <w:tc>
          <w:tcPr>
            <w:tcW w:w="3055" w:type="dxa"/>
          </w:tcPr>
          <w:p w14:paraId="2FF7478D" w14:textId="77777777" w:rsidR="000D1990" w:rsidRDefault="000D1990" w:rsidP="00BA2E70">
            <w:pPr>
              <w:pStyle w:val="paragraph"/>
              <w:spacing w:before="0" w:beforeAutospacing="0" w:after="0" w:afterAutospacing="0"/>
              <w:textAlignment w:val="baseline"/>
              <w:rPr>
                <w:b/>
                <w:bCs/>
                <w:sz w:val="20"/>
                <w:szCs w:val="20"/>
                <w:lang w:val="sr-Cyrl-RS"/>
              </w:rPr>
            </w:pPr>
            <w:proofErr w:type="spellStart"/>
            <w:r w:rsidRPr="00A946C5">
              <w:rPr>
                <w:b/>
                <w:bCs/>
                <w:sz w:val="20"/>
                <w:szCs w:val="20"/>
              </w:rPr>
              <w:t>Акциони</w:t>
            </w:r>
            <w:proofErr w:type="spellEnd"/>
            <w:r w:rsidRPr="00A946C5">
              <w:rPr>
                <w:b/>
                <w:bCs/>
                <w:sz w:val="20"/>
                <w:szCs w:val="20"/>
              </w:rPr>
              <w:t xml:space="preserve"> </w:t>
            </w:r>
            <w:proofErr w:type="spellStart"/>
            <w:r w:rsidRPr="00A946C5">
              <w:rPr>
                <w:b/>
                <w:bCs/>
                <w:sz w:val="20"/>
                <w:szCs w:val="20"/>
              </w:rPr>
              <w:t>план</w:t>
            </w:r>
            <w:proofErr w:type="spellEnd"/>
            <w:r w:rsidRPr="00A946C5">
              <w:rPr>
                <w:b/>
                <w:bCs/>
                <w:sz w:val="20"/>
                <w:szCs w:val="20"/>
              </w:rPr>
              <w:t xml:space="preserve"> </w:t>
            </w:r>
          </w:p>
          <w:p w14:paraId="3C80BD98" w14:textId="77777777" w:rsidR="000D1990" w:rsidRDefault="000D1990" w:rsidP="00BA2E70">
            <w:pPr>
              <w:pStyle w:val="paragraph"/>
              <w:spacing w:before="0" w:beforeAutospacing="0" w:after="0" w:afterAutospacing="0"/>
              <w:textAlignment w:val="baseline"/>
              <w:rPr>
                <w:b/>
                <w:bCs/>
                <w:sz w:val="20"/>
                <w:szCs w:val="20"/>
                <w:lang w:val="sr-Cyrl-RS"/>
              </w:rPr>
            </w:pPr>
            <w:proofErr w:type="spellStart"/>
            <w:r w:rsidRPr="00A946C5">
              <w:rPr>
                <w:b/>
                <w:bCs/>
                <w:sz w:val="20"/>
                <w:szCs w:val="20"/>
              </w:rPr>
              <w:t>Мера</w:t>
            </w:r>
            <w:proofErr w:type="spellEnd"/>
            <w:r w:rsidRPr="00A946C5">
              <w:rPr>
                <w:b/>
                <w:bCs/>
                <w:sz w:val="20"/>
                <w:szCs w:val="20"/>
              </w:rPr>
              <w:t xml:space="preserve"> 3.4.2.: </w:t>
            </w:r>
            <w:proofErr w:type="spellStart"/>
            <w:r w:rsidRPr="00A946C5">
              <w:rPr>
                <w:b/>
                <w:bCs/>
                <w:sz w:val="20"/>
                <w:szCs w:val="20"/>
              </w:rPr>
              <w:t>Јачање</w:t>
            </w:r>
            <w:proofErr w:type="spellEnd"/>
            <w:r w:rsidRPr="00A946C5">
              <w:rPr>
                <w:b/>
                <w:bCs/>
                <w:sz w:val="20"/>
                <w:szCs w:val="20"/>
              </w:rPr>
              <w:t xml:space="preserve"> </w:t>
            </w:r>
            <w:proofErr w:type="spellStart"/>
            <w:r w:rsidRPr="00A946C5">
              <w:rPr>
                <w:b/>
                <w:bCs/>
                <w:sz w:val="20"/>
                <w:szCs w:val="20"/>
              </w:rPr>
              <w:t>регулаторног</w:t>
            </w:r>
            <w:proofErr w:type="spellEnd"/>
            <w:r w:rsidRPr="00A946C5">
              <w:rPr>
                <w:b/>
                <w:bCs/>
                <w:sz w:val="20"/>
                <w:szCs w:val="20"/>
              </w:rPr>
              <w:t xml:space="preserve"> и </w:t>
            </w:r>
            <w:proofErr w:type="spellStart"/>
            <w:r w:rsidRPr="00A946C5">
              <w:rPr>
                <w:b/>
                <w:bCs/>
                <w:sz w:val="20"/>
                <w:szCs w:val="20"/>
              </w:rPr>
              <w:t>планског</w:t>
            </w:r>
            <w:proofErr w:type="spellEnd"/>
            <w:r w:rsidRPr="00A946C5">
              <w:rPr>
                <w:b/>
                <w:bCs/>
                <w:sz w:val="20"/>
                <w:szCs w:val="20"/>
              </w:rPr>
              <w:t xml:space="preserve"> </w:t>
            </w:r>
            <w:proofErr w:type="spellStart"/>
            <w:r w:rsidRPr="00A946C5">
              <w:rPr>
                <w:b/>
                <w:bCs/>
                <w:sz w:val="20"/>
                <w:szCs w:val="20"/>
              </w:rPr>
              <w:t>оквира</w:t>
            </w:r>
            <w:proofErr w:type="spellEnd"/>
            <w:r w:rsidRPr="00A946C5">
              <w:rPr>
                <w:b/>
                <w:bCs/>
                <w:sz w:val="20"/>
                <w:szCs w:val="20"/>
              </w:rPr>
              <w:t xml:space="preserve"> и </w:t>
            </w:r>
            <w:proofErr w:type="spellStart"/>
            <w:r w:rsidRPr="00A946C5">
              <w:rPr>
                <w:b/>
                <w:bCs/>
                <w:sz w:val="20"/>
                <w:szCs w:val="20"/>
              </w:rPr>
              <w:t>међуресорне</w:t>
            </w:r>
            <w:proofErr w:type="spellEnd"/>
            <w:r w:rsidRPr="00A946C5">
              <w:rPr>
                <w:b/>
                <w:bCs/>
                <w:sz w:val="20"/>
                <w:szCs w:val="20"/>
              </w:rPr>
              <w:t xml:space="preserve"> </w:t>
            </w:r>
            <w:proofErr w:type="spellStart"/>
            <w:r w:rsidRPr="00A946C5">
              <w:rPr>
                <w:b/>
                <w:bCs/>
                <w:sz w:val="20"/>
                <w:szCs w:val="20"/>
              </w:rPr>
              <w:t>координације</w:t>
            </w:r>
            <w:proofErr w:type="spellEnd"/>
            <w:r w:rsidRPr="00A946C5">
              <w:rPr>
                <w:b/>
                <w:bCs/>
                <w:sz w:val="20"/>
                <w:szCs w:val="20"/>
              </w:rPr>
              <w:t xml:space="preserve"> </w:t>
            </w:r>
            <w:proofErr w:type="spellStart"/>
            <w:r w:rsidRPr="00A946C5">
              <w:rPr>
                <w:b/>
                <w:bCs/>
                <w:sz w:val="20"/>
                <w:szCs w:val="20"/>
              </w:rPr>
              <w:t>за</w:t>
            </w:r>
            <w:proofErr w:type="spellEnd"/>
            <w:r w:rsidRPr="00A946C5">
              <w:rPr>
                <w:b/>
                <w:bCs/>
                <w:sz w:val="20"/>
                <w:szCs w:val="20"/>
              </w:rPr>
              <w:t xml:space="preserve"> </w:t>
            </w:r>
            <w:proofErr w:type="spellStart"/>
            <w:r w:rsidRPr="00A946C5">
              <w:rPr>
                <w:b/>
                <w:bCs/>
                <w:sz w:val="20"/>
                <w:szCs w:val="20"/>
              </w:rPr>
              <w:t>безбедно</w:t>
            </w:r>
            <w:proofErr w:type="spellEnd"/>
            <w:r w:rsidRPr="00A946C5">
              <w:rPr>
                <w:b/>
                <w:bCs/>
                <w:sz w:val="20"/>
                <w:szCs w:val="20"/>
              </w:rPr>
              <w:t xml:space="preserve"> </w:t>
            </w:r>
            <w:proofErr w:type="spellStart"/>
            <w:r w:rsidRPr="00A946C5">
              <w:rPr>
                <w:b/>
                <w:bCs/>
                <w:sz w:val="20"/>
                <w:szCs w:val="20"/>
              </w:rPr>
              <w:t>управљање</w:t>
            </w:r>
            <w:proofErr w:type="spellEnd"/>
            <w:r w:rsidRPr="00A946C5">
              <w:rPr>
                <w:b/>
                <w:bCs/>
                <w:sz w:val="20"/>
                <w:szCs w:val="20"/>
              </w:rPr>
              <w:t xml:space="preserve"> </w:t>
            </w:r>
            <w:proofErr w:type="spellStart"/>
            <w:r w:rsidRPr="00A946C5">
              <w:rPr>
                <w:b/>
                <w:bCs/>
                <w:sz w:val="20"/>
                <w:szCs w:val="20"/>
              </w:rPr>
              <w:t>хемикалијама</w:t>
            </w:r>
            <w:proofErr w:type="spellEnd"/>
            <w:r w:rsidRPr="00A946C5">
              <w:rPr>
                <w:b/>
                <w:bCs/>
                <w:sz w:val="20"/>
                <w:szCs w:val="20"/>
              </w:rPr>
              <w:t xml:space="preserve"> </w:t>
            </w:r>
            <w:proofErr w:type="spellStart"/>
            <w:r w:rsidRPr="00A946C5">
              <w:rPr>
                <w:b/>
                <w:bCs/>
                <w:sz w:val="20"/>
                <w:szCs w:val="20"/>
              </w:rPr>
              <w:t>током</w:t>
            </w:r>
            <w:proofErr w:type="spellEnd"/>
            <w:r w:rsidRPr="00A946C5">
              <w:rPr>
                <w:b/>
                <w:bCs/>
                <w:sz w:val="20"/>
                <w:szCs w:val="20"/>
              </w:rPr>
              <w:t xml:space="preserve"> </w:t>
            </w:r>
            <w:proofErr w:type="spellStart"/>
            <w:r w:rsidRPr="00A946C5">
              <w:rPr>
                <w:b/>
                <w:bCs/>
                <w:sz w:val="20"/>
                <w:szCs w:val="20"/>
              </w:rPr>
              <w:t>читавог</w:t>
            </w:r>
            <w:proofErr w:type="spellEnd"/>
            <w:r w:rsidRPr="00A946C5">
              <w:rPr>
                <w:b/>
                <w:bCs/>
                <w:sz w:val="20"/>
                <w:szCs w:val="20"/>
              </w:rPr>
              <w:t xml:space="preserve"> </w:t>
            </w:r>
            <w:proofErr w:type="spellStart"/>
            <w:r w:rsidRPr="00A946C5">
              <w:rPr>
                <w:b/>
                <w:bCs/>
                <w:sz w:val="20"/>
                <w:szCs w:val="20"/>
              </w:rPr>
              <w:t>њиховог</w:t>
            </w:r>
            <w:proofErr w:type="spellEnd"/>
            <w:r w:rsidRPr="00A946C5">
              <w:rPr>
                <w:b/>
                <w:bCs/>
                <w:sz w:val="20"/>
                <w:szCs w:val="20"/>
              </w:rPr>
              <w:t xml:space="preserve"> </w:t>
            </w:r>
            <w:proofErr w:type="spellStart"/>
            <w:r w:rsidRPr="00A946C5">
              <w:rPr>
                <w:b/>
                <w:bCs/>
                <w:sz w:val="20"/>
                <w:szCs w:val="20"/>
              </w:rPr>
              <w:t>употребног</w:t>
            </w:r>
            <w:proofErr w:type="spellEnd"/>
            <w:r w:rsidRPr="00A946C5">
              <w:rPr>
                <w:b/>
                <w:bCs/>
                <w:sz w:val="20"/>
                <w:szCs w:val="20"/>
              </w:rPr>
              <w:t xml:space="preserve"> </w:t>
            </w:r>
            <w:proofErr w:type="spellStart"/>
            <w:r w:rsidRPr="00A946C5">
              <w:rPr>
                <w:b/>
                <w:bCs/>
                <w:sz w:val="20"/>
                <w:szCs w:val="20"/>
              </w:rPr>
              <w:t>циклуса</w:t>
            </w:r>
            <w:proofErr w:type="spellEnd"/>
            <w:r w:rsidRPr="00A946C5">
              <w:rPr>
                <w:b/>
                <w:bCs/>
                <w:sz w:val="20"/>
                <w:szCs w:val="20"/>
              </w:rPr>
              <w:t xml:space="preserve">, у </w:t>
            </w:r>
            <w:proofErr w:type="spellStart"/>
            <w:r w:rsidRPr="00A946C5">
              <w:rPr>
                <w:b/>
                <w:bCs/>
                <w:sz w:val="20"/>
                <w:szCs w:val="20"/>
              </w:rPr>
              <w:t>складу</w:t>
            </w:r>
            <w:proofErr w:type="spellEnd"/>
            <w:r w:rsidRPr="00A946C5">
              <w:rPr>
                <w:b/>
                <w:bCs/>
                <w:sz w:val="20"/>
                <w:szCs w:val="20"/>
              </w:rPr>
              <w:t xml:space="preserve"> </w:t>
            </w:r>
            <w:proofErr w:type="spellStart"/>
            <w:r w:rsidRPr="00A946C5">
              <w:rPr>
                <w:b/>
                <w:bCs/>
                <w:sz w:val="20"/>
                <w:szCs w:val="20"/>
              </w:rPr>
              <w:t>са</w:t>
            </w:r>
            <w:proofErr w:type="spellEnd"/>
            <w:r w:rsidRPr="00A946C5">
              <w:rPr>
                <w:b/>
                <w:bCs/>
                <w:sz w:val="20"/>
                <w:szCs w:val="20"/>
              </w:rPr>
              <w:t xml:space="preserve"> </w:t>
            </w:r>
            <w:proofErr w:type="spellStart"/>
            <w:r w:rsidRPr="00A946C5">
              <w:rPr>
                <w:b/>
                <w:bCs/>
                <w:sz w:val="20"/>
                <w:szCs w:val="20"/>
              </w:rPr>
              <w:t>договореним</w:t>
            </w:r>
            <w:proofErr w:type="spellEnd"/>
            <w:r w:rsidRPr="00A946C5">
              <w:rPr>
                <w:b/>
                <w:bCs/>
                <w:sz w:val="20"/>
                <w:szCs w:val="20"/>
              </w:rPr>
              <w:t xml:space="preserve"> </w:t>
            </w:r>
            <w:proofErr w:type="spellStart"/>
            <w:r w:rsidRPr="00A946C5">
              <w:rPr>
                <w:b/>
                <w:bCs/>
                <w:sz w:val="20"/>
                <w:szCs w:val="20"/>
              </w:rPr>
              <w:t>међународним</w:t>
            </w:r>
            <w:proofErr w:type="spellEnd"/>
            <w:r w:rsidRPr="00A946C5">
              <w:rPr>
                <w:b/>
                <w:bCs/>
                <w:sz w:val="20"/>
                <w:szCs w:val="20"/>
              </w:rPr>
              <w:t xml:space="preserve"> </w:t>
            </w:r>
            <w:proofErr w:type="spellStart"/>
            <w:r w:rsidRPr="00A946C5">
              <w:rPr>
                <w:b/>
                <w:bCs/>
                <w:sz w:val="20"/>
                <w:szCs w:val="20"/>
              </w:rPr>
              <w:t>стратешким</w:t>
            </w:r>
            <w:proofErr w:type="spellEnd"/>
            <w:r w:rsidRPr="00A946C5">
              <w:rPr>
                <w:b/>
                <w:bCs/>
                <w:sz w:val="20"/>
                <w:szCs w:val="20"/>
              </w:rPr>
              <w:t xml:space="preserve"> </w:t>
            </w:r>
            <w:proofErr w:type="spellStart"/>
            <w:r w:rsidRPr="00A946C5">
              <w:rPr>
                <w:b/>
                <w:bCs/>
                <w:sz w:val="20"/>
                <w:szCs w:val="20"/>
              </w:rPr>
              <w:t>оквирима</w:t>
            </w:r>
            <w:proofErr w:type="spellEnd"/>
            <w:r w:rsidRPr="00A946C5">
              <w:rPr>
                <w:b/>
                <w:bCs/>
                <w:sz w:val="20"/>
                <w:szCs w:val="20"/>
              </w:rPr>
              <w:t xml:space="preserve"> </w:t>
            </w:r>
          </w:p>
          <w:p w14:paraId="31F65419" w14:textId="77777777" w:rsidR="000D1990" w:rsidRDefault="000D1990" w:rsidP="00BA2E70">
            <w:pPr>
              <w:pStyle w:val="paragraph"/>
              <w:spacing w:before="0" w:beforeAutospacing="0" w:after="0" w:afterAutospacing="0"/>
              <w:textAlignment w:val="baseline"/>
              <w:rPr>
                <w:b/>
                <w:bCs/>
                <w:sz w:val="20"/>
                <w:szCs w:val="20"/>
                <w:lang w:val="sr-Cyrl-RS"/>
              </w:rPr>
            </w:pPr>
            <w:r w:rsidRPr="00A946C5">
              <w:rPr>
                <w:b/>
                <w:bCs/>
                <w:sz w:val="20"/>
                <w:szCs w:val="20"/>
              </w:rPr>
              <w:t xml:space="preserve">3.4.2.1. </w:t>
            </w:r>
            <w:proofErr w:type="spellStart"/>
            <w:r w:rsidRPr="00A946C5">
              <w:rPr>
                <w:b/>
                <w:bCs/>
                <w:sz w:val="20"/>
                <w:szCs w:val="20"/>
              </w:rPr>
              <w:t>Припрема</w:t>
            </w:r>
            <w:proofErr w:type="spellEnd"/>
            <w:r w:rsidRPr="00A946C5">
              <w:rPr>
                <w:b/>
                <w:bCs/>
                <w:sz w:val="20"/>
                <w:szCs w:val="20"/>
              </w:rPr>
              <w:t xml:space="preserve"> </w:t>
            </w:r>
            <w:proofErr w:type="spellStart"/>
            <w:r w:rsidRPr="00A946C5">
              <w:rPr>
                <w:b/>
                <w:bCs/>
                <w:sz w:val="20"/>
                <w:szCs w:val="20"/>
              </w:rPr>
              <w:t>предлога</w:t>
            </w:r>
            <w:proofErr w:type="spellEnd"/>
            <w:r w:rsidRPr="00A946C5">
              <w:rPr>
                <w:b/>
                <w:bCs/>
                <w:sz w:val="20"/>
                <w:szCs w:val="20"/>
              </w:rPr>
              <w:t xml:space="preserve"> и </w:t>
            </w:r>
            <w:proofErr w:type="spellStart"/>
            <w:r w:rsidRPr="00A946C5">
              <w:rPr>
                <w:b/>
                <w:bCs/>
                <w:sz w:val="20"/>
                <w:szCs w:val="20"/>
              </w:rPr>
              <w:t>спровођење</w:t>
            </w:r>
            <w:proofErr w:type="spellEnd"/>
            <w:r w:rsidRPr="00A946C5">
              <w:rPr>
                <w:b/>
                <w:bCs/>
                <w:sz w:val="20"/>
                <w:szCs w:val="20"/>
              </w:rPr>
              <w:t xml:space="preserve"> </w:t>
            </w:r>
            <w:proofErr w:type="spellStart"/>
            <w:r w:rsidRPr="00A946C5">
              <w:rPr>
                <w:b/>
                <w:bCs/>
                <w:sz w:val="20"/>
                <w:szCs w:val="20"/>
              </w:rPr>
              <w:t>процедуре</w:t>
            </w:r>
            <w:proofErr w:type="spellEnd"/>
            <w:r w:rsidRPr="00A946C5">
              <w:rPr>
                <w:b/>
                <w:bCs/>
                <w:sz w:val="20"/>
                <w:szCs w:val="20"/>
              </w:rPr>
              <w:t xml:space="preserve"> </w:t>
            </w:r>
            <w:proofErr w:type="spellStart"/>
            <w:r w:rsidRPr="00A946C5">
              <w:rPr>
                <w:b/>
                <w:bCs/>
                <w:sz w:val="20"/>
                <w:szCs w:val="20"/>
              </w:rPr>
              <w:t>за</w:t>
            </w:r>
            <w:proofErr w:type="spellEnd"/>
            <w:r w:rsidRPr="00A946C5">
              <w:rPr>
                <w:b/>
                <w:bCs/>
                <w:sz w:val="20"/>
                <w:szCs w:val="20"/>
              </w:rPr>
              <w:t xml:space="preserve"> </w:t>
            </w:r>
            <w:proofErr w:type="spellStart"/>
            <w:r w:rsidRPr="00A946C5">
              <w:rPr>
                <w:b/>
                <w:bCs/>
                <w:sz w:val="20"/>
                <w:szCs w:val="20"/>
              </w:rPr>
              <w:t>усвајање</w:t>
            </w:r>
            <w:proofErr w:type="spellEnd"/>
            <w:r w:rsidRPr="00A946C5">
              <w:rPr>
                <w:b/>
                <w:bCs/>
                <w:sz w:val="20"/>
                <w:szCs w:val="20"/>
              </w:rPr>
              <w:t xml:space="preserve"> </w:t>
            </w:r>
            <w:proofErr w:type="spellStart"/>
            <w:r w:rsidRPr="00A946C5">
              <w:rPr>
                <w:b/>
                <w:bCs/>
                <w:sz w:val="20"/>
                <w:szCs w:val="20"/>
              </w:rPr>
              <w:t>Закона</w:t>
            </w:r>
            <w:proofErr w:type="spellEnd"/>
            <w:r w:rsidRPr="00A946C5">
              <w:rPr>
                <w:b/>
                <w:bCs/>
                <w:sz w:val="20"/>
                <w:szCs w:val="20"/>
              </w:rPr>
              <w:t xml:space="preserve"> о </w:t>
            </w:r>
            <w:proofErr w:type="spellStart"/>
            <w:r w:rsidRPr="00A946C5">
              <w:rPr>
                <w:b/>
                <w:bCs/>
                <w:sz w:val="20"/>
                <w:szCs w:val="20"/>
              </w:rPr>
              <w:t>потврђивању</w:t>
            </w:r>
            <w:proofErr w:type="spellEnd"/>
            <w:r w:rsidRPr="00A946C5">
              <w:rPr>
                <w:b/>
                <w:bCs/>
                <w:sz w:val="20"/>
                <w:szCs w:val="20"/>
              </w:rPr>
              <w:t xml:space="preserve"> </w:t>
            </w:r>
            <w:proofErr w:type="spellStart"/>
            <w:r w:rsidRPr="00A946C5">
              <w:rPr>
                <w:b/>
                <w:bCs/>
                <w:sz w:val="20"/>
                <w:szCs w:val="20"/>
              </w:rPr>
              <w:t>Минамата</w:t>
            </w:r>
            <w:proofErr w:type="spellEnd"/>
            <w:r w:rsidRPr="00A946C5">
              <w:rPr>
                <w:b/>
                <w:bCs/>
                <w:sz w:val="20"/>
                <w:szCs w:val="20"/>
              </w:rPr>
              <w:t xml:space="preserve"> </w:t>
            </w:r>
            <w:proofErr w:type="spellStart"/>
            <w:r w:rsidRPr="00A946C5">
              <w:rPr>
                <w:b/>
                <w:bCs/>
                <w:sz w:val="20"/>
                <w:szCs w:val="20"/>
              </w:rPr>
              <w:t>конвенције</w:t>
            </w:r>
            <w:proofErr w:type="spellEnd"/>
            <w:r w:rsidRPr="00A946C5">
              <w:rPr>
                <w:b/>
                <w:bCs/>
                <w:sz w:val="20"/>
                <w:szCs w:val="20"/>
              </w:rPr>
              <w:t xml:space="preserve"> о </w:t>
            </w:r>
            <w:proofErr w:type="spellStart"/>
            <w:r w:rsidRPr="00A946C5">
              <w:rPr>
                <w:b/>
                <w:bCs/>
                <w:sz w:val="20"/>
                <w:szCs w:val="20"/>
              </w:rPr>
              <w:t>живи</w:t>
            </w:r>
            <w:proofErr w:type="spellEnd"/>
            <w:r w:rsidRPr="00A946C5">
              <w:rPr>
                <w:b/>
                <w:bCs/>
                <w:sz w:val="20"/>
                <w:szCs w:val="20"/>
              </w:rPr>
              <w:t xml:space="preserve"> и </w:t>
            </w:r>
            <w:proofErr w:type="spellStart"/>
            <w:r w:rsidRPr="00A946C5">
              <w:rPr>
                <w:b/>
                <w:bCs/>
                <w:sz w:val="20"/>
                <w:szCs w:val="20"/>
              </w:rPr>
              <w:t>достављање</w:t>
            </w:r>
            <w:proofErr w:type="spellEnd"/>
            <w:r w:rsidRPr="00A946C5">
              <w:rPr>
                <w:b/>
                <w:bCs/>
                <w:sz w:val="20"/>
                <w:szCs w:val="20"/>
              </w:rPr>
              <w:t xml:space="preserve"> </w:t>
            </w:r>
            <w:proofErr w:type="spellStart"/>
            <w:r w:rsidRPr="00A946C5">
              <w:rPr>
                <w:b/>
                <w:bCs/>
                <w:sz w:val="20"/>
                <w:szCs w:val="20"/>
              </w:rPr>
              <w:t>Инструмента</w:t>
            </w:r>
            <w:proofErr w:type="spellEnd"/>
            <w:r w:rsidRPr="00A946C5">
              <w:rPr>
                <w:b/>
                <w:bCs/>
                <w:sz w:val="20"/>
                <w:szCs w:val="20"/>
              </w:rPr>
              <w:t xml:space="preserve"> о </w:t>
            </w:r>
            <w:proofErr w:type="spellStart"/>
            <w:r w:rsidRPr="00A946C5">
              <w:rPr>
                <w:b/>
                <w:bCs/>
                <w:sz w:val="20"/>
                <w:szCs w:val="20"/>
              </w:rPr>
              <w:t>ратификацији</w:t>
            </w:r>
            <w:proofErr w:type="spellEnd"/>
            <w:r w:rsidRPr="00A946C5">
              <w:rPr>
                <w:b/>
                <w:bCs/>
                <w:sz w:val="20"/>
                <w:szCs w:val="20"/>
              </w:rPr>
              <w:t xml:space="preserve"> </w:t>
            </w:r>
            <w:proofErr w:type="spellStart"/>
            <w:r w:rsidRPr="00A946C5">
              <w:rPr>
                <w:b/>
                <w:bCs/>
                <w:sz w:val="20"/>
                <w:szCs w:val="20"/>
              </w:rPr>
              <w:t>Минамата</w:t>
            </w:r>
            <w:proofErr w:type="spellEnd"/>
            <w:r w:rsidRPr="00A946C5">
              <w:rPr>
                <w:b/>
                <w:bCs/>
                <w:sz w:val="20"/>
                <w:szCs w:val="20"/>
              </w:rPr>
              <w:t xml:space="preserve"> </w:t>
            </w:r>
            <w:proofErr w:type="spellStart"/>
            <w:r w:rsidRPr="00A946C5">
              <w:rPr>
                <w:b/>
                <w:bCs/>
                <w:sz w:val="20"/>
                <w:szCs w:val="20"/>
              </w:rPr>
              <w:t>МЗЖС</w:t>
            </w:r>
            <w:proofErr w:type="spellEnd"/>
            <w:r w:rsidRPr="00A946C5">
              <w:rPr>
                <w:b/>
                <w:bCs/>
                <w:sz w:val="20"/>
                <w:szCs w:val="20"/>
              </w:rPr>
              <w:t xml:space="preserve"> </w:t>
            </w:r>
            <w:proofErr w:type="spellStart"/>
            <w:r w:rsidRPr="00A946C5">
              <w:rPr>
                <w:b/>
                <w:bCs/>
                <w:sz w:val="20"/>
                <w:szCs w:val="20"/>
              </w:rPr>
              <w:t>МСП</w:t>
            </w:r>
            <w:proofErr w:type="spellEnd"/>
            <w:r w:rsidRPr="00A946C5">
              <w:rPr>
                <w:b/>
                <w:bCs/>
                <w:sz w:val="20"/>
                <w:szCs w:val="20"/>
              </w:rPr>
              <w:t xml:space="preserve"> </w:t>
            </w:r>
          </w:p>
          <w:p w14:paraId="520521CA" w14:textId="77777777" w:rsidR="000D1990" w:rsidRPr="00A946C5" w:rsidRDefault="000D1990" w:rsidP="00BA2E70">
            <w:pPr>
              <w:pStyle w:val="paragraph"/>
              <w:spacing w:before="0" w:beforeAutospacing="0" w:after="0" w:afterAutospacing="0"/>
              <w:textAlignment w:val="baseline"/>
              <w:rPr>
                <w:rStyle w:val="normaltextrun"/>
                <w:sz w:val="20"/>
                <w:szCs w:val="20"/>
              </w:rPr>
            </w:pPr>
            <w:proofErr w:type="spellStart"/>
            <w:r w:rsidRPr="00A946C5">
              <w:rPr>
                <w:sz w:val="20"/>
                <w:szCs w:val="20"/>
              </w:rPr>
              <w:t>Закон</w:t>
            </w:r>
            <w:proofErr w:type="spellEnd"/>
            <w:r w:rsidRPr="00A946C5">
              <w:rPr>
                <w:sz w:val="20"/>
                <w:szCs w:val="20"/>
              </w:rPr>
              <w:t xml:space="preserve"> о </w:t>
            </w:r>
            <w:proofErr w:type="spellStart"/>
            <w:r w:rsidRPr="00A946C5">
              <w:rPr>
                <w:sz w:val="20"/>
                <w:szCs w:val="20"/>
              </w:rPr>
              <w:t>потврђивању</w:t>
            </w:r>
            <w:proofErr w:type="spellEnd"/>
            <w:r w:rsidRPr="00A946C5">
              <w:rPr>
                <w:sz w:val="20"/>
                <w:szCs w:val="20"/>
              </w:rPr>
              <w:t xml:space="preserve"> </w:t>
            </w:r>
            <w:proofErr w:type="spellStart"/>
            <w:r w:rsidRPr="00A946C5">
              <w:rPr>
                <w:sz w:val="20"/>
                <w:szCs w:val="20"/>
              </w:rPr>
              <w:t>Закона</w:t>
            </w:r>
            <w:proofErr w:type="spellEnd"/>
            <w:r w:rsidRPr="00A946C5">
              <w:rPr>
                <w:sz w:val="20"/>
                <w:szCs w:val="20"/>
              </w:rPr>
              <w:t xml:space="preserve"> о </w:t>
            </w:r>
            <w:proofErr w:type="spellStart"/>
            <w:r w:rsidRPr="00A946C5">
              <w:rPr>
                <w:sz w:val="20"/>
                <w:szCs w:val="20"/>
              </w:rPr>
              <w:t>живи</w:t>
            </w:r>
            <w:proofErr w:type="spellEnd"/>
            <w:r w:rsidRPr="00A946C5">
              <w:rPr>
                <w:sz w:val="20"/>
                <w:szCs w:val="20"/>
              </w:rPr>
              <w:t xml:space="preserve">, </w:t>
            </w:r>
            <w:proofErr w:type="spellStart"/>
            <w:r w:rsidRPr="00A946C5">
              <w:rPr>
                <w:sz w:val="20"/>
                <w:szCs w:val="20"/>
              </w:rPr>
              <w:t>односно</w:t>
            </w:r>
            <w:proofErr w:type="spellEnd"/>
            <w:r w:rsidRPr="00A946C5">
              <w:rPr>
                <w:sz w:val="20"/>
                <w:szCs w:val="20"/>
              </w:rPr>
              <w:t xml:space="preserve"> </w:t>
            </w:r>
            <w:proofErr w:type="spellStart"/>
            <w:r w:rsidRPr="00A946C5">
              <w:rPr>
                <w:sz w:val="20"/>
                <w:szCs w:val="20"/>
              </w:rPr>
              <w:t>ратификацију</w:t>
            </w:r>
            <w:proofErr w:type="spellEnd"/>
            <w:r w:rsidRPr="00A946C5">
              <w:rPr>
                <w:sz w:val="20"/>
                <w:szCs w:val="20"/>
              </w:rPr>
              <w:t xml:space="preserve"> </w:t>
            </w:r>
            <w:proofErr w:type="spellStart"/>
            <w:r w:rsidRPr="00A946C5">
              <w:rPr>
                <w:sz w:val="20"/>
                <w:szCs w:val="20"/>
              </w:rPr>
              <w:t>Минамата</w:t>
            </w:r>
            <w:proofErr w:type="spellEnd"/>
            <w:r w:rsidRPr="00A946C5">
              <w:rPr>
                <w:sz w:val="20"/>
                <w:szCs w:val="20"/>
              </w:rPr>
              <w:t xml:space="preserve"> </w:t>
            </w:r>
            <w:proofErr w:type="spellStart"/>
            <w:r w:rsidRPr="00A946C5">
              <w:rPr>
                <w:sz w:val="20"/>
                <w:szCs w:val="20"/>
              </w:rPr>
              <w:t>конвенције</w:t>
            </w:r>
            <w:proofErr w:type="spellEnd"/>
            <w:r w:rsidRPr="00A946C5">
              <w:rPr>
                <w:sz w:val="20"/>
                <w:szCs w:val="20"/>
              </w:rPr>
              <w:t xml:space="preserve"> </w:t>
            </w:r>
            <w:proofErr w:type="spellStart"/>
            <w:r w:rsidRPr="00A946C5">
              <w:rPr>
                <w:sz w:val="20"/>
                <w:szCs w:val="20"/>
              </w:rPr>
              <w:t>је</w:t>
            </w:r>
            <w:proofErr w:type="spellEnd"/>
            <w:r w:rsidRPr="00A946C5">
              <w:rPr>
                <w:sz w:val="20"/>
                <w:szCs w:val="20"/>
              </w:rPr>
              <w:t xml:space="preserve"> </w:t>
            </w:r>
            <w:proofErr w:type="spellStart"/>
            <w:r w:rsidRPr="00A946C5">
              <w:rPr>
                <w:sz w:val="20"/>
                <w:szCs w:val="20"/>
              </w:rPr>
              <w:t>коначно</w:t>
            </w:r>
            <w:proofErr w:type="spellEnd"/>
            <w:r w:rsidRPr="00A946C5">
              <w:rPr>
                <w:sz w:val="20"/>
                <w:szCs w:val="20"/>
              </w:rPr>
              <w:t xml:space="preserve"> </w:t>
            </w:r>
            <w:proofErr w:type="spellStart"/>
            <w:r w:rsidRPr="00A946C5">
              <w:rPr>
                <w:sz w:val="20"/>
                <w:szCs w:val="20"/>
              </w:rPr>
              <w:lastRenderedPageBreak/>
              <w:t>усвојила</w:t>
            </w:r>
            <w:proofErr w:type="spellEnd"/>
            <w:r w:rsidRPr="00A946C5">
              <w:rPr>
                <w:sz w:val="20"/>
                <w:szCs w:val="20"/>
              </w:rPr>
              <w:t xml:space="preserve"> </w:t>
            </w:r>
            <w:proofErr w:type="spellStart"/>
            <w:r w:rsidRPr="00A946C5">
              <w:rPr>
                <w:sz w:val="20"/>
                <w:szCs w:val="20"/>
              </w:rPr>
              <w:t>Народна</w:t>
            </w:r>
            <w:proofErr w:type="spellEnd"/>
            <w:r w:rsidRPr="00A946C5">
              <w:rPr>
                <w:sz w:val="20"/>
                <w:szCs w:val="20"/>
              </w:rPr>
              <w:t xml:space="preserve"> </w:t>
            </w:r>
            <w:proofErr w:type="spellStart"/>
            <w:r w:rsidRPr="00A946C5">
              <w:rPr>
                <w:sz w:val="20"/>
                <w:szCs w:val="20"/>
              </w:rPr>
              <w:t>Скупштина</w:t>
            </w:r>
            <w:proofErr w:type="spellEnd"/>
            <w:r w:rsidRPr="00A946C5">
              <w:rPr>
                <w:sz w:val="20"/>
                <w:szCs w:val="20"/>
              </w:rPr>
              <w:t xml:space="preserve"> </w:t>
            </w:r>
            <w:proofErr w:type="spellStart"/>
            <w:r w:rsidRPr="00A946C5">
              <w:rPr>
                <w:sz w:val="20"/>
                <w:szCs w:val="20"/>
              </w:rPr>
              <w:t>27.11.2024.године</w:t>
            </w:r>
            <w:proofErr w:type="spellEnd"/>
            <w:r w:rsidRPr="00A946C5">
              <w:rPr>
                <w:sz w:val="20"/>
                <w:szCs w:val="20"/>
              </w:rPr>
              <w:t xml:space="preserve">, </w:t>
            </w:r>
            <w:proofErr w:type="spellStart"/>
            <w:r w:rsidRPr="00A946C5">
              <w:rPr>
                <w:sz w:val="20"/>
                <w:szCs w:val="20"/>
              </w:rPr>
              <w:t>после</w:t>
            </w:r>
            <w:proofErr w:type="spellEnd"/>
            <w:r w:rsidRPr="00A946C5">
              <w:rPr>
                <w:sz w:val="20"/>
                <w:szCs w:val="20"/>
              </w:rPr>
              <w:t xml:space="preserve"> 10 </w:t>
            </w:r>
            <w:proofErr w:type="spellStart"/>
            <w:r w:rsidRPr="00A946C5">
              <w:rPr>
                <w:sz w:val="20"/>
                <w:szCs w:val="20"/>
              </w:rPr>
              <w:t>година</w:t>
            </w:r>
            <w:proofErr w:type="spellEnd"/>
            <w:r w:rsidRPr="00A946C5">
              <w:rPr>
                <w:sz w:val="20"/>
                <w:szCs w:val="20"/>
              </w:rPr>
              <w:t xml:space="preserve"> </w:t>
            </w:r>
            <w:proofErr w:type="spellStart"/>
            <w:r w:rsidRPr="00A946C5">
              <w:rPr>
                <w:sz w:val="20"/>
                <w:szCs w:val="20"/>
              </w:rPr>
              <w:t>од</w:t>
            </w:r>
            <w:proofErr w:type="spellEnd"/>
            <w:r w:rsidRPr="00A946C5">
              <w:rPr>
                <w:sz w:val="20"/>
                <w:szCs w:val="20"/>
              </w:rPr>
              <w:t xml:space="preserve"> </w:t>
            </w:r>
            <w:proofErr w:type="spellStart"/>
            <w:r w:rsidRPr="00A946C5">
              <w:rPr>
                <w:sz w:val="20"/>
                <w:szCs w:val="20"/>
              </w:rPr>
              <w:t>њеног</w:t>
            </w:r>
            <w:proofErr w:type="spellEnd"/>
            <w:r w:rsidRPr="00A946C5">
              <w:rPr>
                <w:sz w:val="20"/>
                <w:szCs w:val="20"/>
              </w:rPr>
              <w:t xml:space="preserve"> </w:t>
            </w:r>
            <w:proofErr w:type="spellStart"/>
            <w:r w:rsidRPr="00A946C5">
              <w:rPr>
                <w:sz w:val="20"/>
                <w:szCs w:val="20"/>
              </w:rPr>
              <w:t>потписивања</w:t>
            </w:r>
            <w:proofErr w:type="spellEnd"/>
            <w:r w:rsidRPr="00A946C5">
              <w:rPr>
                <w:sz w:val="20"/>
                <w:szCs w:val="20"/>
              </w:rPr>
              <w:t xml:space="preserve">. </w:t>
            </w:r>
            <w:proofErr w:type="spellStart"/>
            <w:r w:rsidRPr="00A946C5">
              <w:rPr>
                <w:sz w:val="20"/>
                <w:szCs w:val="20"/>
              </w:rPr>
              <w:t>Предлажемо</w:t>
            </w:r>
            <w:proofErr w:type="spellEnd"/>
            <w:r w:rsidRPr="00A946C5">
              <w:rPr>
                <w:sz w:val="20"/>
                <w:szCs w:val="20"/>
              </w:rPr>
              <w:t xml:space="preserve"> </w:t>
            </w:r>
            <w:proofErr w:type="spellStart"/>
            <w:r w:rsidRPr="00A946C5">
              <w:rPr>
                <w:sz w:val="20"/>
                <w:szCs w:val="20"/>
              </w:rPr>
              <w:t>да</w:t>
            </w:r>
            <w:proofErr w:type="spellEnd"/>
            <w:r w:rsidRPr="00A946C5">
              <w:rPr>
                <w:sz w:val="20"/>
                <w:szCs w:val="20"/>
              </w:rPr>
              <w:t xml:space="preserve"> </w:t>
            </w:r>
            <w:proofErr w:type="spellStart"/>
            <w:r w:rsidRPr="00A946C5">
              <w:rPr>
                <w:sz w:val="20"/>
                <w:szCs w:val="20"/>
              </w:rPr>
              <w:t>се</w:t>
            </w:r>
            <w:proofErr w:type="spellEnd"/>
            <w:r w:rsidRPr="00A946C5">
              <w:rPr>
                <w:sz w:val="20"/>
                <w:szCs w:val="20"/>
              </w:rPr>
              <w:t xml:space="preserve"> у </w:t>
            </w:r>
            <w:proofErr w:type="spellStart"/>
            <w:r w:rsidRPr="00A946C5">
              <w:rPr>
                <w:sz w:val="20"/>
                <w:szCs w:val="20"/>
              </w:rPr>
              <w:t>оквиру</w:t>
            </w:r>
            <w:proofErr w:type="spellEnd"/>
            <w:r w:rsidRPr="00A946C5">
              <w:rPr>
                <w:sz w:val="20"/>
                <w:szCs w:val="20"/>
              </w:rPr>
              <w:t xml:space="preserve"> </w:t>
            </w:r>
            <w:proofErr w:type="spellStart"/>
            <w:r w:rsidRPr="00A946C5">
              <w:rPr>
                <w:sz w:val="20"/>
                <w:szCs w:val="20"/>
              </w:rPr>
              <w:t>мера</w:t>
            </w:r>
            <w:proofErr w:type="spellEnd"/>
            <w:r w:rsidRPr="00A946C5">
              <w:rPr>
                <w:sz w:val="20"/>
                <w:szCs w:val="20"/>
              </w:rPr>
              <w:t xml:space="preserve"> и </w:t>
            </w:r>
            <w:proofErr w:type="spellStart"/>
            <w:r w:rsidRPr="00A946C5">
              <w:rPr>
                <w:sz w:val="20"/>
                <w:szCs w:val="20"/>
              </w:rPr>
              <w:t>активности</w:t>
            </w:r>
            <w:proofErr w:type="spellEnd"/>
            <w:r w:rsidRPr="00A946C5">
              <w:rPr>
                <w:sz w:val="20"/>
                <w:szCs w:val="20"/>
              </w:rPr>
              <w:t xml:space="preserve"> </w:t>
            </w:r>
            <w:proofErr w:type="spellStart"/>
            <w:r w:rsidRPr="00A946C5">
              <w:rPr>
                <w:sz w:val="20"/>
                <w:szCs w:val="20"/>
              </w:rPr>
              <w:t>испланира</w:t>
            </w:r>
            <w:proofErr w:type="spellEnd"/>
            <w:r w:rsidRPr="00A946C5">
              <w:rPr>
                <w:sz w:val="20"/>
                <w:szCs w:val="20"/>
              </w:rPr>
              <w:t xml:space="preserve"> </w:t>
            </w:r>
            <w:proofErr w:type="spellStart"/>
            <w:r w:rsidRPr="00A946C5">
              <w:rPr>
                <w:sz w:val="20"/>
                <w:szCs w:val="20"/>
              </w:rPr>
              <w:t>израда</w:t>
            </w:r>
            <w:proofErr w:type="spellEnd"/>
            <w:r w:rsidRPr="00A946C5">
              <w:rPr>
                <w:sz w:val="20"/>
                <w:szCs w:val="20"/>
              </w:rPr>
              <w:t xml:space="preserve"> и </w:t>
            </w:r>
            <w:proofErr w:type="spellStart"/>
            <w:r w:rsidRPr="00A946C5">
              <w:rPr>
                <w:sz w:val="20"/>
                <w:szCs w:val="20"/>
              </w:rPr>
              <w:t>подношење</w:t>
            </w:r>
            <w:proofErr w:type="spellEnd"/>
            <w:r w:rsidRPr="00A946C5">
              <w:rPr>
                <w:sz w:val="20"/>
                <w:szCs w:val="20"/>
              </w:rPr>
              <w:t xml:space="preserve"> </w:t>
            </w:r>
            <w:proofErr w:type="spellStart"/>
            <w:r w:rsidRPr="00A946C5">
              <w:rPr>
                <w:sz w:val="20"/>
                <w:szCs w:val="20"/>
              </w:rPr>
              <w:t>пројектних</w:t>
            </w:r>
            <w:proofErr w:type="spellEnd"/>
            <w:r w:rsidRPr="00A946C5">
              <w:rPr>
                <w:sz w:val="20"/>
                <w:szCs w:val="20"/>
              </w:rPr>
              <w:t xml:space="preserve"> </w:t>
            </w:r>
            <w:proofErr w:type="spellStart"/>
            <w:r w:rsidRPr="00A946C5">
              <w:rPr>
                <w:sz w:val="20"/>
                <w:szCs w:val="20"/>
              </w:rPr>
              <w:t>апликација</w:t>
            </w:r>
            <w:proofErr w:type="spellEnd"/>
            <w:r w:rsidRPr="00A946C5">
              <w:rPr>
                <w:sz w:val="20"/>
                <w:szCs w:val="20"/>
              </w:rPr>
              <w:t xml:space="preserve"> </w:t>
            </w:r>
            <w:proofErr w:type="spellStart"/>
            <w:r w:rsidRPr="00A946C5">
              <w:rPr>
                <w:sz w:val="20"/>
                <w:szCs w:val="20"/>
              </w:rPr>
              <w:t>за</w:t>
            </w:r>
            <w:proofErr w:type="spellEnd"/>
            <w:r w:rsidRPr="00A946C5">
              <w:rPr>
                <w:sz w:val="20"/>
                <w:szCs w:val="20"/>
              </w:rPr>
              <w:t xml:space="preserve"> </w:t>
            </w:r>
            <w:proofErr w:type="spellStart"/>
            <w:r w:rsidRPr="00A946C5">
              <w:rPr>
                <w:sz w:val="20"/>
                <w:szCs w:val="20"/>
              </w:rPr>
              <w:t>расположива</w:t>
            </w:r>
            <w:proofErr w:type="spellEnd"/>
            <w:r w:rsidRPr="00A946C5">
              <w:rPr>
                <w:sz w:val="20"/>
                <w:szCs w:val="20"/>
              </w:rPr>
              <w:t xml:space="preserve"> </w:t>
            </w:r>
            <w:proofErr w:type="spellStart"/>
            <w:r w:rsidRPr="00A946C5">
              <w:rPr>
                <w:sz w:val="20"/>
                <w:szCs w:val="20"/>
              </w:rPr>
              <w:t>средства</w:t>
            </w:r>
            <w:proofErr w:type="spellEnd"/>
            <w:r w:rsidRPr="00A946C5">
              <w:rPr>
                <w:sz w:val="20"/>
                <w:szCs w:val="20"/>
              </w:rPr>
              <w:t xml:space="preserve"> у </w:t>
            </w:r>
            <w:proofErr w:type="spellStart"/>
            <w:r w:rsidRPr="00A946C5">
              <w:rPr>
                <w:sz w:val="20"/>
                <w:szCs w:val="20"/>
              </w:rPr>
              <w:t>оквиру</w:t>
            </w:r>
            <w:proofErr w:type="spellEnd"/>
            <w:r w:rsidRPr="00A946C5">
              <w:rPr>
                <w:sz w:val="20"/>
                <w:szCs w:val="20"/>
              </w:rPr>
              <w:t xml:space="preserve"> </w:t>
            </w:r>
            <w:proofErr w:type="spellStart"/>
            <w:r w:rsidRPr="00A946C5">
              <w:rPr>
                <w:sz w:val="20"/>
                <w:szCs w:val="20"/>
              </w:rPr>
              <w:t>ГЕФ</w:t>
            </w:r>
            <w:proofErr w:type="spellEnd"/>
            <w:r w:rsidRPr="00A946C5">
              <w:rPr>
                <w:sz w:val="20"/>
                <w:szCs w:val="20"/>
              </w:rPr>
              <w:t xml:space="preserve">-8 </w:t>
            </w:r>
            <w:proofErr w:type="spellStart"/>
            <w:r w:rsidRPr="00A946C5">
              <w:rPr>
                <w:sz w:val="20"/>
                <w:szCs w:val="20"/>
              </w:rPr>
              <w:t>програма</w:t>
            </w:r>
            <w:proofErr w:type="spellEnd"/>
            <w:r w:rsidRPr="00A946C5">
              <w:rPr>
                <w:sz w:val="20"/>
                <w:szCs w:val="20"/>
              </w:rPr>
              <w:t xml:space="preserve"> </w:t>
            </w:r>
            <w:proofErr w:type="spellStart"/>
            <w:r w:rsidRPr="00A946C5">
              <w:rPr>
                <w:sz w:val="20"/>
                <w:szCs w:val="20"/>
              </w:rPr>
              <w:t>за</w:t>
            </w:r>
            <w:proofErr w:type="spellEnd"/>
            <w:r w:rsidRPr="00A946C5">
              <w:rPr>
                <w:sz w:val="20"/>
                <w:szCs w:val="20"/>
              </w:rPr>
              <w:t xml:space="preserve"> </w:t>
            </w:r>
            <w:proofErr w:type="spellStart"/>
            <w:r w:rsidRPr="00A946C5">
              <w:rPr>
                <w:sz w:val="20"/>
                <w:szCs w:val="20"/>
              </w:rPr>
              <w:t>решавање</w:t>
            </w:r>
            <w:proofErr w:type="spellEnd"/>
            <w:r w:rsidRPr="00A946C5">
              <w:rPr>
                <w:sz w:val="20"/>
                <w:szCs w:val="20"/>
              </w:rPr>
              <w:t xml:space="preserve"> </w:t>
            </w:r>
            <w:proofErr w:type="spellStart"/>
            <w:r w:rsidRPr="00A946C5">
              <w:rPr>
                <w:sz w:val="20"/>
                <w:szCs w:val="20"/>
              </w:rPr>
              <w:t>проблема</w:t>
            </w:r>
            <w:proofErr w:type="spellEnd"/>
            <w:r w:rsidRPr="00A946C5">
              <w:rPr>
                <w:sz w:val="20"/>
                <w:szCs w:val="20"/>
              </w:rPr>
              <w:t xml:space="preserve"> </w:t>
            </w:r>
            <w:proofErr w:type="spellStart"/>
            <w:r w:rsidRPr="00A946C5">
              <w:rPr>
                <w:sz w:val="20"/>
                <w:szCs w:val="20"/>
              </w:rPr>
              <w:t>опасног</w:t>
            </w:r>
            <w:proofErr w:type="spellEnd"/>
            <w:r w:rsidRPr="00A946C5">
              <w:rPr>
                <w:sz w:val="20"/>
                <w:szCs w:val="20"/>
              </w:rPr>
              <w:t xml:space="preserve"> </w:t>
            </w:r>
            <w:proofErr w:type="spellStart"/>
            <w:r w:rsidRPr="00A946C5">
              <w:rPr>
                <w:sz w:val="20"/>
                <w:szCs w:val="20"/>
              </w:rPr>
              <w:t>отпада</w:t>
            </w:r>
            <w:proofErr w:type="spellEnd"/>
            <w:r w:rsidRPr="00A946C5">
              <w:rPr>
                <w:sz w:val="20"/>
                <w:szCs w:val="20"/>
              </w:rPr>
              <w:t xml:space="preserve"> </w:t>
            </w:r>
            <w:proofErr w:type="spellStart"/>
            <w:r w:rsidRPr="00A946C5">
              <w:rPr>
                <w:sz w:val="20"/>
                <w:szCs w:val="20"/>
              </w:rPr>
              <w:t>са</w:t>
            </w:r>
            <w:proofErr w:type="spellEnd"/>
            <w:r w:rsidRPr="00A946C5">
              <w:rPr>
                <w:sz w:val="20"/>
                <w:szCs w:val="20"/>
              </w:rPr>
              <w:t xml:space="preserve"> </w:t>
            </w:r>
            <w:proofErr w:type="spellStart"/>
            <w:r w:rsidRPr="00A946C5">
              <w:rPr>
                <w:sz w:val="20"/>
                <w:szCs w:val="20"/>
              </w:rPr>
              <w:t>живом</w:t>
            </w:r>
            <w:proofErr w:type="spellEnd"/>
            <w:r w:rsidRPr="00A946C5">
              <w:rPr>
                <w:sz w:val="20"/>
                <w:szCs w:val="20"/>
              </w:rPr>
              <w:t>.</w:t>
            </w:r>
          </w:p>
        </w:tc>
        <w:tc>
          <w:tcPr>
            <w:tcW w:w="4050" w:type="dxa"/>
          </w:tcPr>
          <w:p w14:paraId="29EE3300" w14:textId="77777777" w:rsidR="000D1990" w:rsidRPr="00FE2CFD" w:rsidRDefault="000D1990" w:rsidP="00BA2E70">
            <w:pPr>
              <w:pStyle w:val="paragraph"/>
              <w:spacing w:before="0" w:beforeAutospacing="0" w:after="0" w:afterAutospacing="0"/>
              <w:textAlignment w:val="baseline"/>
              <w:rPr>
                <w:rStyle w:val="normaltextrun"/>
                <w:sz w:val="20"/>
                <w:szCs w:val="20"/>
              </w:rPr>
            </w:pPr>
            <w:r w:rsidRPr="00A946C5">
              <w:rPr>
                <w:sz w:val="20"/>
                <w:szCs w:val="20"/>
              </w:rPr>
              <w:lastRenderedPageBreak/>
              <w:t xml:space="preserve">С </w:t>
            </w:r>
            <w:proofErr w:type="spellStart"/>
            <w:r w:rsidRPr="00A946C5">
              <w:rPr>
                <w:sz w:val="20"/>
                <w:szCs w:val="20"/>
              </w:rPr>
              <w:t>обзиром</w:t>
            </w:r>
            <w:proofErr w:type="spellEnd"/>
            <w:r w:rsidRPr="00A946C5">
              <w:rPr>
                <w:sz w:val="20"/>
                <w:szCs w:val="20"/>
              </w:rPr>
              <w:t xml:space="preserve"> </w:t>
            </w:r>
            <w:proofErr w:type="spellStart"/>
            <w:r w:rsidRPr="00A946C5">
              <w:rPr>
                <w:sz w:val="20"/>
                <w:szCs w:val="20"/>
              </w:rPr>
              <w:t>да</w:t>
            </w:r>
            <w:proofErr w:type="spellEnd"/>
            <w:r w:rsidRPr="00A946C5">
              <w:rPr>
                <w:sz w:val="20"/>
                <w:szCs w:val="20"/>
              </w:rPr>
              <w:t xml:space="preserve"> </w:t>
            </w:r>
            <w:proofErr w:type="spellStart"/>
            <w:r w:rsidRPr="00A946C5">
              <w:rPr>
                <w:sz w:val="20"/>
                <w:szCs w:val="20"/>
              </w:rPr>
              <w:t>је</w:t>
            </w:r>
            <w:proofErr w:type="spellEnd"/>
            <w:r w:rsidRPr="00A946C5">
              <w:rPr>
                <w:sz w:val="20"/>
                <w:szCs w:val="20"/>
              </w:rPr>
              <w:t xml:space="preserve"> </w:t>
            </w:r>
            <w:proofErr w:type="spellStart"/>
            <w:r w:rsidRPr="00A946C5">
              <w:rPr>
                <w:sz w:val="20"/>
                <w:szCs w:val="20"/>
              </w:rPr>
              <w:t>Србија</w:t>
            </w:r>
            <w:proofErr w:type="spellEnd"/>
            <w:r w:rsidRPr="00A946C5">
              <w:rPr>
                <w:sz w:val="20"/>
                <w:szCs w:val="20"/>
              </w:rPr>
              <w:t xml:space="preserve"> </w:t>
            </w:r>
            <w:proofErr w:type="spellStart"/>
            <w:r w:rsidRPr="00A946C5">
              <w:rPr>
                <w:sz w:val="20"/>
                <w:szCs w:val="20"/>
              </w:rPr>
              <w:t>ратификовала</w:t>
            </w:r>
            <w:proofErr w:type="spellEnd"/>
            <w:r w:rsidRPr="00A946C5">
              <w:rPr>
                <w:sz w:val="20"/>
                <w:szCs w:val="20"/>
              </w:rPr>
              <w:t xml:space="preserve"> </w:t>
            </w:r>
            <w:proofErr w:type="spellStart"/>
            <w:r w:rsidRPr="00A946C5">
              <w:rPr>
                <w:sz w:val="20"/>
                <w:szCs w:val="20"/>
              </w:rPr>
              <w:t>Протокол</w:t>
            </w:r>
            <w:proofErr w:type="spellEnd"/>
            <w:r w:rsidRPr="00A946C5">
              <w:rPr>
                <w:sz w:val="20"/>
                <w:szCs w:val="20"/>
              </w:rPr>
              <w:t xml:space="preserve"> о </w:t>
            </w:r>
            <w:proofErr w:type="spellStart"/>
            <w:r w:rsidRPr="00A946C5">
              <w:rPr>
                <w:sz w:val="20"/>
                <w:szCs w:val="20"/>
              </w:rPr>
              <w:t>тешким</w:t>
            </w:r>
            <w:proofErr w:type="spellEnd"/>
            <w:r w:rsidRPr="00A946C5">
              <w:rPr>
                <w:sz w:val="20"/>
                <w:szCs w:val="20"/>
              </w:rPr>
              <w:t xml:space="preserve"> </w:t>
            </w:r>
            <w:proofErr w:type="spellStart"/>
            <w:r w:rsidRPr="00A946C5">
              <w:rPr>
                <w:sz w:val="20"/>
                <w:szCs w:val="20"/>
              </w:rPr>
              <w:t>металима</w:t>
            </w:r>
            <w:proofErr w:type="spellEnd"/>
            <w:r w:rsidRPr="00A946C5">
              <w:rPr>
                <w:sz w:val="20"/>
                <w:szCs w:val="20"/>
              </w:rPr>
              <w:t xml:space="preserve"> </w:t>
            </w:r>
            <w:proofErr w:type="spellStart"/>
            <w:r w:rsidRPr="00A946C5">
              <w:rPr>
                <w:sz w:val="20"/>
                <w:szCs w:val="20"/>
              </w:rPr>
              <w:t>уз</w:t>
            </w:r>
            <w:proofErr w:type="spellEnd"/>
            <w:r w:rsidRPr="00A946C5">
              <w:rPr>
                <w:sz w:val="20"/>
                <w:szCs w:val="20"/>
              </w:rPr>
              <w:t xml:space="preserve"> </w:t>
            </w:r>
            <w:proofErr w:type="spellStart"/>
            <w:r w:rsidRPr="00A946C5">
              <w:rPr>
                <w:sz w:val="20"/>
                <w:szCs w:val="20"/>
              </w:rPr>
              <w:t>УНЕЦЕ</w:t>
            </w:r>
            <w:proofErr w:type="spellEnd"/>
            <w:r w:rsidRPr="00A946C5">
              <w:rPr>
                <w:sz w:val="20"/>
                <w:szCs w:val="20"/>
              </w:rPr>
              <w:t xml:space="preserve"> </w:t>
            </w:r>
            <w:proofErr w:type="spellStart"/>
            <w:r w:rsidRPr="00A946C5">
              <w:rPr>
                <w:sz w:val="20"/>
                <w:szCs w:val="20"/>
              </w:rPr>
              <w:t>Конвенцију</w:t>
            </w:r>
            <w:proofErr w:type="spellEnd"/>
            <w:r w:rsidRPr="00A946C5">
              <w:rPr>
                <w:sz w:val="20"/>
                <w:szCs w:val="20"/>
              </w:rPr>
              <w:t xml:space="preserve"> о </w:t>
            </w:r>
            <w:proofErr w:type="spellStart"/>
            <w:r w:rsidRPr="00A946C5">
              <w:rPr>
                <w:sz w:val="20"/>
                <w:szCs w:val="20"/>
              </w:rPr>
              <w:t>прекограничном</w:t>
            </w:r>
            <w:proofErr w:type="spellEnd"/>
            <w:r w:rsidRPr="00A946C5">
              <w:rPr>
                <w:sz w:val="20"/>
                <w:szCs w:val="20"/>
              </w:rPr>
              <w:t xml:space="preserve"> </w:t>
            </w:r>
            <w:proofErr w:type="spellStart"/>
            <w:r w:rsidRPr="00A946C5">
              <w:rPr>
                <w:sz w:val="20"/>
                <w:szCs w:val="20"/>
              </w:rPr>
              <w:t>загађењу</w:t>
            </w:r>
            <w:proofErr w:type="spellEnd"/>
            <w:r w:rsidRPr="00A946C5">
              <w:rPr>
                <w:sz w:val="20"/>
                <w:szCs w:val="20"/>
              </w:rPr>
              <w:t xml:space="preserve"> </w:t>
            </w:r>
            <w:proofErr w:type="spellStart"/>
            <w:r w:rsidRPr="00A946C5">
              <w:rPr>
                <w:sz w:val="20"/>
                <w:szCs w:val="20"/>
              </w:rPr>
              <w:t>ваздуха</w:t>
            </w:r>
            <w:proofErr w:type="spellEnd"/>
            <w:r w:rsidRPr="00A946C5">
              <w:rPr>
                <w:sz w:val="20"/>
                <w:szCs w:val="20"/>
              </w:rPr>
              <w:t xml:space="preserve"> </w:t>
            </w:r>
            <w:proofErr w:type="spellStart"/>
            <w:r w:rsidRPr="00A946C5">
              <w:rPr>
                <w:sz w:val="20"/>
                <w:szCs w:val="20"/>
              </w:rPr>
              <w:t>на</w:t>
            </w:r>
            <w:proofErr w:type="spellEnd"/>
            <w:r w:rsidRPr="00A946C5">
              <w:rPr>
                <w:sz w:val="20"/>
                <w:szCs w:val="20"/>
              </w:rPr>
              <w:t xml:space="preserve"> </w:t>
            </w:r>
            <w:proofErr w:type="spellStart"/>
            <w:r w:rsidRPr="00A946C5">
              <w:rPr>
                <w:sz w:val="20"/>
                <w:szCs w:val="20"/>
              </w:rPr>
              <w:t>великим</w:t>
            </w:r>
            <w:proofErr w:type="spellEnd"/>
            <w:r w:rsidRPr="00A946C5">
              <w:rPr>
                <w:sz w:val="20"/>
                <w:szCs w:val="20"/>
              </w:rPr>
              <w:t xml:space="preserve"> </w:t>
            </w:r>
            <w:proofErr w:type="spellStart"/>
            <w:r w:rsidRPr="00A946C5">
              <w:rPr>
                <w:sz w:val="20"/>
                <w:szCs w:val="20"/>
              </w:rPr>
              <w:t>удаљеностима</w:t>
            </w:r>
            <w:proofErr w:type="spellEnd"/>
            <w:r w:rsidRPr="00A946C5">
              <w:rPr>
                <w:sz w:val="20"/>
                <w:szCs w:val="20"/>
              </w:rPr>
              <w:t xml:space="preserve"> (</w:t>
            </w:r>
            <w:proofErr w:type="spellStart"/>
            <w:r w:rsidRPr="00A946C5">
              <w:rPr>
                <w:sz w:val="20"/>
                <w:szCs w:val="20"/>
              </w:rPr>
              <w:t>CRLTAP</w:t>
            </w:r>
            <w:proofErr w:type="spellEnd"/>
            <w:r w:rsidRPr="00A946C5">
              <w:rPr>
                <w:sz w:val="20"/>
                <w:szCs w:val="20"/>
              </w:rPr>
              <w:t xml:space="preserve">), </w:t>
            </w:r>
            <w:proofErr w:type="spellStart"/>
            <w:r w:rsidRPr="00A946C5">
              <w:rPr>
                <w:sz w:val="20"/>
                <w:szCs w:val="20"/>
              </w:rPr>
              <w:t>да</w:t>
            </w:r>
            <w:proofErr w:type="spellEnd"/>
            <w:r w:rsidRPr="00A946C5">
              <w:rPr>
                <w:sz w:val="20"/>
                <w:szCs w:val="20"/>
              </w:rPr>
              <w:t xml:space="preserve"> </w:t>
            </w:r>
            <w:proofErr w:type="spellStart"/>
            <w:r w:rsidRPr="00A946C5">
              <w:rPr>
                <w:sz w:val="20"/>
                <w:szCs w:val="20"/>
              </w:rPr>
              <w:t>су</w:t>
            </w:r>
            <w:proofErr w:type="spellEnd"/>
            <w:r w:rsidRPr="00A946C5">
              <w:rPr>
                <w:sz w:val="20"/>
                <w:szCs w:val="20"/>
              </w:rPr>
              <w:t xml:space="preserve"> </w:t>
            </w:r>
            <w:proofErr w:type="spellStart"/>
            <w:r w:rsidRPr="00A946C5">
              <w:rPr>
                <w:sz w:val="20"/>
                <w:szCs w:val="20"/>
              </w:rPr>
              <w:t>већ</w:t>
            </w:r>
            <w:proofErr w:type="spellEnd"/>
            <w:r w:rsidRPr="00A946C5">
              <w:rPr>
                <w:sz w:val="20"/>
                <w:szCs w:val="20"/>
              </w:rPr>
              <w:t xml:space="preserve"> </w:t>
            </w:r>
            <w:proofErr w:type="spellStart"/>
            <w:r w:rsidRPr="00A946C5">
              <w:rPr>
                <w:sz w:val="20"/>
                <w:szCs w:val="20"/>
              </w:rPr>
              <w:t>усвојене</w:t>
            </w:r>
            <w:proofErr w:type="spellEnd"/>
            <w:r w:rsidRPr="00A946C5">
              <w:rPr>
                <w:sz w:val="20"/>
                <w:szCs w:val="20"/>
              </w:rPr>
              <w:t xml:space="preserve"> </w:t>
            </w:r>
            <w:proofErr w:type="spellStart"/>
            <w:r w:rsidRPr="00A946C5">
              <w:rPr>
                <w:sz w:val="20"/>
                <w:szCs w:val="20"/>
              </w:rPr>
              <w:t>поједине</w:t>
            </w:r>
            <w:proofErr w:type="spellEnd"/>
            <w:r w:rsidRPr="00A946C5">
              <w:rPr>
                <w:sz w:val="20"/>
                <w:szCs w:val="20"/>
              </w:rPr>
              <w:t xml:space="preserve"> </w:t>
            </w:r>
            <w:proofErr w:type="spellStart"/>
            <w:r w:rsidRPr="00A946C5">
              <w:rPr>
                <w:sz w:val="20"/>
                <w:szCs w:val="20"/>
              </w:rPr>
              <w:t>одредбе</w:t>
            </w:r>
            <w:proofErr w:type="spellEnd"/>
            <w:r w:rsidRPr="00A946C5">
              <w:rPr>
                <w:sz w:val="20"/>
                <w:szCs w:val="20"/>
              </w:rPr>
              <w:t xml:space="preserve"> </w:t>
            </w:r>
            <w:proofErr w:type="spellStart"/>
            <w:r w:rsidRPr="00A946C5">
              <w:rPr>
                <w:sz w:val="20"/>
                <w:szCs w:val="20"/>
              </w:rPr>
              <w:t>ЕУ</w:t>
            </w:r>
            <w:proofErr w:type="spellEnd"/>
            <w:r w:rsidRPr="00A946C5">
              <w:rPr>
                <w:sz w:val="20"/>
                <w:szCs w:val="20"/>
              </w:rPr>
              <w:t xml:space="preserve"> </w:t>
            </w:r>
            <w:proofErr w:type="spellStart"/>
            <w:r w:rsidRPr="00A946C5">
              <w:rPr>
                <w:sz w:val="20"/>
                <w:szCs w:val="20"/>
              </w:rPr>
              <w:t>прописа</w:t>
            </w:r>
            <w:proofErr w:type="spellEnd"/>
            <w:r w:rsidRPr="00A946C5">
              <w:rPr>
                <w:sz w:val="20"/>
                <w:szCs w:val="20"/>
              </w:rPr>
              <w:t xml:space="preserve"> о </w:t>
            </w:r>
            <w:proofErr w:type="spellStart"/>
            <w:r w:rsidRPr="00A946C5">
              <w:rPr>
                <w:sz w:val="20"/>
                <w:szCs w:val="20"/>
              </w:rPr>
              <w:t>живи</w:t>
            </w:r>
            <w:proofErr w:type="spellEnd"/>
            <w:r w:rsidRPr="00A946C5">
              <w:rPr>
                <w:sz w:val="20"/>
                <w:szCs w:val="20"/>
              </w:rPr>
              <w:t xml:space="preserve">, </w:t>
            </w:r>
            <w:proofErr w:type="spellStart"/>
            <w:r w:rsidRPr="00A946C5">
              <w:rPr>
                <w:sz w:val="20"/>
                <w:szCs w:val="20"/>
              </w:rPr>
              <w:t>као</w:t>
            </w:r>
            <w:proofErr w:type="spellEnd"/>
            <w:r w:rsidRPr="00A946C5">
              <w:rPr>
                <w:sz w:val="20"/>
                <w:szCs w:val="20"/>
              </w:rPr>
              <w:t xml:space="preserve"> и </w:t>
            </w:r>
            <w:proofErr w:type="spellStart"/>
            <w:r w:rsidRPr="00A946C5">
              <w:rPr>
                <w:sz w:val="20"/>
                <w:szCs w:val="20"/>
              </w:rPr>
              <w:t>да</w:t>
            </w:r>
            <w:proofErr w:type="spellEnd"/>
            <w:r w:rsidRPr="00A946C5">
              <w:rPr>
                <w:sz w:val="20"/>
                <w:szCs w:val="20"/>
              </w:rPr>
              <w:t xml:space="preserve"> </w:t>
            </w:r>
            <w:proofErr w:type="spellStart"/>
            <w:r w:rsidRPr="00A946C5">
              <w:rPr>
                <w:sz w:val="20"/>
                <w:szCs w:val="20"/>
              </w:rPr>
              <w:t>постоји</w:t>
            </w:r>
            <w:proofErr w:type="spellEnd"/>
            <w:r w:rsidRPr="00A946C5">
              <w:rPr>
                <w:sz w:val="20"/>
                <w:szCs w:val="20"/>
              </w:rPr>
              <w:t xml:space="preserve"> </w:t>
            </w:r>
            <w:proofErr w:type="spellStart"/>
            <w:r w:rsidRPr="00A946C5">
              <w:rPr>
                <w:sz w:val="20"/>
                <w:szCs w:val="20"/>
              </w:rPr>
              <w:t>јасан</w:t>
            </w:r>
            <w:proofErr w:type="spellEnd"/>
            <w:r w:rsidRPr="00A946C5">
              <w:rPr>
                <w:sz w:val="20"/>
                <w:szCs w:val="20"/>
              </w:rPr>
              <w:t xml:space="preserve"> </w:t>
            </w:r>
            <w:proofErr w:type="spellStart"/>
            <w:r w:rsidRPr="00A946C5">
              <w:rPr>
                <w:sz w:val="20"/>
                <w:szCs w:val="20"/>
              </w:rPr>
              <w:t>план</w:t>
            </w:r>
            <w:proofErr w:type="spellEnd"/>
            <w:r w:rsidRPr="00A946C5">
              <w:rPr>
                <w:sz w:val="20"/>
                <w:szCs w:val="20"/>
              </w:rPr>
              <w:t xml:space="preserve"> у </w:t>
            </w:r>
            <w:proofErr w:type="spellStart"/>
            <w:r w:rsidRPr="00A946C5">
              <w:rPr>
                <w:sz w:val="20"/>
                <w:szCs w:val="20"/>
              </w:rPr>
              <w:t>Преговарачкој</w:t>
            </w:r>
            <w:proofErr w:type="spellEnd"/>
            <w:r w:rsidRPr="00A946C5">
              <w:rPr>
                <w:sz w:val="20"/>
                <w:szCs w:val="20"/>
              </w:rPr>
              <w:t xml:space="preserve"> </w:t>
            </w:r>
            <w:proofErr w:type="spellStart"/>
            <w:r w:rsidRPr="00A946C5">
              <w:rPr>
                <w:sz w:val="20"/>
                <w:szCs w:val="20"/>
              </w:rPr>
              <w:t>позицији</w:t>
            </w:r>
            <w:proofErr w:type="spellEnd"/>
            <w:r w:rsidRPr="00A946C5">
              <w:rPr>
                <w:sz w:val="20"/>
                <w:szCs w:val="20"/>
              </w:rPr>
              <w:t xml:space="preserve"> </w:t>
            </w:r>
            <w:proofErr w:type="spellStart"/>
            <w:r w:rsidRPr="00A946C5">
              <w:rPr>
                <w:sz w:val="20"/>
                <w:szCs w:val="20"/>
              </w:rPr>
              <w:t>за</w:t>
            </w:r>
            <w:proofErr w:type="spellEnd"/>
            <w:r w:rsidRPr="00A946C5">
              <w:rPr>
                <w:sz w:val="20"/>
                <w:szCs w:val="20"/>
              </w:rPr>
              <w:t xml:space="preserve"> </w:t>
            </w:r>
            <w:proofErr w:type="spellStart"/>
            <w:r w:rsidRPr="00A946C5">
              <w:rPr>
                <w:sz w:val="20"/>
                <w:szCs w:val="20"/>
              </w:rPr>
              <w:t>потпуно</w:t>
            </w:r>
            <w:proofErr w:type="spellEnd"/>
            <w:r w:rsidRPr="00A946C5">
              <w:rPr>
                <w:sz w:val="20"/>
                <w:szCs w:val="20"/>
              </w:rPr>
              <w:t xml:space="preserve"> </w:t>
            </w:r>
            <w:proofErr w:type="spellStart"/>
            <w:r w:rsidRPr="00A946C5">
              <w:rPr>
                <w:sz w:val="20"/>
                <w:szCs w:val="20"/>
              </w:rPr>
              <w:t>усаглашавање</w:t>
            </w:r>
            <w:proofErr w:type="spellEnd"/>
            <w:r w:rsidRPr="00A946C5">
              <w:rPr>
                <w:sz w:val="20"/>
                <w:szCs w:val="20"/>
              </w:rPr>
              <w:t xml:space="preserve"> </w:t>
            </w:r>
            <w:proofErr w:type="spellStart"/>
            <w:r w:rsidRPr="00A946C5">
              <w:rPr>
                <w:sz w:val="20"/>
                <w:szCs w:val="20"/>
              </w:rPr>
              <w:t>прописа</w:t>
            </w:r>
            <w:proofErr w:type="spellEnd"/>
            <w:r w:rsidRPr="00A946C5">
              <w:rPr>
                <w:sz w:val="20"/>
                <w:szCs w:val="20"/>
              </w:rPr>
              <w:t xml:space="preserve"> у </w:t>
            </w:r>
            <w:proofErr w:type="spellStart"/>
            <w:r w:rsidRPr="00A946C5">
              <w:rPr>
                <w:sz w:val="20"/>
                <w:szCs w:val="20"/>
              </w:rPr>
              <w:t>вези</w:t>
            </w:r>
            <w:proofErr w:type="spellEnd"/>
            <w:r w:rsidRPr="00A946C5">
              <w:rPr>
                <w:sz w:val="20"/>
                <w:szCs w:val="20"/>
              </w:rPr>
              <w:t xml:space="preserve"> </w:t>
            </w:r>
            <w:proofErr w:type="spellStart"/>
            <w:r w:rsidRPr="00A946C5">
              <w:rPr>
                <w:sz w:val="20"/>
                <w:szCs w:val="20"/>
              </w:rPr>
              <w:t>са</w:t>
            </w:r>
            <w:proofErr w:type="spellEnd"/>
            <w:r w:rsidRPr="00A946C5">
              <w:rPr>
                <w:sz w:val="20"/>
                <w:szCs w:val="20"/>
              </w:rPr>
              <w:t xml:space="preserve"> </w:t>
            </w:r>
            <w:proofErr w:type="spellStart"/>
            <w:r w:rsidRPr="00A946C5">
              <w:rPr>
                <w:sz w:val="20"/>
                <w:szCs w:val="20"/>
              </w:rPr>
              <w:t>живом</w:t>
            </w:r>
            <w:proofErr w:type="spellEnd"/>
            <w:r w:rsidRPr="00A946C5">
              <w:rPr>
                <w:sz w:val="20"/>
                <w:szCs w:val="20"/>
              </w:rPr>
              <w:t xml:space="preserve">, </w:t>
            </w:r>
            <w:proofErr w:type="spellStart"/>
            <w:r w:rsidRPr="00A946C5">
              <w:rPr>
                <w:sz w:val="20"/>
                <w:szCs w:val="20"/>
              </w:rPr>
              <w:t>остаје</w:t>
            </w:r>
            <w:proofErr w:type="spellEnd"/>
            <w:r w:rsidRPr="00A946C5">
              <w:rPr>
                <w:sz w:val="20"/>
                <w:szCs w:val="20"/>
              </w:rPr>
              <w:t xml:space="preserve"> </w:t>
            </w:r>
            <w:proofErr w:type="spellStart"/>
            <w:r w:rsidRPr="00A946C5">
              <w:rPr>
                <w:sz w:val="20"/>
                <w:szCs w:val="20"/>
              </w:rPr>
              <w:t>потпуно</w:t>
            </w:r>
            <w:proofErr w:type="spellEnd"/>
            <w:r w:rsidRPr="00A946C5">
              <w:rPr>
                <w:sz w:val="20"/>
                <w:szCs w:val="20"/>
              </w:rPr>
              <w:t xml:space="preserve"> </w:t>
            </w:r>
            <w:proofErr w:type="spellStart"/>
            <w:r w:rsidRPr="00A946C5">
              <w:rPr>
                <w:sz w:val="20"/>
                <w:szCs w:val="20"/>
              </w:rPr>
              <w:t>необјашњиво</w:t>
            </w:r>
            <w:proofErr w:type="spellEnd"/>
            <w:r w:rsidRPr="00A946C5">
              <w:rPr>
                <w:sz w:val="20"/>
                <w:szCs w:val="20"/>
              </w:rPr>
              <w:t xml:space="preserve"> </w:t>
            </w:r>
            <w:proofErr w:type="spellStart"/>
            <w:r w:rsidRPr="00A946C5">
              <w:rPr>
                <w:sz w:val="20"/>
                <w:szCs w:val="20"/>
              </w:rPr>
              <w:t>оволико</w:t>
            </w:r>
            <w:proofErr w:type="spellEnd"/>
            <w:r w:rsidRPr="00A946C5">
              <w:rPr>
                <w:sz w:val="20"/>
                <w:szCs w:val="20"/>
              </w:rPr>
              <w:t xml:space="preserve"> </w:t>
            </w:r>
            <w:proofErr w:type="spellStart"/>
            <w:r w:rsidRPr="00A946C5">
              <w:rPr>
                <w:sz w:val="20"/>
                <w:szCs w:val="20"/>
              </w:rPr>
              <w:t>кашњење</w:t>
            </w:r>
            <w:proofErr w:type="spellEnd"/>
            <w:r w:rsidRPr="00A946C5">
              <w:rPr>
                <w:sz w:val="20"/>
                <w:szCs w:val="20"/>
              </w:rPr>
              <w:t xml:space="preserve">. </w:t>
            </w:r>
            <w:proofErr w:type="spellStart"/>
            <w:r w:rsidRPr="00A946C5">
              <w:rPr>
                <w:sz w:val="20"/>
                <w:szCs w:val="20"/>
              </w:rPr>
              <w:t>Ратификација</w:t>
            </w:r>
            <w:proofErr w:type="spellEnd"/>
            <w:r w:rsidRPr="00A946C5">
              <w:rPr>
                <w:sz w:val="20"/>
                <w:szCs w:val="20"/>
              </w:rPr>
              <w:t xml:space="preserve"> </w:t>
            </w:r>
            <w:proofErr w:type="spellStart"/>
            <w:r w:rsidRPr="00A946C5">
              <w:rPr>
                <w:sz w:val="20"/>
                <w:szCs w:val="20"/>
              </w:rPr>
              <w:t>би</w:t>
            </w:r>
            <w:proofErr w:type="spellEnd"/>
            <w:r w:rsidRPr="00A946C5">
              <w:rPr>
                <w:sz w:val="20"/>
                <w:szCs w:val="20"/>
              </w:rPr>
              <w:t xml:space="preserve"> </w:t>
            </w:r>
            <w:proofErr w:type="spellStart"/>
            <w:r w:rsidRPr="00A946C5">
              <w:rPr>
                <w:sz w:val="20"/>
                <w:szCs w:val="20"/>
              </w:rPr>
              <w:t>требало</w:t>
            </w:r>
            <w:proofErr w:type="spellEnd"/>
            <w:r w:rsidRPr="00A946C5">
              <w:rPr>
                <w:sz w:val="20"/>
                <w:szCs w:val="20"/>
              </w:rPr>
              <w:t xml:space="preserve"> </w:t>
            </w:r>
            <w:proofErr w:type="spellStart"/>
            <w:r w:rsidRPr="00A946C5">
              <w:rPr>
                <w:sz w:val="20"/>
                <w:szCs w:val="20"/>
              </w:rPr>
              <w:t>да</w:t>
            </w:r>
            <w:proofErr w:type="spellEnd"/>
            <w:r w:rsidRPr="00A946C5">
              <w:rPr>
                <w:sz w:val="20"/>
                <w:szCs w:val="20"/>
              </w:rPr>
              <w:t xml:space="preserve"> </w:t>
            </w:r>
            <w:proofErr w:type="spellStart"/>
            <w:r w:rsidRPr="00A946C5">
              <w:rPr>
                <w:sz w:val="20"/>
                <w:szCs w:val="20"/>
              </w:rPr>
              <w:t>омогући</w:t>
            </w:r>
            <w:proofErr w:type="spellEnd"/>
            <w:r w:rsidRPr="00A946C5">
              <w:rPr>
                <w:sz w:val="20"/>
                <w:szCs w:val="20"/>
              </w:rPr>
              <w:t xml:space="preserve"> </w:t>
            </w:r>
            <w:proofErr w:type="spellStart"/>
            <w:r w:rsidRPr="00A946C5">
              <w:rPr>
                <w:sz w:val="20"/>
                <w:szCs w:val="20"/>
              </w:rPr>
              <w:t>Србији</w:t>
            </w:r>
            <w:proofErr w:type="spellEnd"/>
            <w:r w:rsidRPr="00A946C5">
              <w:rPr>
                <w:sz w:val="20"/>
                <w:szCs w:val="20"/>
              </w:rPr>
              <w:t xml:space="preserve"> </w:t>
            </w:r>
            <w:proofErr w:type="spellStart"/>
            <w:r w:rsidRPr="00A946C5">
              <w:rPr>
                <w:sz w:val="20"/>
                <w:szCs w:val="20"/>
              </w:rPr>
              <w:t>приступ</w:t>
            </w:r>
            <w:proofErr w:type="spellEnd"/>
            <w:r w:rsidRPr="00A946C5">
              <w:rPr>
                <w:sz w:val="20"/>
                <w:szCs w:val="20"/>
              </w:rPr>
              <w:t xml:space="preserve"> </w:t>
            </w:r>
            <w:proofErr w:type="spellStart"/>
            <w:r w:rsidRPr="00A946C5">
              <w:rPr>
                <w:sz w:val="20"/>
                <w:szCs w:val="20"/>
              </w:rPr>
              <w:t>међународним</w:t>
            </w:r>
            <w:proofErr w:type="spellEnd"/>
            <w:r w:rsidRPr="00A946C5">
              <w:rPr>
                <w:sz w:val="20"/>
                <w:szCs w:val="20"/>
              </w:rPr>
              <w:t xml:space="preserve"> </w:t>
            </w:r>
            <w:proofErr w:type="spellStart"/>
            <w:r w:rsidRPr="00A946C5">
              <w:rPr>
                <w:sz w:val="20"/>
                <w:szCs w:val="20"/>
              </w:rPr>
              <w:t>фондовима</w:t>
            </w:r>
            <w:proofErr w:type="spellEnd"/>
            <w:r w:rsidRPr="00A946C5">
              <w:rPr>
                <w:sz w:val="20"/>
                <w:szCs w:val="20"/>
              </w:rPr>
              <w:t xml:space="preserve"> </w:t>
            </w:r>
            <w:proofErr w:type="spellStart"/>
            <w:r w:rsidRPr="00A946C5">
              <w:rPr>
                <w:sz w:val="20"/>
                <w:szCs w:val="20"/>
              </w:rPr>
              <w:t>за</w:t>
            </w:r>
            <w:proofErr w:type="spellEnd"/>
            <w:r w:rsidRPr="00A946C5">
              <w:rPr>
                <w:sz w:val="20"/>
                <w:szCs w:val="20"/>
              </w:rPr>
              <w:t xml:space="preserve"> </w:t>
            </w:r>
            <w:proofErr w:type="spellStart"/>
            <w:r w:rsidRPr="00A946C5">
              <w:rPr>
                <w:sz w:val="20"/>
                <w:szCs w:val="20"/>
              </w:rPr>
              <w:t>санацију</w:t>
            </w:r>
            <w:proofErr w:type="spellEnd"/>
            <w:r w:rsidRPr="00A946C5">
              <w:rPr>
                <w:sz w:val="20"/>
                <w:szCs w:val="20"/>
              </w:rPr>
              <w:t xml:space="preserve"> </w:t>
            </w:r>
            <w:proofErr w:type="spellStart"/>
            <w:r w:rsidRPr="00A946C5">
              <w:rPr>
                <w:sz w:val="20"/>
                <w:szCs w:val="20"/>
              </w:rPr>
              <w:t>контаминираних</w:t>
            </w:r>
            <w:proofErr w:type="spellEnd"/>
            <w:r w:rsidRPr="00A946C5">
              <w:rPr>
                <w:sz w:val="20"/>
                <w:szCs w:val="20"/>
              </w:rPr>
              <w:t xml:space="preserve"> </w:t>
            </w:r>
            <w:proofErr w:type="spellStart"/>
            <w:r w:rsidRPr="00A946C5">
              <w:rPr>
                <w:sz w:val="20"/>
                <w:szCs w:val="20"/>
              </w:rPr>
              <w:t>локација</w:t>
            </w:r>
            <w:proofErr w:type="spellEnd"/>
            <w:r w:rsidRPr="00A946C5">
              <w:rPr>
                <w:sz w:val="20"/>
                <w:szCs w:val="20"/>
              </w:rPr>
              <w:t xml:space="preserve"> и </w:t>
            </w:r>
            <w:proofErr w:type="spellStart"/>
            <w:r w:rsidRPr="00A946C5">
              <w:rPr>
                <w:sz w:val="20"/>
                <w:szCs w:val="20"/>
              </w:rPr>
              <w:t>управљање</w:t>
            </w:r>
            <w:proofErr w:type="spellEnd"/>
            <w:r w:rsidRPr="00A946C5">
              <w:rPr>
                <w:sz w:val="20"/>
                <w:szCs w:val="20"/>
              </w:rPr>
              <w:t xml:space="preserve"> </w:t>
            </w:r>
            <w:proofErr w:type="spellStart"/>
            <w:r w:rsidRPr="00A946C5">
              <w:rPr>
                <w:sz w:val="20"/>
                <w:szCs w:val="20"/>
              </w:rPr>
              <w:t>отпадом</w:t>
            </w:r>
            <w:proofErr w:type="spellEnd"/>
            <w:r w:rsidRPr="00A946C5">
              <w:rPr>
                <w:sz w:val="20"/>
                <w:szCs w:val="20"/>
              </w:rPr>
              <w:t xml:space="preserve"> </w:t>
            </w:r>
            <w:proofErr w:type="spellStart"/>
            <w:r w:rsidRPr="00A946C5">
              <w:rPr>
                <w:sz w:val="20"/>
                <w:szCs w:val="20"/>
              </w:rPr>
              <w:t>који</w:t>
            </w:r>
            <w:proofErr w:type="spellEnd"/>
            <w:r w:rsidRPr="00A946C5">
              <w:rPr>
                <w:sz w:val="20"/>
                <w:szCs w:val="20"/>
              </w:rPr>
              <w:t xml:space="preserve"> </w:t>
            </w:r>
            <w:proofErr w:type="spellStart"/>
            <w:r w:rsidRPr="00A946C5">
              <w:rPr>
                <w:sz w:val="20"/>
                <w:szCs w:val="20"/>
              </w:rPr>
              <w:t>садржи</w:t>
            </w:r>
            <w:proofErr w:type="spellEnd"/>
            <w:r w:rsidRPr="00A946C5">
              <w:rPr>
                <w:sz w:val="20"/>
                <w:szCs w:val="20"/>
              </w:rPr>
              <w:t xml:space="preserve"> </w:t>
            </w:r>
            <w:proofErr w:type="spellStart"/>
            <w:r w:rsidRPr="00A946C5">
              <w:rPr>
                <w:sz w:val="20"/>
                <w:szCs w:val="20"/>
              </w:rPr>
              <w:t>живу</w:t>
            </w:r>
            <w:proofErr w:type="spellEnd"/>
            <w:r w:rsidRPr="00A946C5">
              <w:rPr>
                <w:sz w:val="20"/>
                <w:szCs w:val="20"/>
              </w:rPr>
              <w:t xml:space="preserve">, </w:t>
            </w:r>
            <w:proofErr w:type="spellStart"/>
            <w:r w:rsidRPr="00A946C5">
              <w:rPr>
                <w:sz w:val="20"/>
                <w:szCs w:val="20"/>
              </w:rPr>
              <w:t>нарочито</w:t>
            </w:r>
            <w:proofErr w:type="spellEnd"/>
            <w:r w:rsidRPr="00A946C5">
              <w:rPr>
                <w:sz w:val="20"/>
                <w:szCs w:val="20"/>
              </w:rPr>
              <w:t xml:space="preserve"> </w:t>
            </w:r>
            <w:proofErr w:type="spellStart"/>
            <w:r w:rsidRPr="00A946C5">
              <w:rPr>
                <w:sz w:val="20"/>
                <w:szCs w:val="20"/>
              </w:rPr>
              <w:t>из</w:t>
            </w:r>
            <w:proofErr w:type="spellEnd"/>
            <w:r w:rsidRPr="00A946C5">
              <w:rPr>
                <w:sz w:val="20"/>
                <w:szCs w:val="20"/>
              </w:rPr>
              <w:t xml:space="preserve"> </w:t>
            </w:r>
            <w:proofErr w:type="spellStart"/>
            <w:r w:rsidRPr="00A946C5">
              <w:rPr>
                <w:sz w:val="20"/>
                <w:szCs w:val="20"/>
              </w:rPr>
              <w:t>ГЕФ</w:t>
            </w:r>
            <w:proofErr w:type="spellEnd"/>
            <w:r w:rsidRPr="00A946C5">
              <w:rPr>
                <w:sz w:val="20"/>
                <w:szCs w:val="20"/>
              </w:rPr>
              <w:t xml:space="preserve"> </w:t>
            </w:r>
            <w:proofErr w:type="spellStart"/>
            <w:r w:rsidRPr="00A946C5">
              <w:rPr>
                <w:sz w:val="20"/>
                <w:szCs w:val="20"/>
              </w:rPr>
              <w:t>фонда</w:t>
            </w:r>
            <w:proofErr w:type="spellEnd"/>
            <w:r w:rsidRPr="00A946C5">
              <w:rPr>
                <w:sz w:val="20"/>
                <w:szCs w:val="20"/>
              </w:rPr>
              <w:t xml:space="preserve">, </w:t>
            </w:r>
            <w:proofErr w:type="spellStart"/>
            <w:r w:rsidRPr="00A946C5">
              <w:rPr>
                <w:sz w:val="20"/>
                <w:szCs w:val="20"/>
              </w:rPr>
              <w:t>што</w:t>
            </w:r>
            <w:proofErr w:type="spellEnd"/>
            <w:r w:rsidRPr="00A946C5">
              <w:rPr>
                <w:sz w:val="20"/>
                <w:szCs w:val="20"/>
              </w:rPr>
              <w:t xml:space="preserve"> </w:t>
            </w:r>
            <w:proofErr w:type="spellStart"/>
            <w:r w:rsidRPr="00A946C5">
              <w:rPr>
                <w:sz w:val="20"/>
                <w:szCs w:val="20"/>
              </w:rPr>
              <w:t>би</w:t>
            </w:r>
            <w:proofErr w:type="spellEnd"/>
            <w:r w:rsidRPr="00A946C5">
              <w:rPr>
                <w:sz w:val="20"/>
                <w:szCs w:val="20"/>
              </w:rPr>
              <w:t xml:space="preserve"> </w:t>
            </w:r>
            <w:proofErr w:type="spellStart"/>
            <w:r w:rsidRPr="00A946C5">
              <w:rPr>
                <w:sz w:val="20"/>
                <w:szCs w:val="20"/>
              </w:rPr>
              <w:t>требало</w:t>
            </w:r>
            <w:proofErr w:type="spellEnd"/>
            <w:r w:rsidRPr="00A946C5">
              <w:rPr>
                <w:sz w:val="20"/>
                <w:szCs w:val="20"/>
              </w:rPr>
              <w:t xml:space="preserve"> </w:t>
            </w:r>
            <w:proofErr w:type="spellStart"/>
            <w:r w:rsidRPr="00A946C5">
              <w:rPr>
                <w:sz w:val="20"/>
                <w:szCs w:val="20"/>
              </w:rPr>
              <w:t>да</w:t>
            </w:r>
            <w:proofErr w:type="spellEnd"/>
            <w:r w:rsidRPr="00A946C5">
              <w:rPr>
                <w:sz w:val="20"/>
                <w:szCs w:val="20"/>
              </w:rPr>
              <w:t xml:space="preserve"> </w:t>
            </w:r>
            <w:proofErr w:type="spellStart"/>
            <w:r w:rsidRPr="00A946C5">
              <w:rPr>
                <w:sz w:val="20"/>
                <w:szCs w:val="20"/>
              </w:rPr>
              <w:t>смањи</w:t>
            </w:r>
            <w:proofErr w:type="spellEnd"/>
            <w:r w:rsidRPr="00A946C5">
              <w:rPr>
                <w:sz w:val="20"/>
                <w:szCs w:val="20"/>
              </w:rPr>
              <w:t xml:space="preserve"> </w:t>
            </w:r>
            <w:proofErr w:type="spellStart"/>
            <w:r w:rsidRPr="00A946C5">
              <w:rPr>
                <w:sz w:val="20"/>
                <w:szCs w:val="20"/>
              </w:rPr>
              <w:t>снабдевање</w:t>
            </w:r>
            <w:proofErr w:type="spellEnd"/>
            <w:r w:rsidRPr="00A946C5">
              <w:rPr>
                <w:sz w:val="20"/>
                <w:szCs w:val="20"/>
              </w:rPr>
              <w:t xml:space="preserve"> и </w:t>
            </w:r>
            <w:proofErr w:type="spellStart"/>
            <w:r w:rsidRPr="00A946C5">
              <w:rPr>
                <w:sz w:val="20"/>
                <w:szCs w:val="20"/>
              </w:rPr>
              <w:t>трговину</w:t>
            </w:r>
            <w:proofErr w:type="spellEnd"/>
            <w:r w:rsidRPr="00A946C5">
              <w:rPr>
                <w:sz w:val="20"/>
                <w:szCs w:val="20"/>
              </w:rPr>
              <w:t xml:space="preserve"> </w:t>
            </w:r>
            <w:proofErr w:type="spellStart"/>
            <w:r w:rsidRPr="00A946C5">
              <w:rPr>
                <w:sz w:val="20"/>
                <w:szCs w:val="20"/>
              </w:rPr>
              <w:t>живом</w:t>
            </w:r>
            <w:proofErr w:type="spellEnd"/>
            <w:r w:rsidRPr="00A946C5">
              <w:rPr>
                <w:sz w:val="20"/>
                <w:szCs w:val="20"/>
              </w:rPr>
              <w:t xml:space="preserve">, </w:t>
            </w:r>
            <w:proofErr w:type="spellStart"/>
            <w:r w:rsidRPr="00A946C5">
              <w:rPr>
                <w:sz w:val="20"/>
                <w:szCs w:val="20"/>
              </w:rPr>
              <w:t>као</w:t>
            </w:r>
            <w:proofErr w:type="spellEnd"/>
            <w:r w:rsidRPr="00A946C5">
              <w:rPr>
                <w:sz w:val="20"/>
                <w:szCs w:val="20"/>
              </w:rPr>
              <w:t xml:space="preserve"> и </w:t>
            </w:r>
            <w:proofErr w:type="spellStart"/>
            <w:r w:rsidRPr="00A946C5">
              <w:rPr>
                <w:sz w:val="20"/>
                <w:szCs w:val="20"/>
              </w:rPr>
              <w:t>смањење</w:t>
            </w:r>
            <w:proofErr w:type="spellEnd"/>
            <w:r w:rsidRPr="00A946C5">
              <w:rPr>
                <w:sz w:val="20"/>
                <w:szCs w:val="20"/>
              </w:rPr>
              <w:t xml:space="preserve"> </w:t>
            </w:r>
            <w:proofErr w:type="spellStart"/>
            <w:r w:rsidRPr="00A946C5">
              <w:rPr>
                <w:sz w:val="20"/>
                <w:szCs w:val="20"/>
              </w:rPr>
              <w:t>емисија</w:t>
            </w:r>
            <w:proofErr w:type="spellEnd"/>
            <w:r w:rsidRPr="00A946C5">
              <w:rPr>
                <w:sz w:val="20"/>
                <w:szCs w:val="20"/>
              </w:rPr>
              <w:t xml:space="preserve"> и </w:t>
            </w:r>
            <w:proofErr w:type="spellStart"/>
            <w:r w:rsidRPr="00A946C5">
              <w:rPr>
                <w:sz w:val="20"/>
                <w:szCs w:val="20"/>
              </w:rPr>
              <w:t>испуштања</w:t>
            </w:r>
            <w:proofErr w:type="spellEnd"/>
            <w:r w:rsidRPr="00A946C5">
              <w:rPr>
                <w:sz w:val="20"/>
                <w:szCs w:val="20"/>
              </w:rPr>
              <w:t xml:space="preserve"> </w:t>
            </w:r>
            <w:proofErr w:type="spellStart"/>
            <w:r w:rsidRPr="00A946C5">
              <w:rPr>
                <w:sz w:val="20"/>
                <w:szCs w:val="20"/>
              </w:rPr>
              <w:t>живе</w:t>
            </w:r>
            <w:proofErr w:type="spellEnd"/>
            <w:r w:rsidRPr="00A946C5">
              <w:rPr>
                <w:sz w:val="20"/>
                <w:szCs w:val="20"/>
              </w:rPr>
              <w:t xml:space="preserve"> у </w:t>
            </w:r>
            <w:proofErr w:type="spellStart"/>
            <w:r w:rsidRPr="00A946C5">
              <w:rPr>
                <w:sz w:val="20"/>
                <w:szCs w:val="20"/>
              </w:rPr>
              <w:t>животну</w:t>
            </w:r>
            <w:proofErr w:type="spellEnd"/>
            <w:r w:rsidRPr="00A946C5">
              <w:rPr>
                <w:sz w:val="20"/>
                <w:szCs w:val="20"/>
              </w:rPr>
              <w:t xml:space="preserve"> </w:t>
            </w:r>
            <w:proofErr w:type="spellStart"/>
            <w:r w:rsidRPr="00A946C5">
              <w:rPr>
                <w:sz w:val="20"/>
                <w:szCs w:val="20"/>
              </w:rPr>
              <w:t>средину</w:t>
            </w:r>
            <w:proofErr w:type="spellEnd"/>
            <w:r w:rsidRPr="00A946C5">
              <w:rPr>
                <w:sz w:val="20"/>
                <w:szCs w:val="20"/>
              </w:rPr>
              <w:t xml:space="preserve">. С </w:t>
            </w:r>
            <w:proofErr w:type="spellStart"/>
            <w:r w:rsidRPr="00A946C5">
              <w:rPr>
                <w:sz w:val="20"/>
                <w:szCs w:val="20"/>
              </w:rPr>
              <w:t>обзиром</w:t>
            </w:r>
            <w:proofErr w:type="spellEnd"/>
            <w:r w:rsidRPr="00A946C5">
              <w:rPr>
                <w:sz w:val="20"/>
                <w:szCs w:val="20"/>
              </w:rPr>
              <w:t xml:space="preserve"> </w:t>
            </w:r>
            <w:proofErr w:type="spellStart"/>
            <w:r w:rsidRPr="00A946C5">
              <w:rPr>
                <w:sz w:val="20"/>
                <w:szCs w:val="20"/>
              </w:rPr>
              <w:t>да</w:t>
            </w:r>
            <w:proofErr w:type="spellEnd"/>
            <w:r w:rsidRPr="00A946C5">
              <w:rPr>
                <w:sz w:val="20"/>
                <w:szCs w:val="20"/>
              </w:rPr>
              <w:t xml:space="preserve"> </w:t>
            </w:r>
            <w:proofErr w:type="spellStart"/>
            <w:r w:rsidRPr="00A946C5">
              <w:rPr>
                <w:sz w:val="20"/>
                <w:szCs w:val="20"/>
              </w:rPr>
              <w:t>је</w:t>
            </w:r>
            <w:proofErr w:type="spellEnd"/>
            <w:r w:rsidRPr="00A946C5">
              <w:rPr>
                <w:sz w:val="20"/>
                <w:szCs w:val="20"/>
              </w:rPr>
              <w:t xml:space="preserve"> у </w:t>
            </w:r>
            <w:proofErr w:type="spellStart"/>
            <w:r w:rsidRPr="00A946C5">
              <w:rPr>
                <w:sz w:val="20"/>
                <w:szCs w:val="20"/>
              </w:rPr>
              <w:t>оквиру</w:t>
            </w:r>
            <w:proofErr w:type="spellEnd"/>
            <w:r w:rsidRPr="00A946C5">
              <w:rPr>
                <w:sz w:val="20"/>
                <w:szCs w:val="20"/>
              </w:rPr>
              <w:t xml:space="preserve"> </w:t>
            </w:r>
            <w:proofErr w:type="spellStart"/>
            <w:r w:rsidRPr="00A946C5">
              <w:rPr>
                <w:sz w:val="20"/>
                <w:szCs w:val="20"/>
              </w:rPr>
              <w:t>ГЕФ</w:t>
            </w:r>
            <w:proofErr w:type="spellEnd"/>
            <w:r w:rsidRPr="00A946C5">
              <w:rPr>
                <w:sz w:val="20"/>
                <w:szCs w:val="20"/>
              </w:rPr>
              <w:t xml:space="preserve">-8 </w:t>
            </w:r>
            <w:proofErr w:type="spellStart"/>
            <w:r w:rsidRPr="00A946C5">
              <w:rPr>
                <w:sz w:val="20"/>
                <w:szCs w:val="20"/>
              </w:rPr>
              <w:t>програма</w:t>
            </w:r>
            <w:proofErr w:type="spellEnd"/>
            <w:r w:rsidRPr="00A946C5">
              <w:rPr>
                <w:sz w:val="20"/>
                <w:szCs w:val="20"/>
              </w:rPr>
              <w:t xml:space="preserve"> </w:t>
            </w:r>
            <w:proofErr w:type="spellStart"/>
            <w:r w:rsidRPr="00A946C5">
              <w:rPr>
                <w:sz w:val="20"/>
                <w:szCs w:val="20"/>
              </w:rPr>
              <w:t>обезбеђено</w:t>
            </w:r>
            <w:proofErr w:type="spellEnd"/>
            <w:r w:rsidRPr="00A946C5">
              <w:rPr>
                <w:sz w:val="20"/>
                <w:szCs w:val="20"/>
              </w:rPr>
              <w:t xml:space="preserve"> 346 </w:t>
            </w:r>
            <w:proofErr w:type="spellStart"/>
            <w:r w:rsidRPr="00A946C5">
              <w:rPr>
                <w:sz w:val="20"/>
                <w:szCs w:val="20"/>
              </w:rPr>
              <w:t>милиона</w:t>
            </w:r>
            <w:proofErr w:type="spellEnd"/>
            <w:r w:rsidRPr="00A946C5">
              <w:rPr>
                <w:sz w:val="20"/>
                <w:szCs w:val="20"/>
              </w:rPr>
              <w:t xml:space="preserve"> </w:t>
            </w:r>
            <w:proofErr w:type="spellStart"/>
            <w:r w:rsidRPr="00A946C5">
              <w:rPr>
                <w:sz w:val="20"/>
                <w:szCs w:val="20"/>
              </w:rPr>
              <w:t>долара</w:t>
            </w:r>
            <w:proofErr w:type="spellEnd"/>
            <w:r w:rsidRPr="00A946C5">
              <w:rPr>
                <w:sz w:val="20"/>
                <w:szCs w:val="20"/>
              </w:rPr>
              <w:t xml:space="preserve"> </w:t>
            </w:r>
            <w:proofErr w:type="spellStart"/>
            <w:r w:rsidRPr="00A946C5">
              <w:rPr>
                <w:sz w:val="20"/>
                <w:szCs w:val="20"/>
              </w:rPr>
              <w:t>за</w:t>
            </w:r>
            <w:proofErr w:type="spellEnd"/>
            <w:r w:rsidRPr="00A946C5">
              <w:rPr>
                <w:sz w:val="20"/>
                <w:szCs w:val="20"/>
              </w:rPr>
              <w:t xml:space="preserve"> </w:t>
            </w:r>
            <w:proofErr w:type="spellStart"/>
            <w:r w:rsidRPr="00A946C5">
              <w:rPr>
                <w:sz w:val="20"/>
                <w:szCs w:val="20"/>
              </w:rPr>
              <w:t>период</w:t>
            </w:r>
            <w:proofErr w:type="spellEnd"/>
            <w:r w:rsidRPr="00A946C5">
              <w:rPr>
                <w:sz w:val="20"/>
                <w:szCs w:val="20"/>
              </w:rPr>
              <w:t xml:space="preserve"> </w:t>
            </w:r>
            <w:proofErr w:type="spellStart"/>
            <w:r w:rsidRPr="00A946C5">
              <w:rPr>
                <w:sz w:val="20"/>
                <w:szCs w:val="20"/>
              </w:rPr>
              <w:t>од</w:t>
            </w:r>
            <w:proofErr w:type="spellEnd"/>
            <w:r w:rsidRPr="00A946C5">
              <w:rPr>
                <w:sz w:val="20"/>
                <w:szCs w:val="20"/>
              </w:rPr>
              <w:t xml:space="preserve"> 2023. </w:t>
            </w:r>
            <w:proofErr w:type="spellStart"/>
            <w:r w:rsidRPr="00A946C5">
              <w:rPr>
                <w:sz w:val="20"/>
                <w:szCs w:val="20"/>
              </w:rPr>
              <w:t>до</w:t>
            </w:r>
            <w:proofErr w:type="spellEnd"/>
            <w:r w:rsidRPr="00A946C5">
              <w:rPr>
                <w:sz w:val="20"/>
                <w:szCs w:val="20"/>
              </w:rPr>
              <w:t xml:space="preserve"> 2026. </w:t>
            </w:r>
            <w:proofErr w:type="spellStart"/>
            <w:r w:rsidRPr="00A946C5">
              <w:rPr>
                <w:sz w:val="20"/>
                <w:szCs w:val="20"/>
              </w:rPr>
              <w:t>године</w:t>
            </w:r>
            <w:proofErr w:type="spellEnd"/>
            <w:r w:rsidRPr="00A946C5">
              <w:rPr>
                <w:sz w:val="20"/>
                <w:szCs w:val="20"/>
              </w:rPr>
              <w:t xml:space="preserve">, </w:t>
            </w:r>
            <w:proofErr w:type="spellStart"/>
            <w:r w:rsidRPr="00A946C5">
              <w:rPr>
                <w:sz w:val="20"/>
                <w:szCs w:val="20"/>
              </w:rPr>
              <w:t>доступних</w:t>
            </w:r>
            <w:proofErr w:type="spellEnd"/>
            <w:r w:rsidRPr="00A946C5">
              <w:rPr>
                <w:sz w:val="20"/>
                <w:szCs w:val="20"/>
              </w:rPr>
              <w:t xml:space="preserve"> </w:t>
            </w:r>
            <w:proofErr w:type="spellStart"/>
            <w:r w:rsidRPr="00A946C5">
              <w:rPr>
                <w:sz w:val="20"/>
                <w:szCs w:val="20"/>
              </w:rPr>
              <w:t>земљама</w:t>
            </w:r>
            <w:proofErr w:type="spellEnd"/>
            <w:r w:rsidRPr="00A946C5">
              <w:rPr>
                <w:sz w:val="20"/>
                <w:szCs w:val="20"/>
              </w:rPr>
              <w:t xml:space="preserve"> </w:t>
            </w:r>
            <w:proofErr w:type="spellStart"/>
            <w:r w:rsidRPr="00A946C5">
              <w:rPr>
                <w:sz w:val="20"/>
                <w:szCs w:val="20"/>
              </w:rPr>
              <w:t>потписницама</w:t>
            </w:r>
            <w:proofErr w:type="spellEnd"/>
            <w:r w:rsidRPr="00A946C5">
              <w:rPr>
                <w:sz w:val="20"/>
                <w:szCs w:val="20"/>
              </w:rPr>
              <w:t xml:space="preserve"> </w:t>
            </w:r>
            <w:proofErr w:type="spellStart"/>
            <w:r w:rsidRPr="00A946C5">
              <w:rPr>
                <w:sz w:val="20"/>
                <w:szCs w:val="20"/>
              </w:rPr>
              <w:lastRenderedPageBreak/>
              <w:t>Конвенције</w:t>
            </w:r>
            <w:proofErr w:type="spellEnd"/>
            <w:r w:rsidRPr="00A946C5">
              <w:rPr>
                <w:sz w:val="20"/>
                <w:szCs w:val="20"/>
              </w:rPr>
              <w:t xml:space="preserve">, </w:t>
            </w:r>
            <w:proofErr w:type="spellStart"/>
            <w:r w:rsidRPr="00A946C5">
              <w:rPr>
                <w:sz w:val="20"/>
                <w:szCs w:val="20"/>
              </w:rPr>
              <w:t>очекујемо</w:t>
            </w:r>
            <w:proofErr w:type="spellEnd"/>
            <w:r w:rsidRPr="00A946C5">
              <w:rPr>
                <w:sz w:val="20"/>
                <w:szCs w:val="20"/>
              </w:rPr>
              <w:t xml:space="preserve"> </w:t>
            </w:r>
            <w:proofErr w:type="spellStart"/>
            <w:r w:rsidRPr="00A946C5">
              <w:rPr>
                <w:sz w:val="20"/>
                <w:szCs w:val="20"/>
              </w:rPr>
              <w:t>да</w:t>
            </w:r>
            <w:proofErr w:type="spellEnd"/>
            <w:r w:rsidRPr="00A946C5">
              <w:rPr>
                <w:sz w:val="20"/>
                <w:szCs w:val="20"/>
              </w:rPr>
              <w:t xml:space="preserve"> </w:t>
            </w:r>
            <w:proofErr w:type="spellStart"/>
            <w:r w:rsidRPr="00A946C5">
              <w:rPr>
                <w:sz w:val="20"/>
                <w:szCs w:val="20"/>
              </w:rPr>
              <w:t>ће</w:t>
            </w:r>
            <w:proofErr w:type="spellEnd"/>
            <w:r w:rsidRPr="00A946C5">
              <w:rPr>
                <w:sz w:val="20"/>
                <w:szCs w:val="20"/>
              </w:rPr>
              <w:t xml:space="preserve"> </w:t>
            </w:r>
            <w:proofErr w:type="spellStart"/>
            <w:r w:rsidRPr="00A946C5">
              <w:rPr>
                <w:sz w:val="20"/>
                <w:szCs w:val="20"/>
              </w:rPr>
              <w:t>Република</w:t>
            </w:r>
            <w:proofErr w:type="spellEnd"/>
            <w:r w:rsidRPr="00A946C5">
              <w:rPr>
                <w:sz w:val="20"/>
                <w:szCs w:val="20"/>
              </w:rPr>
              <w:t xml:space="preserve"> </w:t>
            </w:r>
            <w:proofErr w:type="spellStart"/>
            <w:r w:rsidRPr="00A946C5">
              <w:rPr>
                <w:sz w:val="20"/>
                <w:szCs w:val="20"/>
              </w:rPr>
              <w:t>Србија</w:t>
            </w:r>
            <w:proofErr w:type="spellEnd"/>
            <w:r w:rsidRPr="00A946C5">
              <w:rPr>
                <w:sz w:val="20"/>
                <w:szCs w:val="20"/>
              </w:rPr>
              <w:t xml:space="preserve"> </w:t>
            </w:r>
            <w:proofErr w:type="spellStart"/>
            <w:r w:rsidRPr="00A946C5">
              <w:rPr>
                <w:sz w:val="20"/>
                <w:szCs w:val="20"/>
              </w:rPr>
              <w:t>аплицирати</w:t>
            </w:r>
            <w:proofErr w:type="spellEnd"/>
            <w:r w:rsidRPr="00A946C5">
              <w:rPr>
                <w:sz w:val="20"/>
                <w:szCs w:val="20"/>
              </w:rPr>
              <w:t xml:space="preserve"> </w:t>
            </w:r>
            <w:proofErr w:type="spellStart"/>
            <w:r w:rsidRPr="00A946C5">
              <w:rPr>
                <w:sz w:val="20"/>
                <w:szCs w:val="20"/>
              </w:rPr>
              <w:t>за</w:t>
            </w:r>
            <w:proofErr w:type="spellEnd"/>
            <w:r w:rsidRPr="00A946C5">
              <w:rPr>
                <w:sz w:val="20"/>
                <w:szCs w:val="20"/>
              </w:rPr>
              <w:t xml:space="preserve"> </w:t>
            </w:r>
            <w:proofErr w:type="spellStart"/>
            <w:r w:rsidRPr="00A946C5">
              <w:rPr>
                <w:sz w:val="20"/>
                <w:szCs w:val="20"/>
              </w:rPr>
              <w:t>добијање</w:t>
            </w:r>
            <w:proofErr w:type="spellEnd"/>
            <w:r w:rsidRPr="00A946C5">
              <w:rPr>
                <w:sz w:val="20"/>
                <w:szCs w:val="20"/>
              </w:rPr>
              <w:t xml:space="preserve"> </w:t>
            </w:r>
            <w:proofErr w:type="spellStart"/>
            <w:r w:rsidRPr="00A946C5">
              <w:rPr>
                <w:sz w:val="20"/>
                <w:szCs w:val="20"/>
              </w:rPr>
              <w:t>гранта</w:t>
            </w:r>
            <w:proofErr w:type="spellEnd"/>
            <w:r w:rsidRPr="00A946C5">
              <w:rPr>
                <w:sz w:val="20"/>
                <w:szCs w:val="20"/>
              </w:rPr>
              <w:t>(</w:t>
            </w:r>
            <w:proofErr w:type="spellStart"/>
            <w:r w:rsidRPr="00A946C5">
              <w:rPr>
                <w:sz w:val="20"/>
                <w:szCs w:val="20"/>
              </w:rPr>
              <w:t>ова</w:t>
            </w:r>
            <w:proofErr w:type="spellEnd"/>
            <w:r w:rsidRPr="00A946C5">
              <w:rPr>
                <w:sz w:val="20"/>
                <w:szCs w:val="20"/>
              </w:rPr>
              <w:t xml:space="preserve">) </w:t>
            </w:r>
            <w:proofErr w:type="spellStart"/>
            <w:r w:rsidRPr="00A946C5">
              <w:rPr>
                <w:sz w:val="20"/>
                <w:szCs w:val="20"/>
              </w:rPr>
              <w:t>како</w:t>
            </w:r>
            <w:proofErr w:type="spellEnd"/>
            <w:r w:rsidRPr="00A946C5">
              <w:rPr>
                <w:sz w:val="20"/>
                <w:szCs w:val="20"/>
              </w:rPr>
              <w:t xml:space="preserve"> </w:t>
            </w:r>
            <w:proofErr w:type="spellStart"/>
            <w:r w:rsidRPr="00A946C5">
              <w:rPr>
                <w:sz w:val="20"/>
                <w:szCs w:val="20"/>
              </w:rPr>
              <w:t>бисмо</w:t>
            </w:r>
            <w:proofErr w:type="spellEnd"/>
            <w:r w:rsidRPr="00A946C5">
              <w:rPr>
                <w:sz w:val="20"/>
                <w:szCs w:val="20"/>
              </w:rPr>
              <w:t xml:space="preserve"> </w:t>
            </w:r>
            <w:proofErr w:type="spellStart"/>
            <w:r w:rsidRPr="00A946C5">
              <w:rPr>
                <w:sz w:val="20"/>
                <w:szCs w:val="20"/>
              </w:rPr>
              <w:t>решили</w:t>
            </w:r>
            <w:proofErr w:type="spellEnd"/>
            <w:r w:rsidRPr="00A946C5">
              <w:rPr>
                <w:sz w:val="20"/>
                <w:szCs w:val="20"/>
              </w:rPr>
              <w:t xml:space="preserve"> </w:t>
            </w:r>
            <w:proofErr w:type="spellStart"/>
            <w:r w:rsidRPr="00A946C5">
              <w:rPr>
                <w:sz w:val="20"/>
                <w:szCs w:val="20"/>
              </w:rPr>
              <w:t>проблем</w:t>
            </w:r>
            <w:proofErr w:type="spellEnd"/>
            <w:r w:rsidRPr="00A946C5">
              <w:rPr>
                <w:sz w:val="20"/>
                <w:szCs w:val="20"/>
              </w:rPr>
              <w:t xml:space="preserve"> </w:t>
            </w:r>
            <w:proofErr w:type="spellStart"/>
            <w:r w:rsidRPr="00A946C5">
              <w:rPr>
                <w:sz w:val="20"/>
                <w:szCs w:val="20"/>
              </w:rPr>
              <w:t>одлагања</w:t>
            </w:r>
            <w:proofErr w:type="spellEnd"/>
            <w:r w:rsidRPr="00A946C5">
              <w:rPr>
                <w:sz w:val="20"/>
                <w:szCs w:val="20"/>
              </w:rPr>
              <w:t xml:space="preserve"> </w:t>
            </w:r>
            <w:proofErr w:type="spellStart"/>
            <w:r w:rsidRPr="00A946C5">
              <w:rPr>
                <w:sz w:val="20"/>
                <w:szCs w:val="20"/>
              </w:rPr>
              <w:t>опасног</w:t>
            </w:r>
            <w:proofErr w:type="spellEnd"/>
            <w:r w:rsidRPr="00A946C5">
              <w:rPr>
                <w:sz w:val="20"/>
                <w:szCs w:val="20"/>
              </w:rPr>
              <w:t xml:space="preserve"> </w:t>
            </w:r>
            <w:proofErr w:type="spellStart"/>
            <w:r w:rsidRPr="00A946C5">
              <w:rPr>
                <w:sz w:val="20"/>
                <w:szCs w:val="20"/>
              </w:rPr>
              <w:t>отпада</w:t>
            </w:r>
            <w:proofErr w:type="spellEnd"/>
            <w:r w:rsidRPr="00A946C5">
              <w:rPr>
                <w:sz w:val="20"/>
                <w:szCs w:val="20"/>
              </w:rPr>
              <w:t xml:space="preserve"> </w:t>
            </w:r>
            <w:proofErr w:type="spellStart"/>
            <w:r w:rsidRPr="00A946C5">
              <w:rPr>
                <w:sz w:val="20"/>
                <w:szCs w:val="20"/>
              </w:rPr>
              <w:t>који</w:t>
            </w:r>
            <w:proofErr w:type="spellEnd"/>
            <w:r w:rsidRPr="00A946C5">
              <w:rPr>
                <w:sz w:val="20"/>
                <w:szCs w:val="20"/>
              </w:rPr>
              <w:t xml:space="preserve"> </w:t>
            </w:r>
            <w:proofErr w:type="spellStart"/>
            <w:r w:rsidRPr="00A946C5">
              <w:rPr>
                <w:sz w:val="20"/>
                <w:szCs w:val="20"/>
              </w:rPr>
              <w:t>садржи</w:t>
            </w:r>
            <w:proofErr w:type="spellEnd"/>
            <w:r w:rsidRPr="00A946C5">
              <w:rPr>
                <w:sz w:val="20"/>
                <w:szCs w:val="20"/>
              </w:rPr>
              <w:t xml:space="preserve"> </w:t>
            </w:r>
            <w:proofErr w:type="spellStart"/>
            <w:r w:rsidRPr="00A946C5">
              <w:rPr>
                <w:sz w:val="20"/>
                <w:szCs w:val="20"/>
              </w:rPr>
              <w:t>живу</w:t>
            </w:r>
            <w:proofErr w:type="spellEnd"/>
            <w:r w:rsidRPr="00A946C5">
              <w:rPr>
                <w:sz w:val="20"/>
                <w:szCs w:val="20"/>
              </w:rPr>
              <w:t xml:space="preserve"> </w:t>
            </w:r>
            <w:proofErr w:type="spellStart"/>
            <w:r w:rsidRPr="00A946C5">
              <w:rPr>
                <w:sz w:val="20"/>
                <w:szCs w:val="20"/>
              </w:rPr>
              <w:t>из</w:t>
            </w:r>
            <w:proofErr w:type="spellEnd"/>
            <w:r w:rsidRPr="00A946C5">
              <w:rPr>
                <w:sz w:val="20"/>
                <w:szCs w:val="20"/>
              </w:rPr>
              <w:t xml:space="preserve"> </w:t>
            </w:r>
            <w:proofErr w:type="spellStart"/>
            <w:r w:rsidRPr="00A946C5">
              <w:rPr>
                <w:sz w:val="20"/>
                <w:szCs w:val="20"/>
              </w:rPr>
              <w:t>два</w:t>
            </w:r>
            <w:proofErr w:type="spellEnd"/>
            <w:r w:rsidRPr="00A946C5">
              <w:rPr>
                <w:sz w:val="20"/>
                <w:szCs w:val="20"/>
              </w:rPr>
              <w:t xml:space="preserve"> </w:t>
            </w:r>
            <w:proofErr w:type="spellStart"/>
            <w:r w:rsidRPr="00A946C5">
              <w:rPr>
                <w:sz w:val="20"/>
                <w:szCs w:val="20"/>
              </w:rPr>
              <w:t>хлор-алкална</w:t>
            </w:r>
            <w:proofErr w:type="spellEnd"/>
            <w:r w:rsidRPr="00A946C5">
              <w:rPr>
                <w:sz w:val="20"/>
                <w:szCs w:val="20"/>
              </w:rPr>
              <w:t xml:space="preserve"> </w:t>
            </w:r>
            <w:proofErr w:type="spellStart"/>
            <w:r w:rsidRPr="00A946C5">
              <w:rPr>
                <w:sz w:val="20"/>
                <w:szCs w:val="20"/>
              </w:rPr>
              <w:t>постројења</w:t>
            </w:r>
            <w:proofErr w:type="spellEnd"/>
            <w:r w:rsidRPr="00A946C5">
              <w:rPr>
                <w:sz w:val="20"/>
                <w:szCs w:val="20"/>
              </w:rPr>
              <w:t xml:space="preserve"> у </w:t>
            </w:r>
            <w:proofErr w:type="spellStart"/>
            <w:r w:rsidRPr="00A946C5">
              <w:rPr>
                <w:sz w:val="20"/>
                <w:szCs w:val="20"/>
              </w:rPr>
              <w:t>Србији</w:t>
            </w:r>
            <w:proofErr w:type="spellEnd"/>
            <w:r w:rsidRPr="00A946C5">
              <w:rPr>
                <w:sz w:val="20"/>
                <w:szCs w:val="20"/>
              </w:rPr>
              <w:t xml:space="preserve"> и </w:t>
            </w:r>
            <w:proofErr w:type="spellStart"/>
            <w:r w:rsidRPr="00A946C5">
              <w:rPr>
                <w:sz w:val="20"/>
                <w:szCs w:val="20"/>
              </w:rPr>
              <w:t>санацију</w:t>
            </w:r>
            <w:proofErr w:type="spellEnd"/>
            <w:r w:rsidRPr="00A946C5">
              <w:rPr>
                <w:sz w:val="20"/>
                <w:szCs w:val="20"/>
              </w:rPr>
              <w:t xml:space="preserve"> </w:t>
            </w:r>
            <w:proofErr w:type="spellStart"/>
            <w:r w:rsidRPr="00A946C5">
              <w:rPr>
                <w:sz w:val="20"/>
                <w:szCs w:val="20"/>
              </w:rPr>
              <w:t>контаминираних</w:t>
            </w:r>
            <w:proofErr w:type="spellEnd"/>
            <w:r w:rsidRPr="00A946C5">
              <w:rPr>
                <w:sz w:val="20"/>
                <w:szCs w:val="20"/>
              </w:rPr>
              <w:t xml:space="preserve"> </w:t>
            </w:r>
            <w:proofErr w:type="spellStart"/>
            <w:r w:rsidRPr="00A946C5">
              <w:rPr>
                <w:sz w:val="20"/>
                <w:szCs w:val="20"/>
              </w:rPr>
              <w:t>локација</w:t>
            </w:r>
            <w:proofErr w:type="spellEnd"/>
          </w:p>
        </w:tc>
        <w:tc>
          <w:tcPr>
            <w:tcW w:w="3150" w:type="dxa"/>
          </w:tcPr>
          <w:p w14:paraId="32276111" w14:textId="77777777" w:rsidR="000D1990" w:rsidRDefault="000D1990" w:rsidP="00BA2E70">
            <w:pPr>
              <w:pStyle w:val="paragraph"/>
              <w:spacing w:before="0" w:beforeAutospacing="0" w:after="0" w:afterAutospacing="0"/>
              <w:textAlignment w:val="baseline"/>
              <w:rPr>
                <w:rStyle w:val="normaltextrun"/>
                <w:sz w:val="20"/>
                <w:szCs w:val="20"/>
                <w:lang w:val="sr-Cyrl-RS"/>
              </w:rPr>
            </w:pPr>
            <w:r>
              <w:rPr>
                <w:rStyle w:val="normaltextrun"/>
                <w:sz w:val="20"/>
                <w:szCs w:val="20"/>
                <w:lang w:val="sr-Cyrl-RS"/>
              </w:rPr>
              <w:lastRenderedPageBreak/>
              <w:t>Коментар се не прихвата.</w:t>
            </w:r>
          </w:p>
          <w:p w14:paraId="2BC38964" w14:textId="77777777" w:rsidR="000D1990" w:rsidRDefault="000D1990" w:rsidP="00BA2E70">
            <w:pPr>
              <w:pStyle w:val="paragraph"/>
              <w:spacing w:before="0" w:beforeAutospacing="0" w:after="0" w:afterAutospacing="0"/>
              <w:textAlignment w:val="baseline"/>
              <w:rPr>
                <w:rStyle w:val="normaltextrun"/>
                <w:sz w:val="20"/>
                <w:szCs w:val="20"/>
                <w:lang w:val="sr-Cyrl-RS"/>
              </w:rPr>
            </w:pPr>
          </w:p>
          <w:p w14:paraId="077A8E5C" w14:textId="38215790" w:rsidR="000D1990" w:rsidRDefault="000D1990" w:rsidP="00BA2E70">
            <w:pPr>
              <w:pStyle w:val="paragraph"/>
              <w:spacing w:before="0" w:beforeAutospacing="0" w:after="0" w:afterAutospacing="0"/>
              <w:textAlignment w:val="baseline"/>
              <w:rPr>
                <w:rStyle w:val="normaltextrun"/>
                <w:sz w:val="20"/>
                <w:szCs w:val="20"/>
                <w:lang w:val="sr-Cyrl-RS"/>
              </w:rPr>
            </w:pPr>
            <w:r>
              <w:rPr>
                <w:rStyle w:val="normaltextrun"/>
                <w:sz w:val="20"/>
                <w:szCs w:val="20"/>
                <w:lang w:val="sr-Cyrl-RS"/>
              </w:rPr>
              <w:t>Исправка назива  прописа:</w:t>
            </w:r>
            <w:r w:rsidRPr="00BE36C7">
              <w:rPr>
                <w:lang w:val="sr-Cyrl-RS"/>
              </w:rPr>
              <w:t xml:space="preserve"> </w:t>
            </w:r>
            <w:r w:rsidRPr="00BE36C7">
              <w:rPr>
                <w:rStyle w:val="normaltextrun"/>
                <w:sz w:val="20"/>
                <w:szCs w:val="20"/>
                <w:lang w:val="sr-Cyrl-RS"/>
              </w:rPr>
              <w:t>Закон о потврђивању Закона о живи</w:t>
            </w:r>
            <w:r>
              <w:rPr>
                <w:rStyle w:val="normaltextrun"/>
                <w:sz w:val="20"/>
                <w:szCs w:val="20"/>
                <w:lang w:val="sr-Cyrl-RS"/>
              </w:rPr>
              <w:t xml:space="preserve"> не постоји у националној легислативи</w:t>
            </w:r>
            <w:r w:rsidR="000F431E">
              <w:rPr>
                <w:rStyle w:val="normaltextrun"/>
                <w:sz w:val="20"/>
                <w:szCs w:val="20"/>
                <w:lang w:val="sr-Cyrl-RS"/>
              </w:rPr>
              <w:t>,</w:t>
            </w:r>
            <w:r>
              <w:rPr>
                <w:rStyle w:val="normaltextrun"/>
                <w:sz w:val="20"/>
                <w:szCs w:val="20"/>
                <w:lang w:val="sr-Cyrl-RS"/>
              </w:rPr>
              <w:t xml:space="preserve"> већ „Закон о потврђивању Минамата конвенције о живи“</w:t>
            </w:r>
            <w:r w:rsidR="000F431E">
              <w:rPr>
                <w:rStyle w:val="normaltextrun"/>
                <w:sz w:val="20"/>
                <w:szCs w:val="20"/>
                <w:lang w:val="sr-Cyrl-RS"/>
              </w:rPr>
              <w:t>.</w:t>
            </w:r>
            <w:r>
              <w:rPr>
                <w:rStyle w:val="normaltextrun"/>
                <w:sz w:val="20"/>
                <w:szCs w:val="20"/>
                <w:lang w:val="sr-Cyrl-RS"/>
              </w:rPr>
              <w:t xml:space="preserve"> </w:t>
            </w:r>
          </w:p>
          <w:p w14:paraId="03B40869" w14:textId="77777777" w:rsidR="000D1990" w:rsidRDefault="000D1990" w:rsidP="00BA2E70">
            <w:pPr>
              <w:pStyle w:val="paragraph"/>
              <w:spacing w:before="0" w:beforeAutospacing="0" w:after="0" w:afterAutospacing="0"/>
              <w:textAlignment w:val="baseline"/>
              <w:rPr>
                <w:rStyle w:val="normaltextrun"/>
                <w:sz w:val="20"/>
                <w:szCs w:val="20"/>
                <w:lang w:val="sr-Cyrl-RS"/>
              </w:rPr>
            </w:pPr>
          </w:p>
          <w:p w14:paraId="2CB36555" w14:textId="77777777" w:rsidR="000D1990" w:rsidRDefault="000D1990" w:rsidP="00BA2E70">
            <w:pPr>
              <w:pStyle w:val="paragraph"/>
              <w:spacing w:before="0" w:beforeAutospacing="0" w:after="0" w:afterAutospacing="0"/>
              <w:textAlignment w:val="baseline"/>
              <w:rPr>
                <w:rStyle w:val="normaltextrun"/>
                <w:sz w:val="20"/>
                <w:szCs w:val="20"/>
                <w:lang w:val="sr-Cyrl-RS"/>
              </w:rPr>
            </w:pPr>
            <w:r>
              <w:rPr>
                <w:rStyle w:val="normaltextrun"/>
                <w:sz w:val="20"/>
                <w:szCs w:val="20"/>
                <w:lang w:val="sr-Cyrl-RS"/>
              </w:rPr>
              <w:t>Све предложене активности већ су у припреми за аплицирање пројекта и приступа донаторским средствима.</w:t>
            </w:r>
          </w:p>
          <w:p w14:paraId="794348C4" w14:textId="234C4649" w:rsidR="000D1990" w:rsidRDefault="000D1990" w:rsidP="00BA2E70">
            <w:pPr>
              <w:pStyle w:val="paragraph"/>
              <w:spacing w:before="0" w:beforeAutospacing="0" w:after="0" w:afterAutospacing="0"/>
              <w:textAlignment w:val="baseline"/>
              <w:rPr>
                <w:rStyle w:val="normaltextrun"/>
                <w:sz w:val="20"/>
                <w:szCs w:val="20"/>
                <w:lang w:val="sr-Cyrl-RS"/>
              </w:rPr>
            </w:pPr>
            <w:r>
              <w:rPr>
                <w:rStyle w:val="normaltextrun"/>
                <w:sz w:val="20"/>
                <w:szCs w:val="20"/>
                <w:lang w:val="sr-Cyrl-RS"/>
              </w:rPr>
              <w:t xml:space="preserve">Предлог активности не може да буде  предмет акционог плана </w:t>
            </w:r>
            <w:r w:rsidR="000F431E">
              <w:rPr>
                <w:rStyle w:val="normaltextrun"/>
                <w:sz w:val="20"/>
                <w:szCs w:val="20"/>
                <w:lang w:val="sr-Cyrl-RS"/>
              </w:rPr>
              <w:t>н</w:t>
            </w:r>
            <w:r>
              <w:rPr>
                <w:rStyle w:val="normaltextrun"/>
                <w:sz w:val="20"/>
                <w:szCs w:val="20"/>
                <w:lang w:val="sr-Cyrl-RS"/>
              </w:rPr>
              <w:t xml:space="preserve">ационалне </w:t>
            </w:r>
            <w:r w:rsidR="000F431E">
              <w:rPr>
                <w:rStyle w:val="normaltextrun"/>
                <w:sz w:val="20"/>
                <w:szCs w:val="20"/>
                <w:lang w:val="sr-Cyrl-RS"/>
              </w:rPr>
              <w:t>С</w:t>
            </w:r>
            <w:r>
              <w:rPr>
                <w:rStyle w:val="normaltextrun"/>
                <w:sz w:val="20"/>
                <w:szCs w:val="20"/>
                <w:lang w:val="sr-Cyrl-RS"/>
              </w:rPr>
              <w:t>тратегије</w:t>
            </w:r>
            <w:r w:rsidR="000F431E">
              <w:rPr>
                <w:rStyle w:val="normaltextrun"/>
                <w:sz w:val="20"/>
                <w:szCs w:val="20"/>
                <w:lang w:val="sr-Cyrl-RS"/>
              </w:rPr>
              <w:t>.</w:t>
            </w:r>
          </w:p>
          <w:p w14:paraId="254B6DB5" w14:textId="77777777" w:rsidR="000D1990" w:rsidRPr="00FE2CFD" w:rsidRDefault="000D1990" w:rsidP="00BA2E70">
            <w:pPr>
              <w:pStyle w:val="paragraph"/>
              <w:spacing w:before="0" w:beforeAutospacing="0" w:after="0" w:afterAutospacing="0"/>
              <w:textAlignment w:val="baseline"/>
              <w:rPr>
                <w:rStyle w:val="normaltextrun"/>
                <w:sz w:val="20"/>
                <w:szCs w:val="20"/>
              </w:rPr>
            </w:pPr>
          </w:p>
        </w:tc>
      </w:tr>
      <w:tr w:rsidR="000D1990" w:rsidRPr="00FE2CFD" w14:paraId="2D6D5AF7" w14:textId="77777777" w:rsidTr="00BA2E70">
        <w:trPr>
          <w:trHeight w:val="300"/>
        </w:trPr>
        <w:tc>
          <w:tcPr>
            <w:tcW w:w="867" w:type="dxa"/>
          </w:tcPr>
          <w:p w14:paraId="2F59C509" w14:textId="77777777" w:rsidR="000D1990" w:rsidRPr="00FE2CFD" w:rsidRDefault="000D1990" w:rsidP="00BA2E70">
            <w:pPr>
              <w:pStyle w:val="ListParagraph"/>
              <w:widowControl w:val="0"/>
              <w:numPr>
                <w:ilvl w:val="0"/>
                <w:numId w:val="15"/>
              </w:numPr>
              <w:rPr>
                <w:rFonts w:ascii="Times New Roman" w:eastAsia="Calibri" w:hAnsi="Times New Roman" w:cs="Times New Roman"/>
                <w:bCs/>
                <w:sz w:val="20"/>
                <w:szCs w:val="20"/>
              </w:rPr>
            </w:pPr>
          </w:p>
        </w:tc>
        <w:tc>
          <w:tcPr>
            <w:tcW w:w="1378" w:type="dxa"/>
          </w:tcPr>
          <w:p w14:paraId="21E8AB16"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75F82309" w14:textId="77777777" w:rsidR="000D1990" w:rsidRPr="00B9121C" w:rsidRDefault="000D1990" w:rsidP="00BA2E70">
            <w:pPr>
              <w:rPr>
                <w:rFonts w:ascii="Times New Roman" w:hAnsi="Times New Roman" w:cs="Times New Roman"/>
                <w:bCs/>
                <w:sz w:val="20"/>
                <w:szCs w:val="20"/>
              </w:rPr>
            </w:pPr>
          </w:p>
        </w:tc>
        <w:tc>
          <w:tcPr>
            <w:tcW w:w="1265" w:type="dxa"/>
          </w:tcPr>
          <w:p w14:paraId="4B650B60" w14:textId="77777777" w:rsidR="000D1990" w:rsidRPr="00FE2CFD" w:rsidRDefault="000D1990" w:rsidP="00BA2E70">
            <w:pPr>
              <w:pStyle w:val="paragraph"/>
              <w:spacing w:before="0" w:beforeAutospacing="0" w:after="0" w:afterAutospacing="0"/>
              <w:jc w:val="both"/>
              <w:textAlignment w:val="baseline"/>
              <w:rPr>
                <w:rStyle w:val="normaltextrun"/>
                <w:bCs/>
                <w:sz w:val="20"/>
                <w:szCs w:val="20"/>
              </w:rPr>
            </w:pPr>
          </w:p>
        </w:tc>
        <w:tc>
          <w:tcPr>
            <w:tcW w:w="3055" w:type="dxa"/>
          </w:tcPr>
          <w:p w14:paraId="7E724C7F" w14:textId="77777777" w:rsidR="000D1990" w:rsidRDefault="000D1990" w:rsidP="00BA2E70">
            <w:pPr>
              <w:pStyle w:val="paragraph"/>
              <w:spacing w:before="0" w:beforeAutospacing="0" w:after="0" w:afterAutospacing="0"/>
              <w:textAlignment w:val="baseline"/>
              <w:rPr>
                <w:b/>
                <w:bCs/>
                <w:sz w:val="20"/>
                <w:szCs w:val="20"/>
                <w:lang w:val="sr-Cyrl-RS"/>
              </w:rPr>
            </w:pPr>
            <w:proofErr w:type="spellStart"/>
            <w:r w:rsidRPr="00A946C5">
              <w:rPr>
                <w:b/>
                <w:bCs/>
                <w:sz w:val="20"/>
                <w:szCs w:val="20"/>
              </w:rPr>
              <w:t>Акциони</w:t>
            </w:r>
            <w:proofErr w:type="spellEnd"/>
            <w:r w:rsidRPr="00A946C5">
              <w:rPr>
                <w:b/>
                <w:bCs/>
                <w:sz w:val="20"/>
                <w:szCs w:val="20"/>
              </w:rPr>
              <w:t xml:space="preserve"> </w:t>
            </w:r>
            <w:proofErr w:type="spellStart"/>
            <w:r w:rsidRPr="00A946C5">
              <w:rPr>
                <w:b/>
                <w:bCs/>
                <w:sz w:val="20"/>
                <w:szCs w:val="20"/>
              </w:rPr>
              <w:t>план</w:t>
            </w:r>
            <w:proofErr w:type="spellEnd"/>
            <w:r w:rsidRPr="00A946C5">
              <w:rPr>
                <w:b/>
                <w:bCs/>
                <w:sz w:val="20"/>
                <w:szCs w:val="20"/>
              </w:rPr>
              <w:t xml:space="preserve"> </w:t>
            </w:r>
          </w:p>
          <w:p w14:paraId="01ED9030" w14:textId="77777777" w:rsidR="000D1990" w:rsidRPr="00A946C5" w:rsidRDefault="000D1990" w:rsidP="00BA2E70">
            <w:pPr>
              <w:pStyle w:val="paragraph"/>
              <w:spacing w:before="0" w:beforeAutospacing="0" w:after="0" w:afterAutospacing="0"/>
              <w:textAlignment w:val="baseline"/>
              <w:rPr>
                <w:b/>
                <w:bCs/>
                <w:sz w:val="20"/>
                <w:szCs w:val="20"/>
              </w:rPr>
            </w:pPr>
            <w:proofErr w:type="spellStart"/>
            <w:r w:rsidRPr="00A946C5">
              <w:rPr>
                <w:b/>
                <w:bCs/>
                <w:sz w:val="20"/>
                <w:szCs w:val="20"/>
              </w:rPr>
              <w:t>Мера</w:t>
            </w:r>
            <w:proofErr w:type="spellEnd"/>
            <w:r w:rsidRPr="00A946C5">
              <w:rPr>
                <w:b/>
                <w:bCs/>
                <w:sz w:val="20"/>
                <w:szCs w:val="20"/>
              </w:rPr>
              <w:t xml:space="preserve"> 3.4.3.: </w:t>
            </w:r>
            <w:proofErr w:type="spellStart"/>
            <w:r w:rsidRPr="00A946C5">
              <w:rPr>
                <w:b/>
                <w:bCs/>
                <w:sz w:val="20"/>
                <w:szCs w:val="20"/>
              </w:rPr>
              <w:t>Подизање</w:t>
            </w:r>
            <w:proofErr w:type="spellEnd"/>
            <w:r w:rsidRPr="00A946C5">
              <w:rPr>
                <w:b/>
                <w:bCs/>
                <w:sz w:val="20"/>
                <w:szCs w:val="20"/>
              </w:rPr>
              <w:t xml:space="preserve"> </w:t>
            </w:r>
            <w:proofErr w:type="spellStart"/>
            <w:r w:rsidRPr="00A946C5">
              <w:rPr>
                <w:b/>
                <w:bCs/>
                <w:sz w:val="20"/>
                <w:szCs w:val="20"/>
              </w:rPr>
              <w:t>капацитета</w:t>
            </w:r>
            <w:proofErr w:type="spellEnd"/>
            <w:r w:rsidRPr="00A946C5">
              <w:rPr>
                <w:b/>
                <w:bCs/>
                <w:sz w:val="20"/>
                <w:szCs w:val="20"/>
              </w:rPr>
              <w:t xml:space="preserve"> </w:t>
            </w:r>
            <w:proofErr w:type="spellStart"/>
            <w:r w:rsidRPr="00A946C5">
              <w:rPr>
                <w:b/>
                <w:bCs/>
                <w:sz w:val="20"/>
                <w:szCs w:val="20"/>
              </w:rPr>
              <w:t>државних</w:t>
            </w:r>
            <w:proofErr w:type="spellEnd"/>
            <w:r w:rsidRPr="00A946C5">
              <w:rPr>
                <w:b/>
                <w:bCs/>
                <w:sz w:val="20"/>
                <w:szCs w:val="20"/>
              </w:rPr>
              <w:t xml:space="preserve"> </w:t>
            </w:r>
            <w:proofErr w:type="spellStart"/>
            <w:r w:rsidRPr="00A946C5">
              <w:rPr>
                <w:b/>
                <w:bCs/>
                <w:sz w:val="20"/>
                <w:szCs w:val="20"/>
              </w:rPr>
              <w:t>органа</w:t>
            </w:r>
            <w:proofErr w:type="spellEnd"/>
            <w:r w:rsidRPr="00A946C5">
              <w:rPr>
                <w:b/>
                <w:bCs/>
                <w:sz w:val="20"/>
                <w:szCs w:val="20"/>
              </w:rPr>
              <w:t xml:space="preserve"> и </w:t>
            </w:r>
            <w:proofErr w:type="spellStart"/>
            <w:r w:rsidRPr="00A946C5">
              <w:rPr>
                <w:b/>
                <w:bCs/>
                <w:sz w:val="20"/>
                <w:szCs w:val="20"/>
              </w:rPr>
              <w:t>индустрије</w:t>
            </w:r>
            <w:proofErr w:type="spellEnd"/>
            <w:r w:rsidRPr="00A946C5">
              <w:rPr>
                <w:b/>
                <w:bCs/>
                <w:sz w:val="20"/>
                <w:szCs w:val="20"/>
              </w:rPr>
              <w:t xml:space="preserve"> </w:t>
            </w:r>
            <w:proofErr w:type="spellStart"/>
            <w:r w:rsidRPr="00A946C5">
              <w:rPr>
                <w:b/>
                <w:bCs/>
                <w:sz w:val="20"/>
                <w:szCs w:val="20"/>
              </w:rPr>
              <w:t>за</w:t>
            </w:r>
            <w:proofErr w:type="spellEnd"/>
            <w:r w:rsidRPr="00A946C5">
              <w:rPr>
                <w:b/>
                <w:bCs/>
                <w:sz w:val="20"/>
                <w:szCs w:val="20"/>
              </w:rPr>
              <w:t xml:space="preserve"> </w:t>
            </w:r>
            <w:proofErr w:type="spellStart"/>
            <w:r w:rsidRPr="00A946C5">
              <w:rPr>
                <w:b/>
                <w:bCs/>
                <w:sz w:val="20"/>
                <w:szCs w:val="20"/>
              </w:rPr>
              <w:t>избацивање</w:t>
            </w:r>
            <w:proofErr w:type="spellEnd"/>
            <w:r w:rsidRPr="00A946C5">
              <w:rPr>
                <w:b/>
                <w:bCs/>
                <w:sz w:val="20"/>
                <w:szCs w:val="20"/>
              </w:rPr>
              <w:t xml:space="preserve"> </w:t>
            </w:r>
            <w:proofErr w:type="spellStart"/>
            <w:r w:rsidRPr="00A946C5">
              <w:rPr>
                <w:b/>
                <w:bCs/>
                <w:sz w:val="20"/>
                <w:szCs w:val="20"/>
              </w:rPr>
              <w:t>из</w:t>
            </w:r>
            <w:proofErr w:type="spellEnd"/>
            <w:r w:rsidRPr="00A946C5">
              <w:rPr>
                <w:b/>
                <w:bCs/>
                <w:sz w:val="20"/>
                <w:szCs w:val="20"/>
              </w:rPr>
              <w:t xml:space="preserve"> </w:t>
            </w:r>
            <w:proofErr w:type="spellStart"/>
            <w:r w:rsidRPr="00A946C5">
              <w:rPr>
                <w:b/>
                <w:bCs/>
                <w:sz w:val="20"/>
                <w:szCs w:val="20"/>
              </w:rPr>
              <w:t>употребе</w:t>
            </w:r>
            <w:proofErr w:type="spellEnd"/>
            <w:r w:rsidRPr="00A946C5">
              <w:rPr>
                <w:b/>
                <w:bCs/>
                <w:sz w:val="20"/>
                <w:szCs w:val="20"/>
              </w:rPr>
              <w:t xml:space="preserve"> </w:t>
            </w:r>
            <w:proofErr w:type="spellStart"/>
            <w:r w:rsidRPr="00A946C5">
              <w:rPr>
                <w:b/>
                <w:bCs/>
                <w:sz w:val="20"/>
                <w:szCs w:val="20"/>
              </w:rPr>
              <w:t>опасних</w:t>
            </w:r>
            <w:proofErr w:type="spellEnd"/>
            <w:r w:rsidRPr="00A946C5">
              <w:rPr>
                <w:b/>
                <w:bCs/>
                <w:sz w:val="20"/>
                <w:szCs w:val="20"/>
              </w:rPr>
              <w:t xml:space="preserve"> </w:t>
            </w:r>
            <w:proofErr w:type="spellStart"/>
            <w:r w:rsidRPr="00A946C5">
              <w:rPr>
                <w:b/>
                <w:bCs/>
                <w:sz w:val="20"/>
                <w:szCs w:val="20"/>
              </w:rPr>
              <w:t>хемикалија</w:t>
            </w:r>
            <w:proofErr w:type="spellEnd"/>
            <w:r w:rsidRPr="00A946C5">
              <w:rPr>
                <w:b/>
                <w:bCs/>
                <w:sz w:val="20"/>
                <w:szCs w:val="20"/>
              </w:rPr>
              <w:t xml:space="preserve"> (</w:t>
            </w:r>
            <w:proofErr w:type="spellStart"/>
            <w:r w:rsidRPr="00A946C5">
              <w:rPr>
                <w:b/>
                <w:bCs/>
                <w:sz w:val="20"/>
                <w:szCs w:val="20"/>
              </w:rPr>
              <w:t>супстанци</w:t>
            </w:r>
            <w:proofErr w:type="spellEnd"/>
            <w:r w:rsidRPr="00A946C5">
              <w:rPr>
                <w:b/>
                <w:bCs/>
                <w:sz w:val="20"/>
                <w:szCs w:val="20"/>
              </w:rPr>
              <w:t xml:space="preserve"> </w:t>
            </w:r>
            <w:proofErr w:type="spellStart"/>
            <w:r w:rsidRPr="00A946C5">
              <w:rPr>
                <w:b/>
                <w:bCs/>
                <w:sz w:val="20"/>
                <w:szCs w:val="20"/>
              </w:rPr>
              <w:t>које</w:t>
            </w:r>
            <w:proofErr w:type="spellEnd"/>
            <w:r w:rsidRPr="00A946C5">
              <w:rPr>
                <w:b/>
                <w:bCs/>
                <w:sz w:val="20"/>
                <w:szCs w:val="20"/>
              </w:rPr>
              <w:t xml:space="preserve"> </w:t>
            </w:r>
            <w:proofErr w:type="spellStart"/>
            <w:r w:rsidRPr="00A946C5">
              <w:rPr>
                <w:b/>
                <w:bCs/>
                <w:sz w:val="20"/>
                <w:szCs w:val="20"/>
              </w:rPr>
              <w:t>изазивају</w:t>
            </w:r>
            <w:proofErr w:type="spellEnd"/>
            <w:r w:rsidRPr="00A946C5">
              <w:rPr>
                <w:b/>
                <w:bCs/>
                <w:sz w:val="20"/>
                <w:szCs w:val="20"/>
              </w:rPr>
              <w:t xml:space="preserve"> </w:t>
            </w:r>
            <w:proofErr w:type="spellStart"/>
            <w:r w:rsidRPr="00A946C5">
              <w:rPr>
                <w:b/>
                <w:bCs/>
                <w:sz w:val="20"/>
                <w:szCs w:val="20"/>
              </w:rPr>
              <w:t>забринутост</w:t>
            </w:r>
            <w:proofErr w:type="spellEnd"/>
            <w:r w:rsidRPr="00A946C5">
              <w:rPr>
                <w:b/>
                <w:bCs/>
                <w:sz w:val="20"/>
                <w:szCs w:val="20"/>
              </w:rPr>
              <w:t xml:space="preserve"> </w:t>
            </w:r>
            <w:proofErr w:type="spellStart"/>
            <w:r w:rsidRPr="00A946C5">
              <w:rPr>
                <w:b/>
                <w:bCs/>
                <w:sz w:val="20"/>
                <w:szCs w:val="20"/>
              </w:rPr>
              <w:t>укључујући</w:t>
            </w:r>
            <w:proofErr w:type="spellEnd"/>
            <w:r w:rsidRPr="00A946C5">
              <w:rPr>
                <w:b/>
                <w:bCs/>
                <w:sz w:val="20"/>
                <w:szCs w:val="20"/>
              </w:rPr>
              <w:t xml:space="preserve"> и </w:t>
            </w:r>
            <w:proofErr w:type="spellStart"/>
            <w:r w:rsidRPr="00A946C5">
              <w:rPr>
                <w:b/>
                <w:bCs/>
                <w:sz w:val="20"/>
                <w:szCs w:val="20"/>
              </w:rPr>
              <w:t>POPs</w:t>
            </w:r>
            <w:proofErr w:type="spellEnd"/>
            <w:r w:rsidRPr="00A946C5">
              <w:rPr>
                <w:b/>
                <w:bCs/>
                <w:sz w:val="20"/>
                <w:szCs w:val="20"/>
              </w:rPr>
              <w:t xml:space="preserve"> </w:t>
            </w:r>
            <w:proofErr w:type="spellStart"/>
            <w:r w:rsidRPr="00A946C5">
              <w:rPr>
                <w:b/>
                <w:bCs/>
                <w:sz w:val="20"/>
                <w:szCs w:val="20"/>
              </w:rPr>
              <w:t>хемикалије</w:t>
            </w:r>
            <w:proofErr w:type="spellEnd"/>
            <w:r w:rsidRPr="00A946C5">
              <w:rPr>
                <w:b/>
                <w:bCs/>
                <w:sz w:val="20"/>
                <w:szCs w:val="20"/>
              </w:rPr>
              <w:t xml:space="preserve">) и </w:t>
            </w:r>
            <w:proofErr w:type="spellStart"/>
            <w:r w:rsidRPr="00A946C5">
              <w:rPr>
                <w:b/>
                <w:bCs/>
                <w:sz w:val="20"/>
                <w:szCs w:val="20"/>
              </w:rPr>
              <w:t>замену</w:t>
            </w:r>
            <w:proofErr w:type="spellEnd"/>
            <w:r w:rsidRPr="00A946C5">
              <w:rPr>
                <w:b/>
                <w:bCs/>
                <w:sz w:val="20"/>
                <w:szCs w:val="20"/>
              </w:rPr>
              <w:t xml:space="preserve"> </w:t>
            </w:r>
            <w:proofErr w:type="spellStart"/>
            <w:r w:rsidRPr="00A946C5">
              <w:rPr>
                <w:b/>
                <w:bCs/>
                <w:sz w:val="20"/>
                <w:szCs w:val="20"/>
              </w:rPr>
              <w:t>безбеднијим</w:t>
            </w:r>
            <w:proofErr w:type="spellEnd"/>
            <w:r w:rsidRPr="00A946C5">
              <w:rPr>
                <w:b/>
                <w:bCs/>
                <w:sz w:val="20"/>
                <w:szCs w:val="20"/>
              </w:rPr>
              <w:t xml:space="preserve"> </w:t>
            </w:r>
            <w:proofErr w:type="spellStart"/>
            <w:r w:rsidRPr="00A946C5">
              <w:rPr>
                <w:b/>
                <w:bCs/>
                <w:sz w:val="20"/>
                <w:szCs w:val="20"/>
              </w:rPr>
              <w:t>алтернативама</w:t>
            </w:r>
            <w:proofErr w:type="spellEnd"/>
            <w:r w:rsidRPr="00A946C5">
              <w:rPr>
                <w:b/>
                <w:bCs/>
                <w:sz w:val="20"/>
                <w:szCs w:val="20"/>
              </w:rPr>
              <w:t xml:space="preserve"> 3.4.3.1. </w:t>
            </w:r>
            <w:proofErr w:type="spellStart"/>
            <w:r w:rsidRPr="00A946C5">
              <w:rPr>
                <w:b/>
                <w:bCs/>
                <w:sz w:val="20"/>
                <w:szCs w:val="20"/>
              </w:rPr>
              <w:t>Подизање</w:t>
            </w:r>
            <w:proofErr w:type="spellEnd"/>
            <w:r w:rsidRPr="00A946C5">
              <w:rPr>
                <w:b/>
                <w:bCs/>
                <w:sz w:val="20"/>
                <w:szCs w:val="20"/>
              </w:rPr>
              <w:t xml:space="preserve"> </w:t>
            </w:r>
            <w:proofErr w:type="spellStart"/>
            <w:r w:rsidRPr="00A946C5">
              <w:rPr>
                <w:b/>
                <w:bCs/>
                <w:sz w:val="20"/>
                <w:szCs w:val="20"/>
              </w:rPr>
              <w:t>адекватних</w:t>
            </w:r>
            <w:proofErr w:type="spellEnd"/>
            <w:r w:rsidRPr="00A946C5">
              <w:rPr>
                <w:b/>
                <w:bCs/>
                <w:sz w:val="20"/>
                <w:szCs w:val="20"/>
              </w:rPr>
              <w:t xml:space="preserve"> </w:t>
            </w:r>
            <w:proofErr w:type="spellStart"/>
            <w:r w:rsidRPr="00A946C5">
              <w:rPr>
                <w:b/>
                <w:bCs/>
                <w:sz w:val="20"/>
                <w:szCs w:val="20"/>
              </w:rPr>
              <w:t>компетентности</w:t>
            </w:r>
            <w:proofErr w:type="spellEnd"/>
            <w:r w:rsidRPr="00A946C5">
              <w:rPr>
                <w:b/>
                <w:bCs/>
                <w:sz w:val="20"/>
                <w:szCs w:val="20"/>
              </w:rPr>
              <w:t xml:space="preserve"> </w:t>
            </w:r>
            <w:proofErr w:type="spellStart"/>
            <w:r w:rsidRPr="00A946C5">
              <w:rPr>
                <w:b/>
                <w:bCs/>
                <w:sz w:val="20"/>
                <w:szCs w:val="20"/>
              </w:rPr>
              <w:t>запослених</w:t>
            </w:r>
            <w:proofErr w:type="spellEnd"/>
            <w:r w:rsidRPr="00A946C5">
              <w:rPr>
                <w:b/>
                <w:bCs/>
                <w:sz w:val="20"/>
                <w:szCs w:val="20"/>
              </w:rPr>
              <w:t xml:space="preserve"> у </w:t>
            </w:r>
            <w:proofErr w:type="spellStart"/>
            <w:r w:rsidRPr="00A946C5">
              <w:rPr>
                <w:b/>
                <w:bCs/>
                <w:sz w:val="20"/>
                <w:szCs w:val="20"/>
              </w:rPr>
              <w:t>надлежном</w:t>
            </w:r>
            <w:proofErr w:type="spellEnd"/>
            <w:r w:rsidRPr="00A946C5">
              <w:rPr>
                <w:b/>
                <w:bCs/>
                <w:sz w:val="20"/>
                <w:szCs w:val="20"/>
              </w:rPr>
              <w:t xml:space="preserve"> </w:t>
            </w:r>
            <w:proofErr w:type="spellStart"/>
            <w:r w:rsidRPr="00A946C5">
              <w:rPr>
                <w:b/>
                <w:bCs/>
                <w:sz w:val="20"/>
                <w:szCs w:val="20"/>
              </w:rPr>
              <w:t>органу</w:t>
            </w:r>
            <w:proofErr w:type="spellEnd"/>
            <w:r w:rsidRPr="00A946C5">
              <w:rPr>
                <w:b/>
                <w:bCs/>
                <w:sz w:val="20"/>
                <w:szCs w:val="20"/>
              </w:rPr>
              <w:t xml:space="preserve"> </w:t>
            </w:r>
            <w:proofErr w:type="spellStart"/>
            <w:r w:rsidRPr="00A946C5">
              <w:rPr>
                <w:b/>
                <w:bCs/>
                <w:sz w:val="20"/>
                <w:szCs w:val="20"/>
              </w:rPr>
              <w:t>за</w:t>
            </w:r>
            <w:proofErr w:type="spellEnd"/>
            <w:r w:rsidRPr="00A946C5">
              <w:rPr>
                <w:b/>
                <w:bCs/>
                <w:sz w:val="20"/>
                <w:szCs w:val="20"/>
              </w:rPr>
              <w:t xml:space="preserve"> </w:t>
            </w:r>
            <w:proofErr w:type="spellStart"/>
            <w:r w:rsidRPr="00A946C5">
              <w:rPr>
                <w:b/>
                <w:bCs/>
                <w:sz w:val="20"/>
                <w:szCs w:val="20"/>
              </w:rPr>
              <w:t>управљање</w:t>
            </w:r>
            <w:proofErr w:type="spellEnd"/>
            <w:r w:rsidRPr="00A946C5">
              <w:rPr>
                <w:b/>
                <w:bCs/>
                <w:sz w:val="20"/>
                <w:szCs w:val="20"/>
              </w:rPr>
              <w:t xml:space="preserve"> </w:t>
            </w:r>
            <w:proofErr w:type="spellStart"/>
            <w:r w:rsidRPr="00A946C5">
              <w:rPr>
                <w:b/>
                <w:bCs/>
                <w:sz w:val="20"/>
                <w:szCs w:val="20"/>
              </w:rPr>
              <w:t>хемикалијама</w:t>
            </w:r>
            <w:proofErr w:type="spellEnd"/>
            <w:r w:rsidRPr="00A946C5">
              <w:rPr>
                <w:b/>
                <w:bCs/>
                <w:sz w:val="20"/>
                <w:szCs w:val="20"/>
              </w:rPr>
              <w:t xml:space="preserve"> и </w:t>
            </w:r>
            <w:proofErr w:type="spellStart"/>
            <w:r w:rsidRPr="00A946C5">
              <w:rPr>
                <w:b/>
                <w:bCs/>
                <w:sz w:val="20"/>
                <w:szCs w:val="20"/>
              </w:rPr>
              <w:t>биоцидним</w:t>
            </w:r>
            <w:proofErr w:type="spellEnd"/>
            <w:r w:rsidRPr="00A946C5">
              <w:rPr>
                <w:b/>
                <w:bCs/>
                <w:sz w:val="20"/>
                <w:szCs w:val="20"/>
              </w:rPr>
              <w:t xml:space="preserve"> </w:t>
            </w:r>
            <w:proofErr w:type="spellStart"/>
            <w:r w:rsidRPr="00A946C5">
              <w:rPr>
                <w:b/>
                <w:bCs/>
                <w:sz w:val="20"/>
                <w:szCs w:val="20"/>
              </w:rPr>
              <w:t>производима</w:t>
            </w:r>
            <w:proofErr w:type="spellEnd"/>
            <w:r w:rsidRPr="00A946C5">
              <w:rPr>
                <w:b/>
                <w:bCs/>
                <w:sz w:val="20"/>
                <w:szCs w:val="20"/>
              </w:rPr>
              <w:t xml:space="preserve"> о </w:t>
            </w:r>
            <w:proofErr w:type="spellStart"/>
            <w:r w:rsidRPr="00A946C5">
              <w:rPr>
                <w:b/>
                <w:bCs/>
                <w:sz w:val="20"/>
                <w:szCs w:val="20"/>
              </w:rPr>
              <w:t>процени</w:t>
            </w:r>
            <w:proofErr w:type="spellEnd"/>
            <w:r w:rsidRPr="00A946C5">
              <w:rPr>
                <w:b/>
                <w:bCs/>
                <w:sz w:val="20"/>
                <w:szCs w:val="20"/>
              </w:rPr>
              <w:t xml:space="preserve"> </w:t>
            </w:r>
            <w:proofErr w:type="spellStart"/>
            <w:r w:rsidRPr="00A946C5">
              <w:rPr>
                <w:b/>
                <w:bCs/>
                <w:sz w:val="20"/>
                <w:szCs w:val="20"/>
              </w:rPr>
              <w:t>ризика</w:t>
            </w:r>
            <w:proofErr w:type="spellEnd"/>
            <w:r w:rsidRPr="00A946C5">
              <w:rPr>
                <w:b/>
                <w:bCs/>
                <w:sz w:val="20"/>
                <w:szCs w:val="20"/>
              </w:rPr>
              <w:t xml:space="preserve"> </w:t>
            </w:r>
            <w:proofErr w:type="spellStart"/>
            <w:r w:rsidRPr="00A946C5">
              <w:rPr>
                <w:b/>
                <w:bCs/>
                <w:sz w:val="20"/>
                <w:szCs w:val="20"/>
              </w:rPr>
              <w:t>од</w:t>
            </w:r>
            <w:proofErr w:type="spellEnd"/>
            <w:r w:rsidRPr="00A946C5">
              <w:rPr>
                <w:b/>
                <w:bCs/>
                <w:sz w:val="20"/>
                <w:szCs w:val="20"/>
              </w:rPr>
              <w:t xml:space="preserve"> </w:t>
            </w:r>
            <w:proofErr w:type="spellStart"/>
            <w:r w:rsidRPr="00A946C5">
              <w:rPr>
                <w:b/>
                <w:bCs/>
                <w:sz w:val="20"/>
                <w:szCs w:val="20"/>
              </w:rPr>
              <w:t>хемикалија</w:t>
            </w:r>
            <w:proofErr w:type="spellEnd"/>
            <w:r w:rsidRPr="00A946C5">
              <w:rPr>
                <w:b/>
                <w:bCs/>
                <w:sz w:val="20"/>
                <w:szCs w:val="20"/>
              </w:rPr>
              <w:t xml:space="preserve"> и </w:t>
            </w:r>
            <w:proofErr w:type="spellStart"/>
            <w:r w:rsidRPr="00A946C5">
              <w:rPr>
                <w:b/>
                <w:bCs/>
                <w:sz w:val="20"/>
                <w:szCs w:val="20"/>
              </w:rPr>
              <w:t>процени</w:t>
            </w:r>
            <w:proofErr w:type="spellEnd"/>
            <w:r w:rsidRPr="00A946C5">
              <w:rPr>
                <w:b/>
                <w:bCs/>
                <w:sz w:val="20"/>
                <w:szCs w:val="20"/>
              </w:rPr>
              <w:t xml:space="preserve"> </w:t>
            </w:r>
            <w:proofErr w:type="spellStart"/>
            <w:r w:rsidRPr="00A946C5">
              <w:rPr>
                <w:b/>
                <w:bCs/>
                <w:sz w:val="20"/>
                <w:szCs w:val="20"/>
              </w:rPr>
              <w:t>алтернатива</w:t>
            </w:r>
            <w:proofErr w:type="spellEnd"/>
            <w:r w:rsidRPr="00A946C5">
              <w:rPr>
                <w:b/>
                <w:bCs/>
                <w:sz w:val="20"/>
                <w:szCs w:val="20"/>
              </w:rPr>
              <w:t xml:space="preserve"> </w:t>
            </w:r>
            <w:proofErr w:type="spellStart"/>
            <w:r w:rsidRPr="00A946C5">
              <w:rPr>
                <w:sz w:val="20"/>
                <w:szCs w:val="20"/>
              </w:rPr>
              <w:t>Предлажемо</w:t>
            </w:r>
            <w:proofErr w:type="spellEnd"/>
            <w:r w:rsidRPr="00A946C5">
              <w:rPr>
                <w:sz w:val="20"/>
                <w:szCs w:val="20"/>
              </w:rPr>
              <w:t xml:space="preserve"> </w:t>
            </w:r>
            <w:proofErr w:type="spellStart"/>
            <w:r w:rsidRPr="00A946C5">
              <w:rPr>
                <w:sz w:val="20"/>
                <w:szCs w:val="20"/>
              </w:rPr>
              <w:t>да</w:t>
            </w:r>
            <w:proofErr w:type="spellEnd"/>
            <w:r w:rsidRPr="00A946C5">
              <w:rPr>
                <w:sz w:val="20"/>
                <w:szCs w:val="20"/>
              </w:rPr>
              <w:t xml:space="preserve"> </w:t>
            </w:r>
            <w:proofErr w:type="spellStart"/>
            <w:r w:rsidRPr="00A946C5">
              <w:rPr>
                <w:sz w:val="20"/>
                <w:szCs w:val="20"/>
              </w:rPr>
              <w:t>се</w:t>
            </w:r>
            <w:proofErr w:type="spellEnd"/>
            <w:r w:rsidRPr="00A946C5">
              <w:rPr>
                <w:sz w:val="20"/>
                <w:szCs w:val="20"/>
              </w:rPr>
              <w:t xml:space="preserve"> </w:t>
            </w:r>
            <w:proofErr w:type="spellStart"/>
            <w:r w:rsidRPr="00A946C5">
              <w:rPr>
                <w:sz w:val="20"/>
                <w:szCs w:val="20"/>
              </w:rPr>
              <w:t>јачање</w:t>
            </w:r>
            <w:proofErr w:type="spellEnd"/>
            <w:r w:rsidRPr="00A946C5">
              <w:rPr>
                <w:sz w:val="20"/>
                <w:szCs w:val="20"/>
              </w:rPr>
              <w:t xml:space="preserve"> </w:t>
            </w:r>
            <w:proofErr w:type="spellStart"/>
            <w:r w:rsidRPr="00A946C5">
              <w:rPr>
                <w:sz w:val="20"/>
                <w:szCs w:val="20"/>
              </w:rPr>
              <w:t>административних</w:t>
            </w:r>
            <w:proofErr w:type="spellEnd"/>
            <w:r w:rsidRPr="00A946C5">
              <w:rPr>
                <w:sz w:val="20"/>
                <w:szCs w:val="20"/>
              </w:rPr>
              <w:t xml:space="preserve"> и </w:t>
            </w:r>
            <w:proofErr w:type="spellStart"/>
            <w:r w:rsidRPr="00A946C5">
              <w:rPr>
                <w:sz w:val="20"/>
                <w:szCs w:val="20"/>
              </w:rPr>
              <w:t>стручних</w:t>
            </w:r>
            <w:proofErr w:type="spellEnd"/>
            <w:r w:rsidRPr="00A946C5">
              <w:rPr>
                <w:sz w:val="20"/>
                <w:szCs w:val="20"/>
              </w:rPr>
              <w:t xml:space="preserve"> </w:t>
            </w:r>
            <w:proofErr w:type="spellStart"/>
            <w:r w:rsidRPr="00A946C5">
              <w:rPr>
                <w:sz w:val="20"/>
                <w:szCs w:val="20"/>
              </w:rPr>
              <w:t>капацитета</w:t>
            </w:r>
            <w:proofErr w:type="spellEnd"/>
            <w:r w:rsidRPr="00A946C5">
              <w:rPr>
                <w:sz w:val="20"/>
                <w:szCs w:val="20"/>
              </w:rPr>
              <w:t xml:space="preserve"> у </w:t>
            </w:r>
            <w:proofErr w:type="spellStart"/>
            <w:r w:rsidRPr="00A946C5">
              <w:rPr>
                <w:sz w:val="20"/>
                <w:szCs w:val="20"/>
              </w:rPr>
              <w:t>надлежном</w:t>
            </w:r>
            <w:proofErr w:type="spellEnd"/>
            <w:r w:rsidRPr="00A946C5">
              <w:rPr>
                <w:sz w:val="20"/>
                <w:szCs w:val="20"/>
              </w:rPr>
              <w:t xml:space="preserve"> </w:t>
            </w:r>
            <w:proofErr w:type="spellStart"/>
            <w:r w:rsidRPr="00A946C5">
              <w:rPr>
                <w:sz w:val="20"/>
                <w:szCs w:val="20"/>
              </w:rPr>
              <w:t>органу</w:t>
            </w:r>
            <w:proofErr w:type="spellEnd"/>
            <w:r w:rsidRPr="00A946C5">
              <w:rPr>
                <w:sz w:val="20"/>
                <w:szCs w:val="20"/>
              </w:rPr>
              <w:t xml:space="preserve"> </w:t>
            </w:r>
            <w:proofErr w:type="spellStart"/>
            <w:r w:rsidRPr="00A946C5">
              <w:rPr>
                <w:sz w:val="20"/>
                <w:szCs w:val="20"/>
              </w:rPr>
              <w:t>за</w:t>
            </w:r>
            <w:proofErr w:type="spellEnd"/>
            <w:r w:rsidRPr="00A946C5">
              <w:rPr>
                <w:sz w:val="20"/>
                <w:szCs w:val="20"/>
              </w:rPr>
              <w:t xml:space="preserve"> </w:t>
            </w:r>
            <w:proofErr w:type="spellStart"/>
            <w:r w:rsidRPr="00A946C5">
              <w:rPr>
                <w:sz w:val="20"/>
                <w:szCs w:val="20"/>
              </w:rPr>
              <w:t>управљање</w:t>
            </w:r>
            <w:proofErr w:type="spellEnd"/>
            <w:r w:rsidRPr="00A946C5">
              <w:rPr>
                <w:sz w:val="20"/>
                <w:szCs w:val="20"/>
              </w:rPr>
              <w:t xml:space="preserve"> </w:t>
            </w:r>
            <w:proofErr w:type="spellStart"/>
            <w:r w:rsidRPr="00A946C5">
              <w:rPr>
                <w:sz w:val="20"/>
                <w:szCs w:val="20"/>
              </w:rPr>
              <w:t>хемикалијама</w:t>
            </w:r>
            <w:proofErr w:type="spellEnd"/>
            <w:r w:rsidRPr="00A946C5">
              <w:rPr>
                <w:sz w:val="20"/>
                <w:szCs w:val="20"/>
              </w:rPr>
              <w:t xml:space="preserve"> и </w:t>
            </w:r>
            <w:proofErr w:type="spellStart"/>
            <w:r w:rsidRPr="00A946C5">
              <w:rPr>
                <w:sz w:val="20"/>
                <w:szCs w:val="20"/>
              </w:rPr>
              <w:t>биоцидним</w:t>
            </w:r>
            <w:proofErr w:type="spellEnd"/>
            <w:r w:rsidRPr="00A946C5">
              <w:rPr>
                <w:sz w:val="20"/>
                <w:szCs w:val="20"/>
              </w:rPr>
              <w:t xml:space="preserve"> </w:t>
            </w:r>
            <w:proofErr w:type="spellStart"/>
            <w:r w:rsidRPr="00A946C5">
              <w:rPr>
                <w:sz w:val="20"/>
                <w:szCs w:val="20"/>
              </w:rPr>
              <w:t>производима</w:t>
            </w:r>
            <w:proofErr w:type="spellEnd"/>
            <w:r w:rsidRPr="00A946C5">
              <w:rPr>
                <w:sz w:val="20"/>
                <w:szCs w:val="20"/>
              </w:rPr>
              <w:t xml:space="preserve"> </w:t>
            </w:r>
            <w:proofErr w:type="spellStart"/>
            <w:r w:rsidRPr="00A946C5">
              <w:rPr>
                <w:sz w:val="20"/>
                <w:szCs w:val="20"/>
              </w:rPr>
              <w:t>прошири</w:t>
            </w:r>
            <w:proofErr w:type="spellEnd"/>
            <w:r w:rsidRPr="00A946C5">
              <w:rPr>
                <w:sz w:val="20"/>
                <w:szCs w:val="20"/>
              </w:rPr>
              <w:t xml:space="preserve"> </w:t>
            </w:r>
            <w:proofErr w:type="spellStart"/>
            <w:r w:rsidRPr="00A946C5">
              <w:rPr>
                <w:sz w:val="20"/>
                <w:szCs w:val="20"/>
              </w:rPr>
              <w:t>нарочито</w:t>
            </w:r>
            <w:proofErr w:type="spellEnd"/>
            <w:r w:rsidRPr="00A946C5">
              <w:rPr>
                <w:sz w:val="20"/>
                <w:szCs w:val="20"/>
              </w:rPr>
              <w:t xml:space="preserve"> </w:t>
            </w:r>
            <w:proofErr w:type="spellStart"/>
            <w:r w:rsidRPr="00A946C5">
              <w:rPr>
                <w:sz w:val="20"/>
                <w:szCs w:val="20"/>
              </w:rPr>
              <w:t>на</w:t>
            </w:r>
            <w:proofErr w:type="spellEnd"/>
            <w:r w:rsidRPr="00A946C5">
              <w:rPr>
                <w:sz w:val="20"/>
                <w:szCs w:val="20"/>
              </w:rPr>
              <w:t xml:space="preserve"> </w:t>
            </w:r>
            <w:proofErr w:type="spellStart"/>
            <w:r w:rsidRPr="00A946C5">
              <w:rPr>
                <w:sz w:val="20"/>
                <w:szCs w:val="20"/>
              </w:rPr>
              <w:t>пословима</w:t>
            </w:r>
            <w:proofErr w:type="spellEnd"/>
            <w:r w:rsidRPr="00A946C5">
              <w:rPr>
                <w:sz w:val="20"/>
                <w:szCs w:val="20"/>
              </w:rPr>
              <w:t xml:space="preserve"> </w:t>
            </w:r>
            <w:proofErr w:type="spellStart"/>
            <w:r w:rsidRPr="00A946C5">
              <w:rPr>
                <w:sz w:val="20"/>
                <w:szCs w:val="20"/>
              </w:rPr>
              <w:t>уписа</w:t>
            </w:r>
            <w:proofErr w:type="spellEnd"/>
            <w:r w:rsidRPr="00A946C5">
              <w:rPr>
                <w:sz w:val="20"/>
                <w:szCs w:val="20"/>
              </w:rPr>
              <w:t xml:space="preserve"> </w:t>
            </w:r>
            <w:proofErr w:type="spellStart"/>
            <w:r w:rsidRPr="00A946C5">
              <w:rPr>
                <w:sz w:val="20"/>
                <w:szCs w:val="20"/>
              </w:rPr>
              <w:t>хемикалија</w:t>
            </w:r>
            <w:proofErr w:type="spellEnd"/>
            <w:r w:rsidRPr="00A946C5">
              <w:rPr>
                <w:sz w:val="20"/>
                <w:szCs w:val="20"/>
              </w:rPr>
              <w:t xml:space="preserve"> и </w:t>
            </w:r>
            <w:proofErr w:type="spellStart"/>
            <w:r w:rsidRPr="00A946C5">
              <w:rPr>
                <w:sz w:val="20"/>
                <w:szCs w:val="20"/>
              </w:rPr>
              <w:t>биоцидних</w:t>
            </w:r>
            <w:proofErr w:type="spellEnd"/>
            <w:r w:rsidRPr="00A946C5">
              <w:rPr>
                <w:sz w:val="20"/>
                <w:szCs w:val="20"/>
              </w:rPr>
              <w:t xml:space="preserve"> </w:t>
            </w:r>
            <w:proofErr w:type="spellStart"/>
            <w:r w:rsidRPr="00A946C5">
              <w:rPr>
                <w:sz w:val="20"/>
                <w:szCs w:val="20"/>
              </w:rPr>
              <w:t>производа</w:t>
            </w:r>
            <w:proofErr w:type="spellEnd"/>
            <w:r w:rsidRPr="00A946C5">
              <w:rPr>
                <w:sz w:val="20"/>
                <w:szCs w:val="20"/>
              </w:rPr>
              <w:t xml:space="preserve"> у </w:t>
            </w:r>
            <w:proofErr w:type="spellStart"/>
            <w:r w:rsidRPr="00A946C5">
              <w:rPr>
                <w:sz w:val="20"/>
                <w:szCs w:val="20"/>
              </w:rPr>
              <w:t>регистар</w:t>
            </w:r>
            <w:proofErr w:type="spellEnd"/>
            <w:r w:rsidRPr="00A946C5">
              <w:rPr>
                <w:sz w:val="20"/>
                <w:szCs w:val="20"/>
              </w:rPr>
              <w:t xml:space="preserve">, </w:t>
            </w:r>
            <w:proofErr w:type="spellStart"/>
            <w:r w:rsidRPr="00A946C5">
              <w:rPr>
                <w:sz w:val="20"/>
                <w:szCs w:val="20"/>
              </w:rPr>
              <w:t>статистичке</w:t>
            </w:r>
            <w:proofErr w:type="spellEnd"/>
            <w:r w:rsidRPr="00A946C5">
              <w:rPr>
                <w:sz w:val="20"/>
                <w:szCs w:val="20"/>
              </w:rPr>
              <w:t xml:space="preserve"> </w:t>
            </w:r>
            <w:proofErr w:type="spellStart"/>
            <w:r w:rsidRPr="00A946C5">
              <w:rPr>
                <w:sz w:val="20"/>
                <w:szCs w:val="20"/>
              </w:rPr>
              <w:t>анализе</w:t>
            </w:r>
            <w:proofErr w:type="spellEnd"/>
            <w:r w:rsidRPr="00A946C5">
              <w:rPr>
                <w:sz w:val="20"/>
                <w:szCs w:val="20"/>
              </w:rPr>
              <w:t xml:space="preserve"> </w:t>
            </w:r>
            <w:proofErr w:type="spellStart"/>
            <w:r w:rsidRPr="00A946C5">
              <w:rPr>
                <w:sz w:val="20"/>
                <w:szCs w:val="20"/>
              </w:rPr>
              <w:t>прикупљених</w:t>
            </w:r>
            <w:proofErr w:type="spellEnd"/>
            <w:r w:rsidRPr="00A946C5">
              <w:rPr>
                <w:sz w:val="20"/>
                <w:szCs w:val="20"/>
              </w:rPr>
              <w:t xml:space="preserve"> </w:t>
            </w:r>
            <w:proofErr w:type="spellStart"/>
            <w:r w:rsidRPr="00A946C5">
              <w:rPr>
                <w:sz w:val="20"/>
                <w:szCs w:val="20"/>
              </w:rPr>
              <w:t>података</w:t>
            </w:r>
            <w:proofErr w:type="spellEnd"/>
            <w:r w:rsidRPr="00A946C5">
              <w:rPr>
                <w:sz w:val="20"/>
                <w:szCs w:val="20"/>
              </w:rPr>
              <w:t xml:space="preserve">, </w:t>
            </w:r>
            <w:proofErr w:type="spellStart"/>
            <w:r w:rsidRPr="00A946C5">
              <w:rPr>
                <w:sz w:val="20"/>
                <w:szCs w:val="20"/>
              </w:rPr>
              <w:t>управљања</w:t>
            </w:r>
            <w:proofErr w:type="spellEnd"/>
            <w:r w:rsidRPr="00A946C5">
              <w:rPr>
                <w:sz w:val="20"/>
                <w:szCs w:val="20"/>
              </w:rPr>
              <w:t xml:space="preserve"> </w:t>
            </w:r>
            <w:proofErr w:type="spellStart"/>
            <w:r w:rsidRPr="00A946C5">
              <w:rPr>
                <w:sz w:val="20"/>
                <w:szCs w:val="20"/>
              </w:rPr>
              <w:t>биоцидним</w:t>
            </w:r>
            <w:proofErr w:type="spellEnd"/>
            <w:r w:rsidRPr="00A946C5">
              <w:rPr>
                <w:sz w:val="20"/>
                <w:szCs w:val="20"/>
              </w:rPr>
              <w:t xml:space="preserve"> </w:t>
            </w:r>
            <w:proofErr w:type="spellStart"/>
            <w:r w:rsidRPr="00A946C5">
              <w:rPr>
                <w:sz w:val="20"/>
                <w:szCs w:val="20"/>
              </w:rPr>
              <w:t>производима</w:t>
            </w:r>
            <w:proofErr w:type="spellEnd"/>
            <w:r w:rsidRPr="00A946C5">
              <w:rPr>
                <w:sz w:val="20"/>
                <w:szCs w:val="20"/>
              </w:rPr>
              <w:t xml:space="preserve">, </w:t>
            </w:r>
            <w:proofErr w:type="spellStart"/>
            <w:r w:rsidRPr="00A946C5">
              <w:rPr>
                <w:sz w:val="20"/>
                <w:szCs w:val="20"/>
              </w:rPr>
              <w:t>израде</w:t>
            </w:r>
            <w:proofErr w:type="spellEnd"/>
            <w:r w:rsidRPr="00A946C5">
              <w:rPr>
                <w:sz w:val="20"/>
                <w:szCs w:val="20"/>
              </w:rPr>
              <w:t xml:space="preserve"> </w:t>
            </w:r>
            <w:proofErr w:type="spellStart"/>
            <w:r w:rsidRPr="00A946C5">
              <w:rPr>
                <w:sz w:val="20"/>
                <w:szCs w:val="20"/>
              </w:rPr>
              <w:t>водича</w:t>
            </w:r>
            <w:proofErr w:type="spellEnd"/>
            <w:r w:rsidRPr="00A946C5">
              <w:rPr>
                <w:sz w:val="20"/>
                <w:szCs w:val="20"/>
              </w:rPr>
              <w:t xml:space="preserve"> и </w:t>
            </w:r>
            <w:proofErr w:type="spellStart"/>
            <w:r w:rsidRPr="00A946C5">
              <w:rPr>
                <w:sz w:val="20"/>
                <w:szCs w:val="20"/>
              </w:rPr>
              <w:t>смерница</w:t>
            </w:r>
            <w:proofErr w:type="spellEnd"/>
            <w:r w:rsidRPr="00A946C5">
              <w:rPr>
                <w:sz w:val="20"/>
                <w:szCs w:val="20"/>
              </w:rPr>
              <w:t xml:space="preserve"> </w:t>
            </w:r>
            <w:proofErr w:type="spellStart"/>
            <w:r w:rsidRPr="00A946C5">
              <w:rPr>
                <w:sz w:val="20"/>
                <w:szCs w:val="20"/>
              </w:rPr>
              <w:t>за</w:t>
            </w:r>
            <w:proofErr w:type="spellEnd"/>
            <w:r w:rsidRPr="00A946C5">
              <w:rPr>
                <w:sz w:val="20"/>
                <w:szCs w:val="20"/>
              </w:rPr>
              <w:t xml:space="preserve"> </w:t>
            </w:r>
            <w:proofErr w:type="spellStart"/>
            <w:r w:rsidRPr="00A946C5">
              <w:rPr>
                <w:sz w:val="20"/>
                <w:szCs w:val="20"/>
              </w:rPr>
              <w:t>инфопулт</w:t>
            </w:r>
            <w:proofErr w:type="spellEnd"/>
            <w:r w:rsidRPr="00A946C5">
              <w:rPr>
                <w:sz w:val="20"/>
                <w:szCs w:val="20"/>
              </w:rPr>
              <w:t xml:space="preserve"> и </w:t>
            </w:r>
            <w:proofErr w:type="spellStart"/>
            <w:r w:rsidRPr="00A946C5">
              <w:rPr>
                <w:sz w:val="20"/>
                <w:szCs w:val="20"/>
              </w:rPr>
              <w:lastRenderedPageBreak/>
              <w:t>упутстава</w:t>
            </w:r>
            <w:proofErr w:type="spellEnd"/>
            <w:r w:rsidRPr="00A946C5">
              <w:rPr>
                <w:sz w:val="20"/>
                <w:szCs w:val="20"/>
              </w:rPr>
              <w:t xml:space="preserve"> </w:t>
            </w:r>
            <w:proofErr w:type="spellStart"/>
            <w:r w:rsidRPr="00A946C5">
              <w:rPr>
                <w:sz w:val="20"/>
                <w:szCs w:val="20"/>
              </w:rPr>
              <w:t>за</w:t>
            </w:r>
            <w:proofErr w:type="spellEnd"/>
            <w:r w:rsidRPr="00A946C5">
              <w:rPr>
                <w:sz w:val="20"/>
                <w:szCs w:val="20"/>
              </w:rPr>
              <w:t xml:space="preserve"> </w:t>
            </w:r>
            <w:proofErr w:type="spellStart"/>
            <w:r w:rsidRPr="00A946C5">
              <w:rPr>
                <w:sz w:val="20"/>
                <w:szCs w:val="20"/>
              </w:rPr>
              <w:t>инспекцијски</w:t>
            </w:r>
            <w:proofErr w:type="spellEnd"/>
            <w:r w:rsidRPr="00A946C5">
              <w:rPr>
                <w:sz w:val="20"/>
                <w:szCs w:val="20"/>
              </w:rPr>
              <w:t xml:space="preserve"> </w:t>
            </w:r>
            <w:proofErr w:type="spellStart"/>
            <w:r w:rsidRPr="00A946C5">
              <w:rPr>
                <w:sz w:val="20"/>
                <w:szCs w:val="20"/>
              </w:rPr>
              <w:t>надзор</w:t>
            </w:r>
            <w:proofErr w:type="spellEnd"/>
            <w:r w:rsidRPr="00A946C5">
              <w:rPr>
                <w:sz w:val="20"/>
                <w:szCs w:val="20"/>
              </w:rPr>
              <w:t>.</w:t>
            </w:r>
          </w:p>
        </w:tc>
        <w:tc>
          <w:tcPr>
            <w:tcW w:w="4050" w:type="dxa"/>
          </w:tcPr>
          <w:p w14:paraId="11C13238" w14:textId="77777777" w:rsidR="000D1990" w:rsidRPr="00A946C5" w:rsidRDefault="000D1990" w:rsidP="00BA2E70">
            <w:pPr>
              <w:pStyle w:val="paragraph"/>
              <w:spacing w:before="0" w:beforeAutospacing="0" w:after="0" w:afterAutospacing="0"/>
              <w:textAlignment w:val="baseline"/>
              <w:rPr>
                <w:sz w:val="20"/>
                <w:szCs w:val="20"/>
                <w:lang w:val="sr-Cyrl-RS"/>
              </w:rPr>
            </w:pPr>
            <w:proofErr w:type="spellStart"/>
            <w:r w:rsidRPr="00A946C5">
              <w:rPr>
                <w:sz w:val="20"/>
                <w:szCs w:val="20"/>
              </w:rPr>
              <w:lastRenderedPageBreak/>
              <w:t>За</w:t>
            </w:r>
            <w:proofErr w:type="spellEnd"/>
            <w:r w:rsidRPr="00A946C5">
              <w:rPr>
                <w:sz w:val="20"/>
                <w:szCs w:val="20"/>
              </w:rPr>
              <w:t xml:space="preserve"> </w:t>
            </w:r>
            <w:proofErr w:type="spellStart"/>
            <w:r w:rsidRPr="00A946C5">
              <w:rPr>
                <w:sz w:val="20"/>
                <w:szCs w:val="20"/>
              </w:rPr>
              <w:t>послове</w:t>
            </w:r>
            <w:proofErr w:type="spellEnd"/>
            <w:r w:rsidRPr="00A946C5">
              <w:rPr>
                <w:sz w:val="20"/>
                <w:szCs w:val="20"/>
              </w:rPr>
              <w:t xml:space="preserve"> у </w:t>
            </w:r>
            <w:proofErr w:type="spellStart"/>
            <w:r w:rsidRPr="00A946C5">
              <w:rPr>
                <w:sz w:val="20"/>
                <w:szCs w:val="20"/>
              </w:rPr>
              <w:t>вези</w:t>
            </w:r>
            <w:proofErr w:type="spellEnd"/>
            <w:r w:rsidRPr="00A946C5">
              <w:rPr>
                <w:sz w:val="20"/>
                <w:szCs w:val="20"/>
              </w:rPr>
              <w:t xml:space="preserve"> </w:t>
            </w:r>
            <w:proofErr w:type="spellStart"/>
            <w:r w:rsidRPr="00A946C5">
              <w:rPr>
                <w:sz w:val="20"/>
                <w:szCs w:val="20"/>
              </w:rPr>
              <w:t>са</w:t>
            </w:r>
            <w:proofErr w:type="spellEnd"/>
            <w:r w:rsidRPr="00A946C5">
              <w:rPr>
                <w:sz w:val="20"/>
                <w:szCs w:val="20"/>
              </w:rPr>
              <w:t xml:space="preserve"> </w:t>
            </w:r>
            <w:proofErr w:type="spellStart"/>
            <w:r w:rsidRPr="00A946C5">
              <w:rPr>
                <w:sz w:val="20"/>
                <w:szCs w:val="20"/>
              </w:rPr>
              <w:t>спровођењем</w:t>
            </w:r>
            <w:proofErr w:type="spellEnd"/>
            <w:r w:rsidRPr="00A946C5">
              <w:rPr>
                <w:sz w:val="20"/>
                <w:szCs w:val="20"/>
              </w:rPr>
              <w:t xml:space="preserve"> </w:t>
            </w:r>
            <w:proofErr w:type="spellStart"/>
            <w:r w:rsidRPr="00A946C5">
              <w:rPr>
                <w:sz w:val="20"/>
                <w:szCs w:val="20"/>
              </w:rPr>
              <w:t>управних</w:t>
            </w:r>
            <w:proofErr w:type="spellEnd"/>
            <w:r w:rsidRPr="00A946C5">
              <w:rPr>
                <w:sz w:val="20"/>
                <w:szCs w:val="20"/>
              </w:rPr>
              <w:t xml:space="preserve"> </w:t>
            </w:r>
            <w:proofErr w:type="spellStart"/>
            <w:r w:rsidRPr="00A946C5">
              <w:rPr>
                <w:sz w:val="20"/>
                <w:szCs w:val="20"/>
              </w:rPr>
              <w:t>поступака</w:t>
            </w:r>
            <w:proofErr w:type="spellEnd"/>
            <w:r w:rsidRPr="00A946C5">
              <w:rPr>
                <w:sz w:val="20"/>
                <w:szCs w:val="20"/>
              </w:rPr>
              <w:t xml:space="preserve"> у </w:t>
            </w:r>
            <w:proofErr w:type="spellStart"/>
            <w:r w:rsidRPr="00A946C5">
              <w:rPr>
                <w:sz w:val="20"/>
                <w:szCs w:val="20"/>
              </w:rPr>
              <w:t>овој</w:t>
            </w:r>
            <w:proofErr w:type="spellEnd"/>
            <w:r w:rsidRPr="00A946C5">
              <w:rPr>
                <w:sz w:val="20"/>
                <w:szCs w:val="20"/>
              </w:rPr>
              <w:t xml:space="preserve"> </w:t>
            </w:r>
            <w:proofErr w:type="spellStart"/>
            <w:r w:rsidRPr="00A946C5">
              <w:rPr>
                <w:sz w:val="20"/>
                <w:szCs w:val="20"/>
              </w:rPr>
              <w:t>области</w:t>
            </w:r>
            <w:proofErr w:type="spellEnd"/>
            <w:r w:rsidRPr="00A946C5">
              <w:rPr>
                <w:sz w:val="20"/>
                <w:szCs w:val="20"/>
              </w:rPr>
              <w:t xml:space="preserve"> </w:t>
            </w:r>
            <w:proofErr w:type="spellStart"/>
            <w:r w:rsidRPr="00A946C5">
              <w:rPr>
                <w:sz w:val="20"/>
                <w:szCs w:val="20"/>
              </w:rPr>
              <w:t>задужено</w:t>
            </w:r>
            <w:proofErr w:type="spellEnd"/>
            <w:r w:rsidRPr="00A946C5">
              <w:rPr>
                <w:sz w:val="20"/>
                <w:szCs w:val="20"/>
              </w:rPr>
              <w:t xml:space="preserve"> </w:t>
            </w:r>
            <w:proofErr w:type="spellStart"/>
            <w:r w:rsidRPr="00A946C5">
              <w:rPr>
                <w:sz w:val="20"/>
                <w:szCs w:val="20"/>
              </w:rPr>
              <w:t>је</w:t>
            </w:r>
            <w:proofErr w:type="spellEnd"/>
            <w:r w:rsidRPr="00A946C5">
              <w:rPr>
                <w:sz w:val="20"/>
                <w:szCs w:val="20"/>
              </w:rPr>
              <w:t xml:space="preserve"> </w:t>
            </w:r>
            <w:proofErr w:type="spellStart"/>
            <w:r w:rsidRPr="00A946C5">
              <w:rPr>
                <w:sz w:val="20"/>
                <w:szCs w:val="20"/>
              </w:rPr>
              <w:t>Одељење</w:t>
            </w:r>
            <w:proofErr w:type="spellEnd"/>
            <w:r w:rsidRPr="00A946C5">
              <w:rPr>
                <w:sz w:val="20"/>
                <w:szCs w:val="20"/>
              </w:rPr>
              <w:t xml:space="preserve"> </w:t>
            </w:r>
            <w:proofErr w:type="spellStart"/>
            <w:r w:rsidRPr="00A946C5">
              <w:rPr>
                <w:sz w:val="20"/>
                <w:szCs w:val="20"/>
              </w:rPr>
              <w:t>за</w:t>
            </w:r>
            <w:proofErr w:type="spellEnd"/>
            <w:r w:rsidRPr="00A946C5">
              <w:rPr>
                <w:sz w:val="20"/>
                <w:szCs w:val="20"/>
              </w:rPr>
              <w:t xml:space="preserve"> </w:t>
            </w:r>
            <w:proofErr w:type="spellStart"/>
            <w:r w:rsidRPr="00A946C5">
              <w:rPr>
                <w:sz w:val="20"/>
                <w:szCs w:val="20"/>
              </w:rPr>
              <w:t>хемикалије</w:t>
            </w:r>
            <w:proofErr w:type="spellEnd"/>
            <w:r w:rsidRPr="00A946C5">
              <w:rPr>
                <w:sz w:val="20"/>
                <w:szCs w:val="20"/>
              </w:rPr>
              <w:t xml:space="preserve"> </w:t>
            </w:r>
            <w:proofErr w:type="spellStart"/>
            <w:r w:rsidRPr="00A946C5">
              <w:rPr>
                <w:sz w:val="20"/>
                <w:szCs w:val="20"/>
              </w:rPr>
              <w:t>при</w:t>
            </w:r>
            <w:proofErr w:type="spellEnd"/>
            <w:r w:rsidRPr="00A946C5">
              <w:rPr>
                <w:sz w:val="20"/>
                <w:szCs w:val="20"/>
              </w:rPr>
              <w:t xml:space="preserve"> </w:t>
            </w:r>
            <w:proofErr w:type="spellStart"/>
            <w:r w:rsidRPr="00A946C5">
              <w:rPr>
                <w:sz w:val="20"/>
                <w:szCs w:val="20"/>
              </w:rPr>
              <w:t>Министарству</w:t>
            </w:r>
            <w:proofErr w:type="spellEnd"/>
            <w:r w:rsidRPr="00A946C5">
              <w:rPr>
                <w:sz w:val="20"/>
                <w:szCs w:val="20"/>
              </w:rPr>
              <w:t xml:space="preserve"> </w:t>
            </w:r>
            <w:proofErr w:type="spellStart"/>
            <w:r w:rsidRPr="00A946C5">
              <w:rPr>
                <w:sz w:val="20"/>
                <w:szCs w:val="20"/>
              </w:rPr>
              <w:t>заштите</w:t>
            </w:r>
            <w:proofErr w:type="spellEnd"/>
            <w:r w:rsidRPr="00A946C5">
              <w:rPr>
                <w:sz w:val="20"/>
                <w:szCs w:val="20"/>
              </w:rPr>
              <w:t xml:space="preserve"> </w:t>
            </w:r>
            <w:proofErr w:type="spellStart"/>
            <w:r w:rsidRPr="00A946C5">
              <w:rPr>
                <w:sz w:val="20"/>
                <w:szCs w:val="20"/>
              </w:rPr>
              <w:t>животне</w:t>
            </w:r>
            <w:proofErr w:type="spellEnd"/>
            <w:r w:rsidRPr="00A946C5">
              <w:rPr>
                <w:sz w:val="20"/>
                <w:szCs w:val="20"/>
              </w:rPr>
              <w:t xml:space="preserve"> </w:t>
            </w:r>
            <w:proofErr w:type="spellStart"/>
            <w:r w:rsidRPr="00A946C5">
              <w:rPr>
                <w:sz w:val="20"/>
                <w:szCs w:val="20"/>
              </w:rPr>
              <w:t>средине</w:t>
            </w:r>
            <w:proofErr w:type="spellEnd"/>
            <w:r w:rsidRPr="00A946C5">
              <w:rPr>
                <w:sz w:val="20"/>
                <w:szCs w:val="20"/>
              </w:rPr>
              <w:t xml:space="preserve">. </w:t>
            </w:r>
            <w:proofErr w:type="spellStart"/>
            <w:r w:rsidRPr="00A946C5">
              <w:rPr>
                <w:sz w:val="20"/>
                <w:szCs w:val="20"/>
              </w:rPr>
              <w:t>Прописани</w:t>
            </w:r>
            <w:proofErr w:type="spellEnd"/>
            <w:r w:rsidRPr="00A946C5">
              <w:rPr>
                <w:sz w:val="20"/>
                <w:szCs w:val="20"/>
              </w:rPr>
              <w:t xml:space="preserve"> </w:t>
            </w:r>
            <w:proofErr w:type="spellStart"/>
            <w:r w:rsidRPr="00A946C5">
              <w:rPr>
                <w:sz w:val="20"/>
                <w:szCs w:val="20"/>
              </w:rPr>
              <w:t>управни</w:t>
            </w:r>
            <w:proofErr w:type="spellEnd"/>
            <w:r w:rsidRPr="00A946C5">
              <w:rPr>
                <w:sz w:val="20"/>
                <w:szCs w:val="20"/>
              </w:rPr>
              <w:t xml:space="preserve"> </w:t>
            </w:r>
            <w:proofErr w:type="spellStart"/>
            <w:r w:rsidRPr="00A946C5">
              <w:rPr>
                <w:sz w:val="20"/>
                <w:szCs w:val="20"/>
              </w:rPr>
              <w:t>поступци</w:t>
            </w:r>
            <w:proofErr w:type="spellEnd"/>
            <w:r w:rsidRPr="00A946C5">
              <w:rPr>
                <w:sz w:val="20"/>
                <w:szCs w:val="20"/>
              </w:rPr>
              <w:t xml:space="preserve"> </w:t>
            </w:r>
            <w:proofErr w:type="spellStart"/>
            <w:r w:rsidRPr="00A946C5">
              <w:rPr>
                <w:sz w:val="20"/>
                <w:szCs w:val="20"/>
              </w:rPr>
              <w:t>се</w:t>
            </w:r>
            <w:proofErr w:type="spellEnd"/>
            <w:r w:rsidRPr="00A946C5">
              <w:rPr>
                <w:sz w:val="20"/>
                <w:szCs w:val="20"/>
              </w:rPr>
              <w:t xml:space="preserve"> </w:t>
            </w:r>
            <w:proofErr w:type="spellStart"/>
            <w:r w:rsidRPr="00A946C5">
              <w:rPr>
                <w:sz w:val="20"/>
                <w:szCs w:val="20"/>
              </w:rPr>
              <w:t>спроводе</w:t>
            </w:r>
            <w:proofErr w:type="spellEnd"/>
            <w:r w:rsidRPr="00A946C5">
              <w:rPr>
                <w:sz w:val="20"/>
                <w:szCs w:val="20"/>
              </w:rPr>
              <w:t xml:space="preserve">, </w:t>
            </w:r>
            <w:proofErr w:type="spellStart"/>
            <w:r w:rsidRPr="00A946C5">
              <w:rPr>
                <w:sz w:val="20"/>
                <w:szCs w:val="20"/>
              </w:rPr>
              <w:t>али</w:t>
            </w:r>
            <w:proofErr w:type="spellEnd"/>
            <w:r w:rsidRPr="00A946C5">
              <w:rPr>
                <w:sz w:val="20"/>
                <w:szCs w:val="20"/>
              </w:rPr>
              <w:t xml:space="preserve"> </w:t>
            </w:r>
            <w:proofErr w:type="spellStart"/>
            <w:r w:rsidRPr="00A946C5">
              <w:rPr>
                <w:sz w:val="20"/>
                <w:szCs w:val="20"/>
              </w:rPr>
              <w:t>имајући</w:t>
            </w:r>
            <w:proofErr w:type="spellEnd"/>
            <w:r w:rsidRPr="00A946C5">
              <w:rPr>
                <w:sz w:val="20"/>
                <w:szCs w:val="20"/>
              </w:rPr>
              <w:t xml:space="preserve"> у </w:t>
            </w:r>
            <w:proofErr w:type="spellStart"/>
            <w:r w:rsidRPr="00A946C5">
              <w:rPr>
                <w:sz w:val="20"/>
                <w:szCs w:val="20"/>
              </w:rPr>
              <w:t>виду</w:t>
            </w:r>
            <w:proofErr w:type="spellEnd"/>
            <w:r w:rsidRPr="00A946C5">
              <w:rPr>
                <w:sz w:val="20"/>
                <w:szCs w:val="20"/>
              </w:rPr>
              <w:t xml:space="preserve"> </w:t>
            </w:r>
            <w:proofErr w:type="spellStart"/>
            <w:r w:rsidRPr="00A946C5">
              <w:rPr>
                <w:sz w:val="20"/>
                <w:szCs w:val="20"/>
              </w:rPr>
              <w:t>обим</w:t>
            </w:r>
            <w:proofErr w:type="spellEnd"/>
            <w:r w:rsidRPr="00A946C5">
              <w:rPr>
                <w:sz w:val="20"/>
                <w:szCs w:val="20"/>
              </w:rPr>
              <w:t xml:space="preserve"> и </w:t>
            </w:r>
            <w:proofErr w:type="spellStart"/>
            <w:r w:rsidRPr="00A946C5">
              <w:rPr>
                <w:sz w:val="20"/>
                <w:szCs w:val="20"/>
              </w:rPr>
              <w:t>садржај</w:t>
            </w:r>
            <w:proofErr w:type="spellEnd"/>
            <w:r>
              <w:rPr>
                <w:sz w:val="20"/>
                <w:szCs w:val="20"/>
                <w:lang w:val="sr-Cyrl-RS"/>
              </w:rPr>
              <w:t xml:space="preserve"> </w:t>
            </w:r>
            <w:proofErr w:type="spellStart"/>
            <w:r w:rsidRPr="00A946C5">
              <w:rPr>
                <w:sz w:val="20"/>
                <w:szCs w:val="20"/>
              </w:rPr>
              <w:t>документације</w:t>
            </w:r>
            <w:proofErr w:type="spellEnd"/>
            <w:r w:rsidRPr="00A946C5">
              <w:rPr>
                <w:sz w:val="20"/>
                <w:szCs w:val="20"/>
              </w:rPr>
              <w:t xml:space="preserve"> </w:t>
            </w:r>
            <w:proofErr w:type="spellStart"/>
            <w:r w:rsidRPr="00A946C5">
              <w:rPr>
                <w:sz w:val="20"/>
                <w:szCs w:val="20"/>
              </w:rPr>
              <w:t>која</w:t>
            </w:r>
            <w:proofErr w:type="spellEnd"/>
            <w:r w:rsidRPr="00A946C5">
              <w:rPr>
                <w:sz w:val="20"/>
                <w:szCs w:val="20"/>
              </w:rPr>
              <w:t xml:space="preserve"> </w:t>
            </w:r>
            <w:proofErr w:type="spellStart"/>
            <w:r w:rsidRPr="00A946C5">
              <w:rPr>
                <w:sz w:val="20"/>
                <w:szCs w:val="20"/>
              </w:rPr>
              <w:t>се</w:t>
            </w:r>
            <w:proofErr w:type="spellEnd"/>
            <w:r w:rsidRPr="00A946C5">
              <w:rPr>
                <w:sz w:val="20"/>
                <w:szCs w:val="20"/>
              </w:rPr>
              <w:t xml:space="preserve"> </w:t>
            </w:r>
            <w:proofErr w:type="spellStart"/>
            <w:r w:rsidRPr="00A946C5">
              <w:rPr>
                <w:sz w:val="20"/>
                <w:szCs w:val="20"/>
              </w:rPr>
              <w:t>захтева</w:t>
            </w:r>
            <w:proofErr w:type="spellEnd"/>
            <w:r w:rsidRPr="00A946C5">
              <w:rPr>
                <w:sz w:val="20"/>
                <w:szCs w:val="20"/>
              </w:rPr>
              <w:t xml:space="preserve"> </w:t>
            </w:r>
            <w:proofErr w:type="spellStart"/>
            <w:r w:rsidRPr="00A946C5">
              <w:rPr>
                <w:sz w:val="20"/>
                <w:szCs w:val="20"/>
              </w:rPr>
              <w:t>овим</w:t>
            </w:r>
            <w:proofErr w:type="spellEnd"/>
            <w:r w:rsidRPr="00A946C5">
              <w:rPr>
                <w:sz w:val="20"/>
                <w:szCs w:val="20"/>
              </w:rPr>
              <w:t xml:space="preserve"> </w:t>
            </w:r>
            <w:proofErr w:type="spellStart"/>
            <w:r w:rsidRPr="00A946C5">
              <w:rPr>
                <w:sz w:val="20"/>
                <w:szCs w:val="20"/>
              </w:rPr>
              <w:t>поступцима</w:t>
            </w:r>
            <w:proofErr w:type="spellEnd"/>
            <w:r w:rsidRPr="00A946C5">
              <w:rPr>
                <w:sz w:val="20"/>
                <w:szCs w:val="20"/>
              </w:rPr>
              <w:t xml:space="preserve">, </w:t>
            </w:r>
            <w:proofErr w:type="spellStart"/>
            <w:r w:rsidRPr="00A946C5">
              <w:rPr>
                <w:sz w:val="20"/>
                <w:szCs w:val="20"/>
              </w:rPr>
              <w:t>као</w:t>
            </w:r>
            <w:proofErr w:type="spellEnd"/>
            <w:r w:rsidRPr="00A946C5">
              <w:rPr>
                <w:sz w:val="20"/>
                <w:szCs w:val="20"/>
              </w:rPr>
              <w:t xml:space="preserve"> и </w:t>
            </w:r>
            <w:proofErr w:type="spellStart"/>
            <w:r w:rsidRPr="00A946C5">
              <w:rPr>
                <w:sz w:val="20"/>
                <w:szCs w:val="20"/>
              </w:rPr>
              <w:t>поверљивост</w:t>
            </w:r>
            <w:proofErr w:type="spellEnd"/>
            <w:r w:rsidRPr="00A946C5">
              <w:rPr>
                <w:sz w:val="20"/>
                <w:szCs w:val="20"/>
              </w:rPr>
              <w:t xml:space="preserve"> </w:t>
            </w:r>
            <w:proofErr w:type="spellStart"/>
            <w:r w:rsidRPr="00A946C5">
              <w:rPr>
                <w:sz w:val="20"/>
                <w:szCs w:val="20"/>
              </w:rPr>
              <w:t>појединих</w:t>
            </w:r>
            <w:proofErr w:type="spellEnd"/>
            <w:r w:rsidRPr="00A946C5">
              <w:rPr>
                <w:sz w:val="20"/>
                <w:szCs w:val="20"/>
              </w:rPr>
              <w:t xml:space="preserve"> </w:t>
            </w:r>
            <w:proofErr w:type="spellStart"/>
            <w:r w:rsidRPr="00A946C5">
              <w:rPr>
                <w:sz w:val="20"/>
                <w:szCs w:val="20"/>
              </w:rPr>
              <w:t>података</w:t>
            </w:r>
            <w:proofErr w:type="spellEnd"/>
            <w:r w:rsidRPr="00A946C5">
              <w:rPr>
                <w:sz w:val="20"/>
                <w:szCs w:val="20"/>
              </w:rPr>
              <w:t xml:space="preserve">, </w:t>
            </w:r>
            <w:proofErr w:type="spellStart"/>
            <w:r w:rsidRPr="00A946C5">
              <w:rPr>
                <w:sz w:val="20"/>
                <w:szCs w:val="20"/>
              </w:rPr>
              <w:t>неопходно</w:t>
            </w:r>
            <w:proofErr w:type="spellEnd"/>
            <w:r w:rsidRPr="00A946C5">
              <w:rPr>
                <w:sz w:val="20"/>
                <w:szCs w:val="20"/>
              </w:rPr>
              <w:t xml:space="preserve"> </w:t>
            </w:r>
            <w:proofErr w:type="spellStart"/>
            <w:r w:rsidRPr="00A946C5">
              <w:rPr>
                <w:sz w:val="20"/>
                <w:szCs w:val="20"/>
              </w:rPr>
              <w:t>је</w:t>
            </w:r>
            <w:proofErr w:type="spellEnd"/>
            <w:r w:rsidRPr="00A946C5">
              <w:rPr>
                <w:sz w:val="20"/>
                <w:szCs w:val="20"/>
              </w:rPr>
              <w:t xml:space="preserve"> </w:t>
            </w:r>
            <w:proofErr w:type="spellStart"/>
            <w:r w:rsidRPr="00A946C5">
              <w:rPr>
                <w:sz w:val="20"/>
                <w:szCs w:val="20"/>
              </w:rPr>
              <w:t>наставити</w:t>
            </w:r>
            <w:proofErr w:type="spellEnd"/>
            <w:r w:rsidRPr="00A946C5">
              <w:rPr>
                <w:sz w:val="20"/>
                <w:szCs w:val="20"/>
              </w:rPr>
              <w:t xml:space="preserve"> </w:t>
            </w:r>
            <w:proofErr w:type="spellStart"/>
            <w:r w:rsidRPr="00A946C5">
              <w:rPr>
                <w:sz w:val="20"/>
                <w:szCs w:val="20"/>
              </w:rPr>
              <w:t>са</w:t>
            </w:r>
            <w:proofErr w:type="spellEnd"/>
            <w:r w:rsidRPr="00A946C5">
              <w:rPr>
                <w:sz w:val="20"/>
                <w:szCs w:val="20"/>
              </w:rPr>
              <w:t xml:space="preserve"> </w:t>
            </w:r>
            <w:proofErr w:type="spellStart"/>
            <w:r w:rsidRPr="00A946C5">
              <w:rPr>
                <w:sz w:val="20"/>
                <w:szCs w:val="20"/>
              </w:rPr>
              <w:t>унапређењем</w:t>
            </w:r>
            <w:proofErr w:type="spellEnd"/>
            <w:r w:rsidRPr="00A946C5">
              <w:rPr>
                <w:sz w:val="20"/>
                <w:szCs w:val="20"/>
              </w:rPr>
              <w:t xml:space="preserve"> </w:t>
            </w:r>
            <w:proofErr w:type="spellStart"/>
            <w:r w:rsidRPr="00A946C5">
              <w:rPr>
                <w:sz w:val="20"/>
                <w:szCs w:val="20"/>
              </w:rPr>
              <w:t>система</w:t>
            </w:r>
            <w:proofErr w:type="spellEnd"/>
            <w:r>
              <w:rPr>
                <w:sz w:val="20"/>
                <w:szCs w:val="20"/>
                <w:lang w:val="sr-Cyrl-RS"/>
              </w:rPr>
              <w:t>.</w:t>
            </w:r>
          </w:p>
        </w:tc>
        <w:tc>
          <w:tcPr>
            <w:tcW w:w="3150" w:type="dxa"/>
          </w:tcPr>
          <w:p w14:paraId="3BB04B57" w14:textId="77777777" w:rsidR="000D1990" w:rsidRDefault="000D1990" w:rsidP="00BA2E70">
            <w:pPr>
              <w:pStyle w:val="paragraph"/>
              <w:spacing w:before="0" w:beforeAutospacing="0" w:after="0" w:afterAutospacing="0"/>
              <w:textAlignment w:val="baseline"/>
              <w:rPr>
                <w:rStyle w:val="normaltextrun"/>
                <w:sz w:val="20"/>
                <w:szCs w:val="20"/>
                <w:lang w:val="sr-Cyrl-RS"/>
              </w:rPr>
            </w:pPr>
            <w:r>
              <w:rPr>
                <w:rStyle w:val="normaltextrun"/>
                <w:sz w:val="20"/>
                <w:szCs w:val="20"/>
                <w:lang w:val="sr-Cyrl-RS"/>
              </w:rPr>
              <w:t>Коментар се не прихвата.</w:t>
            </w:r>
          </w:p>
          <w:p w14:paraId="75470D89" w14:textId="77777777" w:rsidR="000D1990" w:rsidRDefault="000D1990" w:rsidP="00BA2E70">
            <w:pPr>
              <w:pStyle w:val="paragraph"/>
              <w:spacing w:before="0" w:beforeAutospacing="0" w:after="0" w:afterAutospacing="0"/>
              <w:textAlignment w:val="baseline"/>
              <w:rPr>
                <w:rStyle w:val="normaltextrun"/>
                <w:sz w:val="20"/>
                <w:szCs w:val="20"/>
                <w:lang w:val="sr-Cyrl-RS"/>
              </w:rPr>
            </w:pPr>
          </w:p>
          <w:p w14:paraId="41DF452B" w14:textId="099CF54F" w:rsidR="000D1990" w:rsidRPr="00B365E6" w:rsidRDefault="000D1990" w:rsidP="00BA2E70">
            <w:pPr>
              <w:pStyle w:val="paragraph"/>
              <w:spacing w:before="0" w:beforeAutospacing="0" w:after="0" w:afterAutospacing="0"/>
              <w:textAlignment w:val="baseline"/>
              <w:rPr>
                <w:rStyle w:val="normaltextrun"/>
                <w:sz w:val="20"/>
                <w:szCs w:val="20"/>
                <w:lang w:val="sr-Cyrl-RS"/>
              </w:rPr>
            </w:pPr>
            <w:r w:rsidRPr="0044079A">
              <w:rPr>
                <w:rStyle w:val="normaltextrun"/>
                <w:sz w:val="20"/>
                <w:szCs w:val="20"/>
                <w:lang w:val="sr-Cyrl-RS"/>
              </w:rPr>
              <w:t>Активост 3.4.3.1. усмерена је ка подизању капацитета запослених у Миностарству заштите животне средине у претприступном периоду пре пуноправног чланства Републике Србије Европској унији</w:t>
            </w:r>
            <w:r>
              <w:rPr>
                <w:rStyle w:val="normaltextrun"/>
                <w:sz w:val="20"/>
                <w:szCs w:val="20"/>
                <w:lang w:val="sr-Cyrl-RS"/>
              </w:rPr>
              <w:t>.</w:t>
            </w:r>
            <w:r w:rsidRPr="0044079A">
              <w:rPr>
                <w:rStyle w:val="normaltextrun"/>
                <w:sz w:val="20"/>
                <w:szCs w:val="20"/>
                <w:lang w:val="sr-Cyrl-RS"/>
              </w:rPr>
              <w:t xml:space="preserve"> </w:t>
            </w:r>
            <w:r>
              <w:rPr>
                <w:rStyle w:val="normaltextrun"/>
                <w:sz w:val="20"/>
                <w:szCs w:val="20"/>
                <w:lang w:val="sr-Cyrl-RS"/>
              </w:rPr>
              <w:t>З</w:t>
            </w:r>
            <w:r w:rsidRPr="0044079A">
              <w:rPr>
                <w:rStyle w:val="normaltextrun"/>
                <w:sz w:val="20"/>
                <w:szCs w:val="20"/>
                <w:lang w:val="sr-Cyrl-RS"/>
              </w:rPr>
              <w:t>апослени у Мнистарств</w:t>
            </w:r>
            <w:r w:rsidR="00D020C7">
              <w:rPr>
                <w:rStyle w:val="normaltextrun"/>
                <w:sz w:val="20"/>
                <w:szCs w:val="20"/>
                <w:lang w:val="sr-Cyrl-RS"/>
              </w:rPr>
              <w:t>у</w:t>
            </w:r>
            <w:r w:rsidRPr="0044079A">
              <w:rPr>
                <w:rStyle w:val="normaltextrun"/>
                <w:sz w:val="20"/>
                <w:szCs w:val="20"/>
                <w:lang w:val="sr-Cyrl-RS"/>
              </w:rPr>
              <w:t xml:space="preserve"> заштите животне</w:t>
            </w:r>
            <w:r>
              <w:rPr>
                <w:rStyle w:val="normaltextrun"/>
                <w:sz w:val="20"/>
                <w:szCs w:val="20"/>
                <w:lang w:val="sr-Cyrl-RS"/>
              </w:rPr>
              <w:t xml:space="preserve"> </w:t>
            </w:r>
            <w:r w:rsidR="00D020C7">
              <w:rPr>
                <w:rStyle w:val="normaltextrun"/>
                <w:sz w:val="20"/>
                <w:szCs w:val="20"/>
                <w:lang w:val="sr-Cyrl-RS"/>
              </w:rPr>
              <w:t xml:space="preserve">средине </w:t>
            </w:r>
            <w:r>
              <w:rPr>
                <w:rStyle w:val="normaltextrun"/>
                <w:sz w:val="20"/>
                <w:szCs w:val="20"/>
                <w:lang w:val="sr-Cyrl-RS"/>
              </w:rPr>
              <w:t xml:space="preserve">за послове управљања хемикалијама и биоцидним прозводима континуално надграђују </w:t>
            </w:r>
            <w:r w:rsidRPr="0044079A">
              <w:rPr>
                <w:rStyle w:val="normaltextrun"/>
                <w:sz w:val="20"/>
                <w:szCs w:val="20"/>
                <w:lang w:val="sr-Cyrl-RS"/>
              </w:rPr>
              <w:t>компетентн</w:t>
            </w:r>
            <w:r>
              <w:rPr>
                <w:rStyle w:val="normaltextrun"/>
                <w:sz w:val="20"/>
                <w:szCs w:val="20"/>
                <w:lang w:val="sr-Cyrl-RS"/>
              </w:rPr>
              <w:t>ост</w:t>
            </w:r>
            <w:r w:rsidRPr="0044079A">
              <w:rPr>
                <w:rStyle w:val="normaltextrun"/>
                <w:sz w:val="20"/>
                <w:szCs w:val="20"/>
                <w:lang w:val="sr-Cyrl-RS"/>
              </w:rPr>
              <w:t xml:space="preserve"> за </w:t>
            </w:r>
            <w:r>
              <w:rPr>
                <w:rStyle w:val="normaltextrun"/>
                <w:sz w:val="20"/>
                <w:szCs w:val="20"/>
                <w:lang w:val="sr-Cyrl-RS"/>
              </w:rPr>
              <w:t>све послове из оквира надлежности Одељења за хемикалије.</w:t>
            </w:r>
          </w:p>
        </w:tc>
      </w:tr>
    </w:tbl>
    <w:p w14:paraId="573F72D8" w14:textId="77777777" w:rsidR="000D1990" w:rsidRDefault="000D1990" w:rsidP="000D580D">
      <w:pPr>
        <w:rPr>
          <w:rFonts w:ascii="Times New Roman" w:hAnsi="Times New Roman" w:cs="Times New Roman"/>
          <w:sz w:val="20"/>
          <w:szCs w:val="20"/>
        </w:rPr>
      </w:pPr>
    </w:p>
    <w:p w14:paraId="0C709DA8" w14:textId="77777777" w:rsidR="000D1990" w:rsidRDefault="000D1990" w:rsidP="000D580D">
      <w:pPr>
        <w:rPr>
          <w:rFonts w:ascii="Times New Roman" w:hAnsi="Times New Roman" w:cs="Times New Roman"/>
          <w:sz w:val="20"/>
          <w:szCs w:val="20"/>
        </w:rPr>
      </w:pPr>
    </w:p>
    <w:tbl>
      <w:tblPr>
        <w:tblStyle w:val="TableGrid"/>
        <w:tblW w:w="13765" w:type="dxa"/>
        <w:tblLayout w:type="fixed"/>
        <w:tblLook w:val="04A0" w:firstRow="1" w:lastRow="0" w:firstColumn="1" w:lastColumn="0" w:noHBand="0" w:noVBand="1"/>
      </w:tblPr>
      <w:tblGrid>
        <w:gridCol w:w="867"/>
        <w:gridCol w:w="1378"/>
        <w:gridCol w:w="1265"/>
        <w:gridCol w:w="3055"/>
        <w:gridCol w:w="4050"/>
        <w:gridCol w:w="3150"/>
      </w:tblGrid>
      <w:tr w:rsidR="000D1990" w:rsidRPr="00FE2CFD" w14:paraId="6E9A3774" w14:textId="77777777" w:rsidTr="00BA2E70">
        <w:tc>
          <w:tcPr>
            <w:tcW w:w="13765" w:type="dxa"/>
            <w:gridSpan w:val="6"/>
            <w:shd w:val="clear" w:color="auto" w:fill="D9D9D9" w:themeFill="background1" w:themeFillShade="D9"/>
          </w:tcPr>
          <w:p w14:paraId="09DEBDF1" w14:textId="77777777" w:rsidR="000D1990" w:rsidRPr="008D5DCC" w:rsidRDefault="000D1990" w:rsidP="00BA2E70">
            <w:pPr>
              <w:ind w:left="360" w:hanging="187"/>
              <w:rPr>
                <w:rFonts w:ascii="Times New Roman" w:hAnsi="Times New Roman" w:cs="Times New Roman"/>
                <w:b/>
                <w:bCs/>
                <w:lang w:val="sr-Cyrl-RS"/>
              </w:rPr>
            </w:pPr>
            <w:proofErr w:type="spellStart"/>
            <w:r w:rsidRPr="004027CF">
              <w:rPr>
                <w:rFonts w:ascii="Times New Roman" w:hAnsi="Times New Roman" w:cs="Times New Roman"/>
                <w:b/>
                <w:bCs/>
              </w:rPr>
              <w:t>Стуб</w:t>
            </w:r>
            <w:proofErr w:type="spellEnd"/>
            <w:r w:rsidRPr="004027CF">
              <w:rPr>
                <w:rFonts w:ascii="Times New Roman" w:hAnsi="Times New Roman" w:cs="Times New Roman"/>
                <w:b/>
                <w:bCs/>
              </w:rPr>
              <w:t xml:space="preserve"> </w:t>
            </w:r>
            <w:r>
              <w:rPr>
                <w:rFonts w:ascii="Times New Roman" w:hAnsi="Times New Roman" w:cs="Times New Roman"/>
                <w:b/>
                <w:bCs/>
                <w:lang w:val="sr-Cyrl-RS"/>
              </w:rPr>
              <w:t xml:space="preserve">4 </w:t>
            </w:r>
            <w:r w:rsidRPr="004027CF">
              <w:rPr>
                <w:rFonts w:ascii="Times New Roman" w:hAnsi="Times New Roman" w:cs="Times New Roman"/>
                <w:b/>
                <w:bCs/>
              </w:rPr>
              <w:t xml:space="preserve">– </w:t>
            </w:r>
            <w:r>
              <w:rPr>
                <w:rFonts w:ascii="Times New Roman" w:hAnsi="Times New Roman" w:cs="Times New Roman"/>
                <w:b/>
                <w:bCs/>
                <w:lang w:val="sr-Cyrl-RS"/>
              </w:rPr>
              <w:t>Биодиверзитет и екосистеми - Стратегија</w:t>
            </w:r>
          </w:p>
          <w:p w14:paraId="412975D5" w14:textId="77777777" w:rsidR="000D1990" w:rsidRPr="00FE2CFD" w:rsidRDefault="000D1990" w:rsidP="00BA2E70">
            <w:pPr>
              <w:ind w:hanging="187"/>
              <w:rPr>
                <w:rFonts w:ascii="Times New Roman" w:hAnsi="Times New Roman" w:cs="Times New Roman"/>
                <w:b/>
                <w:sz w:val="20"/>
                <w:szCs w:val="20"/>
              </w:rPr>
            </w:pPr>
          </w:p>
        </w:tc>
      </w:tr>
      <w:tr w:rsidR="000D1990" w:rsidRPr="00FE2CFD" w14:paraId="0FE2B2D2" w14:textId="77777777" w:rsidTr="00BA2E70">
        <w:tc>
          <w:tcPr>
            <w:tcW w:w="867" w:type="dxa"/>
            <w:shd w:val="clear" w:color="auto" w:fill="D9D9D9" w:themeFill="background1" w:themeFillShade="D9"/>
          </w:tcPr>
          <w:p w14:paraId="2D4E5D7F" w14:textId="77777777" w:rsidR="000D1990" w:rsidRPr="00FE2CFD" w:rsidRDefault="000D1990" w:rsidP="00BA2E70">
            <w:pPr>
              <w:pStyle w:val="ListParagraph"/>
              <w:ind w:left="164"/>
              <w:rPr>
                <w:rFonts w:ascii="Times New Roman" w:hAnsi="Times New Roman" w:cs="Times New Roman"/>
                <w:b/>
                <w:sz w:val="20"/>
                <w:szCs w:val="20"/>
              </w:rPr>
            </w:pPr>
            <w:proofErr w:type="spellStart"/>
            <w:r w:rsidRPr="00FE2CFD">
              <w:rPr>
                <w:rFonts w:ascii="Times New Roman" w:hAnsi="Times New Roman" w:cs="Times New Roman"/>
                <w:b/>
                <w:sz w:val="20"/>
                <w:szCs w:val="20"/>
              </w:rPr>
              <w:t>Ред</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број</w:t>
            </w:r>
            <w:proofErr w:type="spellEnd"/>
            <w:r w:rsidRPr="00FE2CFD">
              <w:rPr>
                <w:rFonts w:ascii="Times New Roman" w:hAnsi="Times New Roman" w:cs="Times New Roman"/>
                <w:b/>
                <w:sz w:val="20"/>
                <w:szCs w:val="20"/>
              </w:rPr>
              <w:t xml:space="preserve"> </w:t>
            </w:r>
          </w:p>
        </w:tc>
        <w:tc>
          <w:tcPr>
            <w:tcW w:w="1378" w:type="dxa"/>
            <w:shd w:val="clear" w:color="auto" w:fill="D9D9D9" w:themeFill="background1" w:themeFillShade="D9"/>
          </w:tcPr>
          <w:p w14:paraId="32658A75"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Подносилац</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7C7D829E"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Број</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странице</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7608D89D"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Текст</w:t>
            </w:r>
            <w:proofErr w:type="spellEnd"/>
            <w:r w:rsidRPr="00FE2CFD">
              <w:rPr>
                <w:rFonts w:ascii="Times New Roman" w:hAnsi="Times New Roman" w:cs="Times New Roman"/>
                <w:b/>
                <w:sz w:val="20"/>
                <w:szCs w:val="20"/>
              </w:rPr>
              <w:t xml:space="preserve"> у </w:t>
            </w:r>
            <w:proofErr w:type="spellStart"/>
            <w:r w:rsidRPr="00FE2CFD">
              <w:rPr>
                <w:rFonts w:ascii="Times New Roman" w:hAnsi="Times New Roman" w:cs="Times New Roman"/>
                <w:b/>
                <w:sz w:val="20"/>
                <w:szCs w:val="20"/>
              </w:rPr>
              <w:t>Стратегији</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на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који</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коментар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односи</w:t>
            </w:r>
            <w:proofErr w:type="spellEnd"/>
          </w:p>
        </w:tc>
        <w:tc>
          <w:tcPr>
            <w:tcW w:w="4050" w:type="dxa"/>
            <w:shd w:val="clear" w:color="auto" w:fill="D9D9D9" w:themeFill="background1" w:themeFillShade="D9"/>
          </w:tcPr>
          <w:p w14:paraId="4C6AEA8F"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Коментар</w:t>
            </w:r>
            <w:proofErr w:type="spellEnd"/>
          </w:p>
        </w:tc>
        <w:tc>
          <w:tcPr>
            <w:tcW w:w="3150" w:type="dxa"/>
            <w:shd w:val="clear" w:color="auto" w:fill="D9D9D9" w:themeFill="background1" w:themeFillShade="D9"/>
          </w:tcPr>
          <w:p w14:paraId="3CB53C9A"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Одговор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на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коментар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прихвата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w:t>
            </w:r>
            <w:proofErr w:type="spellStart"/>
            <w:r w:rsidRPr="00FE2CFD">
              <w:rPr>
                <w:rFonts w:ascii="Times New Roman" w:hAnsi="Times New Roman" w:cs="Times New Roman"/>
                <w:b/>
                <w:sz w:val="20"/>
                <w:szCs w:val="20"/>
              </w:rPr>
              <w:t>не</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прихвата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 xml:space="preserve"> и </w:t>
            </w:r>
            <w:proofErr w:type="spellStart"/>
            <w:r w:rsidRPr="00FE2CFD">
              <w:rPr>
                <w:rFonts w:ascii="Times New Roman" w:hAnsi="Times New Roman" w:cs="Times New Roman"/>
                <w:b/>
                <w:sz w:val="20"/>
                <w:szCs w:val="20"/>
              </w:rPr>
              <w:t>нови</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текст</w:t>
            </w:r>
            <w:proofErr w:type="spellEnd"/>
            <w:r w:rsidRPr="00FE2CFD">
              <w:rPr>
                <w:rFonts w:ascii="Times New Roman" w:hAnsi="Times New Roman" w:cs="Times New Roman"/>
                <w:b/>
                <w:sz w:val="20"/>
                <w:szCs w:val="20"/>
              </w:rPr>
              <w:t xml:space="preserve">) </w:t>
            </w:r>
          </w:p>
        </w:tc>
      </w:tr>
      <w:tr w:rsidR="00AF70E9" w:rsidRPr="00FE2CFD" w14:paraId="6C43F7FD" w14:textId="77777777" w:rsidTr="00D35D3B">
        <w:tc>
          <w:tcPr>
            <w:tcW w:w="867" w:type="dxa"/>
            <w:shd w:val="clear" w:color="auto" w:fill="auto"/>
          </w:tcPr>
          <w:p w14:paraId="06F2D1B9" w14:textId="77777777" w:rsidR="00AF70E9" w:rsidRPr="003F5E6D" w:rsidRDefault="00AF70E9" w:rsidP="00AF70E9">
            <w:pPr>
              <w:pStyle w:val="ListParagraph"/>
              <w:numPr>
                <w:ilvl w:val="0"/>
                <w:numId w:val="23"/>
              </w:numPr>
              <w:rPr>
                <w:rFonts w:ascii="Times New Roman" w:hAnsi="Times New Roman" w:cs="Times New Roman"/>
                <w:bCs/>
                <w:sz w:val="20"/>
                <w:szCs w:val="20"/>
              </w:rPr>
            </w:pPr>
          </w:p>
        </w:tc>
        <w:tc>
          <w:tcPr>
            <w:tcW w:w="1378" w:type="dxa"/>
            <w:shd w:val="clear" w:color="auto" w:fill="auto"/>
          </w:tcPr>
          <w:p w14:paraId="2C6458DC" w14:textId="77777777" w:rsidR="00AF70E9" w:rsidRPr="003F5E6D" w:rsidRDefault="00AF70E9" w:rsidP="00AF70E9">
            <w:pPr>
              <w:rPr>
                <w:rFonts w:ascii="Times New Roman" w:hAnsi="Times New Roman" w:cs="Times New Roman"/>
                <w:bCs/>
                <w:sz w:val="20"/>
                <w:szCs w:val="20"/>
                <w:lang w:val="sr-Cyrl-RS"/>
              </w:rPr>
            </w:pPr>
            <w:r w:rsidRPr="003F5E6D">
              <w:rPr>
                <w:rFonts w:ascii="Times New Roman" w:hAnsi="Times New Roman" w:cs="Times New Roman"/>
                <w:bCs/>
                <w:sz w:val="20"/>
                <w:szCs w:val="20"/>
                <w:lang w:val="sr-Cyrl-RS"/>
              </w:rPr>
              <w:t>РСЈП</w:t>
            </w:r>
          </w:p>
        </w:tc>
        <w:tc>
          <w:tcPr>
            <w:tcW w:w="1265" w:type="dxa"/>
            <w:shd w:val="clear" w:color="auto" w:fill="auto"/>
          </w:tcPr>
          <w:p w14:paraId="20B1C1AC" w14:textId="7AE108EB" w:rsidR="00AF70E9" w:rsidRPr="00E0192F" w:rsidRDefault="00AF70E9" w:rsidP="00AF70E9">
            <w:pPr>
              <w:rPr>
                <w:rFonts w:ascii="Times New Roman" w:hAnsi="Times New Roman" w:cs="Times New Roman"/>
                <w:bCs/>
                <w:sz w:val="20"/>
                <w:szCs w:val="20"/>
              </w:rPr>
            </w:pPr>
            <w:r w:rsidRPr="00E0192F">
              <w:rPr>
                <w:rFonts w:ascii="Times New Roman" w:hAnsi="Times New Roman" w:cs="Times New Roman"/>
                <w:bCs/>
                <w:sz w:val="20"/>
                <w:szCs w:val="20"/>
              </w:rPr>
              <w:t>181</w:t>
            </w:r>
          </w:p>
        </w:tc>
        <w:tc>
          <w:tcPr>
            <w:tcW w:w="3055" w:type="dxa"/>
            <w:shd w:val="clear" w:color="auto" w:fill="auto"/>
          </w:tcPr>
          <w:p w14:paraId="5E5F9D7A" w14:textId="77777777" w:rsidR="00AF70E9" w:rsidRPr="002D4B11" w:rsidRDefault="00AF70E9" w:rsidP="00AF70E9">
            <w:pPr>
              <w:pStyle w:val="NoSpacing"/>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Посебан циљ 4.1. </w:t>
            </w:r>
          </w:p>
          <w:p w14:paraId="152941CA" w14:textId="77777777" w:rsidR="00AF70E9" w:rsidRPr="004574F9" w:rsidRDefault="00AF70E9" w:rsidP="00AF70E9">
            <w:pPr>
              <w:pStyle w:val="NoSpacing"/>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Преиспитати показатеље који су предложени за праћење учинка на нивоу посебног циља 4.1. и утврдити нове којима се потпуније могу пратити исходи спровођења мера у оквиру тог посебног циља. </w:t>
            </w:r>
          </w:p>
        </w:tc>
        <w:tc>
          <w:tcPr>
            <w:tcW w:w="4050" w:type="dxa"/>
            <w:shd w:val="clear" w:color="auto" w:fill="auto"/>
          </w:tcPr>
          <w:p w14:paraId="6ACDAE82" w14:textId="77777777" w:rsidR="00AF70E9" w:rsidRPr="002D4B11" w:rsidRDefault="00AF70E9" w:rsidP="00AF70E9">
            <w:pPr>
              <w:rPr>
                <w:rFonts w:ascii="Times New Roman" w:hAnsi="Times New Roman" w:cs="Times New Roman"/>
                <w:b/>
                <w:sz w:val="20"/>
                <w:szCs w:val="20"/>
              </w:rPr>
            </w:pPr>
            <w:r w:rsidRPr="002D4B11">
              <w:rPr>
                <w:rFonts w:ascii="Times New Roman" w:hAnsi="Times New Roman" w:cs="Times New Roman"/>
                <w:sz w:val="20"/>
                <w:szCs w:val="20"/>
                <w:lang w:val="sr-Cyrl-RS"/>
              </w:rPr>
              <w:t xml:space="preserve">Мишљења само да предложени показатељи за </w:t>
            </w:r>
            <w:r w:rsidRPr="002D4B11">
              <w:rPr>
                <w:rFonts w:ascii="Times New Roman" w:hAnsi="Times New Roman" w:cs="Times New Roman"/>
                <w:sz w:val="20"/>
                <w:szCs w:val="20"/>
                <w:lang w:val="sr-Latn-RS"/>
              </w:rPr>
              <w:t xml:space="preserve">праћење учинка у остваривању </w:t>
            </w:r>
            <w:r w:rsidRPr="002D4B11">
              <w:rPr>
                <w:rFonts w:ascii="Times New Roman" w:hAnsi="Times New Roman" w:cs="Times New Roman"/>
                <w:sz w:val="20"/>
                <w:szCs w:val="20"/>
                <w:lang w:val="sr-Cyrl-RS"/>
              </w:rPr>
              <w:t>Посебног циља 4. не одражавају у потпуности исходе, који се постижу спровођењем мера утврђених у оквиру тог посебног циља (обухвата само тренд популације птица и шумовите и ливадске пределе)</w:t>
            </w:r>
          </w:p>
        </w:tc>
        <w:tc>
          <w:tcPr>
            <w:tcW w:w="3150" w:type="dxa"/>
            <w:shd w:val="clear" w:color="auto" w:fill="FFFFFF" w:themeFill="background1"/>
          </w:tcPr>
          <w:p w14:paraId="0BB9B5E4" w14:textId="77777777" w:rsidR="00AF70E9" w:rsidRDefault="00AF70E9" w:rsidP="00AF70E9">
            <w:pPr>
              <w:widowControl w:val="0"/>
              <w:jc w:val="both"/>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прихвата.</w:t>
            </w:r>
          </w:p>
          <w:p w14:paraId="6E83B1F5" w14:textId="77777777" w:rsidR="00AF70E9" w:rsidRDefault="00AF70E9" w:rsidP="007154E2">
            <w:pPr>
              <w:rPr>
                <w:rFonts w:ascii="Times New Roman" w:hAnsi="Times New Roman" w:cs="Times New Roman"/>
                <w:bCs/>
                <w:sz w:val="20"/>
                <w:szCs w:val="20"/>
                <w:lang w:val="sr-Latn-RS"/>
              </w:rPr>
            </w:pPr>
          </w:p>
          <w:p w14:paraId="4D4F04CE"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Измене подразумевају сет од неколико пром</w:t>
            </w:r>
            <w:r>
              <w:rPr>
                <w:rFonts w:ascii="Times New Roman" w:hAnsi="Times New Roman" w:cs="Times New Roman"/>
                <w:bCs/>
                <w:sz w:val="20"/>
                <w:szCs w:val="20"/>
                <w:lang w:val="sr-Latn-RS"/>
              </w:rPr>
              <w:t>e</w:t>
            </w:r>
            <w:r>
              <w:rPr>
                <w:rFonts w:ascii="Times New Roman" w:hAnsi="Times New Roman" w:cs="Times New Roman"/>
                <w:bCs/>
                <w:sz w:val="20"/>
                <w:szCs w:val="20"/>
                <w:lang w:val="sr-Cyrl-RS"/>
              </w:rPr>
              <w:t>на у оба стратешка документа:</w:t>
            </w:r>
          </w:p>
          <w:p w14:paraId="6B7835F7"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Врши се измена показатеља тако што се други показатељ Општег циља пребацује у посебни и остају индикатори за птице који као индикатор организми представљају показатељ за простор биодиверзитета, а еколошка мрежа сама по себи показује и типове станишта и врсте и осликава целокупну ситуацију са заштићеним подручјима</w:t>
            </w:r>
          </w:p>
          <w:p w14:paraId="7DBB2A7B" w14:textId="77777777" w:rsidR="00AF70E9" w:rsidRDefault="00AF70E9" w:rsidP="007154E2">
            <w:pPr>
              <w:rPr>
                <w:rFonts w:ascii="Times New Roman" w:hAnsi="Times New Roman" w:cs="Times New Roman"/>
                <w:bCs/>
                <w:sz w:val="20"/>
                <w:szCs w:val="20"/>
                <w:lang w:val="sr-Cyrl-RS"/>
              </w:rPr>
            </w:pPr>
          </w:p>
          <w:p w14:paraId="1059A44D"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 xml:space="preserve">1. Општи циљ 4: </w:t>
            </w:r>
          </w:p>
          <w:p w14:paraId="5A00DBF0" w14:textId="77777777" w:rsidR="00AF70E9" w:rsidRDefault="00AF70E9" w:rsidP="00AF70E9">
            <w:pPr>
              <w:jc w:val="both"/>
              <w:rPr>
                <w:rFonts w:ascii="Times New Roman" w:hAnsi="Times New Roman" w:cs="Times New Roman"/>
                <w:bCs/>
                <w:sz w:val="20"/>
                <w:szCs w:val="20"/>
                <w:lang w:val="sr-Cyrl-RS"/>
              </w:rPr>
            </w:pPr>
          </w:p>
          <w:p w14:paraId="6E026857"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Општи циљ добија један Индикатор</w:t>
            </w:r>
          </w:p>
          <w:p w14:paraId="6D69CFDB" w14:textId="77777777" w:rsidR="00AF70E9" w:rsidRDefault="00AF70E9" w:rsidP="007154E2">
            <w:pPr>
              <w:rPr>
                <w:rFonts w:ascii="Times New Roman" w:hAnsi="Times New Roman" w:cs="Times New Roman"/>
                <w:bCs/>
                <w:i/>
                <w:iCs/>
                <w:sz w:val="20"/>
                <w:szCs w:val="20"/>
                <w:lang w:val="sr-Cyrl-RS"/>
              </w:rPr>
            </w:pPr>
            <w:proofErr w:type="spellStart"/>
            <w:r>
              <w:rPr>
                <w:rFonts w:ascii="Times New Roman" w:hAnsi="Times New Roman" w:cs="Times New Roman"/>
                <w:i/>
                <w:iCs/>
                <w:sz w:val="20"/>
                <w:szCs w:val="20"/>
              </w:rPr>
              <w:t>Удео</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територије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под</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заштитом</w:t>
            </w:r>
            <w:proofErr w:type="spellEnd"/>
            <w:r>
              <w:rPr>
                <w:rFonts w:ascii="Times New Roman" w:hAnsi="Times New Roman" w:cs="Times New Roman"/>
                <w:i/>
                <w:iCs/>
                <w:sz w:val="20"/>
                <w:szCs w:val="20"/>
              </w:rPr>
              <w:t xml:space="preserve"> у </w:t>
            </w:r>
            <w:proofErr w:type="spellStart"/>
            <w:r>
              <w:rPr>
                <w:rFonts w:ascii="Times New Roman" w:hAnsi="Times New Roman" w:cs="Times New Roman"/>
                <w:i/>
                <w:iCs/>
                <w:sz w:val="20"/>
                <w:szCs w:val="20"/>
              </w:rPr>
              <w:t>односу</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на</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укупну</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површину</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Републике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Србије</w:t>
            </w:r>
            <w:proofErr w:type="spellEnd"/>
            <w:r>
              <w:rPr>
                <w:rFonts w:ascii="Times New Roman" w:hAnsi="Times New Roman" w:cs="Times New Roman"/>
                <w:i/>
                <w:iCs/>
                <w:sz w:val="20"/>
                <w:szCs w:val="20"/>
                <w:lang w:val="sr-Cyrl-RS"/>
              </w:rPr>
              <w:t xml:space="preserve"> (%)</w:t>
            </w:r>
          </w:p>
          <w:p w14:paraId="0F580750"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Индикатор</w:t>
            </w:r>
          </w:p>
          <w:p w14:paraId="3F1D3A31" w14:textId="77777777" w:rsidR="00AF70E9" w:rsidRDefault="00AF70E9" w:rsidP="007154E2">
            <w:pPr>
              <w:rPr>
                <w:rFonts w:ascii="Times New Roman" w:hAnsi="Times New Roman" w:cs="Times New Roman"/>
                <w:bCs/>
                <w:i/>
                <w:iCs/>
                <w:sz w:val="20"/>
                <w:szCs w:val="20"/>
                <w:lang w:val="sr-Cyrl-RS"/>
              </w:rPr>
            </w:pPr>
            <w:r>
              <w:rPr>
                <w:rFonts w:ascii="Times New Roman" w:hAnsi="Times New Roman" w:cs="Times New Roman"/>
                <w:i/>
                <w:iCs/>
                <w:sz w:val="20"/>
                <w:szCs w:val="20"/>
                <w:lang w:val="ru-RU"/>
              </w:rPr>
              <w:t xml:space="preserve">Удео еколошки значајних подручја од међународног и националног значаја у односу на </w:t>
            </w:r>
            <w:r>
              <w:rPr>
                <w:rFonts w:ascii="Times New Roman" w:hAnsi="Times New Roman" w:cs="Times New Roman"/>
                <w:i/>
                <w:iCs/>
                <w:sz w:val="20"/>
                <w:szCs w:val="20"/>
                <w:lang w:val="ru-RU"/>
              </w:rPr>
              <w:lastRenderedPageBreak/>
              <w:t>укупну површину Републике Србије (%)</w:t>
            </w:r>
          </w:p>
          <w:p w14:paraId="5F4E3122"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се пребацује у Индикаторе Посебног циља 4.1. као први у низу индикатора</w:t>
            </w:r>
          </w:p>
          <w:p w14:paraId="55BFBC31" w14:textId="77777777" w:rsidR="00AF70E9" w:rsidRDefault="00AF70E9" w:rsidP="007154E2">
            <w:pPr>
              <w:rPr>
                <w:rFonts w:ascii="Times New Roman" w:hAnsi="Times New Roman" w:cs="Times New Roman"/>
                <w:bCs/>
                <w:sz w:val="20"/>
                <w:szCs w:val="20"/>
                <w:lang w:val="sr-Cyrl-RS"/>
              </w:rPr>
            </w:pPr>
          </w:p>
          <w:p w14:paraId="37A391A6" w14:textId="72F42C0F"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 xml:space="preserve">Измене </w:t>
            </w:r>
            <w:r w:rsidR="00975470">
              <w:rPr>
                <w:rFonts w:ascii="Times New Roman" w:hAnsi="Times New Roman" w:cs="Times New Roman"/>
                <w:bCs/>
                <w:sz w:val="20"/>
                <w:szCs w:val="20"/>
                <w:lang w:val="sr-Cyrl-RS"/>
              </w:rPr>
              <w:t>су</w:t>
            </w:r>
            <w:r>
              <w:rPr>
                <w:rFonts w:ascii="Times New Roman" w:hAnsi="Times New Roman" w:cs="Times New Roman"/>
                <w:bCs/>
                <w:sz w:val="20"/>
                <w:szCs w:val="20"/>
                <w:lang w:val="sr-Cyrl-RS"/>
              </w:rPr>
              <w:t xml:space="preserve"> следећ</w:t>
            </w:r>
            <w:r w:rsidR="00975470">
              <w:rPr>
                <w:rFonts w:ascii="Times New Roman" w:hAnsi="Times New Roman" w:cs="Times New Roman"/>
                <w:bCs/>
                <w:sz w:val="20"/>
                <w:szCs w:val="20"/>
                <w:lang w:val="sr-Cyrl-RS"/>
              </w:rPr>
              <w:t>е</w:t>
            </w:r>
            <w:r>
              <w:rPr>
                <w:rFonts w:ascii="Times New Roman" w:hAnsi="Times New Roman" w:cs="Times New Roman"/>
                <w:bCs/>
                <w:sz w:val="20"/>
                <w:szCs w:val="20"/>
                <w:lang w:val="sr-Cyrl-RS"/>
              </w:rPr>
              <w:t>:</w:t>
            </w:r>
          </w:p>
          <w:p w14:paraId="19174BB9" w14:textId="77777777" w:rsidR="00AF70E9" w:rsidRDefault="00AF70E9" w:rsidP="007154E2">
            <w:pPr>
              <w:rPr>
                <w:rFonts w:ascii="Times New Roman" w:hAnsi="Times New Roman" w:cs="Times New Roman"/>
                <w:bCs/>
                <w:sz w:val="20"/>
                <w:szCs w:val="20"/>
                <w:lang w:val="sr-Cyrl-RS"/>
              </w:rPr>
            </w:pPr>
          </w:p>
          <w:p w14:paraId="2DC0B773"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Документ: Стратегија</w:t>
            </w:r>
          </w:p>
          <w:p w14:paraId="554A75F1" w14:textId="77777777" w:rsidR="00AF70E9" w:rsidRDefault="00AF70E9" w:rsidP="007154E2">
            <w:pPr>
              <w:rPr>
                <w:rFonts w:ascii="Times New Roman" w:hAnsi="Times New Roman" w:cs="Times New Roman"/>
                <w:bCs/>
                <w:sz w:val="20"/>
                <w:szCs w:val="20"/>
                <w:lang w:val="sr-Cyrl-RS"/>
              </w:rPr>
            </w:pPr>
          </w:p>
          <w:p w14:paraId="249B7D1D" w14:textId="0437155D"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 xml:space="preserve">стр. 121 Преглед општих циљева: Код Општег циља 4. </w:t>
            </w:r>
            <w:r w:rsidR="00975470">
              <w:rPr>
                <w:rFonts w:ascii="Times New Roman" w:hAnsi="Times New Roman" w:cs="Times New Roman"/>
                <w:bCs/>
                <w:sz w:val="20"/>
                <w:szCs w:val="20"/>
                <w:lang w:val="sr-Cyrl-RS"/>
              </w:rPr>
              <w:t>брише се</w:t>
            </w:r>
            <w:r>
              <w:rPr>
                <w:rFonts w:ascii="Times New Roman" w:hAnsi="Times New Roman" w:cs="Times New Roman"/>
                <w:bCs/>
                <w:sz w:val="20"/>
                <w:szCs w:val="20"/>
                <w:lang w:val="sr-Cyrl-RS"/>
              </w:rPr>
              <w:t xml:space="preserve"> индикатор</w:t>
            </w:r>
          </w:p>
          <w:p w14:paraId="7C1B7DD9" w14:textId="77777777" w:rsidR="00AF70E9" w:rsidRDefault="00AF70E9" w:rsidP="007154E2">
            <w:pPr>
              <w:pStyle w:val="Default"/>
              <w:rPr>
                <w:rFonts w:ascii="Times New Roman" w:hAnsi="Times New Roman" w:cs="Times New Roman"/>
                <w:i/>
                <w:iCs/>
                <w:strike/>
                <w:sz w:val="20"/>
                <w:szCs w:val="20"/>
                <w:lang w:val="sr-Cyrl-RS"/>
              </w:rPr>
            </w:pPr>
            <w:r>
              <w:rPr>
                <w:rFonts w:ascii="Times New Roman" w:hAnsi="Times New Roman" w:cs="Times New Roman"/>
                <w:i/>
                <w:iCs/>
                <w:strike/>
                <w:sz w:val="20"/>
                <w:szCs w:val="20"/>
                <w:lang w:val="ru-RU"/>
              </w:rPr>
              <w:t>Удео еколошки значајних подручја од међународног и националног значаја у односу на укупну површину Републике Србије (%)</w:t>
            </w:r>
            <w:r>
              <w:rPr>
                <w:rFonts w:ascii="Times New Roman" w:hAnsi="Times New Roman" w:cs="Times New Roman"/>
                <w:i/>
                <w:iCs/>
                <w:strike/>
                <w:sz w:val="20"/>
                <w:szCs w:val="20"/>
                <w:lang w:val="sr-Cyrl-RS"/>
              </w:rPr>
              <w:t>.</w:t>
            </w:r>
          </w:p>
          <w:p w14:paraId="45B7F680" w14:textId="77777777" w:rsidR="00AF70E9" w:rsidRDefault="00AF70E9" w:rsidP="007154E2">
            <w:pPr>
              <w:rPr>
                <w:rFonts w:ascii="Times New Roman" w:hAnsi="Times New Roman" w:cs="Times New Roman"/>
                <w:bCs/>
                <w:sz w:val="20"/>
                <w:szCs w:val="20"/>
                <w:lang w:val="sr-Cyrl-RS"/>
              </w:rPr>
            </w:pPr>
          </w:p>
          <w:p w14:paraId="3D787254"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стр 181 табела</w:t>
            </w:r>
          </w:p>
          <w:p w14:paraId="76D650AF"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 xml:space="preserve">Општи циљ 4. </w:t>
            </w:r>
          </w:p>
          <w:p w14:paraId="16E253BF"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добија један Индикатор</w:t>
            </w:r>
          </w:p>
          <w:p w14:paraId="03B377C5" w14:textId="77777777" w:rsidR="00AF70E9" w:rsidRDefault="00AF70E9" w:rsidP="007154E2">
            <w:pPr>
              <w:rPr>
                <w:rFonts w:ascii="Times New Roman" w:hAnsi="Times New Roman" w:cs="Times New Roman"/>
                <w:bCs/>
                <w:i/>
                <w:iCs/>
                <w:sz w:val="20"/>
                <w:szCs w:val="20"/>
                <w:lang w:val="sr-Cyrl-RS"/>
              </w:rPr>
            </w:pPr>
            <w:proofErr w:type="spellStart"/>
            <w:r>
              <w:rPr>
                <w:rFonts w:ascii="Times New Roman" w:hAnsi="Times New Roman" w:cs="Times New Roman"/>
                <w:i/>
                <w:iCs/>
                <w:sz w:val="20"/>
                <w:szCs w:val="20"/>
              </w:rPr>
              <w:t>Удео</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територије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под</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заштитом</w:t>
            </w:r>
            <w:proofErr w:type="spellEnd"/>
            <w:r>
              <w:rPr>
                <w:rFonts w:ascii="Times New Roman" w:hAnsi="Times New Roman" w:cs="Times New Roman"/>
                <w:i/>
                <w:iCs/>
                <w:sz w:val="20"/>
                <w:szCs w:val="20"/>
              </w:rPr>
              <w:t xml:space="preserve"> у </w:t>
            </w:r>
            <w:proofErr w:type="spellStart"/>
            <w:r>
              <w:rPr>
                <w:rFonts w:ascii="Times New Roman" w:hAnsi="Times New Roman" w:cs="Times New Roman"/>
                <w:i/>
                <w:iCs/>
                <w:sz w:val="20"/>
                <w:szCs w:val="20"/>
              </w:rPr>
              <w:t>односу</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на</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укупну</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површину</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Републике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Србије</w:t>
            </w:r>
            <w:proofErr w:type="spellEnd"/>
            <w:r>
              <w:rPr>
                <w:rFonts w:ascii="Times New Roman" w:hAnsi="Times New Roman" w:cs="Times New Roman"/>
                <w:i/>
                <w:iCs/>
                <w:sz w:val="20"/>
                <w:szCs w:val="20"/>
                <w:lang w:val="sr-Cyrl-RS"/>
              </w:rPr>
              <w:t xml:space="preserve"> (%)</w:t>
            </w:r>
          </w:p>
          <w:p w14:paraId="17066895"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Индикатор</w:t>
            </w:r>
          </w:p>
          <w:p w14:paraId="6BE6CF74" w14:textId="77777777" w:rsidR="00AF70E9" w:rsidRDefault="00AF70E9" w:rsidP="007154E2">
            <w:pPr>
              <w:rPr>
                <w:rFonts w:ascii="Times New Roman" w:hAnsi="Times New Roman" w:cs="Times New Roman"/>
                <w:bCs/>
                <w:i/>
                <w:iCs/>
                <w:sz w:val="20"/>
                <w:szCs w:val="20"/>
                <w:lang w:val="sr-Cyrl-RS"/>
              </w:rPr>
            </w:pPr>
            <w:r>
              <w:rPr>
                <w:rFonts w:ascii="Times New Roman" w:hAnsi="Times New Roman" w:cs="Times New Roman"/>
                <w:i/>
                <w:iCs/>
                <w:sz w:val="20"/>
                <w:szCs w:val="20"/>
                <w:lang w:val="ru-RU"/>
              </w:rPr>
              <w:t>Удео еколошки значајних подручја од међународног и националног значаја у односу на укупну површину Републике Србије (%)</w:t>
            </w:r>
          </w:p>
          <w:p w14:paraId="10B17F3E"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се пребацује у Индикаторе Посебног циља 4.1. као први у низу индикатора</w:t>
            </w:r>
          </w:p>
          <w:p w14:paraId="046B28CC"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 xml:space="preserve">Укупан број индикатора Посебног циља 4.1.1. се своди на 3 и иду следећим редом: </w:t>
            </w:r>
          </w:p>
          <w:p w14:paraId="1E08C139" w14:textId="77777777" w:rsidR="00AF70E9" w:rsidRDefault="00AF70E9" w:rsidP="007154E2">
            <w:pPr>
              <w:rPr>
                <w:rFonts w:ascii="Times New Roman" w:hAnsi="Times New Roman" w:cs="Times New Roman"/>
                <w:bCs/>
                <w:i/>
                <w:iCs/>
                <w:sz w:val="20"/>
                <w:szCs w:val="20"/>
                <w:lang w:val="sr-Cyrl-RS"/>
              </w:rPr>
            </w:pPr>
            <w:r>
              <w:rPr>
                <w:rFonts w:ascii="Times New Roman" w:hAnsi="Times New Roman" w:cs="Times New Roman"/>
                <w:i/>
                <w:iCs/>
                <w:sz w:val="20"/>
                <w:szCs w:val="20"/>
                <w:lang w:val="ru-RU"/>
              </w:rPr>
              <w:t xml:space="preserve">Удео еколошки значајних подручја од међународног и националног значаја у односу на </w:t>
            </w:r>
            <w:r>
              <w:rPr>
                <w:rFonts w:ascii="Times New Roman" w:hAnsi="Times New Roman" w:cs="Times New Roman"/>
                <w:i/>
                <w:iCs/>
                <w:sz w:val="20"/>
                <w:szCs w:val="20"/>
                <w:lang w:val="ru-RU"/>
              </w:rPr>
              <w:lastRenderedPageBreak/>
              <w:t>укупну површину Републике Србије (%)</w:t>
            </w:r>
          </w:p>
          <w:p w14:paraId="50E97A81" w14:textId="77777777" w:rsidR="00AF70E9" w:rsidRDefault="00AF70E9" w:rsidP="007154E2">
            <w:pPr>
              <w:rPr>
                <w:rFonts w:ascii="Times New Roman" w:hAnsi="Times New Roman" w:cs="Times New Roman"/>
                <w:bCs/>
                <w:i/>
                <w:iCs/>
                <w:sz w:val="20"/>
                <w:szCs w:val="20"/>
                <w:lang w:val="sr-Cyrl-RS"/>
              </w:rPr>
            </w:pPr>
            <w:r>
              <w:rPr>
                <w:rFonts w:ascii="Times New Roman" w:hAnsi="Times New Roman" w:cs="Times New Roman"/>
                <w:bCs/>
                <w:i/>
                <w:iCs/>
                <w:sz w:val="20"/>
                <w:szCs w:val="20"/>
                <w:lang w:val="sr-Cyrl-RS"/>
              </w:rPr>
              <w:t xml:space="preserve">Тренд </w:t>
            </w:r>
            <w:proofErr w:type="spellStart"/>
            <w:r>
              <w:rPr>
                <w:rFonts w:ascii="Times New Roman" w:hAnsi="Times New Roman" w:cs="Times New Roman"/>
                <w:bCs/>
                <w:i/>
                <w:iCs/>
                <w:sz w:val="20"/>
                <w:szCs w:val="20"/>
              </w:rPr>
              <w:t>популација</w:t>
            </w:r>
            <w:proofErr w:type="spellEnd"/>
            <w:r>
              <w:rPr>
                <w:rFonts w:ascii="Times New Roman" w:hAnsi="Times New Roman" w:cs="Times New Roman"/>
                <w:bCs/>
                <w:i/>
                <w:iCs/>
                <w:sz w:val="20"/>
                <w:szCs w:val="20"/>
              </w:rPr>
              <w:t xml:space="preserve"> </w:t>
            </w:r>
            <w:r>
              <w:rPr>
                <w:rFonts w:ascii="Times New Roman" w:hAnsi="Times New Roman" w:cs="Times New Roman"/>
                <w:bCs/>
                <w:i/>
                <w:iCs/>
                <w:sz w:val="20"/>
                <w:szCs w:val="20"/>
                <w:lang w:val="sr-Cyrl-RS"/>
              </w:rPr>
              <w:t>птица шумских станишта (%)</w:t>
            </w:r>
          </w:p>
          <w:p w14:paraId="280D75B1"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i/>
                <w:iCs/>
                <w:sz w:val="20"/>
                <w:szCs w:val="20"/>
                <w:lang w:val="sr-Cyrl-RS"/>
              </w:rPr>
              <w:t xml:space="preserve">Тренд </w:t>
            </w:r>
            <w:proofErr w:type="spellStart"/>
            <w:r>
              <w:rPr>
                <w:rFonts w:ascii="Times New Roman" w:hAnsi="Times New Roman" w:cs="Times New Roman"/>
                <w:bCs/>
                <w:i/>
                <w:iCs/>
                <w:sz w:val="20"/>
                <w:szCs w:val="20"/>
              </w:rPr>
              <w:t>популација</w:t>
            </w:r>
            <w:proofErr w:type="spellEnd"/>
            <w:r>
              <w:rPr>
                <w:rFonts w:ascii="Times New Roman" w:hAnsi="Times New Roman" w:cs="Times New Roman"/>
                <w:bCs/>
                <w:i/>
                <w:iCs/>
                <w:sz w:val="20"/>
                <w:szCs w:val="20"/>
              </w:rPr>
              <w:t xml:space="preserve"> </w:t>
            </w:r>
            <w:r>
              <w:rPr>
                <w:rFonts w:ascii="Times New Roman" w:hAnsi="Times New Roman" w:cs="Times New Roman"/>
                <w:bCs/>
                <w:i/>
                <w:iCs/>
                <w:sz w:val="20"/>
                <w:szCs w:val="20"/>
                <w:lang w:val="sr-Cyrl-RS"/>
              </w:rPr>
              <w:t>птица травних станишта (%)</w:t>
            </w:r>
          </w:p>
          <w:p w14:paraId="2768BE13"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 xml:space="preserve">Преостала два индикатора везана за </w:t>
            </w:r>
            <w:r>
              <w:rPr>
                <w:rFonts w:ascii="Times New Roman" w:hAnsi="Times New Roman" w:cs="Times New Roman"/>
                <w:sz w:val="20"/>
                <w:szCs w:val="20"/>
                <w:lang w:val="sr-Latn-RS"/>
              </w:rPr>
              <w:t>Corine Land Cover</w:t>
            </w:r>
            <w:r>
              <w:rPr>
                <w:rFonts w:ascii="Times New Roman" w:hAnsi="Times New Roman" w:cs="Times New Roman"/>
                <w:sz w:val="20"/>
                <w:szCs w:val="20"/>
                <w:lang w:val="sr-Cyrl-RS"/>
              </w:rPr>
              <w:t xml:space="preserve"> се у потпуности бришу, што је и у складу са предлогом РГЗа</w:t>
            </w:r>
          </w:p>
          <w:p w14:paraId="7850B045" w14:textId="77777777" w:rsidR="00AF70E9" w:rsidRDefault="00AF70E9" w:rsidP="007154E2">
            <w:pPr>
              <w:rPr>
                <w:rFonts w:ascii="Times New Roman" w:hAnsi="Times New Roman" w:cs="Times New Roman"/>
                <w:bCs/>
                <w:sz w:val="20"/>
                <w:szCs w:val="20"/>
                <w:lang w:val="sr-Cyrl-RS"/>
              </w:rPr>
            </w:pPr>
          </w:p>
          <w:p w14:paraId="4A87514F" w14:textId="77777777" w:rsidR="00AF70E9" w:rsidRDefault="00AF70E9" w:rsidP="007154E2">
            <w:pPr>
              <w:rPr>
                <w:rFonts w:ascii="Times New Roman" w:hAnsi="Times New Roman" w:cs="Times New Roman"/>
                <w:bCs/>
                <w:sz w:val="20"/>
                <w:szCs w:val="20"/>
                <w:lang w:val="sr-Cyrl-RS"/>
              </w:rPr>
            </w:pPr>
          </w:p>
          <w:p w14:paraId="4447227C"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Документ: Акциони план</w:t>
            </w:r>
          </w:p>
          <w:p w14:paraId="7802C044" w14:textId="77777777" w:rsidR="00AF70E9" w:rsidRDefault="00AF70E9" w:rsidP="007154E2">
            <w:pPr>
              <w:rPr>
                <w:rFonts w:ascii="Times New Roman" w:hAnsi="Times New Roman" w:cs="Times New Roman"/>
                <w:bCs/>
                <w:sz w:val="20"/>
                <w:szCs w:val="20"/>
                <w:lang w:val="sr-Cyrl-RS"/>
              </w:rPr>
            </w:pPr>
          </w:p>
          <w:p w14:paraId="1C96ED03" w14:textId="77777777" w:rsidR="00AF70E9" w:rsidRDefault="00AF70E9" w:rsidP="00D35D3B">
            <w:pPr>
              <w:shd w:val="clear" w:color="auto" w:fill="FFFFFF" w:themeFill="background1"/>
              <w:rPr>
                <w:rFonts w:ascii="Times New Roman" w:hAnsi="Times New Roman" w:cs="Times New Roman"/>
                <w:bCs/>
                <w:sz w:val="20"/>
                <w:szCs w:val="20"/>
                <w:lang w:val="sr-Cyrl-RS"/>
              </w:rPr>
            </w:pPr>
            <w:r>
              <w:rPr>
                <w:rFonts w:ascii="Times New Roman" w:hAnsi="Times New Roman" w:cs="Times New Roman"/>
                <w:bCs/>
                <w:sz w:val="20"/>
                <w:szCs w:val="20"/>
                <w:lang w:val="sr-Cyrl-RS"/>
              </w:rPr>
              <w:t>стр. 74</w:t>
            </w:r>
          </w:p>
          <w:p w14:paraId="650F4CC0" w14:textId="77777777" w:rsidR="00AF70E9" w:rsidRDefault="00AF70E9" w:rsidP="00D35D3B">
            <w:pPr>
              <w:shd w:val="clear" w:color="auto" w:fill="FFFFFF" w:themeFill="background1"/>
              <w:rPr>
                <w:rFonts w:ascii="Times New Roman" w:hAnsi="Times New Roman" w:cs="Times New Roman"/>
                <w:bCs/>
                <w:sz w:val="20"/>
                <w:szCs w:val="20"/>
                <w:lang w:val="sr-Cyrl-RS"/>
              </w:rPr>
            </w:pPr>
            <w:r>
              <w:rPr>
                <w:rFonts w:ascii="Times New Roman" w:hAnsi="Times New Roman" w:cs="Times New Roman"/>
                <w:bCs/>
                <w:sz w:val="20"/>
                <w:szCs w:val="20"/>
                <w:lang w:val="sr-Cyrl-RS"/>
              </w:rPr>
              <w:t xml:space="preserve">Табела општег циља остаје са првим индикатором: </w:t>
            </w:r>
          </w:p>
          <w:p w14:paraId="17005897" w14:textId="77777777" w:rsidR="00AF70E9" w:rsidRDefault="00AF70E9" w:rsidP="00D35D3B">
            <w:pPr>
              <w:shd w:val="clear" w:color="auto" w:fill="FFFFFF" w:themeFill="background1"/>
              <w:rPr>
                <w:rFonts w:ascii="Times New Roman" w:hAnsi="Times New Roman" w:cs="Times New Roman"/>
                <w:bCs/>
                <w:i/>
                <w:iCs/>
                <w:sz w:val="20"/>
                <w:szCs w:val="20"/>
                <w:lang w:val="sr-Cyrl-RS"/>
              </w:rPr>
            </w:pPr>
            <w:proofErr w:type="spellStart"/>
            <w:r>
              <w:rPr>
                <w:rFonts w:ascii="Times New Roman" w:hAnsi="Times New Roman" w:cs="Times New Roman"/>
                <w:i/>
                <w:iCs/>
                <w:sz w:val="20"/>
                <w:szCs w:val="20"/>
              </w:rPr>
              <w:t>Удео</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територије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под</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заштитом</w:t>
            </w:r>
            <w:proofErr w:type="spellEnd"/>
            <w:r>
              <w:rPr>
                <w:rFonts w:ascii="Times New Roman" w:hAnsi="Times New Roman" w:cs="Times New Roman"/>
                <w:i/>
                <w:iCs/>
                <w:sz w:val="20"/>
                <w:szCs w:val="20"/>
              </w:rPr>
              <w:t xml:space="preserve"> у </w:t>
            </w:r>
            <w:proofErr w:type="spellStart"/>
            <w:r>
              <w:rPr>
                <w:rFonts w:ascii="Times New Roman" w:hAnsi="Times New Roman" w:cs="Times New Roman"/>
                <w:i/>
                <w:iCs/>
                <w:sz w:val="20"/>
                <w:szCs w:val="20"/>
              </w:rPr>
              <w:t>односу</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на</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укупну</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површину</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Републике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Србије</w:t>
            </w:r>
            <w:proofErr w:type="spellEnd"/>
            <w:r>
              <w:rPr>
                <w:rFonts w:ascii="Times New Roman" w:hAnsi="Times New Roman" w:cs="Times New Roman"/>
                <w:i/>
                <w:iCs/>
                <w:sz w:val="20"/>
                <w:szCs w:val="20"/>
                <w:lang w:val="sr-Cyrl-RS"/>
              </w:rPr>
              <w:t xml:space="preserve"> (%)</w:t>
            </w:r>
          </w:p>
          <w:p w14:paraId="03534F7B" w14:textId="77777777" w:rsidR="00AF70E9" w:rsidRDefault="00AF70E9" w:rsidP="00D35D3B">
            <w:pPr>
              <w:shd w:val="clear" w:color="auto" w:fill="FFFFFF" w:themeFill="background1"/>
              <w:rPr>
                <w:rFonts w:ascii="Times New Roman" w:hAnsi="Times New Roman" w:cs="Times New Roman"/>
                <w:bCs/>
                <w:sz w:val="20"/>
                <w:szCs w:val="20"/>
                <w:lang w:val="sr-Cyrl-RS"/>
              </w:rPr>
            </w:pPr>
            <w:r>
              <w:rPr>
                <w:rFonts w:ascii="Times New Roman" w:hAnsi="Times New Roman" w:cs="Times New Roman"/>
                <w:bCs/>
                <w:sz w:val="20"/>
                <w:szCs w:val="20"/>
                <w:lang w:val="sr-Cyrl-RS"/>
              </w:rPr>
              <w:t>Индикатор</w:t>
            </w:r>
          </w:p>
          <w:p w14:paraId="2E1CE51F" w14:textId="77777777" w:rsidR="00AF70E9" w:rsidRDefault="00AF70E9" w:rsidP="00D35D3B">
            <w:pPr>
              <w:shd w:val="clear" w:color="auto" w:fill="FFFFFF" w:themeFill="background1"/>
              <w:rPr>
                <w:rFonts w:ascii="Times New Roman" w:hAnsi="Times New Roman" w:cs="Times New Roman"/>
                <w:bCs/>
                <w:i/>
                <w:iCs/>
                <w:sz w:val="20"/>
                <w:szCs w:val="20"/>
                <w:lang w:val="sr-Cyrl-RS"/>
              </w:rPr>
            </w:pPr>
            <w:r>
              <w:rPr>
                <w:rFonts w:ascii="Times New Roman" w:hAnsi="Times New Roman" w:cs="Times New Roman"/>
                <w:i/>
                <w:iCs/>
                <w:sz w:val="20"/>
                <w:szCs w:val="20"/>
                <w:lang w:val="ru-RU"/>
              </w:rPr>
              <w:t>Удео еколошки значајних подручја од међународног и националног значаја у односу на укупну површину Републике Србије (%)</w:t>
            </w:r>
          </w:p>
          <w:p w14:paraId="258E9C06"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се пребацује у Индикаторе Посебног циља 4.1. на следећој страни 75 истог документа, као први у низу индикатора</w:t>
            </w:r>
          </w:p>
          <w:p w14:paraId="6B0460C7"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 xml:space="preserve">Укупан број индикатора Посебног циља 4.1.1. се своди на 3 и иду следећим редом: </w:t>
            </w:r>
          </w:p>
          <w:p w14:paraId="2201A0E4" w14:textId="77777777" w:rsidR="00AF70E9" w:rsidRDefault="00AF70E9" w:rsidP="007154E2">
            <w:pPr>
              <w:rPr>
                <w:rFonts w:ascii="Times New Roman" w:hAnsi="Times New Roman" w:cs="Times New Roman"/>
                <w:bCs/>
                <w:i/>
                <w:iCs/>
                <w:sz w:val="20"/>
                <w:szCs w:val="20"/>
                <w:lang w:val="sr-Cyrl-RS"/>
              </w:rPr>
            </w:pPr>
            <w:r>
              <w:rPr>
                <w:rFonts w:ascii="Times New Roman" w:hAnsi="Times New Roman" w:cs="Times New Roman"/>
                <w:i/>
                <w:iCs/>
                <w:sz w:val="20"/>
                <w:szCs w:val="20"/>
                <w:lang w:val="ru-RU"/>
              </w:rPr>
              <w:t>Удео еколошки значајних подручја од међународног и националног значаја у односу на укупну површину Републике Србије (%)</w:t>
            </w:r>
          </w:p>
          <w:p w14:paraId="33860234" w14:textId="77777777" w:rsidR="00AF70E9" w:rsidRDefault="00AF70E9" w:rsidP="007154E2">
            <w:pPr>
              <w:rPr>
                <w:rFonts w:ascii="Times New Roman" w:hAnsi="Times New Roman" w:cs="Times New Roman"/>
                <w:bCs/>
                <w:i/>
                <w:iCs/>
                <w:sz w:val="20"/>
                <w:szCs w:val="20"/>
                <w:lang w:val="sr-Cyrl-RS"/>
              </w:rPr>
            </w:pPr>
            <w:r>
              <w:rPr>
                <w:rFonts w:ascii="Times New Roman" w:hAnsi="Times New Roman" w:cs="Times New Roman"/>
                <w:bCs/>
                <w:i/>
                <w:iCs/>
                <w:sz w:val="20"/>
                <w:szCs w:val="20"/>
                <w:lang w:val="sr-Cyrl-RS"/>
              </w:rPr>
              <w:t xml:space="preserve">Тренд </w:t>
            </w:r>
            <w:proofErr w:type="spellStart"/>
            <w:r>
              <w:rPr>
                <w:rFonts w:ascii="Times New Roman" w:hAnsi="Times New Roman" w:cs="Times New Roman"/>
                <w:bCs/>
                <w:i/>
                <w:iCs/>
                <w:sz w:val="20"/>
                <w:szCs w:val="20"/>
              </w:rPr>
              <w:t>популација</w:t>
            </w:r>
            <w:proofErr w:type="spellEnd"/>
            <w:r>
              <w:rPr>
                <w:rFonts w:ascii="Times New Roman" w:hAnsi="Times New Roman" w:cs="Times New Roman"/>
                <w:bCs/>
                <w:i/>
                <w:iCs/>
                <w:sz w:val="20"/>
                <w:szCs w:val="20"/>
              </w:rPr>
              <w:t xml:space="preserve"> </w:t>
            </w:r>
            <w:r>
              <w:rPr>
                <w:rFonts w:ascii="Times New Roman" w:hAnsi="Times New Roman" w:cs="Times New Roman"/>
                <w:bCs/>
                <w:i/>
                <w:iCs/>
                <w:sz w:val="20"/>
                <w:szCs w:val="20"/>
                <w:lang w:val="sr-Cyrl-RS"/>
              </w:rPr>
              <w:t>птица шумских станишта (%)</w:t>
            </w:r>
          </w:p>
          <w:p w14:paraId="370F4149" w14:textId="77777777" w:rsidR="00AF70E9" w:rsidRDefault="00AF70E9" w:rsidP="007154E2">
            <w:pPr>
              <w:rPr>
                <w:rFonts w:ascii="Times New Roman" w:hAnsi="Times New Roman" w:cs="Times New Roman"/>
                <w:bCs/>
                <w:sz w:val="20"/>
                <w:szCs w:val="20"/>
                <w:lang w:val="sr-Cyrl-RS"/>
              </w:rPr>
            </w:pPr>
            <w:r>
              <w:rPr>
                <w:rFonts w:ascii="Times New Roman" w:hAnsi="Times New Roman" w:cs="Times New Roman"/>
                <w:bCs/>
                <w:i/>
                <w:iCs/>
                <w:sz w:val="20"/>
                <w:szCs w:val="20"/>
                <w:lang w:val="sr-Cyrl-RS"/>
              </w:rPr>
              <w:lastRenderedPageBreak/>
              <w:t xml:space="preserve">Тренд </w:t>
            </w:r>
            <w:proofErr w:type="spellStart"/>
            <w:r>
              <w:rPr>
                <w:rFonts w:ascii="Times New Roman" w:hAnsi="Times New Roman" w:cs="Times New Roman"/>
                <w:bCs/>
                <w:i/>
                <w:iCs/>
                <w:sz w:val="20"/>
                <w:szCs w:val="20"/>
              </w:rPr>
              <w:t>популација</w:t>
            </w:r>
            <w:proofErr w:type="spellEnd"/>
            <w:r>
              <w:rPr>
                <w:rFonts w:ascii="Times New Roman" w:hAnsi="Times New Roman" w:cs="Times New Roman"/>
                <w:bCs/>
                <w:i/>
                <w:iCs/>
                <w:sz w:val="20"/>
                <w:szCs w:val="20"/>
              </w:rPr>
              <w:t xml:space="preserve"> </w:t>
            </w:r>
            <w:r>
              <w:rPr>
                <w:rFonts w:ascii="Times New Roman" w:hAnsi="Times New Roman" w:cs="Times New Roman"/>
                <w:bCs/>
                <w:i/>
                <w:iCs/>
                <w:sz w:val="20"/>
                <w:szCs w:val="20"/>
                <w:lang w:val="sr-Cyrl-RS"/>
              </w:rPr>
              <w:t>птица травних станишта (%)</w:t>
            </w:r>
          </w:p>
          <w:p w14:paraId="0F6E30B8" w14:textId="77777777" w:rsidR="00975470" w:rsidRDefault="00975470" w:rsidP="007154E2">
            <w:pPr>
              <w:rPr>
                <w:rFonts w:ascii="Times New Roman" w:hAnsi="Times New Roman" w:cs="Times New Roman"/>
                <w:bCs/>
                <w:sz w:val="20"/>
                <w:szCs w:val="20"/>
                <w:lang w:val="sr-Cyrl-RS"/>
              </w:rPr>
            </w:pPr>
          </w:p>
          <w:p w14:paraId="45F53D78" w14:textId="503B5665" w:rsidR="00AF70E9" w:rsidRPr="00F1594E" w:rsidRDefault="00AF70E9" w:rsidP="007154E2">
            <w:pPr>
              <w:rPr>
                <w:rFonts w:ascii="Times New Roman" w:hAnsi="Times New Roman" w:cs="Times New Roman"/>
                <w:bCs/>
                <w:sz w:val="20"/>
                <w:szCs w:val="20"/>
              </w:rPr>
            </w:pPr>
            <w:r>
              <w:rPr>
                <w:rFonts w:ascii="Times New Roman" w:hAnsi="Times New Roman" w:cs="Times New Roman"/>
                <w:bCs/>
                <w:sz w:val="20"/>
                <w:szCs w:val="20"/>
                <w:lang w:val="sr-Cyrl-RS"/>
              </w:rPr>
              <w:t xml:space="preserve">Преостала два индикатора везана за </w:t>
            </w:r>
            <w:r>
              <w:rPr>
                <w:rFonts w:ascii="Times New Roman" w:hAnsi="Times New Roman" w:cs="Times New Roman"/>
                <w:sz w:val="20"/>
                <w:szCs w:val="20"/>
                <w:lang w:val="sr-Latn-RS"/>
              </w:rPr>
              <w:t>Corine Land Cover</w:t>
            </w:r>
            <w:r>
              <w:rPr>
                <w:rFonts w:ascii="Times New Roman" w:hAnsi="Times New Roman" w:cs="Times New Roman"/>
                <w:sz w:val="20"/>
                <w:szCs w:val="20"/>
                <w:lang w:val="sr-Cyrl-RS"/>
              </w:rPr>
              <w:t xml:space="preserve"> се у потпуности бришу, што је и у складу са предлогом РГЗа</w:t>
            </w:r>
          </w:p>
        </w:tc>
      </w:tr>
      <w:tr w:rsidR="00AF70E9" w:rsidRPr="00FE2CFD" w14:paraId="04DB9D26" w14:textId="77777777" w:rsidTr="00D35D3B">
        <w:tc>
          <w:tcPr>
            <w:tcW w:w="867" w:type="dxa"/>
            <w:shd w:val="clear" w:color="auto" w:fill="auto"/>
          </w:tcPr>
          <w:p w14:paraId="068D851F" w14:textId="77777777" w:rsidR="00AF70E9" w:rsidRPr="003F5E6D" w:rsidRDefault="00AF70E9" w:rsidP="00AF70E9">
            <w:pPr>
              <w:pStyle w:val="ListParagraph"/>
              <w:numPr>
                <w:ilvl w:val="0"/>
                <w:numId w:val="23"/>
              </w:numPr>
              <w:rPr>
                <w:rFonts w:ascii="Times New Roman" w:hAnsi="Times New Roman" w:cs="Times New Roman"/>
                <w:bCs/>
                <w:sz w:val="20"/>
                <w:szCs w:val="20"/>
              </w:rPr>
            </w:pPr>
          </w:p>
        </w:tc>
        <w:tc>
          <w:tcPr>
            <w:tcW w:w="1378" w:type="dxa"/>
            <w:shd w:val="clear" w:color="auto" w:fill="auto"/>
          </w:tcPr>
          <w:p w14:paraId="7E38B26D" w14:textId="77777777" w:rsidR="00AF70E9" w:rsidRPr="00FE2CFD" w:rsidRDefault="00AF70E9" w:rsidP="00AF70E9">
            <w:pPr>
              <w:rPr>
                <w:rFonts w:ascii="Times New Roman" w:hAnsi="Times New Roman" w:cs="Times New Roman"/>
                <w:b/>
                <w:sz w:val="20"/>
                <w:szCs w:val="20"/>
              </w:rPr>
            </w:pPr>
            <w:r w:rsidRPr="003F5E6D">
              <w:rPr>
                <w:rFonts w:ascii="Times New Roman" w:hAnsi="Times New Roman" w:cs="Times New Roman"/>
                <w:bCs/>
                <w:sz w:val="20"/>
                <w:szCs w:val="20"/>
                <w:lang w:val="sr-Cyrl-RS"/>
              </w:rPr>
              <w:t>РСЈП</w:t>
            </w:r>
          </w:p>
        </w:tc>
        <w:tc>
          <w:tcPr>
            <w:tcW w:w="1265" w:type="dxa"/>
            <w:shd w:val="clear" w:color="auto" w:fill="auto"/>
          </w:tcPr>
          <w:p w14:paraId="6021FA54" w14:textId="52BD98F8" w:rsidR="00AF70E9" w:rsidRPr="00E0192F" w:rsidRDefault="00AF70E9" w:rsidP="00AF70E9">
            <w:pPr>
              <w:rPr>
                <w:rFonts w:ascii="Times New Roman" w:hAnsi="Times New Roman" w:cs="Times New Roman"/>
                <w:bCs/>
                <w:sz w:val="20"/>
                <w:szCs w:val="20"/>
              </w:rPr>
            </w:pPr>
            <w:r w:rsidRPr="00E0192F">
              <w:rPr>
                <w:rFonts w:ascii="Times New Roman" w:hAnsi="Times New Roman" w:cs="Times New Roman"/>
                <w:bCs/>
                <w:sz w:val="20"/>
                <w:szCs w:val="20"/>
              </w:rPr>
              <w:t>181</w:t>
            </w:r>
          </w:p>
        </w:tc>
        <w:tc>
          <w:tcPr>
            <w:tcW w:w="3055" w:type="dxa"/>
            <w:shd w:val="clear" w:color="auto" w:fill="auto"/>
          </w:tcPr>
          <w:p w14:paraId="128D56BD" w14:textId="77777777" w:rsidR="00AF70E9" w:rsidRPr="002D4B11" w:rsidRDefault="00AF70E9" w:rsidP="00AF70E9">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Мера 4.1.1. </w:t>
            </w:r>
          </w:p>
          <w:p w14:paraId="53454B8E" w14:textId="77777777" w:rsidR="00AF70E9" w:rsidRPr="002D4B11" w:rsidRDefault="00AF70E9" w:rsidP="00AF70E9">
            <w:pPr>
              <w:rPr>
                <w:rFonts w:ascii="Times New Roman" w:hAnsi="Times New Roman" w:cs="Times New Roman"/>
                <w:b/>
                <w:sz w:val="20"/>
                <w:szCs w:val="20"/>
              </w:rPr>
            </w:pPr>
            <w:r w:rsidRPr="002D4B11">
              <w:rPr>
                <w:rFonts w:ascii="Times New Roman" w:hAnsi="Times New Roman" w:cs="Times New Roman"/>
                <w:sz w:val="20"/>
                <w:szCs w:val="20"/>
                <w:lang w:val="sr-Cyrl-RS"/>
              </w:rPr>
              <w:t>Преиспитати предложене показатеље за праћење учинка на нивоу мере 4.1.1, и евентуално предложити нове, којима се потпуније могу пратити резултати спровођења те мере</w:t>
            </w:r>
          </w:p>
        </w:tc>
        <w:tc>
          <w:tcPr>
            <w:tcW w:w="4050" w:type="dxa"/>
            <w:shd w:val="clear" w:color="auto" w:fill="auto"/>
          </w:tcPr>
          <w:p w14:paraId="24705796" w14:textId="77777777" w:rsidR="00AF70E9" w:rsidRPr="002D4B11" w:rsidRDefault="00AF70E9" w:rsidP="00AF70E9">
            <w:pPr>
              <w:rPr>
                <w:rFonts w:ascii="Times New Roman" w:hAnsi="Times New Roman" w:cs="Times New Roman"/>
                <w:b/>
                <w:sz w:val="20"/>
                <w:szCs w:val="20"/>
              </w:rPr>
            </w:pPr>
            <w:r w:rsidRPr="002D4B11">
              <w:rPr>
                <w:rFonts w:ascii="Times New Roman" w:hAnsi="Times New Roman" w:cs="Times New Roman"/>
                <w:sz w:val="20"/>
                <w:szCs w:val="20"/>
                <w:lang w:val="sr-Cyrl-RS"/>
              </w:rPr>
              <w:t>Предложени показатељи број заштићених врста и број строго заштићених врста, са циљаним вредностима показатеља који су мањи од почетних вредности, могу бити неразумљиви за јавност. Показатеље треба одредити да јасније одражавају резултате спровођења мере на основу датог описа мере (усклађивање статуса појединих врста и других таксона, ревизију ареала, идентификоване нових таксона, итд).</w:t>
            </w:r>
          </w:p>
        </w:tc>
        <w:tc>
          <w:tcPr>
            <w:tcW w:w="3150" w:type="dxa"/>
            <w:shd w:val="clear" w:color="auto" w:fill="FFFFFF" w:themeFill="background1"/>
          </w:tcPr>
          <w:p w14:paraId="33760D91" w14:textId="77777777" w:rsidR="00AF70E9" w:rsidRDefault="00AF70E9" w:rsidP="007154E2">
            <w:pPr>
              <w:rPr>
                <w:rFonts w:ascii="Times New Roman" w:hAnsi="Times New Roman" w:cs="Times New Roman"/>
                <w:bCs/>
                <w:sz w:val="20"/>
                <w:szCs w:val="20"/>
                <w:lang w:val="sr-Cyrl-RS"/>
              </w:rPr>
            </w:pPr>
            <w:r w:rsidRPr="007154E2">
              <w:rPr>
                <w:rFonts w:ascii="Times New Roman" w:eastAsia="Calibri" w:hAnsi="Times New Roman" w:cs="Times New Roman"/>
                <w:bCs/>
                <w:sz w:val="20"/>
                <w:szCs w:val="20"/>
                <w:lang w:val="sr-Cyrl-RS"/>
              </w:rPr>
              <w:t>Коментар се прихвата.</w:t>
            </w:r>
            <w:r w:rsidRPr="007154E2">
              <w:rPr>
                <w:rFonts w:ascii="Times New Roman" w:hAnsi="Times New Roman" w:cs="Times New Roman"/>
                <w:bCs/>
                <w:sz w:val="20"/>
                <w:szCs w:val="20"/>
                <w:lang w:val="sr-Cyrl-RS"/>
              </w:rPr>
              <w:t xml:space="preserve"> </w:t>
            </w:r>
          </w:p>
          <w:p w14:paraId="3A06B9FB" w14:textId="77777777" w:rsidR="00975470" w:rsidRPr="007154E2" w:rsidRDefault="00975470" w:rsidP="007154E2">
            <w:pPr>
              <w:rPr>
                <w:rFonts w:ascii="Times New Roman" w:hAnsi="Times New Roman" w:cs="Times New Roman"/>
                <w:bCs/>
                <w:sz w:val="20"/>
                <w:szCs w:val="20"/>
                <w:lang w:val="sr-Cyrl-RS"/>
              </w:rPr>
            </w:pPr>
          </w:p>
          <w:p w14:paraId="52F3426D"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Индикатори остају</w:t>
            </w:r>
          </w:p>
          <w:p w14:paraId="594825C4" w14:textId="5D7FC82A" w:rsidR="00AF70E9" w:rsidRPr="007154E2" w:rsidRDefault="00975470" w:rsidP="007154E2">
            <w:pPr>
              <w:rPr>
                <w:rFonts w:ascii="Times New Roman" w:hAnsi="Times New Roman" w:cs="Times New Roman"/>
                <w:bCs/>
                <w:sz w:val="20"/>
                <w:szCs w:val="20"/>
                <w:lang w:val="sr-Cyrl-RS"/>
              </w:rPr>
            </w:pPr>
            <w:r>
              <w:rPr>
                <w:rFonts w:ascii="Times New Roman" w:hAnsi="Times New Roman" w:cs="Times New Roman"/>
                <w:bCs/>
                <w:sz w:val="20"/>
                <w:szCs w:val="20"/>
                <w:lang w:val="sr-Cyrl-RS"/>
              </w:rPr>
              <w:t>а</w:t>
            </w:r>
            <w:r w:rsidR="00AF70E9" w:rsidRPr="007154E2">
              <w:rPr>
                <w:rFonts w:ascii="Times New Roman" w:hAnsi="Times New Roman" w:cs="Times New Roman"/>
                <w:bCs/>
                <w:sz w:val="20"/>
                <w:szCs w:val="20"/>
                <w:lang w:val="sr-Cyrl-RS"/>
              </w:rPr>
              <w:t>ли се мења назив Мере где то постаје јасно и видљиво</w:t>
            </w:r>
            <w:r>
              <w:rPr>
                <w:rFonts w:ascii="Times New Roman" w:hAnsi="Times New Roman" w:cs="Times New Roman"/>
                <w:bCs/>
                <w:sz w:val="20"/>
                <w:szCs w:val="20"/>
                <w:lang w:val="sr-Cyrl-RS"/>
              </w:rPr>
              <w:t>:</w:t>
            </w:r>
          </w:p>
          <w:p w14:paraId="3FDDA5B2" w14:textId="77777777" w:rsidR="00AF70E9" w:rsidRPr="007154E2" w:rsidRDefault="00AF70E9" w:rsidP="007154E2">
            <w:pPr>
              <w:rPr>
                <w:rFonts w:ascii="Times New Roman" w:hAnsi="Times New Roman" w:cs="Times New Roman"/>
                <w:bCs/>
                <w:sz w:val="20"/>
                <w:szCs w:val="20"/>
                <w:lang w:val="sr-Latn-RS"/>
              </w:rPr>
            </w:pPr>
          </w:p>
          <w:p w14:paraId="352A812B"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Назив Мере 4.1.1.</w:t>
            </w:r>
            <w:bookmarkStart w:id="2" w:name="_Hlk141077274"/>
          </w:p>
          <w:p w14:paraId="3AAA30DA" w14:textId="77777777" w:rsidR="00AF70E9" w:rsidRPr="007154E2" w:rsidRDefault="00AF70E9" w:rsidP="007154E2">
            <w:pPr>
              <w:rPr>
                <w:rFonts w:ascii="Times New Roman" w:hAnsi="Times New Roman" w:cs="Times New Roman"/>
                <w:i/>
                <w:iCs/>
                <w:sz w:val="20"/>
                <w:szCs w:val="20"/>
                <w:lang w:val="sr-Cyrl-RS" w:eastAsia="en-GB"/>
              </w:rPr>
            </w:pPr>
            <w:r w:rsidRPr="007154E2">
              <w:rPr>
                <w:rFonts w:ascii="Times New Roman" w:hAnsi="Times New Roman" w:cs="Times New Roman"/>
                <w:i/>
                <w:iCs/>
                <w:sz w:val="20"/>
                <w:szCs w:val="20"/>
                <w:lang w:val="sr-Cyrl-RS" w:eastAsia="en-GB"/>
              </w:rPr>
              <w:t>Унапређење система заштите дивљих врста и природних станишта</w:t>
            </w:r>
            <w:bookmarkEnd w:id="2"/>
          </w:p>
          <w:p w14:paraId="2E20FA0E"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 xml:space="preserve">Мења се у: </w:t>
            </w:r>
          </w:p>
          <w:p w14:paraId="450575A3" w14:textId="77777777" w:rsidR="00975470"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i/>
                <w:iCs/>
                <w:sz w:val="20"/>
                <w:szCs w:val="20"/>
                <w:lang w:val="sr-Cyrl-RS" w:eastAsia="en-GB"/>
              </w:rPr>
              <w:t>Смањење броја дивљих врста за које се утврђују мере заштите</w:t>
            </w:r>
            <w:r w:rsidRPr="007154E2">
              <w:rPr>
                <w:rFonts w:ascii="Times New Roman" w:hAnsi="Times New Roman" w:cs="Times New Roman"/>
                <w:sz w:val="20"/>
                <w:szCs w:val="20"/>
                <w:lang w:val="sr-Cyrl-RS" w:eastAsia="en-GB"/>
              </w:rPr>
              <w:t xml:space="preserve"> </w:t>
            </w:r>
          </w:p>
          <w:p w14:paraId="4225C347" w14:textId="5AF75ED3"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 xml:space="preserve">Измене </w:t>
            </w:r>
            <w:r w:rsidR="00975470">
              <w:rPr>
                <w:rFonts w:ascii="Times New Roman" w:hAnsi="Times New Roman" w:cs="Times New Roman"/>
                <w:sz w:val="20"/>
                <w:szCs w:val="20"/>
                <w:lang w:val="sr-Cyrl-RS" w:eastAsia="en-GB"/>
              </w:rPr>
              <w:t>су</w:t>
            </w:r>
            <w:r w:rsidRPr="007154E2">
              <w:rPr>
                <w:rFonts w:ascii="Times New Roman" w:hAnsi="Times New Roman" w:cs="Times New Roman"/>
                <w:sz w:val="20"/>
                <w:szCs w:val="20"/>
                <w:lang w:val="sr-Cyrl-RS" w:eastAsia="en-GB"/>
              </w:rPr>
              <w:t xml:space="preserve"> на сл</w:t>
            </w:r>
            <w:r w:rsidR="00975470">
              <w:rPr>
                <w:rFonts w:ascii="Times New Roman" w:hAnsi="Times New Roman" w:cs="Times New Roman"/>
                <w:sz w:val="20"/>
                <w:szCs w:val="20"/>
                <w:lang w:val="sr-Cyrl-RS" w:eastAsia="en-GB"/>
              </w:rPr>
              <w:t>е</w:t>
            </w:r>
            <w:r w:rsidRPr="007154E2">
              <w:rPr>
                <w:rFonts w:ascii="Times New Roman" w:hAnsi="Times New Roman" w:cs="Times New Roman"/>
                <w:sz w:val="20"/>
                <w:szCs w:val="20"/>
                <w:lang w:val="sr-Cyrl-RS" w:eastAsia="en-GB"/>
              </w:rPr>
              <w:t>дећим позицијама:</w:t>
            </w:r>
          </w:p>
          <w:p w14:paraId="3DC14C9D" w14:textId="77777777" w:rsidR="00AF70E9" w:rsidRPr="007154E2" w:rsidRDefault="00AF70E9" w:rsidP="007154E2">
            <w:pPr>
              <w:rPr>
                <w:rFonts w:ascii="Times New Roman" w:hAnsi="Times New Roman" w:cs="Times New Roman"/>
                <w:sz w:val="20"/>
                <w:szCs w:val="20"/>
                <w:lang w:val="sr-Cyrl-RS" w:eastAsia="en-GB"/>
              </w:rPr>
            </w:pPr>
          </w:p>
          <w:p w14:paraId="3BA50A5D" w14:textId="5EFDB7F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Документ</w:t>
            </w:r>
            <w:r w:rsidR="00975470">
              <w:rPr>
                <w:rFonts w:ascii="Times New Roman" w:hAnsi="Times New Roman" w:cs="Times New Roman"/>
                <w:sz w:val="20"/>
                <w:szCs w:val="20"/>
                <w:lang w:val="sr-Cyrl-RS" w:eastAsia="en-GB"/>
              </w:rPr>
              <w:t>:</w:t>
            </w:r>
            <w:r w:rsidRPr="007154E2">
              <w:rPr>
                <w:rFonts w:ascii="Times New Roman" w:hAnsi="Times New Roman" w:cs="Times New Roman"/>
                <w:sz w:val="20"/>
                <w:szCs w:val="20"/>
                <w:lang w:val="sr-Cyrl-RS" w:eastAsia="en-GB"/>
              </w:rPr>
              <w:t xml:space="preserve"> Стратегија</w:t>
            </w:r>
          </w:p>
          <w:p w14:paraId="458B57C5" w14:textId="77777777" w:rsidR="00AF70E9" w:rsidRPr="007154E2" w:rsidRDefault="00AF70E9" w:rsidP="007154E2">
            <w:pPr>
              <w:rPr>
                <w:rFonts w:ascii="Times New Roman" w:hAnsi="Times New Roman" w:cs="Times New Roman"/>
                <w:sz w:val="20"/>
                <w:szCs w:val="20"/>
                <w:lang w:val="sr-Cyrl-RS" w:eastAsia="en-GB"/>
              </w:rPr>
            </w:pPr>
          </w:p>
          <w:p w14:paraId="0DB2ED12"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стр. 155 Описи Мера</w:t>
            </w:r>
          </w:p>
          <w:p w14:paraId="243D907A"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Мера 4.1.1.</w:t>
            </w:r>
          </w:p>
          <w:p w14:paraId="68DC4FFD"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 xml:space="preserve">Уместо </w:t>
            </w:r>
          </w:p>
          <w:p w14:paraId="66F59B89" w14:textId="77777777" w:rsidR="00AF70E9" w:rsidRPr="007154E2" w:rsidRDefault="00AF70E9" w:rsidP="007154E2">
            <w:pPr>
              <w:rPr>
                <w:rFonts w:ascii="Times New Roman" w:hAnsi="Times New Roman" w:cs="Times New Roman"/>
                <w:i/>
                <w:iCs/>
                <w:strike/>
                <w:sz w:val="20"/>
                <w:szCs w:val="20"/>
                <w:lang w:val="sr-Cyrl-RS" w:eastAsia="en-GB"/>
              </w:rPr>
            </w:pPr>
            <w:r w:rsidRPr="007154E2">
              <w:rPr>
                <w:rFonts w:ascii="Times New Roman" w:hAnsi="Times New Roman" w:cs="Times New Roman"/>
                <w:i/>
                <w:iCs/>
                <w:strike/>
                <w:sz w:val="20"/>
                <w:szCs w:val="20"/>
                <w:lang w:val="sr-Cyrl-RS" w:eastAsia="en-GB"/>
              </w:rPr>
              <w:t>Унапређење система заштите дивљих врста и природних станишта</w:t>
            </w:r>
          </w:p>
          <w:p w14:paraId="775CD5EB"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Мења се и гласи:</w:t>
            </w:r>
          </w:p>
          <w:p w14:paraId="3F87A1F1"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i/>
                <w:iCs/>
                <w:sz w:val="20"/>
                <w:szCs w:val="20"/>
                <w:lang w:val="sr-Cyrl-RS" w:eastAsia="en-GB"/>
              </w:rPr>
              <w:t>Смањење броја дивљих врста за које се утврђују мере заштите</w:t>
            </w:r>
          </w:p>
          <w:p w14:paraId="515C60E8" w14:textId="77777777" w:rsidR="00AF70E9" w:rsidRPr="007154E2" w:rsidRDefault="00AF70E9" w:rsidP="007154E2">
            <w:pPr>
              <w:rPr>
                <w:rFonts w:ascii="Times New Roman" w:hAnsi="Times New Roman" w:cs="Times New Roman"/>
                <w:sz w:val="20"/>
                <w:szCs w:val="20"/>
                <w:lang w:val="sr-Cyrl-RS" w:eastAsia="en-GB"/>
              </w:rPr>
            </w:pPr>
          </w:p>
          <w:p w14:paraId="5FFE93A0"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Текст Описа мере</w:t>
            </w:r>
          </w:p>
          <w:p w14:paraId="447237D1"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први пасус се мења и гласи:</w:t>
            </w:r>
          </w:p>
          <w:p w14:paraId="6CD42CD5" w14:textId="77777777" w:rsidR="00AF70E9" w:rsidRPr="007154E2" w:rsidRDefault="00AF70E9" w:rsidP="007154E2">
            <w:pPr>
              <w:ind w:firstLine="720"/>
              <w:rPr>
                <w:rFonts w:ascii="Times New Roman" w:hAnsi="Times New Roman" w:cs="Times New Roman"/>
                <w:i/>
                <w:iCs/>
                <w:sz w:val="20"/>
                <w:szCs w:val="20"/>
                <w:lang w:val="sr-Cyrl-RS"/>
              </w:rPr>
            </w:pPr>
            <w:r w:rsidRPr="007154E2">
              <w:rPr>
                <w:rFonts w:ascii="Times New Roman" w:hAnsi="Times New Roman" w:cs="Times New Roman"/>
                <w:i/>
                <w:iCs/>
                <w:sz w:val="20"/>
                <w:szCs w:val="20"/>
                <w:lang w:val="sr-Cyrl-RS"/>
              </w:rPr>
              <w:t xml:space="preserve">Ова мера је део континуираних активности у области заштите природе и </w:t>
            </w:r>
            <w:r w:rsidRPr="007154E2">
              <w:rPr>
                <w:rFonts w:ascii="Times New Roman" w:hAnsi="Times New Roman" w:cs="Times New Roman"/>
                <w:i/>
                <w:iCs/>
                <w:sz w:val="20"/>
                <w:szCs w:val="20"/>
                <w:lang w:val="sr-Cyrl-RS"/>
              </w:rPr>
              <w:lastRenderedPageBreak/>
              <w:t>очувања биодиверзитета који се заснива на научним подацима и анализи примене мера in s</w:t>
            </w:r>
            <w:proofErr w:type="spellStart"/>
            <w:r w:rsidRPr="007154E2">
              <w:rPr>
                <w:rFonts w:ascii="Times New Roman" w:hAnsi="Times New Roman" w:cs="Times New Roman"/>
                <w:i/>
                <w:iCs/>
                <w:sz w:val="20"/>
                <w:szCs w:val="20"/>
              </w:rPr>
              <w:t>itu</w:t>
            </w:r>
            <w:proofErr w:type="spellEnd"/>
            <w:r w:rsidRPr="007154E2">
              <w:rPr>
                <w:rFonts w:ascii="Times New Roman" w:hAnsi="Times New Roman" w:cs="Times New Roman"/>
                <w:i/>
                <w:iCs/>
                <w:sz w:val="20"/>
                <w:szCs w:val="20"/>
                <w:lang w:val="sr-Cyrl-RS"/>
              </w:rPr>
              <w:t xml:space="preserve"> заштите. Мера омогућава континуирани процес ревизија  статуса појединих врста и других таксона, ревизији ареала, укључујући идентификоване нове таксоне за Републику Србију, промени статуса станишта појединих таксона. Резултати ових анализа омогућавају да се кроз систем мониторинга уредно евидентира напредак у систему заштите таксона и да се након побољшања стања у природи, они уклањају са листа строго заштићених и заштићених тксона На основу потврђених међународних уговора и прописа Европске уније и научних истраживања биће установљене одговарајуће категорије заштите дивљих врста и станишта, у односу на степен угрожености и распрострањености и ревидирана потреба за њиховом заштитом односно очувањем.</w:t>
            </w:r>
          </w:p>
          <w:p w14:paraId="22C8D467" w14:textId="77777777" w:rsidR="00AF70E9" w:rsidRPr="007154E2" w:rsidRDefault="00AF70E9" w:rsidP="007154E2">
            <w:pPr>
              <w:rPr>
                <w:rFonts w:ascii="Times New Roman" w:hAnsi="Times New Roman" w:cs="Times New Roman"/>
                <w:sz w:val="20"/>
                <w:szCs w:val="20"/>
                <w:lang w:val="sr-Cyrl-RS" w:eastAsia="en-GB"/>
              </w:rPr>
            </w:pPr>
          </w:p>
          <w:p w14:paraId="0D8931FD"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стр 181: Табела</w:t>
            </w:r>
          </w:p>
          <w:p w14:paraId="634F5DB9"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Мера 4.1.1.</w:t>
            </w:r>
          </w:p>
          <w:p w14:paraId="76CB5F7D"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 xml:space="preserve">Уместо </w:t>
            </w:r>
          </w:p>
          <w:p w14:paraId="731B4414" w14:textId="77777777" w:rsidR="00AF70E9" w:rsidRPr="007154E2" w:rsidRDefault="00AF70E9" w:rsidP="007154E2">
            <w:pPr>
              <w:rPr>
                <w:rFonts w:ascii="Times New Roman" w:hAnsi="Times New Roman" w:cs="Times New Roman"/>
                <w:i/>
                <w:iCs/>
                <w:strike/>
                <w:sz w:val="20"/>
                <w:szCs w:val="20"/>
                <w:lang w:val="sr-Cyrl-RS" w:eastAsia="en-GB"/>
              </w:rPr>
            </w:pPr>
            <w:r w:rsidRPr="007154E2">
              <w:rPr>
                <w:rFonts w:ascii="Times New Roman" w:hAnsi="Times New Roman" w:cs="Times New Roman"/>
                <w:i/>
                <w:iCs/>
                <w:strike/>
                <w:sz w:val="20"/>
                <w:szCs w:val="20"/>
                <w:lang w:val="sr-Cyrl-RS" w:eastAsia="en-GB"/>
              </w:rPr>
              <w:t>Унапређење система заштите дивљих врста и природних станишта</w:t>
            </w:r>
          </w:p>
          <w:p w14:paraId="780FB543"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Мења се и гласи:</w:t>
            </w:r>
          </w:p>
          <w:p w14:paraId="0DA9D13D"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i/>
                <w:iCs/>
                <w:sz w:val="20"/>
                <w:szCs w:val="20"/>
                <w:lang w:val="sr-Cyrl-RS" w:eastAsia="en-GB"/>
              </w:rPr>
              <w:t>Смањење броја дивљих врста за које се утврђују мере заштите</w:t>
            </w:r>
          </w:p>
          <w:p w14:paraId="46CCDB6A" w14:textId="77777777" w:rsidR="00AF70E9" w:rsidRPr="007154E2" w:rsidRDefault="00AF70E9" w:rsidP="007154E2">
            <w:pPr>
              <w:rPr>
                <w:rFonts w:ascii="Times New Roman" w:hAnsi="Times New Roman" w:cs="Times New Roman"/>
                <w:sz w:val="20"/>
                <w:szCs w:val="20"/>
                <w:lang w:val="sr-Cyrl-RS" w:eastAsia="en-GB"/>
              </w:rPr>
            </w:pPr>
          </w:p>
          <w:p w14:paraId="3C0A4B92"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lastRenderedPageBreak/>
              <w:t>Документ Акциони план</w:t>
            </w:r>
          </w:p>
          <w:p w14:paraId="7202069D"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стр. 76</w:t>
            </w:r>
          </w:p>
          <w:p w14:paraId="52C4A86D"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Табела Мере 4.1.1.</w:t>
            </w:r>
          </w:p>
          <w:p w14:paraId="5D7E2CF2"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Назив мере се мења</w:t>
            </w:r>
          </w:p>
          <w:p w14:paraId="4C8F2777" w14:textId="77777777" w:rsidR="00AF70E9" w:rsidRPr="007154E2" w:rsidRDefault="00AF70E9" w:rsidP="007154E2">
            <w:pPr>
              <w:rPr>
                <w:rFonts w:ascii="Times New Roman" w:hAnsi="Times New Roman" w:cs="Times New Roman"/>
                <w:sz w:val="20"/>
                <w:szCs w:val="20"/>
                <w:lang w:val="sr-Cyrl-RS" w:eastAsia="en-GB"/>
              </w:rPr>
            </w:pPr>
            <w:r w:rsidRPr="007154E2">
              <w:rPr>
                <w:rFonts w:ascii="Times New Roman" w:hAnsi="Times New Roman" w:cs="Times New Roman"/>
                <w:sz w:val="20"/>
                <w:szCs w:val="20"/>
                <w:lang w:val="sr-Cyrl-RS" w:eastAsia="en-GB"/>
              </w:rPr>
              <w:t xml:space="preserve">Уместо </w:t>
            </w:r>
          </w:p>
          <w:p w14:paraId="2AE9DB1F" w14:textId="77777777" w:rsidR="00AF70E9" w:rsidRPr="007154E2" w:rsidRDefault="00AF70E9" w:rsidP="007154E2">
            <w:pPr>
              <w:rPr>
                <w:rFonts w:ascii="Times New Roman" w:hAnsi="Times New Roman" w:cs="Times New Roman"/>
                <w:i/>
                <w:iCs/>
                <w:strike/>
                <w:sz w:val="20"/>
                <w:szCs w:val="20"/>
                <w:lang w:val="sr-Cyrl-RS" w:eastAsia="en-GB"/>
              </w:rPr>
            </w:pPr>
            <w:r w:rsidRPr="007154E2">
              <w:rPr>
                <w:rFonts w:ascii="Times New Roman" w:hAnsi="Times New Roman" w:cs="Times New Roman"/>
                <w:i/>
                <w:iCs/>
                <w:strike/>
                <w:sz w:val="20"/>
                <w:szCs w:val="20"/>
                <w:lang w:val="sr-Cyrl-RS" w:eastAsia="en-GB"/>
              </w:rPr>
              <w:t>Унапређење система заштите дивљих врста и природних станишта</w:t>
            </w:r>
          </w:p>
          <w:p w14:paraId="6887F466"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Мења се и гласи:</w:t>
            </w:r>
          </w:p>
          <w:p w14:paraId="685E4DCD" w14:textId="42B7D97A" w:rsidR="00AF70E9" w:rsidRPr="007154E2" w:rsidRDefault="00AF70E9" w:rsidP="007154E2">
            <w:pPr>
              <w:rPr>
                <w:rFonts w:ascii="Times New Roman" w:hAnsi="Times New Roman" w:cs="Times New Roman"/>
                <w:bCs/>
                <w:sz w:val="20"/>
                <w:szCs w:val="20"/>
              </w:rPr>
            </w:pPr>
            <w:r w:rsidRPr="007154E2">
              <w:rPr>
                <w:rFonts w:ascii="Times New Roman" w:hAnsi="Times New Roman" w:cs="Times New Roman"/>
                <w:i/>
                <w:iCs/>
                <w:sz w:val="20"/>
                <w:szCs w:val="20"/>
                <w:lang w:val="sr-Cyrl-RS" w:eastAsia="en-GB"/>
              </w:rPr>
              <w:t>Смањење броја дивљих врста за које се утврђују мере заштите</w:t>
            </w:r>
          </w:p>
        </w:tc>
      </w:tr>
      <w:tr w:rsidR="00AF70E9" w:rsidRPr="00FE2CFD" w14:paraId="6438CB08" w14:textId="77777777" w:rsidTr="00D35D3B">
        <w:tc>
          <w:tcPr>
            <w:tcW w:w="867" w:type="dxa"/>
            <w:shd w:val="clear" w:color="auto" w:fill="auto"/>
          </w:tcPr>
          <w:p w14:paraId="78286EF4" w14:textId="77777777" w:rsidR="00AF70E9" w:rsidRPr="003F5E6D" w:rsidRDefault="00AF70E9" w:rsidP="00AF70E9">
            <w:pPr>
              <w:pStyle w:val="ListParagraph"/>
              <w:numPr>
                <w:ilvl w:val="0"/>
                <w:numId w:val="23"/>
              </w:numPr>
              <w:rPr>
                <w:rFonts w:ascii="Times New Roman" w:hAnsi="Times New Roman" w:cs="Times New Roman"/>
                <w:bCs/>
                <w:sz w:val="20"/>
                <w:szCs w:val="20"/>
              </w:rPr>
            </w:pPr>
          </w:p>
        </w:tc>
        <w:tc>
          <w:tcPr>
            <w:tcW w:w="1378" w:type="dxa"/>
            <w:shd w:val="clear" w:color="auto" w:fill="auto"/>
          </w:tcPr>
          <w:p w14:paraId="423570AA" w14:textId="77777777" w:rsidR="00AF70E9" w:rsidRPr="00FE2CFD" w:rsidRDefault="00AF70E9" w:rsidP="00AF70E9">
            <w:pPr>
              <w:rPr>
                <w:rFonts w:ascii="Times New Roman" w:hAnsi="Times New Roman" w:cs="Times New Roman"/>
                <w:b/>
                <w:sz w:val="20"/>
                <w:szCs w:val="20"/>
              </w:rPr>
            </w:pPr>
            <w:r w:rsidRPr="003F5E6D">
              <w:rPr>
                <w:rFonts w:ascii="Times New Roman" w:hAnsi="Times New Roman" w:cs="Times New Roman"/>
                <w:bCs/>
                <w:sz w:val="20"/>
                <w:szCs w:val="20"/>
                <w:lang w:val="sr-Cyrl-RS"/>
              </w:rPr>
              <w:t>РСЈП</w:t>
            </w:r>
          </w:p>
        </w:tc>
        <w:tc>
          <w:tcPr>
            <w:tcW w:w="1265" w:type="dxa"/>
            <w:shd w:val="clear" w:color="auto" w:fill="auto"/>
          </w:tcPr>
          <w:p w14:paraId="17300480" w14:textId="6B1F078E" w:rsidR="00AF70E9" w:rsidRPr="00E0192F" w:rsidRDefault="00AF70E9" w:rsidP="00AF70E9">
            <w:pPr>
              <w:rPr>
                <w:rFonts w:ascii="Times New Roman" w:hAnsi="Times New Roman" w:cs="Times New Roman"/>
                <w:bCs/>
                <w:sz w:val="20"/>
                <w:szCs w:val="20"/>
              </w:rPr>
            </w:pPr>
            <w:r w:rsidRPr="00E0192F">
              <w:rPr>
                <w:rFonts w:ascii="Times New Roman" w:hAnsi="Times New Roman" w:cs="Times New Roman"/>
                <w:bCs/>
                <w:sz w:val="20"/>
                <w:szCs w:val="20"/>
              </w:rPr>
              <w:t>182</w:t>
            </w:r>
          </w:p>
        </w:tc>
        <w:tc>
          <w:tcPr>
            <w:tcW w:w="3055" w:type="dxa"/>
            <w:shd w:val="clear" w:color="auto" w:fill="auto"/>
          </w:tcPr>
          <w:p w14:paraId="282954B4" w14:textId="77777777" w:rsidR="00AF70E9" w:rsidRPr="002D4B11" w:rsidRDefault="00AF70E9" w:rsidP="00AF70E9">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Мера 4.2.1. </w:t>
            </w:r>
          </w:p>
          <w:p w14:paraId="54A34BB1" w14:textId="77777777" w:rsidR="00AF70E9" w:rsidRPr="002D4B11" w:rsidRDefault="00AF70E9" w:rsidP="00AF70E9">
            <w:pPr>
              <w:rPr>
                <w:rFonts w:ascii="Times New Roman" w:hAnsi="Times New Roman" w:cs="Times New Roman"/>
                <w:b/>
                <w:sz w:val="20"/>
                <w:szCs w:val="20"/>
              </w:rPr>
            </w:pPr>
            <w:r w:rsidRPr="002D4B11">
              <w:rPr>
                <w:rFonts w:ascii="Times New Roman" w:hAnsi="Times New Roman" w:cs="Times New Roman"/>
                <w:sz w:val="20"/>
                <w:szCs w:val="20"/>
                <w:lang w:val="sr-Cyrl-RS"/>
              </w:rPr>
              <w:t xml:space="preserve">Преиспитати начин приказивања циљаних вредности за показатељ за меру 4.1.2. </w:t>
            </w:r>
          </w:p>
        </w:tc>
        <w:tc>
          <w:tcPr>
            <w:tcW w:w="4050" w:type="dxa"/>
            <w:shd w:val="clear" w:color="auto" w:fill="auto"/>
          </w:tcPr>
          <w:p w14:paraId="179B9806" w14:textId="77777777" w:rsidR="00AF70E9" w:rsidRPr="002D4B11" w:rsidRDefault="00AF70E9" w:rsidP="00AF70E9">
            <w:pPr>
              <w:rPr>
                <w:rFonts w:ascii="Times New Roman" w:hAnsi="Times New Roman" w:cs="Times New Roman"/>
                <w:b/>
                <w:sz w:val="20"/>
                <w:szCs w:val="20"/>
              </w:rPr>
            </w:pPr>
            <w:r w:rsidRPr="002D4B11">
              <w:rPr>
                <w:rFonts w:ascii="Times New Roman" w:hAnsi="Times New Roman" w:cs="Times New Roman"/>
                <w:sz w:val="20"/>
                <w:szCs w:val="20"/>
                <w:lang w:val="sr-Cyrl-RS"/>
              </w:rPr>
              <w:t>За показатељ за површину у поступку заштите током година као почетна вредност је одређена површина од 120.000 ха, а као циљана у 2033. години 60.000ха. Површина која се ставља у поступак заштите треба да одговара површини која треба да буде заштићена како би се достигла циљана вредност од 14% површине до краја 2033. године. Начин на који је изражен показатељ може се стећи утисак да ће бити заштићена само површина која представља разлику између почетне и циљане вредности.</w:t>
            </w:r>
          </w:p>
        </w:tc>
        <w:tc>
          <w:tcPr>
            <w:tcW w:w="3150" w:type="dxa"/>
            <w:shd w:val="clear" w:color="auto" w:fill="FFFFFF" w:themeFill="background1"/>
          </w:tcPr>
          <w:p w14:paraId="18085C90" w14:textId="77777777" w:rsidR="00AF70E9" w:rsidRDefault="00AF70E9" w:rsidP="00D35D3B">
            <w:pPr>
              <w:shd w:val="clear" w:color="auto" w:fill="FFFFFF" w:themeFill="background1"/>
              <w:rPr>
                <w:rFonts w:ascii="Times New Roman" w:hAnsi="Times New Roman" w:cs="Times New Roman"/>
                <w:bCs/>
                <w:sz w:val="20"/>
                <w:szCs w:val="20"/>
                <w:lang w:val="sr-Cyrl-RS"/>
              </w:rPr>
            </w:pPr>
            <w:r w:rsidRPr="007154E2">
              <w:rPr>
                <w:rFonts w:ascii="Times New Roman" w:eastAsia="Calibri" w:hAnsi="Times New Roman" w:cs="Times New Roman"/>
                <w:bCs/>
                <w:sz w:val="20"/>
                <w:szCs w:val="20"/>
                <w:lang w:val="sr-Cyrl-RS"/>
              </w:rPr>
              <w:t>Коментар се прихвата</w:t>
            </w:r>
            <w:r w:rsidRPr="007154E2">
              <w:rPr>
                <w:rFonts w:ascii="Times New Roman" w:hAnsi="Times New Roman" w:cs="Times New Roman"/>
                <w:bCs/>
                <w:sz w:val="20"/>
                <w:szCs w:val="20"/>
                <w:lang w:val="sr-Cyrl-RS"/>
              </w:rPr>
              <w:t xml:space="preserve">. </w:t>
            </w:r>
          </w:p>
          <w:p w14:paraId="547FA6A1" w14:textId="77777777" w:rsidR="00975470" w:rsidRPr="007154E2" w:rsidRDefault="00975470" w:rsidP="00D35D3B">
            <w:pPr>
              <w:shd w:val="clear" w:color="auto" w:fill="FFFFFF" w:themeFill="background1"/>
              <w:rPr>
                <w:rFonts w:ascii="Times New Roman" w:hAnsi="Times New Roman" w:cs="Times New Roman"/>
                <w:bCs/>
                <w:sz w:val="20"/>
                <w:szCs w:val="20"/>
                <w:lang w:val="sr-Cyrl-RS"/>
              </w:rPr>
            </w:pPr>
          </w:p>
          <w:p w14:paraId="13D3B85D" w14:textId="77777777" w:rsidR="00AF70E9" w:rsidRPr="007154E2" w:rsidRDefault="00AF70E9" w:rsidP="00D35D3B">
            <w:pPr>
              <w:shd w:val="clear" w:color="auto" w:fill="FFFFFF" w:themeFill="background1"/>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Врши се измена назива показатеља која ће отклонити недоумице показане у овом коментару</w:t>
            </w:r>
          </w:p>
          <w:p w14:paraId="3C54762B" w14:textId="77777777" w:rsidR="00AF70E9" w:rsidRPr="007154E2" w:rsidRDefault="00AF70E9" w:rsidP="00D35D3B">
            <w:pPr>
              <w:shd w:val="clear" w:color="auto" w:fill="FFFFFF" w:themeFill="background1"/>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Показатељ се тренутно зове:</w:t>
            </w:r>
          </w:p>
          <w:p w14:paraId="0F4613CF" w14:textId="77777777" w:rsidR="00AF70E9" w:rsidRPr="007154E2" w:rsidRDefault="00AF70E9" w:rsidP="00D35D3B">
            <w:pPr>
              <w:shd w:val="clear" w:color="auto" w:fill="FFFFFF" w:themeFill="background1"/>
              <w:rPr>
                <w:rFonts w:ascii="Times New Roman" w:hAnsi="Times New Roman" w:cs="Times New Roman"/>
                <w:bCs/>
                <w:i/>
                <w:strike/>
                <w:sz w:val="20"/>
                <w:szCs w:val="20"/>
                <w:lang w:val="sr-Cyrl-RS"/>
              </w:rPr>
            </w:pPr>
            <w:r w:rsidRPr="007154E2">
              <w:rPr>
                <w:rFonts w:ascii="Times New Roman" w:hAnsi="Times New Roman" w:cs="Times New Roman"/>
                <w:bCs/>
                <w:i/>
                <w:strike/>
                <w:sz w:val="20"/>
                <w:szCs w:val="20"/>
                <w:lang w:val="sr-Cyrl-RS"/>
              </w:rPr>
              <w:t>Површина подручја у поступку заштите (</w:t>
            </w:r>
            <w:r w:rsidRPr="007154E2">
              <w:rPr>
                <w:rFonts w:ascii="Times New Roman" w:hAnsi="Times New Roman" w:cs="Times New Roman"/>
                <w:bCs/>
                <w:i/>
                <w:strike/>
                <w:sz w:val="20"/>
                <w:szCs w:val="20"/>
              </w:rPr>
              <w:t>ha</w:t>
            </w:r>
            <w:r w:rsidRPr="007154E2">
              <w:rPr>
                <w:rFonts w:ascii="Times New Roman" w:hAnsi="Times New Roman" w:cs="Times New Roman"/>
                <w:bCs/>
                <w:i/>
                <w:strike/>
                <w:sz w:val="20"/>
                <w:szCs w:val="20"/>
                <w:lang w:val="sr-Cyrl-RS"/>
              </w:rPr>
              <w:t>)</w:t>
            </w:r>
          </w:p>
          <w:p w14:paraId="0E72AAEB" w14:textId="77777777" w:rsidR="00AF70E9" w:rsidRPr="007154E2" w:rsidRDefault="00AF70E9" w:rsidP="00D35D3B">
            <w:pPr>
              <w:shd w:val="clear" w:color="auto" w:fill="FFFFFF" w:themeFill="background1"/>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Мења су у назив</w:t>
            </w:r>
          </w:p>
          <w:p w14:paraId="6013AE1E" w14:textId="77777777" w:rsidR="00AF70E9" w:rsidRPr="007154E2" w:rsidRDefault="00AF70E9" w:rsidP="00D35D3B">
            <w:pPr>
              <w:shd w:val="clear" w:color="auto" w:fill="FFFFFF" w:themeFill="background1"/>
              <w:rPr>
                <w:rFonts w:ascii="Times New Roman" w:hAnsi="Times New Roman" w:cs="Times New Roman"/>
                <w:bCs/>
                <w:i/>
                <w:iCs/>
                <w:sz w:val="20"/>
                <w:szCs w:val="20"/>
              </w:rPr>
            </w:pPr>
            <w:r w:rsidRPr="007154E2">
              <w:rPr>
                <w:rFonts w:ascii="Times New Roman" w:hAnsi="Times New Roman" w:cs="Times New Roman"/>
                <w:bCs/>
                <w:i/>
                <w:iCs/>
                <w:sz w:val="20"/>
                <w:szCs w:val="20"/>
                <w:lang w:val="sr-Cyrl-RS"/>
              </w:rPr>
              <w:t>Удео површине под заштитом и у поступку заштите у односу на површину Србије (%)</w:t>
            </w:r>
          </w:p>
          <w:p w14:paraId="6E0BB04E" w14:textId="77777777" w:rsidR="00AF70E9" w:rsidRPr="007154E2" w:rsidRDefault="00AF70E9" w:rsidP="00D35D3B">
            <w:pPr>
              <w:shd w:val="clear" w:color="auto" w:fill="FFFFFF" w:themeFill="background1"/>
              <w:rPr>
                <w:rFonts w:ascii="Times New Roman" w:hAnsi="Times New Roman" w:cs="Times New Roman"/>
                <w:bCs/>
                <w:sz w:val="20"/>
                <w:szCs w:val="20"/>
                <w:lang w:val="sr-Cyrl-RS"/>
              </w:rPr>
            </w:pPr>
          </w:p>
          <w:p w14:paraId="51778065" w14:textId="77777777" w:rsidR="00AF70E9" w:rsidRPr="007154E2" w:rsidRDefault="00AF70E9" w:rsidP="00D35D3B">
            <w:pPr>
              <w:shd w:val="clear" w:color="auto" w:fill="FFFFFF" w:themeFill="background1"/>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Документ Стратегија:</w:t>
            </w:r>
          </w:p>
          <w:p w14:paraId="7085776F" w14:textId="77777777" w:rsidR="00AF70E9" w:rsidRPr="007154E2" w:rsidRDefault="00AF70E9" w:rsidP="00D35D3B">
            <w:pPr>
              <w:shd w:val="clear" w:color="auto" w:fill="FFFFFF" w:themeFill="background1"/>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стр 182 Табела</w:t>
            </w:r>
          </w:p>
          <w:p w14:paraId="4B43C7DF" w14:textId="77777777" w:rsidR="00AF70E9" w:rsidRPr="007154E2" w:rsidRDefault="00AF70E9" w:rsidP="00D35D3B">
            <w:pPr>
              <w:shd w:val="clear" w:color="auto" w:fill="FFFFFF" w:themeFill="background1"/>
              <w:rPr>
                <w:rFonts w:ascii="Times New Roman" w:hAnsi="Times New Roman" w:cs="Times New Roman"/>
                <w:sz w:val="20"/>
                <w:szCs w:val="20"/>
                <w:lang w:val="sr-Cyrl-RS"/>
              </w:rPr>
            </w:pPr>
            <w:r w:rsidRPr="007154E2">
              <w:rPr>
                <w:rFonts w:ascii="Times New Roman" w:hAnsi="Times New Roman" w:cs="Times New Roman"/>
                <w:sz w:val="20"/>
                <w:szCs w:val="20"/>
                <w:lang w:val="sr-Cyrl-RS"/>
              </w:rPr>
              <w:t xml:space="preserve">Мера 4.1.2. </w:t>
            </w:r>
          </w:p>
          <w:p w14:paraId="02579B3E" w14:textId="77777777" w:rsidR="00AF70E9" w:rsidRPr="007154E2" w:rsidRDefault="00AF70E9" w:rsidP="00D35D3B">
            <w:pPr>
              <w:shd w:val="clear" w:color="auto" w:fill="FFFFFF" w:themeFill="background1"/>
              <w:rPr>
                <w:rFonts w:ascii="Times New Roman" w:hAnsi="Times New Roman" w:cs="Times New Roman"/>
                <w:bCs/>
                <w:sz w:val="20"/>
                <w:szCs w:val="20"/>
                <w:lang w:val="sr-Cyrl-RS"/>
              </w:rPr>
            </w:pPr>
            <w:r w:rsidRPr="007154E2">
              <w:rPr>
                <w:rFonts w:ascii="Times New Roman" w:hAnsi="Times New Roman" w:cs="Times New Roman"/>
                <w:sz w:val="20"/>
                <w:szCs w:val="20"/>
                <w:lang w:val="sr-Cyrl-RS" w:eastAsia="en-GB"/>
              </w:rPr>
              <w:t>Повећање површине заштићених подручја и унапређење управљања</w:t>
            </w:r>
          </w:p>
          <w:p w14:paraId="75EB5C35" w14:textId="77777777" w:rsidR="00AF70E9" w:rsidRPr="007154E2" w:rsidRDefault="00AF70E9" w:rsidP="00D35D3B">
            <w:pPr>
              <w:shd w:val="clear" w:color="auto" w:fill="FFFFFF" w:themeFill="background1"/>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 xml:space="preserve">Показатељ 1 мења назив из </w:t>
            </w:r>
          </w:p>
          <w:p w14:paraId="613D506B" w14:textId="77777777" w:rsidR="00AF70E9" w:rsidRPr="007154E2" w:rsidRDefault="00AF70E9" w:rsidP="00D35D3B">
            <w:pPr>
              <w:shd w:val="clear" w:color="auto" w:fill="FFFFFF" w:themeFill="background1"/>
              <w:rPr>
                <w:rFonts w:ascii="Times New Roman" w:hAnsi="Times New Roman" w:cs="Times New Roman"/>
                <w:bCs/>
                <w:i/>
                <w:strike/>
                <w:sz w:val="20"/>
                <w:szCs w:val="20"/>
                <w:lang w:val="sr-Cyrl-RS"/>
              </w:rPr>
            </w:pPr>
            <w:r w:rsidRPr="007154E2">
              <w:rPr>
                <w:rFonts w:ascii="Times New Roman" w:hAnsi="Times New Roman" w:cs="Times New Roman"/>
                <w:bCs/>
                <w:i/>
                <w:strike/>
                <w:sz w:val="20"/>
                <w:szCs w:val="20"/>
                <w:lang w:val="sr-Cyrl-RS"/>
              </w:rPr>
              <w:t>Површина подручја у поступку заштите (</w:t>
            </w:r>
            <w:r w:rsidRPr="007154E2">
              <w:rPr>
                <w:rFonts w:ascii="Times New Roman" w:hAnsi="Times New Roman" w:cs="Times New Roman"/>
                <w:bCs/>
                <w:i/>
                <w:strike/>
                <w:sz w:val="20"/>
                <w:szCs w:val="20"/>
              </w:rPr>
              <w:t>ha</w:t>
            </w:r>
            <w:r w:rsidRPr="007154E2">
              <w:rPr>
                <w:rFonts w:ascii="Times New Roman" w:hAnsi="Times New Roman" w:cs="Times New Roman"/>
                <w:bCs/>
                <w:i/>
                <w:strike/>
                <w:sz w:val="20"/>
                <w:szCs w:val="20"/>
                <w:lang w:val="sr-Cyrl-RS"/>
              </w:rPr>
              <w:t>)</w:t>
            </w:r>
          </w:p>
          <w:p w14:paraId="084310AF" w14:textId="77777777" w:rsidR="00AF70E9" w:rsidRPr="007154E2" w:rsidRDefault="00AF70E9" w:rsidP="00D35D3B">
            <w:pPr>
              <w:shd w:val="clear" w:color="auto" w:fill="FFFFFF" w:themeFill="background1"/>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у</w:t>
            </w:r>
          </w:p>
          <w:p w14:paraId="0FE3CE10" w14:textId="77777777" w:rsidR="00AF70E9" w:rsidRPr="007154E2" w:rsidRDefault="00AF70E9" w:rsidP="00D35D3B">
            <w:pPr>
              <w:shd w:val="clear" w:color="auto" w:fill="FFFFFF" w:themeFill="background1"/>
              <w:rPr>
                <w:rFonts w:ascii="Times New Roman" w:hAnsi="Times New Roman" w:cs="Times New Roman"/>
                <w:bCs/>
                <w:i/>
                <w:iCs/>
                <w:sz w:val="20"/>
                <w:szCs w:val="20"/>
              </w:rPr>
            </w:pPr>
            <w:r w:rsidRPr="007154E2">
              <w:rPr>
                <w:rFonts w:ascii="Times New Roman" w:hAnsi="Times New Roman" w:cs="Times New Roman"/>
                <w:bCs/>
                <w:i/>
                <w:iCs/>
                <w:sz w:val="20"/>
                <w:szCs w:val="20"/>
                <w:lang w:val="sr-Cyrl-RS"/>
              </w:rPr>
              <w:t>Удео површине под заштитом и у поступку заштите у односу на површину Србије (%)</w:t>
            </w:r>
          </w:p>
          <w:p w14:paraId="3164F00A" w14:textId="77777777" w:rsidR="00AF70E9" w:rsidRPr="007154E2" w:rsidRDefault="00AF70E9" w:rsidP="00D35D3B">
            <w:pPr>
              <w:shd w:val="clear" w:color="auto" w:fill="FFFFFF" w:themeFill="background1"/>
              <w:rPr>
                <w:rFonts w:ascii="Times New Roman" w:hAnsi="Times New Roman" w:cs="Times New Roman"/>
                <w:bCs/>
                <w:sz w:val="20"/>
                <w:szCs w:val="20"/>
                <w:lang w:val="sr-Cyrl-RS"/>
              </w:rPr>
            </w:pPr>
          </w:p>
          <w:p w14:paraId="08597A44" w14:textId="77777777" w:rsidR="00AF70E9" w:rsidRPr="007154E2" w:rsidRDefault="00AF70E9" w:rsidP="00D35D3B">
            <w:pPr>
              <w:shd w:val="clear" w:color="auto" w:fill="FFFFFF" w:themeFill="background1"/>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Нова почетна вредност: 11,2%</w:t>
            </w:r>
          </w:p>
          <w:p w14:paraId="6BB432E1"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lastRenderedPageBreak/>
              <w:t>Нова Циљана вредност: 16%</w:t>
            </w:r>
          </w:p>
          <w:p w14:paraId="7B10DA12" w14:textId="77777777" w:rsidR="00AF70E9" w:rsidRPr="007154E2" w:rsidRDefault="00AF70E9" w:rsidP="007154E2">
            <w:pPr>
              <w:rPr>
                <w:rFonts w:ascii="Times New Roman" w:hAnsi="Times New Roman" w:cs="Times New Roman"/>
                <w:bCs/>
                <w:sz w:val="20"/>
                <w:szCs w:val="20"/>
                <w:lang w:val="sr-Cyrl-RS"/>
              </w:rPr>
            </w:pPr>
          </w:p>
          <w:p w14:paraId="508AD9F3"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Документ Акциони план</w:t>
            </w:r>
          </w:p>
          <w:p w14:paraId="79D83164"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стр 78</w:t>
            </w:r>
          </w:p>
          <w:p w14:paraId="75EBBBAA"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Табела Мере 4.1.2.</w:t>
            </w:r>
          </w:p>
          <w:p w14:paraId="6F8B7027"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Показатељ 1 Мења назив у:</w:t>
            </w:r>
          </w:p>
          <w:p w14:paraId="535A6AB3" w14:textId="77777777" w:rsidR="00AF70E9" w:rsidRPr="007154E2" w:rsidRDefault="00AF70E9" w:rsidP="007154E2">
            <w:pPr>
              <w:rPr>
                <w:rFonts w:ascii="Times New Roman" w:hAnsi="Times New Roman" w:cs="Times New Roman"/>
                <w:bCs/>
                <w:i/>
                <w:iCs/>
                <w:sz w:val="20"/>
                <w:szCs w:val="20"/>
              </w:rPr>
            </w:pPr>
            <w:r w:rsidRPr="007154E2">
              <w:rPr>
                <w:rFonts w:ascii="Times New Roman" w:hAnsi="Times New Roman" w:cs="Times New Roman"/>
                <w:bCs/>
                <w:i/>
                <w:iCs/>
                <w:sz w:val="20"/>
                <w:szCs w:val="20"/>
                <w:lang w:val="sr-Cyrl-RS"/>
              </w:rPr>
              <w:t>Удео површине под заштитом и у поступку заштите у односу на површину Србије (%)</w:t>
            </w:r>
          </w:p>
          <w:p w14:paraId="4EBC2979"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Почетна вредност 11,2%</w:t>
            </w:r>
          </w:p>
          <w:p w14:paraId="238FD5A2"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Циљане вредности:</w:t>
            </w:r>
          </w:p>
          <w:p w14:paraId="6003770D"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2024. 11,2%</w:t>
            </w:r>
          </w:p>
          <w:p w14:paraId="7FFB0755"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2025. 12%</w:t>
            </w:r>
          </w:p>
          <w:p w14:paraId="5C55515F"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2026. 12,5%</w:t>
            </w:r>
          </w:p>
          <w:p w14:paraId="501F8F57"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2027. 13%</w:t>
            </w:r>
          </w:p>
          <w:p w14:paraId="65CAD0AC"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2028. 13,5%</w:t>
            </w:r>
          </w:p>
          <w:p w14:paraId="30B44F0C" w14:textId="77777777" w:rsidR="00AF70E9" w:rsidRPr="007154E2" w:rsidRDefault="00AF70E9" w:rsidP="007154E2">
            <w:pPr>
              <w:rPr>
                <w:rFonts w:ascii="Times New Roman" w:hAnsi="Times New Roman" w:cs="Times New Roman"/>
                <w:bCs/>
                <w:sz w:val="20"/>
                <w:szCs w:val="20"/>
                <w:lang w:val="sr-Cyrl-RS"/>
              </w:rPr>
            </w:pPr>
          </w:p>
          <w:p w14:paraId="10493CCE" w14:textId="3A631711"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Израз Укупну површину Републике Србије у свим документима пребацити у Површину Републике Србије</w:t>
            </w:r>
            <w:r w:rsidR="00975470">
              <w:rPr>
                <w:rFonts w:ascii="Times New Roman" w:hAnsi="Times New Roman" w:cs="Times New Roman"/>
                <w:bCs/>
                <w:sz w:val="20"/>
                <w:szCs w:val="20"/>
                <w:lang w:val="sr-Cyrl-RS"/>
              </w:rPr>
              <w:t>:</w:t>
            </w:r>
          </w:p>
          <w:p w14:paraId="1014785C" w14:textId="77777777" w:rsidR="00AF70E9" w:rsidRPr="007154E2" w:rsidRDefault="00AF70E9" w:rsidP="007154E2">
            <w:pPr>
              <w:rPr>
                <w:rFonts w:ascii="Times New Roman" w:hAnsi="Times New Roman" w:cs="Times New Roman"/>
                <w:bCs/>
                <w:sz w:val="20"/>
                <w:szCs w:val="20"/>
                <w:lang w:val="sr-Cyrl-RS"/>
              </w:rPr>
            </w:pPr>
            <w:r w:rsidRPr="007154E2">
              <w:rPr>
                <w:rFonts w:ascii="Times New Roman" w:hAnsi="Times New Roman" w:cs="Times New Roman"/>
                <w:bCs/>
                <w:sz w:val="20"/>
                <w:szCs w:val="20"/>
                <w:lang w:val="sr-Cyrl-RS"/>
              </w:rPr>
              <w:t>Стратегија стр. 93, 121, 181, 183</w:t>
            </w:r>
          </w:p>
          <w:p w14:paraId="01E5B40B" w14:textId="7C5A14BF" w:rsidR="00AF70E9" w:rsidRPr="007154E2" w:rsidRDefault="00AF70E9" w:rsidP="007154E2">
            <w:pPr>
              <w:rPr>
                <w:rFonts w:ascii="Times New Roman" w:hAnsi="Times New Roman" w:cs="Times New Roman"/>
                <w:bCs/>
                <w:sz w:val="20"/>
                <w:szCs w:val="20"/>
              </w:rPr>
            </w:pPr>
            <w:r w:rsidRPr="007154E2">
              <w:rPr>
                <w:rFonts w:ascii="Times New Roman" w:hAnsi="Times New Roman" w:cs="Times New Roman"/>
                <w:bCs/>
                <w:sz w:val="20"/>
                <w:szCs w:val="20"/>
                <w:lang w:val="sr-Cyrl-RS"/>
              </w:rPr>
              <w:t>Акциони план стр. 74, 89</w:t>
            </w:r>
          </w:p>
        </w:tc>
      </w:tr>
      <w:tr w:rsidR="00AF70E9" w:rsidRPr="00FE2CFD" w14:paraId="65E69B24" w14:textId="77777777" w:rsidTr="00AF70E9">
        <w:tc>
          <w:tcPr>
            <w:tcW w:w="867" w:type="dxa"/>
            <w:shd w:val="clear" w:color="auto" w:fill="auto"/>
          </w:tcPr>
          <w:p w14:paraId="71D1E538" w14:textId="77777777" w:rsidR="00AF70E9" w:rsidRPr="003F5E6D" w:rsidRDefault="00AF70E9" w:rsidP="00AF70E9">
            <w:pPr>
              <w:pStyle w:val="ListParagraph"/>
              <w:numPr>
                <w:ilvl w:val="0"/>
                <w:numId w:val="23"/>
              </w:numPr>
              <w:rPr>
                <w:rFonts w:ascii="Times New Roman" w:hAnsi="Times New Roman" w:cs="Times New Roman"/>
                <w:bCs/>
                <w:sz w:val="20"/>
                <w:szCs w:val="20"/>
              </w:rPr>
            </w:pPr>
          </w:p>
        </w:tc>
        <w:tc>
          <w:tcPr>
            <w:tcW w:w="1378" w:type="dxa"/>
            <w:shd w:val="clear" w:color="auto" w:fill="auto"/>
          </w:tcPr>
          <w:p w14:paraId="1C539B18" w14:textId="77777777" w:rsidR="00AF70E9" w:rsidRPr="00FE2CFD" w:rsidRDefault="00AF70E9" w:rsidP="00AF70E9">
            <w:pPr>
              <w:rPr>
                <w:rFonts w:ascii="Times New Roman" w:hAnsi="Times New Roman" w:cs="Times New Roman"/>
                <w:b/>
                <w:sz w:val="20"/>
                <w:szCs w:val="20"/>
              </w:rPr>
            </w:pPr>
            <w:r w:rsidRPr="003F5E6D">
              <w:rPr>
                <w:rFonts w:ascii="Times New Roman" w:hAnsi="Times New Roman" w:cs="Times New Roman"/>
                <w:bCs/>
                <w:sz w:val="20"/>
                <w:szCs w:val="20"/>
                <w:lang w:val="sr-Cyrl-RS"/>
              </w:rPr>
              <w:t>РСЈП</w:t>
            </w:r>
          </w:p>
        </w:tc>
        <w:tc>
          <w:tcPr>
            <w:tcW w:w="1265" w:type="dxa"/>
            <w:shd w:val="clear" w:color="auto" w:fill="auto"/>
          </w:tcPr>
          <w:p w14:paraId="4E71A409" w14:textId="36A8AF50" w:rsidR="00AF70E9" w:rsidRPr="00E0192F" w:rsidRDefault="00AF70E9" w:rsidP="00AF70E9">
            <w:pPr>
              <w:rPr>
                <w:rFonts w:ascii="Times New Roman" w:hAnsi="Times New Roman" w:cs="Times New Roman"/>
                <w:bCs/>
                <w:sz w:val="20"/>
                <w:szCs w:val="20"/>
              </w:rPr>
            </w:pPr>
            <w:r w:rsidRPr="00E0192F">
              <w:rPr>
                <w:rFonts w:ascii="Times New Roman" w:hAnsi="Times New Roman" w:cs="Times New Roman"/>
                <w:bCs/>
                <w:sz w:val="20"/>
                <w:szCs w:val="20"/>
              </w:rPr>
              <w:t>182</w:t>
            </w:r>
          </w:p>
        </w:tc>
        <w:tc>
          <w:tcPr>
            <w:tcW w:w="3055" w:type="dxa"/>
            <w:shd w:val="clear" w:color="auto" w:fill="auto"/>
          </w:tcPr>
          <w:p w14:paraId="78AECF93" w14:textId="77777777" w:rsidR="00AF70E9" w:rsidRPr="002D4B11" w:rsidRDefault="00AF70E9" w:rsidP="00AF70E9">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Мера 4.1.3.</w:t>
            </w:r>
          </w:p>
          <w:p w14:paraId="655E203A" w14:textId="77777777" w:rsidR="00AF70E9" w:rsidRPr="002D4B11" w:rsidRDefault="00AF70E9" w:rsidP="00AF70E9">
            <w:pPr>
              <w:rPr>
                <w:rFonts w:ascii="Times New Roman" w:hAnsi="Times New Roman" w:cs="Times New Roman"/>
                <w:b/>
                <w:sz w:val="20"/>
                <w:szCs w:val="20"/>
              </w:rPr>
            </w:pPr>
            <w:r w:rsidRPr="002D4B11">
              <w:rPr>
                <w:rFonts w:ascii="Times New Roman" w:hAnsi="Times New Roman" w:cs="Times New Roman"/>
                <w:sz w:val="20"/>
                <w:szCs w:val="20"/>
                <w:lang w:val="sr-Cyrl-RS"/>
              </w:rPr>
              <w:t>Преиспитати показатеље предложене за праћење учина у спровођењу мере 4.1.3. и утврдити нове.</w:t>
            </w:r>
          </w:p>
        </w:tc>
        <w:tc>
          <w:tcPr>
            <w:tcW w:w="4050" w:type="dxa"/>
            <w:shd w:val="clear" w:color="auto" w:fill="auto"/>
          </w:tcPr>
          <w:p w14:paraId="67074B93" w14:textId="77777777" w:rsidR="00AF70E9" w:rsidRPr="002D4B11" w:rsidRDefault="00AF70E9" w:rsidP="00AF70E9">
            <w:pPr>
              <w:rPr>
                <w:rFonts w:ascii="Times New Roman" w:hAnsi="Times New Roman" w:cs="Times New Roman"/>
                <w:b/>
                <w:sz w:val="20"/>
                <w:szCs w:val="20"/>
              </w:rPr>
            </w:pPr>
            <w:r w:rsidRPr="002D4B11">
              <w:rPr>
                <w:rFonts w:ascii="Times New Roman" w:hAnsi="Times New Roman" w:cs="Times New Roman"/>
                <w:sz w:val="20"/>
                <w:szCs w:val="20"/>
                <w:lang w:val="sr-Cyrl-RS"/>
              </w:rPr>
              <w:t>Изабрани показатељи и њихове циљане вредности, које се не мењају значајно током периода спровођења Стратегије, нису погодни за праћење резултата спровођења мере која је описана у тексту Стратегије</w:t>
            </w:r>
          </w:p>
        </w:tc>
        <w:tc>
          <w:tcPr>
            <w:tcW w:w="3150" w:type="dxa"/>
            <w:shd w:val="clear" w:color="auto" w:fill="auto"/>
          </w:tcPr>
          <w:p w14:paraId="3309EFAE" w14:textId="77777777" w:rsidR="00AF70E9" w:rsidRDefault="00AF70E9" w:rsidP="00AF70E9">
            <w:pPr>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1F3CB3B0" w14:textId="77777777" w:rsidR="00AF70E9" w:rsidRDefault="00AF70E9" w:rsidP="00AF70E9">
            <w:pPr>
              <w:rPr>
                <w:rFonts w:ascii="Times New Roman" w:eastAsia="Calibri" w:hAnsi="Times New Roman" w:cs="Times New Roman"/>
                <w:bCs/>
                <w:sz w:val="20"/>
                <w:szCs w:val="20"/>
                <w:lang w:val="sr-Cyrl-RS"/>
              </w:rPr>
            </w:pPr>
          </w:p>
          <w:p w14:paraId="76C639BB" w14:textId="77777777" w:rsidR="00AF70E9" w:rsidRDefault="00AF70E9" w:rsidP="00AF70E9">
            <w:pPr>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Показатељ 1 промена броја врста за 15 и 8 типова станишта је изузетан показатељ и показује довољан напредак успешности заштите, </w:t>
            </w:r>
          </w:p>
          <w:p w14:paraId="2DA1B01F" w14:textId="77777777" w:rsidR="00AF70E9" w:rsidRDefault="00AF70E9" w:rsidP="00AF70E9">
            <w:pPr>
              <w:rPr>
                <w:rFonts w:ascii="Times New Roman" w:eastAsia="Calibri" w:hAnsi="Times New Roman" w:cs="Times New Roman"/>
                <w:bCs/>
                <w:sz w:val="20"/>
                <w:szCs w:val="20"/>
                <w:lang w:val="sr-Cyrl-RS"/>
              </w:rPr>
            </w:pPr>
          </w:p>
          <w:p w14:paraId="2EEE7266" w14:textId="77777777" w:rsidR="00AF70E9" w:rsidRDefault="00AF70E9" w:rsidP="00AF70E9">
            <w:pPr>
              <w:rPr>
                <w:rFonts w:ascii="Times New Roman" w:eastAsia="Calibri" w:hAnsi="Times New Roman" w:cs="Times New Roman"/>
                <w:bCs/>
                <w:sz w:val="20"/>
                <w:szCs w:val="20"/>
                <w:lang w:val="sr-Cyrl-RS"/>
              </w:rPr>
            </w:pPr>
          </w:p>
          <w:p w14:paraId="1DEB45EF" w14:textId="26DACD7D" w:rsidR="00AF70E9" w:rsidRPr="00FE2CFD" w:rsidRDefault="00AF70E9" w:rsidP="00AF70E9">
            <w:pPr>
              <w:rPr>
                <w:rFonts w:ascii="Times New Roman" w:hAnsi="Times New Roman" w:cs="Times New Roman"/>
                <w:b/>
                <w:sz w:val="20"/>
                <w:szCs w:val="20"/>
              </w:rPr>
            </w:pPr>
          </w:p>
        </w:tc>
      </w:tr>
      <w:tr w:rsidR="00AF70E9" w:rsidRPr="00FE2CFD" w14:paraId="391AA615" w14:textId="77777777" w:rsidTr="00D35D3B">
        <w:tc>
          <w:tcPr>
            <w:tcW w:w="867" w:type="dxa"/>
            <w:shd w:val="clear" w:color="auto" w:fill="auto"/>
          </w:tcPr>
          <w:p w14:paraId="5ADAB28E" w14:textId="77777777" w:rsidR="00AF70E9" w:rsidRPr="003F5E6D" w:rsidRDefault="00AF70E9" w:rsidP="00AF70E9">
            <w:pPr>
              <w:pStyle w:val="ListParagraph"/>
              <w:numPr>
                <w:ilvl w:val="0"/>
                <w:numId w:val="23"/>
              </w:numPr>
              <w:rPr>
                <w:rFonts w:ascii="Times New Roman" w:hAnsi="Times New Roman" w:cs="Times New Roman"/>
                <w:bCs/>
                <w:sz w:val="20"/>
                <w:szCs w:val="20"/>
              </w:rPr>
            </w:pPr>
          </w:p>
        </w:tc>
        <w:tc>
          <w:tcPr>
            <w:tcW w:w="1378" w:type="dxa"/>
            <w:shd w:val="clear" w:color="auto" w:fill="auto"/>
          </w:tcPr>
          <w:p w14:paraId="1300E2CE" w14:textId="77777777" w:rsidR="00AF70E9" w:rsidRPr="00FE2CFD" w:rsidRDefault="00AF70E9" w:rsidP="00AF70E9">
            <w:pPr>
              <w:rPr>
                <w:rFonts w:ascii="Times New Roman" w:hAnsi="Times New Roman" w:cs="Times New Roman"/>
                <w:b/>
                <w:sz w:val="20"/>
                <w:szCs w:val="20"/>
              </w:rPr>
            </w:pPr>
            <w:r w:rsidRPr="003F5E6D">
              <w:rPr>
                <w:rFonts w:ascii="Times New Roman" w:hAnsi="Times New Roman" w:cs="Times New Roman"/>
                <w:bCs/>
                <w:sz w:val="20"/>
                <w:szCs w:val="20"/>
                <w:lang w:val="sr-Cyrl-RS"/>
              </w:rPr>
              <w:t>РСЈП</w:t>
            </w:r>
          </w:p>
        </w:tc>
        <w:tc>
          <w:tcPr>
            <w:tcW w:w="1265" w:type="dxa"/>
            <w:shd w:val="clear" w:color="auto" w:fill="auto"/>
          </w:tcPr>
          <w:p w14:paraId="2409BDEC" w14:textId="384B81C6" w:rsidR="00AF70E9" w:rsidRPr="00E0192F" w:rsidRDefault="00AF70E9" w:rsidP="00AF70E9">
            <w:pPr>
              <w:rPr>
                <w:rFonts w:ascii="Times New Roman" w:hAnsi="Times New Roman" w:cs="Times New Roman"/>
                <w:bCs/>
                <w:sz w:val="20"/>
                <w:szCs w:val="20"/>
              </w:rPr>
            </w:pPr>
            <w:r w:rsidRPr="00E0192F">
              <w:rPr>
                <w:rFonts w:ascii="Times New Roman" w:hAnsi="Times New Roman" w:cs="Times New Roman"/>
                <w:bCs/>
                <w:sz w:val="20"/>
                <w:szCs w:val="20"/>
              </w:rPr>
              <w:t>182</w:t>
            </w:r>
          </w:p>
        </w:tc>
        <w:tc>
          <w:tcPr>
            <w:tcW w:w="3055" w:type="dxa"/>
            <w:shd w:val="clear" w:color="auto" w:fill="auto"/>
          </w:tcPr>
          <w:p w14:paraId="24C7CC58" w14:textId="77777777" w:rsidR="00AF70E9" w:rsidRPr="002D4B11" w:rsidRDefault="00AF70E9" w:rsidP="00AF70E9">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Мера 4.1.5.</w:t>
            </w:r>
          </w:p>
          <w:p w14:paraId="1FF71BFF" w14:textId="77777777" w:rsidR="00AF70E9" w:rsidRPr="002D4B11" w:rsidRDefault="00AF70E9" w:rsidP="00AF70E9">
            <w:pPr>
              <w:rPr>
                <w:rFonts w:ascii="Times New Roman" w:hAnsi="Times New Roman" w:cs="Times New Roman"/>
                <w:b/>
                <w:sz w:val="20"/>
                <w:szCs w:val="20"/>
              </w:rPr>
            </w:pPr>
            <w:r w:rsidRPr="002D4B11">
              <w:rPr>
                <w:rFonts w:ascii="Times New Roman" w:hAnsi="Times New Roman" w:cs="Times New Roman"/>
                <w:sz w:val="20"/>
                <w:szCs w:val="20"/>
                <w:lang w:val="sr-Cyrl-RS"/>
              </w:rPr>
              <w:t>Изменити назив мере да одговара опису који је наведен у тексту Стратегије, односно да се односи на успостављање система за процену и праћење стања еко-системских услуга</w:t>
            </w:r>
          </w:p>
        </w:tc>
        <w:tc>
          <w:tcPr>
            <w:tcW w:w="4050" w:type="dxa"/>
            <w:shd w:val="clear" w:color="auto" w:fill="auto"/>
          </w:tcPr>
          <w:p w14:paraId="65F9B8D0" w14:textId="77777777" w:rsidR="00AF70E9" w:rsidRPr="002D4B11" w:rsidRDefault="00AF70E9" w:rsidP="00AF70E9">
            <w:pPr>
              <w:rPr>
                <w:rFonts w:ascii="Times New Roman" w:hAnsi="Times New Roman" w:cs="Times New Roman"/>
                <w:b/>
                <w:sz w:val="20"/>
                <w:szCs w:val="20"/>
              </w:rPr>
            </w:pPr>
            <w:r w:rsidRPr="002D4B11">
              <w:rPr>
                <w:rFonts w:ascii="Times New Roman" w:hAnsi="Times New Roman" w:cs="Times New Roman"/>
                <w:sz w:val="20"/>
                <w:szCs w:val="20"/>
                <w:lang w:val="sr-Cyrl-RS"/>
              </w:rPr>
              <w:t>У опису мере се наводи да ће се повећати информисаност о вредностима заштите, укључивати еко-системске услуге у релевантне прописе, дефинисати методологија за процену и праћење стања еко-системских услуга и др, што треба јасније да се одрази у називу мере.</w:t>
            </w:r>
          </w:p>
        </w:tc>
        <w:tc>
          <w:tcPr>
            <w:tcW w:w="3150" w:type="dxa"/>
            <w:shd w:val="clear" w:color="auto" w:fill="FFFFFF" w:themeFill="background1"/>
          </w:tcPr>
          <w:p w14:paraId="11902D7B" w14:textId="77777777" w:rsidR="00AF70E9" w:rsidRDefault="00AF70E9" w:rsidP="00D35D3B">
            <w:pPr>
              <w:shd w:val="clear" w:color="auto" w:fill="FFFFFF" w:themeFill="background1"/>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прихвата.</w:t>
            </w:r>
          </w:p>
          <w:p w14:paraId="2020666F" w14:textId="77777777" w:rsidR="0068777F" w:rsidRDefault="0068777F" w:rsidP="00D35D3B">
            <w:pPr>
              <w:shd w:val="clear" w:color="auto" w:fill="FFFFFF" w:themeFill="background1"/>
              <w:rPr>
                <w:rFonts w:ascii="Times New Roman" w:eastAsia="Calibri" w:hAnsi="Times New Roman" w:cs="Times New Roman"/>
                <w:bCs/>
                <w:sz w:val="20"/>
                <w:szCs w:val="20"/>
              </w:rPr>
            </w:pPr>
          </w:p>
          <w:p w14:paraId="632D8007" w14:textId="77777777" w:rsidR="00AF70E9" w:rsidRDefault="00AF70E9" w:rsidP="00D35D3B">
            <w:pPr>
              <w:shd w:val="clear" w:color="auto" w:fill="FFFFFF" w:themeFill="background1"/>
              <w:rPr>
                <w:rFonts w:ascii="Times New Roman" w:hAnsi="Times New Roman" w:cs="Times New Roman"/>
                <w:bCs/>
                <w:sz w:val="20"/>
                <w:szCs w:val="20"/>
                <w:lang w:val="sr-Cyrl-RS"/>
              </w:rPr>
            </w:pPr>
            <w:r>
              <w:rPr>
                <w:rFonts w:ascii="Times New Roman" w:hAnsi="Times New Roman" w:cs="Times New Roman"/>
                <w:bCs/>
                <w:sz w:val="20"/>
                <w:szCs w:val="20"/>
                <w:lang w:val="sr-Cyrl-RS"/>
              </w:rPr>
              <w:t>Мења се назив Мере 4.1.5</w:t>
            </w:r>
          </w:p>
          <w:p w14:paraId="63957D29" w14:textId="77777777" w:rsidR="00AF70E9" w:rsidRDefault="00AF70E9" w:rsidP="00D35D3B">
            <w:pPr>
              <w:shd w:val="clear" w:color="auto" w:fill="FFFFFF" w:themeFill="background1"/>
              <w:rPr>
                <w:rFonts w:ascii="Times New Roman" w:hAnsi="Times New Roman" w:cs="Times New Roman"/>
                <w:bCs/>
                <w:sz w:val="20"/>
                <w:szCs w:val="20"/>
                <w:lang w:val="sr-Cyrl-RS"/>
              </w:rPr>
            </w:pPr>
            <w:r>
              <w:rPr>
                <w:rFonts w:ascii="Times New Roman" w:hAnsi="Times New Roman" w:cs="Times New Roman"/>
                <w:bCs/>
                <w:sz w:val="20"/>
                <w:szCs w:val="20"/>
                <w:lang w:val="sr-Cyrl-RS"/>
              </w:rPr>
              <w:t xml:space="preserve">Тренутно гласи </w:t>
            </w:r>
          </w:p>
          <w:p w14:paraId="78EF67F5" w14:textId="77777777" w:rsidR="00AF70E9" w:rsidRDefault="00AF70E9" w:rsidP="00D35D3B">
            <w:pPr>
              <w:shd w:val="clear" w:color="auto" w:fill="FFFFFF" w:themeFill="background1"/>
              <w:rPr>
                <w:rFonts w:ascii="Times New Roman" w:hAnsi="Times New Roman" w:cs="Times New Roman"/>
                <w:strike/>
                <w:noProof/>
                <w:sz w:val="20"/>
                <w:szCs w:val="20"/>
                <w:lang w:val="sr-Cyrl-RS"/>
              </w:rPr>
            </w:pPr>
            <w:r>
              <w:rPr>
                <w:rFonts w:ascii="Times New Roman" w:hAnsi="Times New Roman" w:cs="Times New Roman"/>
                <w:i/>
                <w:iCs/>
                <w:strike/>
                <w:noProof/>
                <w:sz w:val="20"/>
                <w:szCs w:val="20"/>
                <w:lang w:val="sr-Cyrl-RS"/>
              </w:rPr>
              <w:t>Мониторинг одрживог коришћења биодиверзитета и других екосистемских услуга</w:t>
            </w:r>
          </w:p>
          <w:p w14:paraId="13740895" w14:textId="77777777" w:rsidR="00AF70E9" w:rsidRDefault="00AF70E9" w:rsidP="00AF70E9">
            <w:pPr>
              <w:rPr>
                <w:rFonts w:ascii="Times New Roman" w:hAnsi="Times New Roman" w:cs="Times New Roman"/>
                <w:bCs/>
                <w:sz w:val="20"/>
                <w:szCs w:val="20"/>
                <w:lang w:val="sr-Cyrl-RS"/>
              </w:rPr>
            </w:pPr>
            <w:r>
              <w:rPr>
                <w:rFonts w:ascii="Times New Roman" w:hAnsi="Times New Roman" w:cs="Times New Roman"/>
                <w:noProof/>
                <w:sz w:val="20"/>
                <w:szCs w:val="20"/>
                <w:lang w:val="sr-Cyrl-RS"/>
              </w:rPr>
              <w:lastRenderedPageBreak/>
              <w:t xml:space="preserve">Мења се у: </w:t>
            </w:r>
          </w:p>
          <w:p w14:paraId="657A093A" w14:textId="77777777" w:rsidR="00AF70E9" w:rsidRDefault="00AF70E9" w:rsidP="00AF70E9">
            <w:pPr>
              <w:rPr>
                <w:rFonts w:ascii="Times New Roman" w:hAnsi="Times New Roman" w:cs="Times New Roman"/>
                <w:noProof/>
                <w:sz w:val="20"/>
                <w:szCs w:val="20"/>
                <w:lang w:val="sr-Cyrl-RS"/>
              </w:rPr>
            </w:pPr>
            <w:r>
              <w:rPr>
                <w:rFonts w:ascii="Times New Roman" w:hAnsi="Times New Roman" w:cs="Times New Roman"/>
                <w:i/>
                <w:iCs/>
                <w:noProof/>
                <w:sz w:val="20"/>
                <w:szCs w:val="20"/>
                <w:lang w:val="sr-Cyrl-RS"/>
              </w:rPr>
              <w:t>Праћење стања одрживог коришћења дивљих врста и других екосистемских услуга</w:t>
            </w:r>
          </w:p>
          <w:p w14:paraId="15C0F2C1" w14:textId="77777777" w:rsidR="00AF70E9" w:rsidRDefault="00AF70E9" w:rsidP="00AF70E9">
            <w:pPr>
              <w:rPr>
                <w:rFonts w:ascii="Times New Roman" w:hAnsi="Times New Roman" w:cs="Times New Roman"/>
                <w:noProof/>
                <w:sz w:val="20"/>
                <w:szCs w:val="20"/>
                <w:lang w:val="sr-Cyrl-RS"/>
              </w:rPr>
            </w:pPr>
          </w:p>
          <w:p w14:paraId="262D932F" w14:textId="16066C6B" w:rsidR="00AF70E9" w:rsidRDefault="00AF70E9" w:rsidP="00AF70E9">
            <w:pPr>
              <w:rPr>
                <w:rFonts w:ascii="Times New Roman" w:hAnsi="Times New Roman" w:cs="Times New Roman"/>
                <w:noProof/>
                <w:sz w:val="20"/>
                <w:szCs w:val="20"/>
                <w:lang w:val="sr-Cyrl-RS"/>
              </w:rPr>
            </w:pPr>
            <w:r>
              <w:rPr>
                <w:rFonts w:ascii="Times New Roman" w:hAnsi="Times New Roman" w:cs="Times New Roman"/>
                <w:noProof/>
                <w:sz w:val="20"/>
                <w:szCs w:val="20"/>
                <w:lang w:val="sr-Cyrl-RS"/>
              </w:rPr>
              <w:t>Измене на следећим позицијама</w:t>
            </w:r>
          </w:p>
          <w:p w14:paraId="3D7426F9" w14:textId="77777777" w:rsidR="00AF70E9" w:rsidRDefault="00AF70E9" w:rsidP="00AF70E9">
            <w:pPr>
              <w:rPr>
                <w:rFonts w:ascii="Times New Roman" w:hAnsi="Times New Roman" w:cs="Times New Roman"/>
                <w:noProof/>
                <w:sz w:val="20"/>
                <w:szCs w:val="20"/>
                <w:lang w:val="sr-Cyrl-RS"/>
              </w:rPr>
            </w:pPr>
          </w:p>
          <w:p w14:paraId="2C080170" w14:textId="0F7A1246" w:rsidR="00AF70E9" w:rsidRDefault="00AF70E9" w:rsidP="00AF70E9">
            <w:pPr>
              <w:rPr>
                <w:rFonts w:ascii="Times New Roman" w:hAnsi="Times New Roman" w:cs="Times New Roman"/>
                <w:noProof/>
                <w:sz w:val="20"/>
                <w:szCs w:val="20"/>
                <w:lang w:val="sr-Cyrl-RS"/>
              </w:rPr>
            </w:pPr>
            <w:r>
              <w:rPr>
                <w:rFonts w:ascii="Times New Roman" w:hAnsi="Times New Roman" w:cs="Times New Roman"/>
                <w:noProof/>
                <w:sz w:val="20"/>
                <w:szCs w:val="20"/>
                <w:lang w:val="sr-Cyrl-RS"/>
              </w:rPr>
              <w:t>Документ</w:t>
            </w:r>
            <w:r w:rsidR="0068777F">
              <w:rPr>
                <w:rFonts w:ascii="Times New Roman" w:hAnsi="Times New Roman" w:cs="Times New Roman"/>
                <w:noProof/>
                <w:sz w:val="20"/>
                <w:szCs w:val="20"/>
                <w:lang w:val="sr-Cyrl-RS"/>
              </w:rPr>
              <w:t>:</w:t>
            </w:r>
            <w:r>
              <w:rPr>
                <w:rFonts w:ascii="Times New Roman" w:hAnsi="Times New Roman" w:cs="Times New Roman"/>
                <w:noProof/>
                <w:sz w:val="20"/>
                <w:szCs w:val="20"/>
                <w:lang w:val="sr-Cyrl-RS"/>
              </w:rPr>
              <w:t xml:space="preserve"> Стратегија</w:t>
            </w:r>
          </w:p>
          <w:p w14:paraId="4A2BFD81" w14:textId="77777777" w:rsidR="00AF70E9" w:rsidRDefault="00AF70E9" w:rsidP="00AF70E9">
            <w:pPr>
              <w:rPr>
                <w:rFonts w:ascii="Times New Roman" w:hAnsi="Times New Roman" w:cs="Times New Roman"/>
                <w:noProof/>
                <w:sz w:val="20"/>
                <w:szCs w:val="20"/>
                <w:lang w:val="sr-Cyrl-RS"/>
              </w:rPr>
            </w:pPr>
            <w:r>
              <w:rPr>
                <w:rFonts w:ascii="Times New Roman" w:hAnsi="Times New Roman" w:cs="Times New Roman"/>
                <w:noProof/>
                <w:sz w:val="20"/>
                <w:szCs w:val="20"/>
                <w:lang w:val="sr-Cyrl-RS"/>
              </w:rPr>
              <w:t>стр 156</w:t>
            </w:r>
          </w:p>
          <w:p w14:paraId="14A91336" w14:textId="77777777" w:rsidR="00AF70E9" w:rsidRDefault="00AF70E9" w:rsidP="00AF70E9">
            <w:pPr>
              <w:rPr>
                <w:rFonts w:ascii="Times New Roman" w:hAnsi="Times New Roman" w:cs="Times New Roman"/>
                <w:bCs/>
                <w:sz w:val="20"/>
                <w:szCs w:val="20"/>
                <w:lang w:val="sr-Cyrl-RS"/>
              </w:rPr>
            </w:pPr>
            <w:r>
              <w:rPr>
                <w:rFonts w:ascii="Times New Roman" w:hAnsi="Times New Roman" w:cs="Times New Roman"/>
                <w:noProof/>
                <w:sz w:val="20"/>
                <w:szCs w:val="20"/>
                <w:lang w:val="sr-Cyrl-RS"/>
              </w:rPr>
              <w:t xml:space="preserve">Назив мере </w:t>
            </w:r>
            <w:r>
              <w:rPr>
                <w:rFonts w:ascii="Times New Roman" w:hAnsi="Times New Roman" w:cs="Times New Roman"/>
                <w:bCs/>
                <w:sz w:val="20"/>
                <w:szCs w:val="20"/>
                <w:lang w:val="sr-Cyrl-RS"/>
              </w:rPr>
              <w:t>Мере 4.1.5</w:t>
            </w:r>
          </w:p>
          <w:p w14:paraId="3552ADD3" w14:textId="77777777" w:rsidR="00AF70E9" w:rsidRDefault="00AF70E9" w:rsidP="00AF70E9">
            <w:pPr>
              <w:rPr>
                <w:rFonts w:ascii="Times New Roman" w:hAnsi="Times New Roman" w:cs="Times New Roman"/>
                <w:bCs/>
                <w:sz w:val="20"/>
                <w:szCs w:val="20"/>
                <w:lang w:val="sr-Cyrl-RS"/>
              </w:rPr>
            </w:pPr>
            <w:r>
              <w:rPr>
                <w:rFonts w:ascii="Times New Roman" w:hAnsi="Times New Roman" w:cs="Times New Roman"/>
                <w:bCs/>
                <w:sz w:val="20"/>
                <w:szCs w:val="20"/>
                <w:lang w:val="sr-Cyrl-RS"/>
              </w:rPr>
              <w:t xml:space="preserve">Тренутно гласи </w:t>
            </w:r>
          </w:p>
          <w:p w14:paraId="3FE33BC3" w14:textId="77777777" w:rsidR="00AF70E9" w:rsidRDefault="00AF70E9" w:rsidP="00AF70E9">
            <w:pPr>
              <w:rPr>
                <w:rFonts w:ascii="Times New Roman" w:hAnsi="Times New Roman" w:cs="Times New Roman"/>
                <w:strike/>
                <w:noProof/>
                <w:sz w:val="20"/>
                <w:szCs w:val="20"/>
                <w:lang w:val="sr-Cyrl-RS"/>
              </w:rPr>
            </w:pPr>
            <w:r>
              <w:rPr>
                <w:rFonts w:ascii="Times New Roman" w:hAnsi="Times New Roman" w:cs="Times New Roman"/>
                <w:i/>
                <w:iCs/>
                <w:strike/>
                <w:noProof/>
                <w:sz w:val="20"/>
                <w:szCs w:val="20"/>
                <w:lang w:val="sr-Cyrl-RS"/>
              </w:rPr>
              <w:t>Мониторинг одрживог коришћења биодиверзитета и других екосистемских услуга</w:t>
            </w:r>
          </w:p>
          <w:p w14:paraId="0B7885F4" w14:textId="77777777" w:rsidR="00AF70E9" w:rsidRDefault="00AF70E9" w:rsidP="00AF70E9">
            <w:pPr>
              <w:rPr>
                <w:rFonts w:ascii="Times New Roman" w:hAnsi="Times New Roman" w:cs="Times New Roman"/>
                <w:bCs/>
                <w:sz w:val="20"/>
                <w:szCs w:val="20"/>
                <w:lang w:val="sr-Cyrl-RS"/>
              </w:rPr>
            </w:pPr>
            <w:r>
              <w:rPr>
                <w:rFonts w:ascii="Times New Roman" w:hAnsi="Times New Roman" w:cs="Times New Roman"/>
                <w:noProof/>
                <w:sz w:val="20"/>
                <w:szCs w:val="20"/>
                <w:lang w:val="sr-Cyrl-RS"/>
              </w:rPr>
              <w:t xml:space="preserve">Мења се у: </w:t>
            </w:r>
          </w:p>
          <w:p w14:paraId="29B79A83" w14:textId="77777777" w:rsidR="00AF70E9" w:rsidRDefault="00AF70E9" w:rsidP="00AF70E9">
            <w:pPr>
              <w:rPr>
                <w:rFonts w:ascii="Times New Roman" w:hAnsi="Times New Roman" w:cs="Times New Roman"/>
                <w:noProof/>
                <w:sz w:val="20"/>
                <w:szCs w:val="20"/>
                <w:lang w:val="sr-Cyrl-RS"/>
              </w:rPr>
            </w:pPr>
            <w:r>
              <w:rPr>
                <w:rFonts w:ascii="Times New Roman" w:hAnsi="Times New Roman" w:cs="Times New Roman"/>
                <w:i/>
                <w:iCs/>
                <w:noProof/>
                <w:sz w:val="20"/>
                <w:szCs w:val="20"/>
                <w:lang w:val="sr-Cyrl-RS"/>
              </w:rPr>
              <w:t>Праћење стања одрживог коришћења дивљих врста и других екосистемских услуга</w:t>
            </w:r>
          </w:p>
          <w:p w14:paraId="03AF6843" w14:textId="77777777" w:rsidR="00AF70E9" w:rsidRDefault="00AF70E9" w:rsidP="00AF70E9">
            <w:pPr>
              <w:rPr>
                <w:rFonts w:ascii="Times New Roman" w:hAnsi="Times New Roman" w:cs="Times New Roman"/>
                <w:noProof/>
                <w:sz w:val="20"/>
                <w:szCs w:val="20"/>
                <w:lang w:val="sr-Cyrl-RS"/>
              </w:rPr>
            </w:pPr>
          </w:p>
          <w:p w14:paraId="7B3F8F8E" w14:textId="77777777" w:rsidR="00AF70E9" w:rsidRDefault="00AF70E9" w:rsidP="00AF70E9">
            <w:pPr>
              <w:rPr>
                <w:rFonts w:ascii="Times New Roman" w:hAnsi="Times New Roman" w:cs="Times New Roman"/>
                <w:noProof/>
                <w:sz w:val="20"/>
                <w:szCs w:val="20"/>
                <w:lang w:val="sr-Cyrl-RS"/>
              </w:rPr>
            </w:pPr>
            <w:r>
              <w:rPr>
                <w:rFonts w:ascii="Times New Roman" w:hAnsi="Times New Roman" w:cs="Times New Roman"/>
                <w:noProof/>
                <w:sz w:val="20"/>
                <w:szCs w:val="20"/>
                <w:lang w:val="sr-Cyrl-RS"/>
              </w:rPr>
              <w:t>стр 182 Табела</w:t>
            </w:r>
          </w:p>
          <w:p w14:paraId="507323C9" w14:textId="77777777" w:rsidR="00AF70E9" w:rsidRDefault="00AF70E9" w:rsidP="00AF70E9">
            <w:pPr>
              <w:rPr>
                <w:rFonts w:ascii="Times New Roman" w:hAnsi="Times New Roman" w:cs="Times New Roman"/>
                <w:bCs/>
                <w:sz w:val="20"/>
                <w:szCs w:val="20"/>
                <w:lang w:val="sr-Cyrl-RS"/>
              </w:rPr>
            </w:pPr>
            <w:r>
              <w:rPr>
                <w:rFonts w:ascii="Times New Roman" w:hAnsi="Times New Roman" w:cs="Times New Roman"/>
                <w:noProof/>
                <w:sz w:val="20"/>
                <w:szCs w:val="20"/>
                <w:lang w:val="sr-Cyrl-RS"/>
              </w:rPr>
              <w:t xml:space="preserve">Назив мере </w:t>
            </w:r>
            <w:r>
              <w:rPr>
                <w:rFonts w:ascii="Times New Roman" w:hAnsi="Times New Roman" w:cs="Times New Roman"/>
                <w:bCs/>
                <w:sz w:val="20"/>
                <w:szCs w:val="20"/>
                <w:lang w:val="sr-Cyrl-RS"/>
              </w:rPr>
              <w:t>Мере 4.1.5</w:t>
            </w:r>
          </w:p>
          <w:p w14:paraId="6C30B0C1" w14:textId="77777777" w:rsidR="00AF70E9" w:rsidRDefault="00AF70E9" w:rsidP="00AF70E9">
            <w:pPr>
              <w:rPr>
                <w:rFonts w:ascii="Times New Roman" w:hAnsi="Times New Roman" w:cs="Times New Roman"/>
                <w:bCs/>
                <w:sz w:val="20"/>
                <w:szCs w:val="20"/>
                <w:lang w:val="sr-Cyrl-RS"/>
              </w:rPr>
            </w:pPr>
            <w:r>
              <w:rPr>
                <w:rFonts w:ascii="Times New Roman" w:hAnsi="Times New Roman" w:cs="Times New Roman"/>
                <w:bCs/>
                <w:sz w:val="20"/>
                <w:szCs w:val="20"/>
                <w:lang w:val="sr-Cyrl-RS"/>
              </w:rPr>
              <w:t xml:space="preserve">Тренутно гласи </w:t>
            </w:r>
          </w:p>
          <w:p w14:paraId="22F9DB0B" w14:textId="77777777" w:rsidR="00AF70E9" w:rsidRDefault="00AF70E9" w:rsidP="00AF70E9">
            <w:pPr>
              <w:rPr>
                <w:rFonts w:ascii="Times New Roman" w:hAnsi="Times New Roman" w:cs="Times New Roman"/>
                <w:strike/>
                <w:noProof/>
                <w:sz w:val="20"/>
                <w:szCs w:val="20"/>
                <w:lang w:val="sr-Cyrl-RS"/>
              </w:rPr>
            </w:pPr>
            <w:r>
              <w:rPr>
                <w:rFonts w:ascii="Times New Roman" w:hAnsi="Times New Roman" w:cs="Times New Roman"/>
                <w:i/>
                <w:iCs/>
                <w:strike/>
                <w:noProof/>
                <w:sz w:val="20"/>
                <w:szCs w:val="20"/>
                <w:lang w:val="sr-Cyrl-RS"/>
              </w:rPr>
              <w:t>Мониторинг одрживог коришћења биодиверзитета и других екосистемских услуга</w:t>
            </w:r>
          </w:p>
          <w:p w14:paraId="66550372" w14:textId="77777777" w:rsidR="00AF70E9" w:rsidRDefault="00AF70E9" w:rsidP="00AF70E9">
            <w:pPr>
              <w:rPr>
                <w:rFonts w:ascii="Times New Roman" w:hAnsi="Times New Roman" w:cs="Times New Roman"/>
                <w:bCs/>
                <w:sz w:val="20"/>
                <w:szCs w:val="20"/>
                <w:lang w:val="sr-Cyrl-RS"/>
              </w:rPr>
            </w:pPr>
            <w:r>
              <w:rPr>
                <w:rFonts w:ascii="Times New Roman" w:hAnsi="Times New Roman" w:cs="Times New Roman"/>
                <w:noProof/>
                <w:sz w:val="20"/>
                <w:szCs w:val="20"/>
                <w:lang w:val="sr-Cyrl-RS"/>
              </w:rPr>
              <w:t xml:space="preserve">Мења се у: </w:t>
            </w:r>
          </w:p>
          <w:p w14:paraId="66720D12" w14:textId="77777777" w:rsidR="00AF70E9" w:rsidRDefault="00AF70E9" w:rsidP="00AF70E9">
            <w:pPr>
              <w:rPr>
                <w:rFonts w:ascii="Times New Roman" w:hAnsi="Times New Roman" w:cs="Times New Roman"/>
                <w:noProof/>
                <w:sz w:val="20"/>
                <w:szCs w:val="20"/>
                <w:lang w:val="sr-Cyrl-RS"/>
              </w:rPr>
            </w:pPr>
            <w:r>
              <w:rPr>
                <w:rFonts w:ascii="Times New Roman" w:hAnsi="Times New Roman" w:cs="Times New Roman"/>
                <w:i/>
                <w:iCs/>
                <w:noProof/>
                <w:sz w:val="20"/>
                <w:szCs w:val="20"/>
                <w:lang w:val="sr-Cyrl-RS"/>
              </w:rPr>
              <w:t>Праћење стања одрживог коришћења дивљих врста и других екосистемских услуга</w:t>
            </w:r>
          </w:p>
          <w:p w14:paraId="406C5184" w14:textId="77777777" w:rsidR="00AF70E9" w:rsidRDefault="00AF70E9" w:rsidP="00AF70E9">
            <w:pPr>
              <w:rPr>
                <w:rFonts w:ascii="Times New Roman" w:hAnsi="Times New Roman" w:cs="Times New Roman"/>
                <w:noProof/>
                <w:sz w:val="20"/>
                <w:szCs w:val="20"/>
                <w:lang w:val="sr-Cyrl-RS"/>
              </w:rPr>
            </w:pPr>
          </w:p>
          <w:p w14:paraId="168016F6" w14:textId="591BD342" w:rsidR="00AF70E9" w:rsidRDefault="00AF70E9" w:rsidP="00AF70E9">
            <w:pPr>
              <w:rPr>
                <w:rFonts w:ascii="Times New Roman" w:hAnsi="Times New Roman" w:cs="Times New Roman"/>
                <w:noProof/>
                <w:sz w:val="20"/>
                <w:szCs w:val="20"/>
                <w:lang w:val="sr-Cyrl-RS"/>
              </w:rPr>
            </w:pPr>
            <w:r>
              <w:rPr>
                <w:rFonts w:ascii="Times New Roman" w:hAnsi="Times New Roman" w:cs="Times New Roman"/>
                <w:noProof/>
                <w:sz w:val="20"/>
                <w:szCs w:val="20"/>
                <w:lang w:val="sr-Cyrl-RS"/>
              </w:rPr>
              <w:t>Документ</w:t>
            </w:r>
            <w:r w:rsidR="0068777F">
              <w:rPr>
                <w:rFonts w:ascii="Times New Roman" w:hAnsi="Times New Roman" w:cs="Times New Roman"/>
                <w:noProof/>
                <w:sz w:val="20"/>
                <w:szCs w:val="20"/>
                <w:lang w:val="sr-Cyrl-RS"/>
              </w:rPr>
              <w:t>:</w:t>
            </w:r>
            <w:r>
              <w:rPr>
                <w:rFonts w:ascii="Times New Roman" w:hAnsi="Times New Roman" w:cs="Times New Roman"/>
                <w:noProof/>
                <w:sz w:val="20"/>
                <w:szCs w:val="20"/>
                <w:lang w:val="sr-Cyrl-RS"/>
              </w:rPr>
              <w:t xml:space="preserve"> Акциони план</w:t>
            </w:r>
          </w:p>
          <w:p w14:paraId="4AFDA552" w14:textId="77777777" w:rsidR="00AF70E9" w:rsidRDefault="00AF70E9" w:rsidP="00AF70E9">
            <w:pPr>
              <w:rPr>
                <w:rFonts w:ascii="Times New Roman" w:hAnsi="Times New Roman" w:cs="Times New Roman"/>
                <w:noProof/>
                <w:sz w:val="20"/>
                <w:szCs w:val="20"/>
                <w:lang w:val="sr-Cyrl-RS"/>
              </w:rPr>
            </w:pPr>
            <w:r>
              <w:rPr>
                <w:rFonts w:ascii="Times New Roman" w:hAnsi="Times New Roman" w:cs="Times New Roman"/>
                <w:noProof/>
                <w:sz w:val="20"/>
                <w:szCs w:val="20"/>
                <w:lang w:val="sr-Cyrl-RS"/>
              </w:rPr>
              <w:t>стр 84 Табела Мере 4.1.5.</w:t>
            </w:r>
          </w:p>
          <w:p w14:paraId="7FBC1F57" w14:textId="77777777" w:rsidR="00AF70E9" w:rsidRDefault="00AF70E9" w:rsidP="00AF70E9">
            <w:pPr>
              <w:rPr>
                <w:rFonts w:ascii="Times New Roman" w:hAnsi="Times New Roman" w:cs="Times New Roman"/>
                <w:bCs/>
                <w:sz w:val="20"/>
                <w:szCs w:val="20"/>
                <w:lang w:val="sr-Cyrl-RS"/>
              </w:rPr>
            </w:pPr>
            <w:r>
              <w:rPr>
                <w:rFonts w:ascii="Times New Roman" w:hAnsi="Times New Roman" w:cs="Times New Roman"/>
                <w:noProof/>
                <w:sz w:val="20"/>
                <w:szCs w:val="20"/>
                <w:lang w:val="sr-Cyrl-RS"/>
              </w:rPr>
              <w:t xml:space="preserve">Назив мере </w:t>
            </w:r>
            <w:r>
              <w:rPr>
                <w:rFonts w:ascii="Times New Roman" w:hAnsi="Times New Roman" w:cs="Times New Roman"/>
                <w:bCs/>
                <w:sz w:val="20"/>
                <w:szCs w:val="20"/>
                <w:lang w:val="sr-Cyrl-RS"/>
              </w:rPr>
              <w:t>Мере 4.1.5</w:t>
            </w:r>
          </w:p>
          <w:p w14:paraId="6F0B43AA" w14:textId="77777777" w:rsidR="00AF70E9" w:rsidRDefault="00AF70E9" w:rsidP="00AF70E9">
            <w:pPr>
              <w:rPr>
                <w:rFonts w:ascii="Times New Roman" w:hAnsi="Times New Roman" w:cs="Times New Roman"/>
                <w:bCs/>
                <w:sz w:val="20"/>
                <w:szCs w:val="20"/>
                <w:lang w:val="sr-Cyrl-RS"/>
              </w:rPr>
            </w:pPr>
            <w:r>
              <w:rPr>
                <w:rFonts w:ascii="Times New Roman" w:hAnsi="Times New Roman" w:cs="Times New Roman"/>
                <w:bCs/>
                <w:sz w:val="20"/>
                <w:szCs w:val="20"/>
                <w:lang w:val="sr-Cyrl-RS"/>
              </w:rPr>
              <w:t xml:space="preserve">Тренутно гласи </w:t>
            </w:r>
          </w:p>
          <w:p w14:paraId="1E2FC2BA" w14:textId="77777777" w:rsidR="00AF70E9" w:rsidRDefault="00AF70E9" w:rsidP="00AF70E9">
            <w:pPr>
              <w:rPr>
                <w:rFonts w:ascii="Times New Roman" w:hAnsi="Times New Roman" w:cs="Times New Roman"/>
                <w:strike/>
                <w:noProof/>
                <w:sz w:val="20"/>
                <w:szCs w:val="20"/>
                <w:lang w:val="sr-Cyrl-RS"/>
              </w:rPr>
            </w:pPr>
            <w:r>
              <w:rPr>
                <w:rFonts w:ascii="Times New Roman" w:hAnsi="Times New Roman" w:cs="Times New Roman"/>
                <w:i/>
                <w:iCs/>
                <w:strike/>
                <w:noProof/>
                <w:sz w:val="20"/>
                <w:szCs w:val="20"/>
                <w:lang w:val="sr-Cyrl-RS"/>
              </w:rPr>
              <w:t>Мониторинг одрживог коришћења биодиверзитета и других екосистемских услуга</w:t>
            </w:r>
          </w:p>
          <w:p w14:paraId="294E17B0" w14:textId="77777777" w:rsidR="00AF70E9" w:rsidRDefault="00AF70E9" w:rsidP="00AF70E9">
            <w:pPr>
              <w:rPr>
                <w:rFonts w:ascii="Times New Roman" w:hAnsi="Times New Roman" w:cs="Times New Roman"/>
                <w:bCs/>
                <w:sz w:val="20"/>
                <w:szCs w:val="20"/>
                <w:lang w:val="sr-Cyrl-RS"/>
              </w:rPr>
            </w:pPr>
            <w:r>
              <w:rPr>
                <w:rFonts w:ascii="Times New Roman" w:hAnsi="Times New Roman" w:cs="Times New Roman"/>
                <w:noProof/>
                <w:sz w:val="20"/>
                <w:szCs w:val="20"/>
                <w:lang w:val="sr-Cyrl-RS"/>
              </w:rPr>
              <w:t xml:space="preserve">Мења се у: </w:t>
            </w:r>
          </w:p>
          <w:p w14:paraId="3833DFBA" w14:textId="33EF84AB" w:rsidR="00AF70E9" w:rsidRPr="00FE2CFD" w:rsidRDefault="00AF70E9" w:rsidP="00AF70E9">
            <w:pPr>
              <w:rPr>
                <w:rFonts w:ascii="Times New Roman" w:hAnsi="Times New Roman" w:cs="Times New Roman"/>
                <w:b/>
                <w:sz w:val="20"/>
                <w:szCs w:val="20"/>
              </w:rPr>
            </w:pPr>
            <w:r>
              <w:rPr>
                <w:rFonts w:ascii="Times New Roman" w:hAnsi="Times New Roman" w:cs="Times New Roman"/>
                <w:i/>
                <w:iCs/>
                <w:noProof/>
                <w:sz w:val="20"/>
                <w:szCs w:val="20"/>
                <w:lang w:val="sr-Cyrl-RS"/>
              </w:rPr>
              <w:lastRenderedPageBreak/>
              <w:t>Праћење стања одрживог коришћења дивљих врста и других екосистемских услуга</w:t>
            </w:r>
          </w:p>
        </w:tc>
      </w:tr>
      <w:tr w:rsidR="00AF70E9" w:rsidRPr="00FE2CFD" w14:paraId="750780F1" w14:textId="77777777" w:rsidTr="00D35D3B">
        <w:tc>
          <w:tcPr>
            <w:tcW w:w="867" w:type="dxa"/>
            <w:shd w:val="clear" w:color="auto" w:fill="auto"/>
          </w:tcPr>
          <w:p w14:paraId="4E62405B" w14:textId="77777777" w:rsidR="00AF70E9" w:rsidRPr="003F5E6D" w:rsidRDefault="00AF70E9" w:rsidP="00AF70E9">
            <w:pPr>
              <w:pStyle w:val="ListParagraph"/>
              <w:numPr>
                <w:ilvl w:val="0"/>
                <w:numId w:val="23"/>
              </w:numPr>
              <w:rPr>
                <w:rFonts w:ascii="Times New Roman" w:hAnsi="Times New Roman" w:cs="Times New Roman"/>
                <w:bCs/>
                <w:sz w:val="20"/>
                <w:szCs w:val="20"/>
              </w:rPr>
            </w:pPr>
          </w:p>
        </w:tc>
        <w:tc>
          <w:tcPr>
            <w:tcW w:w="1378" w:type="dxa"/>
            <w:shd w:val="clear" w:color="auto" w:fill="auto"/>
          </w:tcPr>
          <w:p w14:paraId="2A4BBCE6" w14:textId="77777777" w:rsidR="00AF70E9" w:rsidRPr="00FE2CFD" w:rsidRDefault="00AF70E9" w:rsidP="00AF70E9">
            <w:pPr>
              <w:rPr>
                <w:rFonts w:ascii="Times New Roman" w:hAnsi="Times New Roman" w:cs="Times New Roman"/>
                <w:b/>
                <w:sz w:val="20"/>
                <w:szCs w:val="20"/>
              </w:rPr>
            </w:pPr>
            <w:r w:rsidRPr="003F5E6D">
              <w:rPr>
                <w:rFonts w:ascii="Times New Roman" w:hAnsi="Times New Roman" w:cs="Times New Roman"/>
                <w:bCs/>
                <w:sz w:val="20"/>
                <w:szCs w:val="20"/>
                <w:lang w:val="sr-Cyrl-RS"/>
              </w:rPr>
              <w:t>РСЈП</w:t>
            </w:r>
          </w:p>
        </w:tc>
        <w:tc>
          <w:tcPr>
            <w:tcW w:w="1265" w:type="dxa"/>
            <w:shd w:val="clear" w:color="auto" w:fill="auto"/>
          </w:tcPr>
          <w:p w14:paraId="369A953A" w14:textId="44EDF227" w:rsidR="00AF70E9" w:rsidRPr="00E0192F" w:rsidRDefault="00AF70E9" w:rsidP="00AF70E9">
            <w:pPr>
              <w:rPr>
                <w:rFonts w:ascii="Times New Roman" w:hAnsi="Times New Roman" w:cs="Times New Roman"/>
                <w:bCs/>
                <w:sz w:val="20"/>
                <w:szCs w:val="20"/>
              </w:rPr>
            </w:pPr>
            <w:r w:rsidRPr="00E0192F">
              <w:rPr>
                <w:rFonts w:ascii="Times New Roman" w:hAnsi="Times New Roman" w:cs="Times New Roman"/>
                <w:bCs/>
                <w:sz w:val="20"/>
                <w:szCs w:val="20"/>
              </w:rPr>
              <w:t>182</w:t>
            </w:r>
          </w:p>
        </w:tc>
        <w:tc>
          <w:tcPr>
            <w:tcW w:w="3055" w:type="dxa"/>
            <w:shd w:val="clear" w:color="auto" w:fill="auto"/>
          </w:tcPr>
          <w:p w14:paraId="635BAB75" w14:textId="77777777" w:rsidR="00AF70E9" w:rsidRPr="002D4B11" w:rsidRDefault="00AF70E9" w:rsidP="00AF70E9">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Мера 4.1.5.</w:t>
            </w:r>
          </w:p>
          <w:p w14:paraId="4ECD9C17" w14:textId="77777777" w:rsidR="00AF70E9" w:rsidRPr="002D4B11" w:rsidRDefault="00AF70E9" w:rsidP="00AF70E9">
            <w:pPr>
              <w:rPr>
                <w:rFonts w:ascii="Times New Roman" w:hAnsi="Times New Roman" w:cs="Times New Roman"/>
                <w:b/>
                <w:sz w:val="20"/>
                <w:szCs w:val="20"/>
              </w:rPr>
            </w:pPr>
            <w:r w:rsidRPr="002D4B11">
              <w:rPr>
                <w:rFonts w:ascii="Times New Roman" w:hAnsi="Times New Roman" w:cs="Times New Roman"/>
                <w:sz w:val="20"/>
                <w:szCs w:val="20"/>
                <w:lang w:val="sr-Cyrl-RS"/>
              </w:rPr>
              <w:t>Изменити све показатеље који су предложени за праћење учинка на нивоу ове мере, како би одговарали опису мере</w:t>
            </w:r>
          </w:p>
        </w:tc>
        <w:tc>
          <w:tcPr>
            <w:tcW w:w="4050" w:type="dxa"/>
            <w:shd w:val="clear" w:color="auto" w:fill="auto"/>
          </w:tcPr>
          <w:p w14:paraId="40EA1079" w14:textId="77777777" w:rsidR="00AF70E9" w:rsidRPr="002D4B11" w:rsidRDefault="00AF70E9" w:rsidP="00AF70E9">
            <w:pPr>
              <w:rPr>
                <w:rFonts w:ascii="Times New Roman" w:hAnsi="Times New Roman" w:cs="Times New Roman"/>
                <w:b/>
                <w:sz w:val="20"/>
                <w:szCs w:val="20"/>
              </w:rPr>
            </w:pPr>
            <w:r w:rsidRPr="002D4B11">
              <w:rPr>
                <w:rFonts w:ascii="Times New Roman" w:hAnsi="Times New Roman" w:cs="Times New Roman"/>
                <w:sz w:val="20"/>
                <w:szCs w:val="20"/>
                <w:lang w:val="sr-Cyrl-RS"/>
              </w:rPr>
              <w:t>Предложени показатељи ни у једном сегменту не прате резултате који су очекивани да се постигну након спровођења мере.</w:t>
            </w:r>
          </w:p>
        </w:tc>
        <w:tc>
          <w:tcPr>
            <w:tcW w:w="3150" w:type="dxa"/>
            <w:shd w:val="clear" w:color="auto" w:fill="FFFFFF" w:themeFill="background1"/>
          </w:tcPr>
          <w:p w14:paraId="441D59A1" w14:textId="77777777" w:rsidR="00AF70E9" w:rsidRDefault="00AF70E9" w:rsidP="00AF70E9">
            <w:pPr>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прихвата у контексту измене постављене у претходном коментару.</w:t>
            </w:r>
          </w:p>
          <w:p w14:paraId="35043FE5" w14:textId="77777777" w:rsidR="00AF70E9" w:rsidRDefault="00AF70E9" w:rsidP="00AF70E9">
            <w:pPr>
              <w:rPr>
                <w:rFonts w:ascii="Times New Roman" w:hAnsi="Times New Roman" w:cs="Times New Roman"/>
                <w:bCs/>
                <w:sz w:val="20"/>
                <w:szCs w:val="20"/>
                <w:lang w:val="sr-Cyrl-RS"/>
              </w:rPr>
            </w:pPr>
          </w:p>
          <w:p w14:paraId="7F13F5D3" w14:textId="1B845DED" w:rsidR="00AF70E9" w:rsidRDefault="00AF70E9" w:rsidP="00AF70E9">
            <w:pPr>
              <w:rPr>
                <w:rFonts w:ascii="Times New Roman" w:hAnsi="Times New Roman" w:cs="Times New Roman"/>
                <w:bCs/>
                <w:sz w:val="20"/>
                <w:szCs w:val="20"/>
                <w:lang w:val="sr-Cyrl-RS"/>
              </w:rPr>
            </w:pPr>
            <w:r>
              <w:rPr>
                <w:rFonts w:ascii="Times New Roman" w:hAnsi="Times New Roman" w:cs="Times New Roman"/>
                <w:bCs/>
                <w:sz w:val="20"/>
                <w:szCs w:val="20"/>
                <w:lang w:val="sr-Cyrl-RS"/>
              </w:rPr>
              <w:t>Како је измењенн назив мере другачији</w:t>
            </w:r>
            <w:r w:rsidR="0068777F">
              <w:rPr>
                <w:rFonts w:ascii="Times New Roman" w:hAnsi="Times New Roman" w:cs="Times New Roman"/>
                <w:bCs/>
                <w:sz w:val="20"/>
                <w:szCs w:val="20"/>
                <w:lang w:val="sr-Cyrl-RS"/>
              </w:rPr>
              <w:t>,</w:t>
            </w:r>
            <w:r>
              <w:rPr>
                <w:rFonts w:ascii="Times New Roman" w:hAnsi="Times New Roman" w:cs="Times New Roman"/>
                <w:bCs/>
                <w:sz w:val="20"/>
                <w:szCs w:val="20"/>
                <w:lang w:val="sr-Cyrl-RS"/>
              </w:rPr>
              <w:t xml:space="preserve"> показатељи остају исти</w:t>
            </w:r>
          </w:p>
          <w:p w14:paraId="3BCAA45A" w14:textId="77777777" w:rsidR="00AF70E9" w:rsidRDefault="00AF70E9" w:rsidP="00AF70E9">
            <w:pPr>
              <w:rPr>
                <w:rFonts w:ascii="Times New Roman" w:hAnsi="Times New Roman" w:cs="Times New Roman"/>
                <w:bCs/>
                <w:sz w:val="20"/>
                <w:szCs w:val="20"/>
                <w:lang w:val="sr-Cyrl-RS"/>
              </w:rPr>
            </w:pPr>
          </w:p>
          <w:p w14:paraId="43D97022" w14:textId="77777777" w:rsidR="00AF70E9" w:rsidRDefault="00AF70E9" w:rsidP="00AF70E9">
            <w:pPr>
              <w:rPr>
                <w:rFonts w:ascii="Times New Roman" w:hAnsi="Times New Roman" w:cs="Times New Roman"/>
                <w:bCs/>
                <w:sz w:val="20"/>
                <w:szCs w:val="20"/>
                <w:lang w:val="sr-Cyrl-RS"/>
              </w:rPr>
            </w:pPr>
            <w:r>
              <w:rPr>
                <w:rFonts w:ascii="Times New Roman" w:hAnsi="Times New Roman" w:cs="Times New Roman"/>
                <w:bCs/>
                <w:sz w:val="20"/>
                <w:szCs w:val="20"/>
                <w:lang w:val="sr-Cyrl-RS"/>
              </w:rPr>
              <w:t>Документ стр 156</w:t>
            </w:r>
          </w:p>
          <w:p w14:paraId="07AFA8F0" w14:textId="77777777" w:rsidR="00AF70E9" w:rsidRDefault="00AF70E9" w:rsidP="00AF70E9">
            <w:pPr>
              <w:rPr>
                <w:rFonts w:ascii="Times New Roman" w:hAnsi="Times New Roman" w:cs="Times New Roman"/>
                <w:bCs/>
                <w:sz w:val="20"/>
                <w:szCs w:val="20"/>
                <w:lang w:val="sr-Cyrl-RS"/>
              </w:rPr>
            </w:pPr>
            <w:r>
              <w:rPr>
                <w:rFonts w:ascii="Times New Roman" w:hAnsi="Times New Roman" w:cs="Times New Roman"/>
                <w:bCs/>
                <w:sz w:val="20"/>
                <w:szCs w:val="20"/>
                <w:lang w:val="sr-Cyrl-RS"/>
              </w:rPr>
              <w:t>У опису Мере прву реченицу</w:t>
            </w:r>
          </w:p>
          <w:p w14:paraId="78F0B7D5" w14:textId="77777777" w:rsidR="00AF70E9" w:rsidRDefault="00AF70E9" w:rsidP="00AF70E9">
            <w:pPr>
              <w:rPr>
                <w:rFonts w:ascii="Times New Roman" w:hAnsi="Times New Roman" w:cs="Times New Roman"/>
                <w:sz w:val="20"/>
                <w:szCs w:val="20"/>
                <w:lang w:val="sr-Cyrl-RS"/>
              </w:rPr>
            </w:pPr>
            <w:r>
              <w:rPr>
                <w:rFonts w:ascii="Times New Roman" w:hAnsi="Times New Roman" w:cs="Times New Roman"/>
                <w:i/>
                <w:iCs/>
                <w:strike/>
                <w:sz w:val="20"/>
                <w:szCs w:val="20"/>
                <w:lang w:val="sr-Cyrl-RS"/>
              </w:rPr>
              <w:t>М</w:t>
            </w:r>
            <w:proofErr w:type="spellStart"/>
            <w:r>
              <w:rPr>
                <w:rFonts w:ascii="Times New Roman" w:hAnsi="Times New Roman" w:cs="Times New Roman"/>
                <w:i/>
                <w:iCs/>
                <w:strike/>
                <w:sz w:val="20"/>
                <w:szCs w:val="20"/>
              </w:rPr>
              <w:t>ер</w:t>
            </w:r>
            <w:proofErr w:type="spellEnd"/>
            <w:r>
              <w:rPr>
                <w:rFonts w:ascii="Times New Roman" w:hAnsi="Times New Roman" w:cs="Times New Roman"/>
                <w:i/>
                <w:iCs/>
                <w:strike/>
                <w:sz w:val="20"/>
                <w:szCs w:val="20"/>
                <w:lang w:val="sr-Cyrl-RS"/>
              </w:rPr>
              <w:t>а</w:t>
            </w:r>
            <w:r>
              <w:rPr>
                <w:rFonts w:ascii="Times New Roman" w:hAnsi="Times New Roman" w:cs="Times New Roman"/>
                <w:i/>
                <w:iCs/>
                <w:strike/>
                <w:sz w:val="20"/>
                <w:szCs w:val="20"/>
              </w:rPr>
              <w:t xml:space="preserve"> </w:t>
            </w:r>
            <w:proofErr w:type="spellStart"/>
            <w:r>
              <w:rPr>
                <w:rFonts w:ascii="Times New Roman" w:hAnsi="Times New Roman" w:cs="Times New Roman"/>
                <w:i/>
                <w:iCs/>
                <w:strike/>
                <w:sz w:val="20"/>
                <w:szCs w:val="20"/>
              </w:rPr>
              <w:t>подразумева</w:t>
            </w:r>
            <w:proofErr w:type="spellEnd"/>
            <w:r>
              <w:rPr>
                <w:rFonts w:ascii="Times New Roman" w:hAnsi="Times New Roman" w:cs="Times New Roman"/>
                <w:i/>
                <w:iCs/>
                <w:strike/>
                <w:sz w:val="20"/>
                <w:szCs w:val="20"/>
                <w:lang w:val="sr-Cyrl-RS"/>
              </w:rPr>
              <w:t>,</w:t>
            </w:r>
            <w:r>
              <w:rPr>
                <w:rFonts w:ascii="Times New Roman" w:hAnsi="Times New Roman" w:cs="Times New Roman"/>
                <w:i/>
                <w:iCs/>
                <w:strike/>
                <w:sz w:val="20"/>
                <w:szCs w:val="20"/>
              </w:rPr>
              <w:t xml:space="preserve"> </w:t>
            </w:r>
            <w:proofErr w:type="spellStart"/>
            <w:r>
              <w:rPr>
                <w:rFonts w:ascii="Times New Roman" w:hAnsi="Times New Roman" w:cs="Times New Roman"/>
                <w:i/>
                <w:iCs/>
                <w:strike/>
                <w:sz w:val="20"/>
                <w:szCs w:val="20"/>
              </w:rPr>
              <w:t>пре</w:t>
            </w:r>
            <w:proofErr w:type="spellEnd"/>
            <w:r>
              <w:rPr>
                <w:rFonts w:ascii="Times New Roman" w:hAnsi="Times New Roman" w:cs="Times New Roman"/>
                <w:i/>
                <w:iCs/>
                <w:strike/>
                <w:sz w:val="20"/>
                <w:szCs w:val="20"/>
              </w:rPr>
              <w:t xml:space="preserve"> </w:t>
            </w:r>
            <w:proofErr w:type="spellStart"/>
            <w:r>
              <w:rPr>
                <w:rFonts w:ascii="Times New Roman" w:hAnsi="Times New Roman" w:cs="Times New Roman"/>
                <w:i/>
                <w:iCs/>
                <w:strike/>
                <w:sz w:val="20"/>
                <w:szCs w:val="20"/>
              </w:rPr>
              <w:t>свега</w:t>
            </w:r>
            <w:proofErr w:type="spellEnd"/>
            <w:r>
              <w:rPr>
                <w:rFonts w:ascii="Times New Roman" w:hAnsi="Times New Roman" w:cs="Times New Roman"/>
                <w:i/>
                <w:iCs/>
                <w:strike/>
                <w:sz w:val="20"/>
                <w:szCs w:val="20"/>
                <w:lang w:val="sr-Cyrl-RS"/>
              </w:rPr>
              <w:t>,</w:t>
            </w:r>
            <w:r>
              <w:rPr>
                <w:rFonts w:ascii="Times New Roman" w:hAnsi="Times New Roman" w:cs="Times New Roman"/>
                <w:i/>
                <w:iCs/>
                <w:strike/>
                <w:sz w:val="20"/>
                <w:szCs w:val="20"/>
              </w:rPr>
              <w:t xml:space="preserve"> </w:t>
            </w:r>
            <w:proofErr w:type="spellStart"/>
            <w:r>
              <w:rPr>
                <w:rFonts w:ascii="Times New Roman" w:hAnsi="Times New Roman" w:cs="Times New Roman"/>
                <w:i/>
                <w:iCs/>
                <w:strike/>
                <w:sz w:val="20"/>
                <w:szCs w:val="20"/>
              </w:rPr>
              <w:t>повећање</w:t>
            </w:r>
            <w:proofErr w:type="spellEnd"/>
            <w:r>
              <w:rPr>
                <w:rFonts w:ascii="Times New Roman" w:hAnsi="Times New Roman" w:cs="Times New Roman"/>
                <w:i/>
                <w:iCs/>
                <w:strike/>
                <w:sz w:val="20"/>
                <w:szCs w:val="20"/>
              </w:rPr>
              <w:t xml:space="preserve"> </w:t>
            </w:r>
            <w:proofErr w:type="spellStart"/>
            <w:r>
              <w:rPr>
                <w:rFonts w:ascii="Times New Roman" w:hAnsi="Times New Roman" w:cs="Times New Roman"/>
                <w:i/>
                <w:iCs/>
                <w:strike/>
                <w:sz w:val="20"/>
                <w:szCs w:val="20"/>
              </w:rPr>
              <w:t>информисаности</w:t>
            </w:r>
            <w:proofErr w:type="spellEnd"/>
            <w:r>
              <w:rPr>
                <w:rFonts w:ascii="Times New Roman" w:hAnsi="Times New Roman" w:cs="Times New Roman"/>
                <w:i/>
                <w:iCs/>
                <w:strike/>
                <w:sz w:val="20"/>
                <w:szCs w:val="20"/>
              </w:rPr>
              <w:t xml:space="preserve"> о </w:t>
            </w:r>
            <w:proofErr w:type="spellStart"/>
            <w:r>
              <w:rPr>
                <w:rFonts w:ascii="Times New Roman" w:hAnsi="Times New Roman" w:cs="Times New Roman"/>
                <w:i/>
                <w:iCs/>
                <w:strike/>
                <w:sz w:val="20"/>
                <w:szCs w:val="20"/>
              </w:rPr>
              <w:t>вредностима</w:t>
            </w:r>
            <w:proofErr w:type="spellEnd"/>
            <w:r>
              <w:rPr>
                <w:rFonts w:ascii="Times New Roman" w:hAnsi="Times New Roman" w:cs="Times New Roman"/>
                <w:i/>
                <w:iCs/>
                <w:strike/>
                <w:sz w:val="20"/>
                <w:szCs w:val="20"/>
              </w:rPr>
              <w:t xml:space="preserve"> </w:t>
            </w:r>
            <w:proofErr w:type="spellStart"/>
            <w:r>
              <w:rPr>
                <w:rFonts w:ascii="Times New Roman" w:hAnsi="Times New Roman" w:cs="Times New Roman"/>
                <w:i/>
                <w:iCs/>
                <w:strike/>
                <w:sz w:val="20"/>
                <w:szCs w:val="20"/>
              </w:rPr>
              <w:t>заштите</w:t>
            </w:r>
            <w:proofErr w:type="spellEnd"/>
            <w:r>
              <w:rPr>
                <w:rFonts w:ascii="Times New Roman" w:hAnsi="Times New Roman" w:cs="Times New Roman"/>
                <w:i/>
                <w:iCs/>
                <w:strike/>
                <w:sz w:val="20"/>
                <w:szCs w:val="20"/>
              </w:rPr>
              <w:t xml:space="preserve"> </w:t>
            </w:r>
            <w:proofErr w:type="spellStart"/>
            <w:r>
              <w:rPr>
                <w:rFonts w:ascii="Times New Roman" w:hAnsi="Times New Roman" w:cs="Times New Roman"/>
                <w:i/>
                <w:iCs/>
                <w:strike/>
                <w:sz w:val="20"/>
                <w:szCs w:val="20"/>
              </w:rPr>
              <w:t>природе</w:t>
            </w:r>
            <w:proofErr w:type="spellEnd"/>
          </w:p>
          <w:p w14:paraId="45C94C82" w14:textId="77777777" w:rsidR="00AF70E9" w:rsidRDefault="00AF70E9" w:rsidP="00AF70E9">
            <w:pPr>
              <w:rPr>
                <w:rFonts w:ascii="Times New Roman" w:hAnsi="Times New Roman" w:cs="Times New Roman"/>
                <w:sz w:val="20"/>
                <w:szCs w:val="20"/>
                <w:lang w:val="sr-Cyrl-RS"/>
              </w:rPr>
            </w:pPr>
            <w:r>
              <w:rPr>
                <w:rFonts w:ascii="Times New Roman" w:hAnsi="Times New Roman" w:cs="Times New Roman"/>
                <w:sz w:val="20"/>
                <w:szCs w:val="20"/>
                <w:lang w:val="sr-Cyrl-RS"/>
              </w:rPr>
              <w:t>изменити само у једном сегменту</w:t>
            </w:r>
          </w:p>
          <w:p w14:paraId="5688E0E1" w14:textId="77777777" w:rsidR="00AF70E9" w:rsidRDefault="00AF70E9" w:rsidP="00AF70E9">
            <w:pPr>
              <w:rPr>
                <w:rFonts w:ascii="Times New Roman" w:hAnsi="Times New Roman" w:cs="Times New Roman"/>
                <w:sz w:val="20"/>
                <w:szCs w:val="20"/>
                <w:lang w:val="sr-Cyrl-RS"/>
              </w:rPr>
            </w:pPr>
            <w:r>
              <w:rPr>
                <w:rFonts w:ascii="Times New Roman" w:hAnsi="Times New Roman" w:cs="Times New Roman"/>
                <w:i/>
                <w:iCs/>
                <w:sz w:val="20"/>
                <w:szCs w:val="20"/>
                <w:lang w:val="sr-Cyrl-RS"/>
              </w:rPr>
              <w:t>М</w:t>
            </w:r>
            <w:proofErr w:type="spellStart"/>
            <w:r>
              <w:rPr>
                <w:rFonts w:ascii="Times New Roman" w:hAnsi="Times New Roman" w:cs="Times New Roman"/>
                <w:i/>
                <w:iCs/>
                <w:sz w:val="20"/>
                <w:szCs w:val="20"/>
              </w:rPr>
              <w:t>ер</w:t>
            </w:r>
            <w:proofErr w:type="spellEnd"/>
            <w:r>
              <w:rPr>
                <w:rFonts w:ascii="Times New Roman" w:hAnsi="Times New Roman" w:cs="Times New Roman"/>
                <w:i/>
                <w:iCs/>
                <w:sz w:val="20"/>
                <w:szCs w:val="20"/>
                <w:lang w:val="sr-Cyrl-RS"/>
              </w:rPr>
              <w:t>а</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подразумева</w:t>
            </w:r>
            <w:proofErr w:type="spellEnd"/>
            <w:r>
              <w:rPr>
                <w:rFonts w:ascii="Times New Roman" w:hAnsi="Times New Roman" w:cs="Times New Roman"/>
                <w:i/>
                <w:iCs/>
                <w:sz w:val="20"/>
                <w:szCs w:val="20"/>
                <w:lang w:val="sr-Cyrl-RS"/>
              </w:rPr>
              <w:t>,</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пре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свега</w:t>
            </w:r>
            <w:proofErr w:type="spellEnd"/>
            <w:r>
              <w:rPr>
                <w:rFonts w:ascii="Times New Roman" w:hAnsi="Times New Roman" w:cs="Times New Roman"/>
                <w:i/>
                <w:iCs/>
                <w:sz w:val="20"/>
                <w:szCs w:val="20"/>
                <w:lang w:val="sr-Cyrl-RS"/>
              </w:rPr>
              <w:t>,</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повећање</w:t>
            </w:r>
            <w:proofErr w:type="spellEnd"/>
            <w:r>
              <w:rPr>
                <w:rFonts w:ascii="Times New Roman" w:hAnsi="Times New Roman" w:cs="Times New Roman"/>
                <w:i/>
                <w:iCs/>
                <w:sz w:val="20"/>
                <w:szCs w:val="20"/>
              </w:rPr>
              <w:t xml:space="preserve"> </w:t>
            </w:r>
            <w:r>
              <w:rPr>
                <w:rFonts w:ascii="Times New Roman" w:hAnsi="Times New Roman" w:cs="Times New Roman"/>
                <w:b/>
                <w:bCs/>
                <w:i/>
                <w:iCs/>
                <w:sz w:val="20"/>
                <w:szCs w:val="20"/>
                <w:lang w:val="sr-Cyrl-RS"/>
              </w:rPr>
              <w:t>сазанања</w:t>
            </w:r>
            <w:r>
              <w:rPr>
                <w:rFonts w:ascii="Times New Roman" w:hAnsi="Times New Roman" w:cs="Times New Roman"/>
                <w:i/>
                <w:iCs/>
                <w:sz w:val="20"/>
                <w:szCs w:val="20"/>
              </w:rPr>
              <w:t xml:space="preserve"> о </w:t>
            </w:r>
            <w:proofErr w:type="spellStart"/>
            <w:r>
              <w:rPr>
                <w:rFonts w:ascii="Times New Roman" w:hAnsi="Times New Roman" w:cs="Times New Roman"/>
                <w:i/>
                <w:iCs/>
                <w:sz w:val="20"/>
                <w:szCs w:val="20"/>
              </w:rPr>
              <w:t>вредностима</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заштите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природе</w:t>
            </w:r>
            <w:proofErr w:type="spellEnd"/>
          </w:p>
          <w:p w14:paraId="7A71A658" w14:textId="06C163C6" w:rsidR="00AF70E9" w:rsidRPr="006375C2" w:rsidRDefault="00AF70E9" w:rsidP="00AF70E9">
            <w:pPr>
              <w:rPr>
                <w:rFonts w:ascii="Times New Roman" w:hAnsi="Times New Roman" w:cs="Times New Roman"/>
                <w:bCs/>
                <w:sz w:val="20"/>
                <w:szCs w:val="20"/>
              </w:rPr>
            </w:pPr>
          </w:p>
        </w:tc>
      </w:tr>
      <w:tr w:rsidR="000D1990" w:rsidRPr="00FE2CFD" w14:paraId="4A753134" w14:textId="77777777" w:rsidTr="00D35D3B">
        <w:tc>
          <w:tcPr>
            <w:tcW w:w="867" w:type="dxa"/>
            <w:shd w:val="clear" w:color="auto" w:fill="auto"/>
          </w:tcPr>
          <w:p w14:paraId="3BEA8ADF" w14:textId="77777777" w:rsidR="000D1990" w:rsidRPr="003F5E6D" w:rsidRDefault="000D1990" w:rsidP="00BA2E70">
            <w:pPr>
              <w:pStyle w:val="ListParagraph"/>
              <w:numPr>
                <w:ilvl w:val="0"/>
                <w:numId w:val="23"/>
              </w:numPr>
              <w:rPr>
                <w:rFonts w:ascii="Times New Roman" w:hAnsi="Times New Roman" w:cs="Times New Roman"/>
                <w:bCs/>
                <w:sz w:val="20"/>
                <w:szCs w:val="20"/>
              </w:rPr>
            </w:pPr>
          </w:p>
        </w:tc>
        <w:tc>
          <w:tcPr>
            <w:tcW w:w="1378" w:type="dxa"/>
            <w:shd w:val="clear" w:color="auto" w:fill="auto"/>
          </w:tcPr>
          <w:p w14:paraId="2FDE6774" w14:textId="77777777" w:rsidR="000D1990" w:rsidRPr="00FE2CFD" w:rsidRDefault="000D1990" w:rsidP="00BA2E70">
            <w:pPr>
              <w:rPr>
                <w:rFonts w:ascii="Times New Roman" w:hAnsi="Times New Roman" w:cs="Times New Roman"/>
                <w:b/>
                <w:sz w:val="20"/>
                <w:szCs w:val="20"/>
              </w:rPr>
            </w:pPr>
            <w:r w:rsidRPr="003F5E6D">
              <w:rPr>
                <w:rFonts w:ascii="Times New Roman" w:hAnsi="Times New Roman" w:cs="Times New Roman"/>
                <w:bCs/>
                <w:sz w:val="20"/>
                <w:szCs w:val="20"/>
                <w:lang w:val="sr-Cyrl-RS"/>
              </w:rPr>
              <w:t>РСЈП</w:t>
            </w:r>
          </w:p>
        </w:tc>
        <w:tc>
          <w:tcPr>
            <w:tcW w:w="1265" w:type="dxa"/>
            <w:shd w:val="clear" w:color="auto" w:fill="auto"/>
          </w:tcPr>
          <w:p w14:paraId="023389D6" w14:textId="03BBFD9A" w:rsidR="000D1990" w:rsidRPr="00E0192F" w:rsidRDefault="00E0192F" w:rsidP="00BA2E70">
            <w:pPr>
              <w:rPr>
                <w:rFonts w:ascii="Times New Roman" w:hAnsi="Times New Roman" w:cs="Times New Roman"/>
                <w:bCs/>
                <w:sz w:val="20"/>
                <w:szCs w:val="20"/>
              </w:rPr>
            </w:pPr>
            <w:r w:rsidRPr="00E0192F">
              <w:rPr>
                <w:rFonts w:ascii="Times New Roman" w:hAnsi="Times New Roman" w:cs="Times New Roman"/>
                <w:bCs/>
                <w:sz w:val="20"/>
                <w:szCs w:val="20"/>
              </w:rPr>
              <w:t>182</w:t>
            </w:r>
          </w:p>
        </w:tc>
        <w:tc>
          <w:tcPr>
            <w:tcW w:w="3055" w:type="dxa"/>
            <w:shd w:val="clear" w:color="auto" w:fill="auto"/>
          </w:tcPr>
          <w:p w14:paraId="0E3B8F2B" w14:textId="77777777" w:rsidR="000D1990" w:rsidRPr="002D4B11"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Мера 4.1.7.</w:t>
            </w:r>
          </w:p>
          <w:p w14:paraId="1DF00F7C" w14:textId="77777777" w:rsidR="000D1990" w:rsidRPr="002D4B11" w:rsidRDefault="000D1990" w:rsidP="00BA2E70">
            <w:pPr>
              <w:rPr>
                <w:rFonts w:ascii="Times New Roman" w:hAnsi="Times New Roman" w:cs="Times New Roman"/>
                <w:b/>
                <w:sz w:val="20"/>
                <w:szCs w:val="20"/>
              </w:rPr>
            </w:pPr>
            <w:r w:rsidRPr="002D4B11">
              <w:rPr>
                <w:rFonts w:ascii="Times New Roman" w:hAnsi="Times New Roman" w:cs="Times New Roman"/>
                <w:sz w:val="20"/>
                <w:szCs w:val="20"/>
                <w:lang w:val="sr-Cyrl-RS"/>
              </w:rPr>
              <w:t>Кориговати назив показатеља „Усклађивање националних прописа са међународним уговорима у области биодиверзитета (%)“</w:t>
            </w:r>
          </w:p>
        </w:tc>
        <w:tc>
          <w:tcPr>
            <w:tcW w:w="4050" w:type="dxa"/>
            <w:shd w:val="clear" w:color="auto" w:fill="auto"/>
          </w:tcPr>
          <w:p w14:paraId="1D8ECEA2" w14:textId="77777777" w:rsidR="000D1990" w:rsidRPr="002D4B11" w:rsidRDefault="000D1990" w:rsidP="00BA2E70">
            <w:pPr>
              <w:rPr>
                <w:rFonts w:ascii="Times New Roman" w:hAnsi="Times New Roman" w:cs="Times New Roman"/>
                <w:b/>
                <w:sz w:val="20"/>
                <w:szCs w:val="20"/>
              </w:rPr>
            </w:pPr>
            <w:r w:rsidRPr="002D4B11">
              <w:rPr>
                <w:rFonts w:ascii="Times New Roman" w:hAnsi="Times New Roman" w:cs="Times New Roman"/>
                <w:sz w:val="20"/>
                <w:szCs w:val="20"/>
                <w:lang w:val="sr-Cyrl-RS"/>
              </w:rPr>
              <w:t>Показатељ не може бити изражен као радња која траје. У односу на јединицу мере, проценат (%), показатељ треба изразити као „Степен усклађености прописа са међународним уговорима у области биодиверзитета.</w:t>
            </w:r>
          </w:p>
        </w:tc>
        <w:tc>
          <w:tcPr>
            <w:tcW w:w="3150" w:type="dxa"/>
            <w:shd w:val="clear" w:color="auto" w:fill="FFFFFF" w:themeFill="background1"/>
          </w:tcPr>
          <w:p w14:paraId="0A99D461" w14:textId="63EFB269" w:rsidR="000D1990" w:rsidRPr="0068777F" w:rsidRDefault="000D1990" w:rsidP="00BA2E70">
            <w:pPr>
              <w:rPr>
                <w:rFonts w:ascii="Times New Roman" w:hAnsi="Times New Roman" w:cs="Times New Roman"/>
                <w:bCs/>
                <w:sz w:val="20"/>
                <w:szCs w:val="20"/>
              </w:rPr>
            </w:pPr>
            <w:r w:rsidRPr="0068777F">
              <w:rPr>
                <w:rFonts w:ascii="Times New Roman" w:eastAsia="Calibri" w:hAnsi="Times New Roman" w:cs="Times New Roman"/>
                <w:bCs/>
                <w:sz w:val="20"/>
                <w:szCs w:val="20"/>
                <w:lang w:val="sr-Cyrl-RS"/>
              </w:rPr>
              <w:t>Коментар се прихвата</w:t>
            </w:r>
            <w:r w:rsidRPr="0068777F">
              <w:rPr>
                <w:rFonts w:ascii="Times New Roman" w:hAnsi="Times New Roman" w:cs="Times New Roman"/>
                <w:bCs/>
                <w:sz w:val="20"/>
                <w:szCs w:val="20"/>
                <w:lang w:val="sr-Cyrl-RS"/>
              </w:rPr>
              <w:t xml:space="preserve"> и гласи: Усклађеност националних прописа са међународним уговорима у области биодиверзитета (%)</w:t>
            </w:r>
          </w:p>
        </w:tc>
      </w:tr>
      <w:tr w:rsidR="000D1990" w:rsidRPr="00FE2CFD" w14:paraId="0CF6FA0D" w14:textId="77777777" w:rsidTr="00BA2E70">
        <w:trPr>
          <w:trHeight w:val="300"/>
        </w:trPr>
        <w:tc>
          <w:tcPr>
            <w:tcW w:w="867" w:type="dxa"/>
          </w:tcPr>
          <w:p w14:paraId="0CED78ED" w14:textId="77777777" w:rsidR="000D1990" w:rsidRPr="003F5E6D" w:rsidRDefault="000D1990" w:rsidP="00BA2E70">
            <w:pPr>
              <w:pStyle w:val="ListParagraph"/>
              <w:widowControl w:val="0"/>
              <w:numPr>
                <w:ilvl w:val="0"/>
                <w:numId w:val="23"/>
              </w:numPr>
              <w:rPr>
                <w:rFonts w:ascii="Times New Roman" w:eastAsia="Calibri" w:hAnsi="Times New Roman" w:cs="Times New Roman"/>
                <w:bCs/>
                <w:sz w:val="20"/>
                <w:szCs w:val="20"/>
                <w:lang w:val="sr-Cyrl-RS"/>
              </w:rPr>
            </w:pPr>
          </w:p>
        </w:tc>
        <w:tc>
          <w:tcPr>
            <w:tcW w:w="1378" w:type="dxa"/>
          </w:tcPr>
          <w:p w14:paraId="0D44D832"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25269D34" w14:textId="77777777" w:rsidR="000D1990" w:rsidRDefault="000D1990" w:rsidP="00BA2E70">
            <w:pPr>
              <w:rPr>
                <w:rFonts w:ascii="Times New Roman" w:hAnsi="Times New Roman" w:cs="Times New Roman"/>
                <w:sz w:val="20"/>
                <w:szCs w:val="20"/>
                <w:lang w:val="sr-Cyrl-RS"/>
              </w:rPr>
            </w:pPr>
          </w:p>
          <w:p w14:paraId="55699FB8"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502128CA" w14:textId="77777777" w:rsidR="000D1990" w:rsidRDefault="000D1990" w:rsidP="00BA2E70">
            <w:pPr>
              <w:rPr>
                <w:rFonts w:ascii="Times New Roman" w:hAnsi="Times New Roman" w:cs="Times New Roman"/>
                <w:sz w:val="20"/>
                <w:szCs w:val="20"/>
                <w:lang w:val="sr-Cyrl-RS"/>
              </w:rPr>
            </w:pPr>
          </w:p>
          <w:p w14:paraId="2326AA25"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1D5A2256" w14:textId="77777777" w:rsidR="000D1990" w:rsidRPr="00FE2CFD" w:rsidRDefault="000D1990" w:rsidP="00BA2E70">
            <w:pPr>
              <w:widowControl w:val="0"/>
              <w:rPr>
                <w:rFonts w:ascii="Times New Roman" w:eastAsia="Calibri" w:hAnsi="Times New Roman" w:cs="Times New Roman"/>
                <w:sz w:val="20"/>
                <w:szCs w:val="20"/>
                <w:lang w:val="sr-Cyrl-RS"/>
              </w:rPr>
            </w:pPr>
          </w:p>
        </w:tc>
        <w:tc>
          <w:tcPr>
            <w:tcW w:w="1265" w:type="dxa"/>
          </w:tcPr>
          <w:p w14:paraId="25E40F5E"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392E3F9F" w14:textId="77777777" w:rsidR="000D1990" w:rsidRPr="002D4B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2D4B11">
              <w:rPr>
                <w:rFonts w:ascii="Times New Roman" w:eastAsia="Times New Roman" w:hAnsi="Times New Roman" w:cs="Times New Roman"/>
                <w:b/>
                <w:color w:val="000000"/>
                <w:sz w:val="20"/>
                <w:szCs w:val="20"/>
              </w:rPr>
              <w:t xml:space="preserve">3.6. </w:t>
            </w:r>
            <w:proofErr w:type="spellStart"/>
            <w:r w:rsidRPr="002D4B11">
              <w:rPr>
                <w:rFonts w:ascii="Times New Roman" w:eastAsia="Times New Roman" w:hAnsi="Times New Roman" w:cs="Times New Roman"/>
                <w:b/>
                <w:color w:val="000000"/>
                <w:sz w:val="20"/>
                <w:szCs w:val="20"/>
              </w:rPr>
              <w:t>Биодиверзитет</w:t>
            </w:r>
            <w:proofErr w:type="spellEnd"/>
            <w:r w:rsidRPr="002D4B11">
              <w:rPr>
                <w:rFonts w:ascii="Times New Roman" w:eastAsia="Times New Roman" w:hAnsi="Times New Roman" w:cs="Times New Roman"/>
                <w:b/>
                <w:color w:val="000000"/>
                <w:sz w:val="20"/>
                <w:szCs w:val="20"/>
              </w:rPr>
              <w:t xml:space="preserve"> и </w:t>
            </w:r>
            <w:proofErr w:type="spellStart"/>
            <w:r w:rsidRPr="002D4B11">
              <w:rPr>
                <w:rFonts w:ascii="Times New Roman" w:eastAsia="Times New Roman" w:hAnsi="Times New Roman" w:cs="Times New Roman"/>
                <w:b/>
                <w:color w:val="000000"/>
                <w:sz w:val="20"/>
                <w:szCs w:val="20"/>
              </w:rPr>
              <w:t>екосистеми</w:t>
            </w:r>
            <w:proofErr w:type="spellEnd"/>
          </w:p>
          <w:p w14:paraId="3E4B92A0" w14:textId="77777777" w:rsidR="000D1990" w:rsidRPr="002D4B11" w:rsidRDefault="000D1990" w:rsidP="00BA2E70">
            <w:pPr>
              <w:rPr>
                <w:rFonts w:ascii="Times New Roman" w:eastAsia="Times New Roman" w:hAnsi="Times New Roman" w:cs="Times New Roman"/>
                <w:color w:val="000000"/>
                <w:sz w:val="20"/>
                <w:szCs w:val="20"/>
                <w:lang w:val="sr-Cyrl-RS"/>
              </w:rPr>
            </w:pPr>
            <w:r w:rsidRPr="002D4B11">
              <w:rPr>
                <w:rFonts w:ascii="Times New Roman" w:eastAsia="Times New Roman" w:hAnsi="Times New Roman" w:cs="Times New Roman"/>
                <w:sz w:val="20"/>
                <w:szCs w:val="20"/>
              </w:rPr>
              <w:t xml:space="preserve">Потребно </w:t>
            </w:r>
            <w:proofErr w:type="spellStart"/>
            <w:r w:rsidRPr="002D4B11">
              <w:rPr>
                <w:rFonts w:ascii="Times New Roman" w:eastAsia="Times New Roman" w:hAnsi="Times New Roman" w:cs="Times New Roman"/>
                <w:sz w:val="20"/>
                <w:szCs w:val="20"/>
              </w:rPr>
              <w:t>је</w:t>
            </w:r>
            <w:proofErr w:type="spellEnd"/>
            <w:r w:rsidRPr="002D4B11">
              <w:rPr>
                <w:rFonts w:ascii="Times New Roman" w:eastAsia="Times New Roman" w:hAnsi="Times New Roman" w:cs="Times New Roman"/>
                <w:sz w:val="20"/>
                <w:szCs w:val="20"/>
              </w:rPr>
              <w:t xml:space="preserve"> </w:t>
            </w:r>
            <w:proofErr w:type="spellStart"/>
            <w:r w:rsidRPr="002D4B11">
              <w:rPr>
                <w:rFonts w:ascii="Times New Roman" w:eastAsia="Times New Roman" w:hAnsi="Times New Roman" w:cs="Times New Roman"/>
                <w:sz w:val="20"/>
                <w:szCs w:val="20"/>
              </w:rPr>
              <w:t>додати</w:t>
            </w:r>
            <w:proofErr w:type="spellEnd"/>
            <w:r w:rsidRPr="002D4B11">
              <w:rPr>
                <w:rFonts w:ascii="Times New Roman" w:eastAsia="Times New Roman" w:hAnsi="Times New Roman" w:cs="Times New Roman"/>
                <w:sz w:val="20"/>
                <w:szCs w:val="20"/>
              </w:rPr>
              <w:t xml:space="preserve"> </w:t>
            </w:r>
            <w:proofErr w:type="spellStart"/>
            <w:r w:rsidRPr="002D4B11">
              <w:rPr>
                <w:rFonts w:ascii="Times New Roman" w:eastAsia="Times New Roman" w:hAnsi="Times New Roman" w:cs="Times New Roman"/>
                <w:color w:val="000000"/>
                <w:sz w:val="20"/>
                <w:szCs w:val="20"/>
              </w:rPr>
              <w:t>ново</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поглавље</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Геодиверзитет</w:t>
            </w:r>
            <w:proofErr w:type="spellEnd"/>
            <w:r w:rsidRPr="002D4B11">
              <w:rPr>
                <w:rFonts w:ascii="Times New Roman" w:eastAsia="Times New Roman" w:hAnsi="Times New Roman" w:cs="Times New Roman"/>
                <w:color w:val="000000"/>
                <w:sz w:val="20"/>
                <w:szCs w:val="20"/>
              </w:rPr>
              <w:t>.</w:t>
            </w:r>
          </w:p>
        </w:tc>
        <w:tc>
          <w:tcPr>
            <w:tcW w:w="4050" w:type="dxa"/>
          </w:tcPr>
          <w:p w14:paraId="7444D21F" w14:textId="77777777" w:rsidR="000D1990" w:rsidRPr="002D4B11" w:rsidRDefault="000D1990" w:rsidP="00BA2E70">
            <w:pPr>
              <w:widowControl w:val="0"/>
              <w:rPr>
                <w:rFonts w:ascii="Times New Roman" w:eastAsia="Calibri" w:hAnsi="Times New Roman" w:cs="Times New Roman"/>
                <w:sz w:val="20"/>
                <w:szCs w:val="20"/>
              </w:rPr>
            </w:pPr>
            <w:proofErr w:type="spellStart"/>
            <w:r w:rsidRPr="002D4B11">
              <w:rPr>
                <w:rFonts w:ascii="Times New Roman" w:eastAsia="Times New Roman" w:hAnsi="Times New Roman" w:cs="Times New Roman"/>
                <w:color w:val="000000"/>
                <w:sz w:val="20"/>
                <w:szCs w:val="20"/>
              </w:rPr>
              <w:t>Тема</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геодиверзитета</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није</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довољно</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заступљена</w:t>
            </w:r>
            <w:proofErr w:type="spellEnd"/>
            <w:r w:rsidRPr="002D4B11">
              <w:rPr>
                <w:rFonts w:ascii="Times New Roman" w:eastAsia="Times New Roman" w:hAnsi="Times New Roman" w:cs="Times New Roman"/>
                <w:color w:val="000000"/>
                <w:sz w:val="20"/>
                <w:szCs w:val="20"/>
              </w:rPr>
              <w:t>.</w:t>
            </w:r>
          </w:p>
        </w:tc>
        <w:tc>
          <w:tcPr>
            <w:tcW w:w="3150" w:type="dxa"/>
          </w:tcPr>
          <w:p w14:paraId="0F3DF2D7"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5699D415" w14:textId="77777777" w:rsidR="000D1990" w:rsidRDefault="000D1990" w:rsidP="00BA2E70">
            <w:pPr>
              <w:widowControl w:val="0"/>
              <w:rPr>
                <w:rFonts w:ascii="Times New Roman" w:eastAsia="Calibri" w:hAnsi="Times New Roman" w:cs="Times New Roman"/>
                <w:bCs/>
                <w:sz w:val="20"/>
                <w:szCs w:val="20"/>
                <w:lang w:val="sr-Cyrl-RS"/>
              </w:rPr>
            </w:pPr>
          </w:p>
          <w:p w14:paraId="666A0963" w14:textId="3825C159"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 xml:space="preserve">У складу са Законом о заштити природе геодиверзитет ће бити обрађен у новом Програму заштите природе који проистиче из ове </w:t>
            </w:r>
            <w:r w:rsidR="00E8314B">
              <w:rPr>
                <w:rFonts w:ascii="Times New Roman" w:eastAsia="Calibri" w:hAnsi="Times New Roman" w:cs="Times New Roman"/>
                <w:bCs/>
                <w:sz w:val="20"/>
                <w:szCs w:val="20"/>
                <w:lang w:val="sr-Cyrl-RS"/>
              </w:rPr>
              <w:t>Ст</w:t>
            </w:r>
            <w:r>
              <w:rPr>
                <w:rFonts w:ascii="Times New Roman" w:eastAsia="Calibri" w:hAnsi="Times New Roman" w:cs="Times New Roman"/>
                <w:bCs/>
                <w:sz w:val="20"/>
                <w:szCs w:val="20"/>
                <w:lang w:val="sr-Cyrl-RS"/>
              </w:rPr>
              <w:t>ратегије</w:t>
            </w:r>
            <w:r w:rsidR="00E8314B">
              <w:rPr>
                <w:rFonts w:ascii="Times New Roman" w:eastAsia="Calibri" w:hAnsi="Times New Roman" w:cs="Times New Roman"/>
                <w:bCs/>
                <w:sz w:val="20"/>
                <w:szCs w:val="20"/>
                <w:lang w:val="sr-Cyrl-RS"/>
              </w:rPr>
              <w:t>.</w:t>
            </w:r>
            <w:r>
              <w:rPr>
                <w:rFonts w:ascii="Times New Roman" w:eastAsia="Calibri" w:hAnsi="Times New Roman" w:cs="Times New Roman"/>
                <w:bCs/>
                <w:sz w:val="20"/>
                <w:szCs w:val="20"/>
                <w:lang w:val="sr-Cyrl-RS"/>
              </w:rPr>
              <w:t xml:space="preserve"> </w:t>
            </w:r>
          </w:p>
        </w:tc>
      </w:tr>
      <w:tr w:rsidR="000D1990" w:rsidRPr="00FE2CFD" w14:paraId="585E1D47" w14:textId="77777777" w:rsidTr="00BA2E70">
        <w:trPr>
          <w:trHeight w:val="300"/>
        </w:trPr>
        <w:tc>
          <w:tcPr>
            <w:tcW w:w="867" w:type="dxa"/>
          </w:tcPr>
          <w:p w14:paraId="79E38B74" w14:textId="77777777" w:rsidR="000D1990" w:rsidRPr="00FE2CFD" w:rsidRDefault="000D1990" w:rsidP="00BA2E70">
            <w:pPr>
              <w:pStyle w:val="ListParagraph"/>
              <w:widowControl w:val="0"/>
              <w:numPr>
                <w:ilvl w:val="0"/>
                <w:numId w:val="23"/>
              </w:numPr>
              <w:rPr>
                <w:rFonts w:ascii="Times New Roman" w:eastAsia="Calibri" w:hAnsi="Times New Roman" w:cs="Times New Roman"/>
                <w:bCs/>
                <w:sz w:val="20"/>
                <w:szCs w:val="20"/>
              </w:rPr>
            </w:pPr>
          </w:p>
        </w:tc>
        <w:tc>
          <w:tcPr>
            <w:tcW w:w="1378" w:type="dxa"/>
          </w:tcPr>
          <w:p w14:paraId="2969CCF7"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5AE8E1E4" w14:textId="77777777" w:rsidR="000D1990" w:rsidRDefault="000D1990" w:rsidP="00BA2E70">
            <w:pPr>
              <w:rPr>
                <w:rFonts w:ascii="Times New Roman" w:hAnsi="Times New Roman" w:cs="Times New Roman"/>
                <w:sz w:val="20"/>
                <w:szCs w:val="20"/>
                <w:lang w:val="sr-Cyrl-RS"/>
              </w:rPr>
            </w:pPr>
          </w:p>
          <w:p w14:paraId="332ED094"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2604950F" w14:textId="77777777" w:rsidR="000D1990" w:rsidRDefault="000D1990" w:rsidP="00BA2E70">
            <w:pPr>
              <w:rPr>
                <w:rFonts w:ascii="Times New Roman" w:hAnsi="Times New Roman" w:cs="Times New Roman"/>
                <w:sz w:val="20"/>
                <w:szCs w:val="20"/>
                <w:lang w:val="sr-Cyrl-RS"/>
              </w:rPr>
            </w:pPr>
          </w:p>
          <w:p w14:paraId="18D72B61"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11A7F44B" w14:textId="77777777" w:rsidR="000D1990" w:rsidRPr="002D4B11" w:rsidRDefault="000D1990" w:rsidP="00BA2E70">
            <w:pPr>
              <w:rPr>
                <w:rFonts w:ascii="Times New Roman" w:hAnsi="Times New Roman" w:cs="Times New Roman"/>
                <w:bCs/>
                <w:sz w:val="20"/>
                <w:szCs w:val="20"/>
                <w:lang w:val="sr-Cyrl-RS"/>
              </w:rPr>
            </w:pPr>
          </w:p>
          <w:p w14:paraId="7353A2BB" w14:textId="77777777" w:rsidR="000D1990" w:rsidRPr="00FE2CFD" w:rsidRDefault="000D1990" w:rsidP="00BA2E70">
            <w:pPr>
              <w:widowControl w:val="0"/>
              <w:rPr>
                <w:rFonts w:ascii="Times New Roman" w:eastAsia="Calibri" w:hAnsi="Times New Roman" w:cs="Times New Roman"/>
                <w:sz w:val="20"/>
                <w:szCs w:val="20"/>
                <w:lang w:val="sr-Cyrl-RS"/>
              </w:rPr>
            </w:pPr>
          </w:p>
        </w:tc>
        <w:tc>
          <w:tcPr>
            <w:tcW w:w="1265" w:type="dxa"/>
          </w:tcPr>
          <w:p w14:paraId="6A96D6B1"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37B740C2" w14:textId="77777777" w:rsidR="000D1990" w:rsidRPr="002D4B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2D4B11">
              <w:rPr>
                <w:rFonts w:ascii="Times New Roman" w:eastAsia="Times New Roman" w:hAnsi="Times New Roman" w:cs="Times New Roman"/>
                <w:b/>
                <w:color w:val="000000"/>
                <w:sz w:val="20"/>
                <w:szCs w:val="20"/>
              </w:rPr>
              <w:t xml:space="preserve">7.1.4. </w:t>
            </w:r>
            <w:proofErr w:type="spellStart"/>
            <w:r w:rsidRPr="002D4B11">
              <w:rPr>
                <w:rFonts w:ascii="Times New Roman" w:eastAsia="Times New Roman" w:hAnsi="Times New Roman" w:cs="Times New Roman"/>
                <w:b/>
                <w:color w:val="000000"/>
                <w:sz w:val="20"/>
                <w:szCs w:val="20"/>
              </w:rPr>
              <w:t>Заштита</w:t>
            </w:r>
            <w:proofErr w:type="spellEnd"/>
            <w:r w:rsidRPr="002D4B11">
              <w:rPr>
                <w:rFonts w:ascii="Times New Roman" w:eastAsia="Times New Roman" w:hAnsi="Times New Roman" w:cs="Times New Roman"/>
                <w:b/>
                <w:color w:val="000000"/>
                <w:sz w:val="20"/>
                <w:szCs w:val="20"/>
              </w:rPr>
              <w:t xml:space="preserve"> и </w:t>
            </w:r>
            <w:proofErr w:type="spellStart"/>
            <w:r w:rsidRPr="002D4B11">
              <w:rPr>
                <w:rFonts w:ascii="Times New Roman" w:eastAsia="Times New Roman" w:hAnsi="Times New Roman" w:cs="Times New Roman"/>
                <w:b/>
                <w:color w:val="000000"/>
                <w:sz w:val="20"/>
                <w:szCs w:val="20"/>
              </w:rPr>
              <w:t>инвестирање</w:t>
            </w:r>
            <w:proofErr w:type="spellEnd"/>
            <w:r w:rsidRPr="002D4B11">
              <w:rPr>
                <w:rFonts w:ascii="Times New Roman" w:eastAsia="Times New Roman" w:hAnsi="Times New Roman" w:cs="Times New Roman"/>
                <w:b/>
                <w:color w:val="000000"/>
                <w:sz w:val="20"/>
                <w:szCs w:val="20"/>
              </w:rPr>
              <w:t xml:space="preserve"> у </w:t>
            </w:r>
            <w:proofErr w:type="spellStart"/>
            <w:r w:rsidRPr="002D4B11">
              <w:rPr>
                <w:rFonts w:ascii="Times New Roman" w:eastAsia="Times New Roman" w:hAnsi="Times New Roman" w:cs="Times New Roman"/>
                <w:b/>
                <w:color w:val="000000"/>
                <w:sz w:val="20"/>
                <w:szCs w:val="20"/>
              </w:rPr>
              <w:t>биодиверзитет</w:t>
            </w:r>
            <w:proofErr w:type="spellEnd"/>
            <w:r w:rsidRPr="002D4B11">
              <w:rPr>
                <w:rFonts w:ascii="Times New Roman" w:eastAsia="Times New Roman" w:hAnsi="Times New Roman" w:cs="Times New Roman"/>
                <w:b/>
                <w:color w:val="000000"/>
                <w:sz w:val="20"/>
                <w:szCs w:val="20"/>
              </w:rPr>
              <w:t xml:space="preserve"> и </w:t>
            </w:r>
            <w:proofErr w:type="spellStart"/>
            <w:r w:rsidRPr="002D4B11">
              <w:rPr>
                <w:rFonts w:ascii="Times New Roman" w:eastAsia="Times New Roman" w:hAnsi="Times New Roman" w:cs="Times New Roman"/>
                <w:b/>
                <w:color w:val="000000"/>
                <w:sz w:val="20"/>
                <w:szCs w:val="20"/>
              </w:rPr>
              <w:t>екосистеме</w:t>
            </w:r>
            <w:proofErr w:type="spellEnd"/>
          </w:p>
          <w:p w14:paraId="0C3C2101" w14:textId="77777777" w:rsidR="000D1990" w:rsidRPr="002D4B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2D4B11">
              <w:rPr>
                <w:rFonts w:ascii="Times New Roman" w:eastAsia="Times New Roman" w:hAnsi="Times New Roman" w:cs="Times New Roman"/>
                <w:b/>
                <w:color w:val="000000"/>
                <w:sz w:val="20"/>
                <w:szCs w:val="20"/>
              </w:rPr>
              <w:lastRenderedPageBreak/>
              <w:t>Посебан</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циљ</w:t>
            </w:r>
            <w:proofErr w:type="spellEnd"/>
            <w:r w:rsidRPr="002D4B11">
              <w:rPr>
                <w:rFonts w:ascii="Times New Roman" w:eastAsia="Times New Roman" w:hAnsi="Times New Roman" w:cs="Times New Roman"/>
                <w:b/>
                <w:color w:val="000000"/>
                <w:sz w:val="20"/>
                <w:szCs w:val="20"/>
              </w:rPr>
              <w:t xml:space="preserve"> 4.1: </w:t>
            </w:r>
            <w:proofErr w:type="spellStart"/>
            <w:r w:rsidRPr="002D4B11">
              <w:rPr>
                <w:rFonts w:ascii="Times New Roman" w:eastAsia="Times New Roman" w:hAnsi="Times New Roman" w:cs="Times New Roman"/>
                <w:b/>
                <w:color w:val="000000"/>
                <w:sz w:val="20"/>
                <w:szCs w:val="20"/>
              </w:rPr>
              <w:t>Развијање</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ефикасног</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система</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заштите</w:t>
            </w:r>
            <w:proofErr w:type="spellEnd"/>
            <w:r w:rsidRPr="002D4B11">
              <w:rPr>
                <w:rFonts w:ascii="Times New Roman" w:eastAsia="Times New Roman" w:hAnsi="Times New Roman" w:cs="Times New Roman"/>
                <w:b/>
                <w:color w:val="000000"/>
                <w:sz w:val="20"/>
                <w:szCs w:val="20"/>
              </w:rPr>
              <w:t xml:space="preserve"> и </w:t>
            </w:r>
            <w:proofErr w:type="spellStart"/>
            <w:r w:rsidRPr="002D4B11">
              <w:rPr>
                <w:rFonts w:ascii="Times New Roman" w:eastAsia="Times New Roman" w:hAnsi="Times New Roman" w:cs="Times New Roman"/>
                <w:b/>
                <w:color w:val="000000"/>
                <w:sz w:val="20"/>
                <w:szCs w:val="20"/>
              </w:rPr>
              <w:t>управљања</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врстама</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типовима</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станишта</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заштићеним</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подручјима</w:t>
            </w:r>
            <w:proofErr w:type="spellEnd"/>
            <w:r w:rsidRPr="002D4B11">
              <w:rPr>
                <w:rFonts w:ascii="Times New Roman" w:eastAsia="Times New Roman" w:hAnsi="Times New Roman" w:cs="Times New Roman"/>
                <w:b/>
                <w:color w:val="000000"/>
                <w:sz w:val="20"/>
                <w:szCs w:val="20"/>
              </w:rPr>
              <w:t xml:space="preserve"> и </w:t>
            </w:r>
            <w:proofErr w:type="spellStart"/>
            <w:r w:rsidRPr="002D4B11">
              <w:rPr>
                <w:rFonts w:ascii="Times New Roman" w:eastAsia="Times New Roman" w:hAnsi="Times New Roman" w:cs="Times New Roman"/>
                <w:b/>
                <w:color w:val="000000"/>
                <w:sz w:val="20"/>
                <w:szCs w:val="20"/>
              </w:rPr>
              <w:t>еколошком</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мрежом</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укључујући</w:t>
            </w:r>
            <w:proofErr w:type="spellEnd"/>
            <w:r w:rsidRPr="002D4B11">
              <w:rPr>
                <w:rFonts w:ascii="Times New Roman" w:eastAsia="Times New Roman" w:hAnsi="Times New Roman" w:cs="Times New Roman"/>
                <w:b/>
                <w:color w:val="000000"/>
                <w:sz w:val="20"/>
                <w:szCs w:val="20"/>
              </w:rPr>
              <w:t xml:space="preserve"> и </w:t>
            </w:r>
            <w:proofErr w:type="spellStart"/>
            <w:r w:rsidRPr="002D4B11">
              <w:rPr>
                <w:rFonts w:ascii="Times New Roman" w:eastAsia="Times New Roman" w:hAnsi="Times New Roman" w:cs="Times New Roman"/>
                <w:b/>
                <w:color w:val="000000"/>
                <w:sz w:val="20"/>
                <w:szCs w:val="20"/>
              </w:rPr>
              <w:t>НАТУРА</w:t>
            </w:r>
            <w:proofErr w:type="spellEnd"/>
            <w:r w:rsidRPr="002D4B11">
              <w:rPr>
                <w:rFonts w:ascii="Times New Roman" w:eastAsia="Times New Roman" w:hAnsi="Times New Roman" w:cs="Times New Roman"/>
                <w:b/>
                <w:color w:val="000000"/>
                <w:sz w:val="20"/>
                <w:szCs w:val="20"/>
              </w:rPr>
              <w:t xml:space="preserve"> 2000 и </w:t>
            </w:r>
            <w:proofErr w:type="spellStart"/>
            <w:r w:rsidRPr="002D4B11">
              <w:rPr>
                <w:rFonts w:ascii="Times New Roman" w:eastAsia="Times New Roman" w:hAnsi="Times New Roman" w:cs="Times New Roman"/>
                <w:b/>
                <w:color w:val="000000"/>
                <w:sz w:val="20"/>
                <w:szCs w:val="20"/>
              </w:rPr>
              <w:t>праћење</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стања</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кључних</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екосистемских</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услуга</w:t>
            </w:r>
            <w:proofErr w:type="spellEnd"/>
          </w:p>
          <w:p w14:paraId="79CAE49F" w14:textId="77777777" w:rsidR="000D1990" w:rsidRPr="002D4B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2D4B11">
              <w:rPr>
                <w:rFonts w:ascii="Times New Roman" w:eastAsia="Times New Roman" w:hAnsi="Times New Roman" w:cs="Times New Roman"/>
                <w:b/>
                <w:color w:val="000000"/>
                <w:sz w:val="20"/>
                <w:szCs w:val="20"/>
              </w:rPr>
              <w:t>Мера</w:t>
            </w:r>
            <w:proofErr w:type="spellEnd"/>
            <w:r w:rsidRPr="002D4B11">
              <w:rPr>
                <w:rFonts w:ascii="Times New Roman" w:eastAsia="Times New Roman" w:hAnsi="Times New Roman" w:cs="Times New Roman"/>
                <w:b/>
                <w:color w:val="000000"/>
                <w:sz w:val="20"/>
                <w:szCs w:val="20"/>
              </w:rPr>
              <w:t xml:space="preserve"> 4.1.2. </w:t>
            </w:r>
            <w:proofErr w:type="spellStart"/>
            <w:r w:rsidRPr="002D4B11">
              <w:rPr>
                <w:rFonts w:ascii="Times New Roman" w:eastAsia="Times New Roman" w:hAnsi="Times New Roman" w:cs="Times New Roman"/>
                <w:b/>
                <w:color w:val="000000"/>
                <w:sz w:val="20"/>
                <w:szCs w:val="20"/>
              </w:rPr>
              <w:t>Повећање</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површине</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заштићених</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подручја</w:t>
            </w:r>
            <w:proofErr w:type="spellEnd"/>
            <w:r w:rsidRPr="002D4B11">
              <w:rPr>
                <w:rFonts w:ascii="Times New Roman" w:eastAsia="Times New Roman" w:hAnsi="Times New Roman" w:cs="Times New Roman"/>
                <w:b/>
                <w:color w:val="000000"/>
                <w:sz w:val="20"/>
                <w:szCs w:val="20"/>
              </w:rPr>
              <w:t xml:space="preserve"> и </w:t>
            </w:r>
            <w:proofErr w:type="spellStart"/>
            <w:r w:rsidRPr="002D4B11">
              <w:rPr>
                <w:rFonts w:ascii="Times New Roman" w:eastAsia="Times New Roman" w:hAnsi="Times New Roman" w:cs="Times New Roman"/>
                <w:b/>
                <w:color w:val="000000"/>
                <w:sz w:val="20"/>
                <w:szCs w:val="20"/>
              </w:rPr>
              <w:t>унапређење</w:t>
            </w:r>
            <w:proofErr w:type="spellEnd"/>
            <w:r w:rsidRPr="002D4B11">
              <w:rPr>
                <w:rFonts w:ascii="Times New Roman" w:eastAsia="Times New Roman" w:hAnsi="Times New Roman" w:cs="Times New Roman"/>
                <w:b/>
                <w:color w:val="000000"/>
                <w:sz w:val="20"/>
                <w:szCs w:val="20"/>
              </w:rPr>
              <w:t xml:space="preserve"> </w:t>
            </w:r>
            <w:proofErr w:type="spellStart"/>
            <w:r w:rsidRPr="002D4B11">
              <w:rPr>
                <w:rFonts w:ascii="Times New Roman" w:eastAsia="Times New Roman" w:hAnsi="Times New Roman" w:cs="Times New Roman"/>
                <w:b/>
                <w:color w:val="000000"/>
                <w:sz w:val="20"/>
                <w:szCs w:val="20"/>
              </w:rPr>
              <w:t>управљања</w:t>
            </w:r>
            <w:proofErr w:type="spellEnd"/>
          </w:p>
          <w:p w14:paraId="77B1AFFA" w14:textId="77777777" w:rsidR="000D1990" w:rsidRPr="002D4B11" w:rsidRDefault="000D1990" w:rsidP="00BA2E70">
            <w:pPr>
              <w:rPr>
                <w:rFonts w:ascii="Times New Roman" w:eastAsia="Times New Roman" w:hAnsi="Times New Roman" w:cs="Times New Roman"/>
                <w:i/>
                <w:sz w:val="20"/>
                <w:szCs w:val="20"/>
                <w:lang w:val="sr-Cyrl-RS"/>
              </w:rPr>
            </w:pPr>
            <w:r w:rsidRPr="002D4B11">
              <w:rPr>
                <w:rFonts w:ascii="Times New Roman" w:eastAsia="Times New Roman" w:hAnsi="Times New Roman" w:cs="Times New Roman"/>
                <w:color w:val="000000"/>
                <w:sz w:val="20"/>
                <w:szCs w:val="20"/>
              </w:rPr>
              <w:t xml:space="preserve">Потребно </w:t>
            </w:r>
            <w:proofErr w:type="spellStart"/>
            <w:r w:rsidRPr="002D4B11">
              <w:rPr>
                <w:rFonts w:ascii="Times New Roman" w:eastAsia="Times New Roman" w:hAnsi="Times New Roman" w:cs="Times New Roman"/>
                <w:color w:val="000000"/>
                <w:sz w:val="20"/>
                <w:szCs w:val="20"/>
              </w:rPr>
              <w:t>је</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допунити</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Меру</w:t>
            </w:r>
            <w:proofErr w:type="spellEnd"/>
            <w:r w:rsidRPr="002D4B11">
              <w:rPr>
                <w:rFonts w:ascii="Times New Roman" w:eastAsia="Times New Roman" w:hAnsi="Times New Roman" w:cs="Times New Roman"/>
                <w:color w:val="000000"/>
                <w:sz w:val="20"/>
                <w:szCs w:val="20"/>
              </w:rPr>
              <w:t xml:space="preserve"> 4.1.2. </w:t>
            </w:r>
            <w:proofErr w:type="spellStart"/>
            <w:r w:rsidRPr="002D4B11">
              <w:rPr>
                <w:rFonts w:ascii="Times New Roman" w:eastAsia="Times New Roman" w:hAnsi="Times New Roman" w:cs="Times New Roman"/>
                <w:i/>
                <w:color w:val="000000"/>
                <w:sz w:val="20"/>
                <w:szCs w:val="20"/>
              </w:rPr>
              <w:t>Повећање</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површине</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заштићених</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подручја</w:t>
            </w:r>
            <w:proofErr w:type="spellEnd"/>
            <w:r w:rsidRPr="002D4B11">
              <w:rPr>
                <w:rFonts w:ascii="Times New Roman" w:eastAsia="Times New Roman" w:hAnsi="Times New Roman" w:cs="Times New Roman"/>
                <w:i/>
                <w:color w:val="000000"/>
                <w:sz w:val="20"/>
                <w:szCs w:val="20"/>
              </w:rPr>
              <w:t xml:space="preserve"> и </w:t>
            </w:r>
            <w:proofErr w:type="spellStart"/>
            <w:r w:rsidRPr="002D4B11">
              <w:rPr>
                <w:rFonts w:ascii="Times New Roman" w:eastAsia="Times New Roman" w:hAnsi="Times New Roman" w:cs="Times New Roman"/>
                <w:i/>
                <w:color w:val="000000"/>
                <w:sz w:val="20"/>
                <w:szCs w:val="20"/>
              </w:rPr>
              <w:t>унапређење</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управљања</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тако</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да</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стоји</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да</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је</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неопходно</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убрзати</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већ</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покренуте</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процесе</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проглашења</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нових</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заштићених</w:t>
            </w:r>
            <w:proofErr w:type="spellEnd"/>
            <w:r w:rsidRPr="002D4B11">
              <w:rPr>
                <w:rFonts w:ascii="Times New Roman" w:eastAsia="Times New Roman" w:hAnsi="Times New Roman" w:cs="Times New Roman"/>
                <w:i/>
                <w:color w:val="000000"/>
                <w:sz w:val="20"/>
                <w:szCs w:val="20"/>
              </w:rPr>
              <w:t xml:space="preserve"> </w:t>
            </w:r>
            <w:proofErr w:type="spellStart"/>
            <w:r w:rsidRPr="002D4B11">
              <w:rPr>
                <w:rFonts w:ascii="Times New Roman" w:eastAsia="Times New Roman" w:hAnsi="Times New Roman" w:cs="Times New Roman"/>
                <w:i/>
                <w:color w:val="000000"/>
                <w:sz w:val="20"/>
                <w:szCs w:val="20"/>
              </w:rPr>
              <w:t>подручја</w:t>
            </w:r>
            <w:proofErr w:type="spellEnd"/>
            <w:r w:rsidRPr="002D4B11">
              <w:rPr>
                <w:rFonts w:ascii="Times New Roman" w:eastAsia="Times New Roman" w:hAnsi="Times New Roman" w:cs="Times New Roman"/>
                <w:i/>
                <w:color w:val="000000"/>
                <w:sz w:val="20"/>
                <w:szCs w:val="20"/>
              </w:rPr>
              <w:t>.</w:t>
            </w:r>
          </w:p>
        </w:tc>
        <w:tc>
          <w:tcPr>
            <w:tcW w:w="4050" w:type="dxa"/>
          </w:tcPr>
          <w:p w14:paraId="76B912B6" w14:textId="77777777" w:rsidR="000D1990" w:rsidRPr="002D4B11" w:rsidRDefault="000D1990" w:rsidP="00BA2E70">
            <w:pPr>
              <w:rPr>
                <w:rFonts w:ascii="Times New Roman" w:eastAsia="Times New Roman" w:hAnsi="Times New Roman" w:cs="Times New Roman"/>
                <w:sz w:val="20"/>
                <w:szCs w:val="20"/>
              </w:rPr>
            </w:pPr>
            <w:proofErr w:type="spellStart"/>
            <w:r w:rsidRPr="002D4B11">
              <w:rPr>
                <w:rFonts w:ascii="Times New Roman" w:eastAsia="Times New Roman" w:hAnsi="Times New Roman" w:cs="Times New Roman"/>
                <w:color w:val="000000"/>
                <w:sz w:val="20"/>
                <w:szCs w:val="20"/>
              </w:rPr>
              <w:lastRenderedPageBreak/>
              <w:t>Неки</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покренути</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процеси</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заштите</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на</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пример</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Старе</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планине</w:t>
            </w:r>
            <w:proofErr w:type="spellEnd"/>
            <w:r w:rsidRPr="002D4B11">
              <w:rPr>
                <w:rFonts w:ascii="Times New Roman" w:eastAsia="Times New Roman" w:hAnsi="Times New Roman" w:cs="Times New Roman"/>
                <w:color w:val="000000"/>
                <w:sz w:val="20"/>
                <w:szCs w:val="20"/>
              </w:rPr>
              <w:t xml:space="preserve"> и </w:t>
            </w:r>
            <w:proofErr w:type="spellStart"/>
            <w:r w:rsidRPr="002D4B11">
              <w:rPr>
                <w:rFonts w:ascii="Times New Roman" w:eastAsia="Times New Roman" w:hAnsi="Times New Roman" w:cs="Times New Roman"/>
                <w:color w:val="000000"/>
                <w:sz w:val="20"/>
                <w:szCs w:val="20"/>
              </w:rPr>
              <w:t>Кучаја-Бељаница</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lastRenderedPageBreak/>
              <w:t>као</w:t>
            </w:r>
            <w:proofErr w:type="spellEnd"/>
            <w:r w:rsidRPr="002D4B11">
              <w:rPr>
                <w:rFonts w:ascii="Times New Roman" w:eastAsia="Times New Roman" w:hAnsi="Times New Roman" w:cs="Times New Roman"/>
                <w:color w:val="000000"/>
                <w:sz w:val="20"/>
                <w:szCs w:val="20"/>
              </w:rPr>
              <w:t xml:space="preserve"> и </w:t>
            </w:r>
            <w:proofErr w:type="spellStart"/>
            <w:r w:rsidRPr="002D4B11">
              <w:rPr>
                <w:rFonts w:ascii="Times New Roman" w:eastAsia="Times New Roman" w:hAnsi="Times New Roman" w:cs="Times New Roman"/>
                <w:color w:val="000000"/>
                <w:sz w:val="20"/>
                <w:szCs w:val="20"/>
              </w:rPr>
              <w:t>других</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подручја</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евидентираних</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за</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еколошку</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мрежу</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предуго</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трају</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те</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би</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их</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требало</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убрзати</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да</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би</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се</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уз</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нове</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планове</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проширења</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достигао</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циљ</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површине</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Србије</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које</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обухватају</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заштићена</w:t>
            </w:r>
            <w:proofErr w:type="spellEnd"/>
            <w:r w:rsidRPr="002D4B11">
              <w:rPr>
                <w:rFonts w:ascii="Times New Roman" w:eastAsia="Times New Roman" w:hAnsi="Times New Roman" w:cs="Times New Roman"/>
                <w:color w:val="000000"/>
                <w:sz w:val="20"/>
                <w:szCs w:val="20"/>
              </w:rPr>
              <w:t xml:space="preserve"> </w:t>
            </w:r>
            <w:proofErr w:type="spellStart"/>
            <w:r w:rsidRPr="002D4B11">
              <w:rPr>
                <w:rFonts w:ascii="Times New Roman" w:eastAsia="Times New Roman" w:hAnsi="Times New Roman" w:cs="Times New Roman"/>
                <w:color w:val="000000"/>
                <w:sz w:val="20"/>
                <w:szCs w:val="20"/>
              </w:rPr>
              <w:t>подручја</w:t>
            </w:r>
            <w:proofErr w:type="spellEnd"/>
            <w:r w:rsidRPr="002D4B11">
              <w:rPr>
                <w:rFonts w:ascii="Times New Roman" w:eastAsia="Times New Roman" w:hAnsi="Times New Roman" w:cs="Times New Roman"/>
                <w:color w:val="000000"/>
                <w:sz w:val="20"/>
                <w:szCs w:val="20"/>
              </w:rPr>
              <w:t>.</w:t>
            </w:r>
          </w:p>
          <w:p w14:paraId="350FCAED" w14:textId="77777777" w:rsidR="000D1990" w:rsidRPr="002D4B11" w:rsidRDefault="000D1990" w:rsidP="00BA2E70">
            <w:pPr>
              <w:widowControl w:val="0"/>
              <w:rPr>
                <w:rFonts w:ascii="Times New Roman" w:eastAsia="Calibri" w:hAnsi="Times New Roman" w:cs="Times New Roman"/>
                <w:sz w:val="20"/>
                <w:szCs w:val="20"/>
              </w:rPr>
            </w:pPr>
          </w:p>
        </w:tc>
        <w:tc>
          <w:tcPr>
            <w:tcW w:w="3150" w:type="dxa"/>
          </w:tcPr>
          <w:p w14:paraId="39E8B4D9"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 xml:space="preserve">Коментар се не прихвата. </w:t>
            </w:r>
          </w:p>
          <w:p w14:paraId="2F6EBF00" w14:textId="77777777" w:rsidR="000D1990" w:rsidRDefault="000D1990" w:rsidP="00BA2E70">
            <w:pPr>
              <w:widowControl w:val="0"/>
              <w:rPr>
                <w:rFonts w:ascii="Times New Roman" w:eastAsia="Calibri" w:hAnsi="Times New Roman" w:cs="Times New Roman"/>
                <w:bCs/>
                <w:sz w:val="20"/>
                <w:szCs w:val="20"/>
                <w:lang w:val="sr-Cyrl-RS"/>
              </w:rPr>
            </w:pPr>
          </w:p>
          <w:p w14:paraId="46A2387E" w14:textId="77777777"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lastRenderedPageBreak/>
              <w:t xml:space="preserve">Назив мере подразумева и процес усвајања аката о проглашењу заштићених подручја у складу са планом рада Владе и усаглашавања са другим релевантним секторима. </w:t>
            </w:r>
          </w:p>
        </w:tc>
      </w:tr>
      <w:tr w:rsidR="000D1990" w:rsidRPr="00FE2CFD" w14:paraId="49D8E29C" w14:textId="77777777" w:rsidTr="00BA2E70">
        <w:trPr>
          <w:trHeight w:val="300"/>
        </w:trPr>
        <w:tc>
          <w:tcPr>
            <w:tcW w:w="867" w:type="dxa"/>
          </w:tcPr>
          <w:p w14:paraId="2D960F07" w14:textId="77777777" w:rsidR="000D1990" w:rsidRPr="00FE2CFD" w:rsidRDefault="000D1990" w:rsidP="00BA2E70">
            <w:pPr>
              <w:pStyle w:val="ListParagraph"/>
              <w:widowControl w:val="0"/>
              <w:numPr>
                <w:ilvl w:val="0"/>
                <w:numId w:val="23"/>
              </w:numPr>
              <w:rPr>
                <w:rFonts w:ascii="Times New Roman" w:eastAsia="Calibri" w:hAnsi="Times New Roman" w:cs="Times New Roman"/>
                <w:bCs/>
                <w:sz w:val="20"/>
                <w:szCs w:val="20"/>
              </w:rPr>
            </w:pPr>
          </w:p>
        </w:tc>
        <w:tc>
          <w:tcPr>
            <w:tcW w:w="1378" w:type="dxa"/>
          </w:tcPr>
          <w:p w14:paraId="70CB3809"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3F31AFD3" w14:textId="77777777" w:rsidR="000D1990" w:rsidRDefault="000D1990" w:rsidP="00BA2E70">
            <w:pPr>
              <w:rPr>
                <w:rFonts w:ascii="Times New Roman" w:hAnsi="Times New Roman" w:cs="Times New Roman"/>
                <w:sz w:val="20"/>
                <w:szCs w:val="20"/>
                <w:lang w:val="sr-Cyrl-RS"/>
              </w:rPr>
            </w:pPr>
          </w:p>
          <w:p w14:paraId="7033038C"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701C0027" w14:textId="77777777" w:rsidR="000D1990" w:rsidRDefault="000D1990" w:rsidP="00BA2E70">
            <w:pPr>
              <w:rPr>
                <w:rFonts w:ascii="Times New Roman" w:hAnsi="Times New Roman" w:cs="Times New Roman"/>
                <w:sz w:val="20"/>
                <w:szCs w:val="20"/>
                <w:lang w:val="sr-Cyrl-RS"/>
              </w:rPr>
            </w:pPr>
          </w:p>
          <w:p w14:paraId="6B67AFA4" w14:textId="4D10367F" w:rsidR="000D1990" w:rsidRPr="000F6173" w:rsidRDefault="000D1990" w:rsidP="00BA2E70">
            <w:pPr>
              <w:rPr>
                <w:rFonts w:ascii="Times New Roman" w:hAnsi="Times New Roman" w:cs="Times New Roman"/>
                <w:bCs/>
                <w:sz w:val="20"/>
                <w:szCs w:val="20"/>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03CA1567" w14:textId="77777777" w:rsidR="000D1990" w:rsidRPr="000F6173" w:rsidRDefault="000D1990" w:rsidP="00BA2E70">
            <w:pPr>
              <w:widowControl w:val="0"/>
              <w:rPr>
                <w:rFonts w:ascii="Times New Roman" w:eastAsia="Calibri" w:hAnsi="Times New Roman" w:cs="Times New Roman"/>
                <w:sz w:val="20"/>
                <w:szCs w:val="20"/>
              </w:rPr>
            </w:pPr>
          </w:p>
        </w:tc>
        <w:tc>
          <w:tcPr>
            <w:tcW w:w="1265" w:type="dxa"/>
          </w:tcPr>
          <w:p w14:paraId="7AA3B667"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75999124"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r w:rsidRPr="00D92F11">
              <w:rPr>
                <w:rFonts w:ascii="Times New Roman" w:eastAsia="Times New Roman" w:hAnsi="Times New Roman" w:cs="Times New Roman"/>
                <w:b/>
                <w:color w:val="000000"/>
                <w:sz w:val="20"/>
                <w:szCs w:val="20"/>
              </w:rPr>
              <w:t xml:space="preserve">7.1.4. </w:t>
            </w:r>
            <w:proofErr w:type="spellStart"/>
            <w:r w:rsidRPr="00D92F11">
              <w:rPr>
                <w:rFonts w:ascii="Times New Roman" w:eastAsia="Times New Roman" w:hAnsi="Times New Roman" w:cs="Times New Roman"/>
                <w:b/>
                <w:color w:val="000000"/>
                <w:sz w:val="20"/>
                <w:szCs w:val="20"/>
              </w:rPr>
              <w:t>Заштита</w:t>
            </w:r>
            <w:proofErr w:type="spellEnd"/>
            <w:r w:rsidRPr="00D92F11">
              <w:rPr>
                <w:rFonts w:ascii="Times New Roman" w:eastAsia="Times New Roman" w:hAnsi="Times New Roman" w:cs="Times New Roman"/>
                <w:b/>
                <w:color w:val="000000"/>
                <w:sz w:val="20"/>
                <w:szCs w:val="20"/>
              </w:rPr>
              <w:t xml:space="preserve"> и </w:t>
            </w:r>
            <w:proofErr w:type="spellStart"/>
            <w:r w:rsidRPr="00D92F11">
              <w:rPr>
                <w:rFonts w:ascii="Times New Roman" w:eastAsia="Times New Roman" w:hAnsi="Times New Roman" w:cs="Times New Roman"/>
                <w:b/>
                <w:color w:val="000000"/>
                <w:sz w:val="20"/>
                <w:szCs w:val="20"/>
              </w:rPr>
              <w:t>инвестирање</w:t>
            </w:r>
            <w:proofErr w:type="spellEnd"/>
            <w:r w:rsidRPr="00D92F11">
              <w:rPr>
                <w:rFonts w:ascii="Times New Roman" w:eastAsia="Times New Roman" w:hAnsi="Times New Roman" w:cs="Times New Roman"/>
                <w:b/>
                <w:color w:val="000000"/>
                <w:sz w:val="20"/>
                <w:szCs w:val="20"/>
              </w:rPr>
              <w:t xml:space="preserve"> у </w:t>
            </w:r>
            <w:proofErr w:type="spellStart"/>
            <w:r w:rsidRPr="00D92F11">
              <w:rPr>
                <w:rFonts w:ascii="Times New Roman" w:eastAsia="Times New Roman" w:hAnsi="Times New Roman" w:cs="Times New Roman"/>
                <w:b/>
                <w:color w:val="000000"/>
                <w:sz w:val="20"/>
                <w:szCs w:val="20"/>
              </w:rPr>
              <w:t>биодиверзитет</w:t>
            </w:r>
            <w:proofErr w:type="spellEnd"/>
            <w:r w:rsidRPr="00D92F11">
              <w:rPr>
                <w:rFonts w:ascii="Times New Roman" w:eastAsia="Times New Roman" w:hAnsi="Times New Roman" w:cs="Times New Roman"/>
                <w:b/>
                <w:color w:val="000000"/>
                <w:sz w:val="20"/>
                <w:szCs w:val="20"/>
              </w:rPr>
              <w:t xml:space="preserve"> и </w:t>
            </w:r>
            <w:proofErr w:type="spellStart"/>
            <w:r w:rsidRPr="00D92F11">
              <w:rPr>
                <w:rFonts w:ascii="Times New Roman" w:eastAsia="Times New Roman" w:hAnsi="Times New Roman" w:cs="Times New Roman"/>
                <w:b/>
                <w:color w:val="000000"/>
                <w:sz w:val="20"/>
                <w:szCs w:val="20"/>
              </w:rPr>
              <w:t>екосистеме</w:t>
            </w:r>
            <w:proofErr w:type="spellEnd"/>
          </w:p>
          <w:p w14:paraId="1F61F882"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b/>
                <w:color w:val="000000"/>
                <w:sz w:val="20"/>
                <w:szCs w:val="20"/>
              </w:rPr>
              <w:t>Посебан</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циљ</w:t>
            </w:r>
            <w:proofErr w:type="spellEnd"/>
            <w:r w:rsidRPr="00D92F11">
              <w:rPr>
                <w:rFonts w:ascii="Times New Roman" w:eastAsia="Times New Roman" w:hAnsi="Times New Roman" w:cs="Times New Roman"/>
                <w:b/>
                <w:color w:val="000000"/>
                <w:sz w:val="20"/>
                <w:szCs w:val="20"/>
              </w:rPr>
              <w:t xml:space="preserve"> 4.2: </w:t>
            </w:r>
            <w:proofErr w:type="spellStart"/>
            <w:r w:rsidRPr="00D92F11">
              <w:rPr>
                <w:rFonts w:ascii="Times New Roman" w:eastAsia="Times New Roman" w:hAnsi="Times New Roman" w:cs="Times New Roman"/>
                <w:b/>
                <w:color w:val="000000"/>
                <w:sz w:val="20"/>
                <w:szCs w:val="20"/>
              </w:rPr>
              <w:t>Одрживо</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управљање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шумама</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дивљачи</w:t>
            </w:r>
            <w:proofErr w:type="spellEnd"/>
            <w:r w:rsidRPr="00D92F11">
              <w:rPr>
                <w:rFonts w:ascii="Times New Roman" w:eastAsia="Times New Roman" w:hAnsi="Times New Roman" w:cs="Times New Roman"/>
                <w:b/>
                <w:color w:val="000000"/>
                <w:sz w:val="20"/>
                <w:szCs w:val="20"/>
              </w:rPr>
              <w:t xml:space="preserve"> и </w:t>
            </w:r>
            <w:proofErr w:type="spellStart"/>
            <w:r w:rsidRPr="00D92F11">
              <w:rPr>
                <w:rFonts w:ascii="Times New Roman" w:eastAsia="Times New Roman" w:hAnsi="Times New Roman" w:cs="Times New Roman"/>
                <w:b/>
                <w:color w:val="000000"/>
                <w:sz w:val="20"/>
                <w:szCs w:val="20"/>
              </w:rPr>
              <w:t>рибљим</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фондом</w:t>
            </w:r>
            <w:proofErr w:type="spellEnd"/>
          </w:p>
          <w:p w14:paraId="0C875265"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b/>
                <w:color w:val="000000"/>
                <w:sz w:val="20"/>
                <w:szCs w:val="20"/>
              </w:rPr>
              <w:t>Мера</w:t>
            </w:r>
            <w:proofErr w:type="spellEnd"/>
            <w:r w:rsidRPr="00D92F11">
              <w:rPr>
                <w:rFonts w:ascii="Times New Roman" w:eastAsia="Times New Roman" w:hAnsi="Times New Roman" w:cs="Times New Roman"/>
                <w:b/>
                <w:color w:val="000000"/>
                <w:sz w:val="20"/>
                <w:szCs w:val="20"/>
              </w:rPr>
              <w:t xml:space="preserve"> 4.2.3. </w:t>
            </w:r>
            <w:proofErr w:type="spellStart"/>
            <w:r w:rsidRPr="00D92F11">
              <w:rPr>
                <w:rFonts w:ascii="Times New Roman" w:eastAsia="Times New Roman" w:hAnsi="Times New Roman" w:cs="Times New Roman"/>
                <w:b/>
                <w:color w:val="000000"/>
                <w:sz w:val="20"/>
                <w:szCs w:val="20"/>
              </w:rPr>
              <w:t>Заштита</w:t>
            </w:r>
            <w:proofErr w:type="spellEnd"/>
            <w:r w:rsidRPr="00D92F11">
              <w:rPr>
                <w:rFonts w:ascii="Times New Roman" w:eastAsia="Times New Roman" w:hAnsi="Times New Roman" w:cs="Times New Roman"/>
                <w:b/>
                <w:color w:val="000000"/>
                <w:sz w:val="20"/>
                <w:szCs w:val="20"/>
              </w:rPr>
              <w:t xml:space="preserve"> и </w:t>
            </w:r>
            <w:proofErr w:type="spellStart"/>
            <w:r w:rsidRPr="00D92F11">
              <w:rPr>
                <w:rFonts w:ascii="Times New Roman" w:eastAsia="Times New Roman" w:hAnsi="Times New Roman" w:cs="Times New Roman"/>
                <w:b/>
                <w:color w:val="000000"/>
                <w:sz w:val="20"/>
                <w:szCs w:val="20"/>
              </w:rPr>
              <w:t>одрживо</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коришћење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рибљег</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фонда</w:t>
            </w:r>
            <w:proofErr w:type="spellEnd"/>
          </w:p>
          <w:p w14:paraId="3E70A4E3" w14:textId="77777777" w:rsidR="000D1990" w:rsidRPr="00D92F11" w:rsidRDefault="000D1990" w:rsidP="00BA2E70">
            <w:pPr>
              <w:rPr>
                <w:rFonts w:ascii="Times New Roman" w:eastAsia="Times New Roman" w:hAnsi="Times New Roman" w:cs="Times New Roman"/>
                <w:color w:val="000000"/>
                <w:sz w:val="20"/>
                <w:szCs w:val="20"/>
                <w:lang w:val="sr-Cyrl-RS"/>
              </w:rPr>
            </w:pPr>
            <w:r w:rsidRPr="00D92F11">
              <w:rPr>
                <w:rFonts w:ascii="Times New Roman" w:eastAsia="Times New Roman" w:hAnsi="Times New Roman" w:cs="Times New Roman"/>
                <w:color w:val="000000"/>
                <w:sz w:val="20"/>
                <w:szCs w:val="20"/>
              </w:rPr>
              <w:t xml:space="preserve">У </w:t>
            </w:r>
            <w:proofErr w:type="spellStart"/>
            <w:r w:rsidRPr="00D92F11">
              <w:rPr>
                <w:rFonts w:ascii="Times New Roman" w:eastAsia="Times New Roman" w:hAnsi="Times New Roman" w:cs="Times New Roman"/>
                <w:color w:val="000000"/>
                <w:sz w:val="20"/>
                <w:szCs w:val="20"/>
              </w:rPr>
              <w:t>део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Партнери</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спровођењу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додати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i/>
                <w:color w:val="000000"/>
                <w:sz w:val="20"/>
                <w:szCs w:val="20"/>
              </w:rPr>
              <w:t>риболовачка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удружења</w:t>
            </w:r>
            <w:proofErr w:type="spellEnd"/>
            <w:r w:rsidRPr="00D92F11">
              <w:rPr>
                <w:rFonts w:ascii="Times New Roman" w:eastAsia="Times New Roman" w:hAnsi="Times New Roman" w:cs="Times New Roman"/>
                <w:color w:val="000000"/>
                <w:sz w:val="20"/>
                <w:szCs w:val="20"/>
              </w:rPr>
              <w:t>.</w:t>
            </w:r>
          </w:p>
        </w:tc>
        <w:tc>
          <w:tcPr>
            <w:tcW w:w="4050" w:type="dxa"/>
          </w:tcPr>
          <w:p w14:paraId="02727B26" w14:textId="77777777"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сектор</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ловства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већ</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партнери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предвиђена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ловачка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удружења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логично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сектору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коришћења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рибљег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фонда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партнери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буду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риболовачка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удружења</w:t>
            </w:r>
            <w:proofErr w:type="spellEnd"/>
            <w:r w:rsidRPr="00D92F11">
              <w:rPr>
                <w:rFonts w:ascii="Times New Roman" w:eastAsia="Times New Roman" w:hAnsi="Times New Roman" w:cs="Times New Roman"/>
                <w:color w:val="000000"/>
                <w:sz w:val="20"/>
                <w:szCs w:val="20"/>
              </w:rPr>
              <w:t>,</w:t>
            </w:r>
          </w:p>
          <w:p w14:paraId="7CEB1CBE" w14:textId="77777777" w:rsidR="000D1990" w:rsidRPr="00D92F11" w:rsidRDefault="000D1990" w:rsidP="00BA2E70">
            <w:pPr>
              <w:widowControl w:val="0"/>
              <w:rPr>
                <w:rFonts w:ascii="Times New Roman" w:eastAsia="Calibri" w:hAnsi="Times New Roman" w:cs="Times New Roman"/>
                <w:sz w:val="20"/>
                <w:szCs w:val="20"/>
              </w:rPr>
            </w:pPr>
          </w:p>
        </w:tc>
        <w:tc>
          <w:tcPr>
            <w:tcW w:w="3150" w:type="dxa"/>
          </w:tcPr>
          <w:p w14:paraId="62BAB137"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2F2D760E" w14:textId="77777777" w:rsidR="000D1990" w:rsidRPr="00873B72" w:rsidRDefault="000D1990" w:rsidP="00BA2E70">
            <w:pPr>
              <w:widowControl w:val="0"/>
              <w:rPr>
                <w:rFonts w:ascii="Times New Roman" w:eastAsia="Calibri" w:hAnsi="Times New Roman" w:cs="Times New Roman"/>
                <w:bCs/>
                <w:sz w:val="20"/>
                <w:szCs w:val="20"/>
                <w:lang w:val="sr-Cyrl-RS"/>
              </w:rPr>
            </w:pPr>
          </w:p>
          <w:p w14:paraId="7E16C036" w14:textId="4796C829" w:rsidR="000D1990" w:rsidRPr="00FE2CFD" w:rsidRDefault="000D1990" w:rsidP="00BA2E70">
            <w:pPr>
              <w:widowControl w:val="0"/>
              <w:rPr>
                <w:rFonts w:ascii="Times New Roman" w:eastAsia="Calibri" w:hAnsi="Times New Roman" w:cs="Times New Roman"/>
                <w:bCs/>
                <w:sz w:val="20"/>
                <w:szCs w:val="20"/>
              </w:rPr>
            </w:pPr>
            <w:r w:rsidRPr="00873B72">
              <w:rPr>
                <w:rFonts w:ascii="Times New Roman" w:eastAsia="Calibri" w:hAnsi="Times New Roman" w:cs="Times New Roman"/>
                <w:bCs/>
                <w:sz w:val="20"/>
                <w:szCs w:val="20"/>
                <w:lang w:val="sr-Cyrl-RS"/>
              </w:rPr>
              <w:t>Законом о заштити и одрживом коришћењу рибљег фонда („Службени гласник РС”, бр. 128/14 и 95/18 - др. закон) удружења риболоваца нису овлашћена за спрово</w:t>
            </w:r>
            <w:r w:rsidR="00E8314B">
              <w:rPr>
                <w:rFonts w:ascii="Times New Roman" w:eastAsia="Calibri" w:hAnsi="Times New Roman" w:cs="Times New Roman"/>
                <w:bCs/>
                <w:sz w:val="20"/>
                <w:szCs w:val="20"/>
                <w:lang w:val="sr-Cyrl-RS"/>
              </w:rPr>
              <w:t>ђ</w:t>
            </w:r>
            <w:r w:rsidRPr="00873B72">
              <w:rPr>
                <w:rFonts w:ascii="Times New Roman" w:eastAsia="Calibri" w:hAnsi="Times New Roman" w:cs="Times New Roman"/>
                <w:bCs/>
                <w:sz w:val="20"/>
                <w:szCs w:val="20"/>
                <w:lang w:val="sr-Cyrl-RS"/>
              </w:rPr>
              <w:t>ење активности из наведене мере</w:t>
            </w:r>
            <w:r w:rsidR="00E8314B">
              <w:rPr>
                <w:rFonts w:ascii="Times New Roman" w:eastAsia="Calibri" w:hAnsi="Times New Roman" w:cs="Times New Roman"/>
                <w:bCs/>
                <w:sz w:val="20"/>
                <w:szCs w:val="20"/>
                <w:lang w:val="sr-Cyrl-RS"/>
              </w:rPr>
              <w:t>.</w:t>
            </w:r>
          </w:p>
        </w:tc>
      </w:tr>
      <w:tr w:rsidR="000D1990" w:rsidRPr="00FE2CFD" w14:paraId="68156EB4" w14:textId="77777777" w:rsidTr="00BA2E70">
        <w:trPr>
          <w:trHeight w:val="300"/>
        </w:trPr>
        <w:tc>
          <w:tcPr>
            <w:tcW w:w="867" w:type="dxa"/>
          </w:tcPr>
          <w:p w14:paraId="207A526A" w14:textId="77777777" w:rsidR="000D1990" w:rsidRPr="00FE2CFD" w:rsidRDefault="000D1990" w:rsidP="00BA2E70">
            <w:pPr>
              <w:pStyle w:val="ListParagraph"/>
              <w:widowControl w:val="0"/>
              <w:numPr>
                <w:ilvl w:val="0"/>
                <w:numId w:val="23"/>
              </w:numPr>
              <w:rPr>
                <w:rFonts w:ascii="Times New Roman" w:eastAsia="Calibri" w:hAnsi="Times New Roman" w:cs="Times New Roman"/>
                <w:bCs/>
                <w:sz w:val="20"/>
                <w:szCs w:val="20"/>
              </w:rPr>
            </w:pPr>
          </w:p>
        </w:tc>
        <w:tc>
          <w:tcPr>
            <w:tcW w:w="1378" w:type="dxa"/>
          </w:tcPr>
          <w:p w14:paraId="0FB87AE3" w14:textId="77777777" w:rsidR="000D1990" w:rsidRPr="00FE2CFD" w:rsidRDefault="000D1990" w:rsidP="00BA2E70">
            <w:pPr>
              <w:widowControl w:val="0"/>
              <w:rPr>
                <w:rFonts w:ascii="Times New Roman" w:eastAsia="Calibri" w:hAnsi="Times New Roman" w:cs="Times New Roman"/>
                <w:sz w:val="20"/>
                <w:szCs w:val="20"/>
                <w:lang w:val="sr-Cyrl-RS"/>
              </w:rPr>
            </w:pPr>
            <w:r w:rsidRPr="00803A9F">
              <w:rPr>
                <w:rFonts w:ascii="Times New Roman" w:eastAsia="Calibri" w:hAnsi="Times New Roman" w:cs="Times New Roman"/>
                <w:sz w:val="20"/>
                <w:szCs w:val="20"/>
                <w:lang w:val="sr-Cyrl-RS"/>
              </w:rPr>
              <w:t>Богдан Лачњевац</w:t>
            </w:r>
          </w:p>
        </w:tc>
        <w:tc>
          <w:tcPr>
            <w:tcW w:w="1265" w:type="dxa"/>
          </w:tcPr>
          <w:p w14:paraId="334F09CB"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shd w:val="clear" w:color="auto" w:fill="auto"/>
          </w:tcPr>
          <w:p w14:paraId="7A37747A" w14:textId="77777777" w:rsidR="000D1990" w:rsidRPr="00D92F11" w:rsidRDefault="000D1990" w:rsidP="00BA2E70">
            <w:pPr>
              <w:pStyle w:val="paragraph"/>
              <w:rPr>
                <w:b/>
                <w:bCs/>
                <w:sz w:val="20"/>
                <w:szCs w:val="20"/>
              </w:rPr>
            </w:pPr>
            <w:r w:rsidRPr="00D92F11">
              <w:rPr>
                <w:b/>
                <w:bCs/>
                <w:sz w:val="20"/>
                <w:szCs w:val="20"/>
              </w:rPr>
              <w:t xml:space="preserve">3.6. </w:t>
            </w:r>
            <w:proofErr w:type="spellStart"/>
            <w:r w:rsidRPr="00D92F11">
              <w:rPr>
                <w:b/>
                <w:bCs/>
                <w:sz w:val="20"/>
                <w:szCs w:val="20"/>
              </w:rPr>
              <w:t>Биодиверзитет</w:t>
            </w:r>
            <w:proofErr w:type="spellEnd"/>
            <w:r w:rsidRPr="00D92F11">
              <w:rPr>
                <w:b/>
                <w:bCs/>
                <w:sz w:val="20"/>
                <w:szCs w:val="20"/>
              </w:rPr>
              <w:t xml:space="preserve"> и </w:t>
            </w:r>
            <w:proofErr w:type="spellStart"/>
            <w:r w:rsidRPr="00D92F11">
              <w:rPr>
                <w:b/>
                <w:bCs/>
                <w:sz w:val="20"/>
                <w:szCs w:val="20"/>
              </w:rPr>
              <w:t>екосистеми</w:t>
            </w:r>
            <w:proofErr w:type="spellEnd"/>
            <w:r w:rsidRPr="00D92F11">
              <w:rPr>
                <w:b/>
                <w:bCs/>
                <w:sz w:val="20"/>
                <w:szCs w:val="20"/>
              </w:rPr>
              <w:t xml:space="preserve">     </w:t>
            </w:r>
          </w:p>
          <w:p w14:paraId="3C7C7451" w14:textId="77777777" w:rsidR="000D1990" w:rsidRPr="00D92F11" w:rsidRDefault="000D1990" w:rsidP="00BA2E70">
            <w:pPr>
              <w:pStyle w:val="paragraph"/>
              <w:rPr>
                <w:b/>
                <w:bCs/>
                <w:sz w:val="20"/>
                <w:szCs w:val="20"/>
              </w:rPr>
            </w:pPr>
            <w:r w:rsidRPr="00D92F11">
              <w:rPr>
                <w:b/>
                <w:bCs/>
                <w:sz w:val="20"/>
                <w:szCs w:val="20"/>
              </w:rPr>
              <w:t xml:space="preserve">3.6.1. </w:t>
            </w:r>
            <w:proofErr w:type="spellStart"/>
            <w:r w:rsidRPr="00D92F11">
              <w:rPr>
                <w:b/>
                <w:bCs/>
                <w:sz w:val="20"/>
                <w:szCs w:val="20"/>
              </w:rPr>
              <w:t>Биодиверзитет</w:t>
            </w:r>
            <w:proofErr w:type="spellEnd"/>
            <w:r w:rsidRPr="00D92F11">
              <w:rPr>
                <w:b/>
                <w:bCs/>
                <w:sz w:val="20"/>
                <w:szCs w:val="20"/>
              </w:rPr>
              <w:t xml:space="preserve">  </w:t>
            </w:r>
          </w:p>
          <w:p w14:paraId="0D8714FB" w14:textId="77777777" w:rsidR="000D1990" w:rsidRPr="00D92F11" w:rsidRDefault="000D1990" w:rsidP="00BA2E70">
            <w:pPr>
              <w:spacing w:before="240" w:after="240"/>
              <w:rPr>
                <w:rFonts w:ascii="Times New Roman" w:eastAsia="Times New Roman" w:hAnsi="Times New Roman" w:cs="Times New Roman"/>
                <w:b/>
                <w:bCs/>
                <w:sz w:val="20"/>
                <w:szCs w:val="20"/>
                <w:lang w:val="sr-Cyrl-RS"/>
              </w:rPr>
            </w:pPr>
            <w:r w:rsidRPr="00D92F11">
              <w:rPr>
                <w:rFonts w:ascii="Times New Roman" w:eastAsia="Times New Roman" w:hAnsi="Times New Roman" w:cs="Times New Roman"/>
                <w:sz w:val="20"/>
                <w:szCs w:val="20"/>
                <w:lang w:val="sr-Cyrl-RS"/>
              </w:rPr>
              <w:t xml:space="preserve">Изменити пасус: Завод за заштиту природе Србије, за територију Републике Србије </w:t>
            </w:r>
            <w:r w:rsidRPr="00D92F11">
              <w:rPr>
                <w:rFonts w:ascii="Times New Roman" w:eastAsia="Times New Roman" w:hAnsi="Times New Roman" w:cs="Times New Roman"/>
                <w:sz w:val="20"/>
                <w:szCs w:val="20"/>
                <w:lang w:val="sr-Cyrl-RS"/>
              </w:rPr>
              <w:lastRenderedPageBreak/>
              <w:t xml:space="preserve">води регистар заштићених природних добара и информациони систем о заштити природе (базе података о заштићеним природним добрима, стаништима, заштићеним врстама, подручјима еколошке мреже), израђује План заштите природних добара, израђује стручне основе за Програм заштите природе и природних вредности Републике Србије и Извештај о стању природе., тако да гласи: Завод за заштиту природе Србије, за територију Републике Србије води регистар заштићених природних добара и информациони систем о заштити природе (базе података о заштићеним природним добрима, стаништима, заштићеним врстама, подручјима еколошке мреже), израђује План заштите природних добара, израђује стручне основе за Програм заштите природе и природних вредности Републике Србије </w:t>
            </w:r>
            <w:r w:rsidRPr="00D92F11">
              <w:rPr>
                <w:rFonts w:ascii="Times New Roman" w:eastAsia="Times New Roman" w:hAnsi="Times New Roman" w:cs="Times New Roman"/>
                <w:b/>
                <w:bCs/>
                <w:sz w:val="20"/>
                <w:szCs w:val="20"/>
                <w:lang w:val="sr-Cyrl-RS"/>
              </w:rPr>
              <w:t>а требало би и да израђује Извештај о стању природе.</w:t>
            </w:r>
          </w:p>
          <w:p w14:paraId="123C9496"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D92F11">
              <w:rPr>
                <w:rFonts w:ascii="Times New Roman" w:eastAsia="Times New Roman" w:hAnsi="Times New Roman" w:cs="Times New Roman"/>
                <w:sz w:val="20"/>
                <w:szCs w:val="20"/>
                <w:lang w:val="sr-Cyrl-RS"/>
              </w:rPr>
              <w:t>И у остатку текста Стратегије где се објашњава улога Завода за заштиту природе потребно је назначити да би требало да израђује Извештај о стању природе.</w:t>
            </w:r>
          </w:p>
        </w:tc>
        <w:tc>
          <w:tcPr>
            <w:tcW w:w="4050" w:type="dxa"/>
            <w:shd w:val="clear" w:color="auto" w:fill="auto"/>
          </w:tcPr>
          <w:p w14:paraId="391D0932" w14:textId="77777777" w:rsidR="000D1990" w:rsidRPr="00D92F11" w:rsidRDefault="000D1990" w:rsidP="00BA2E70">
            <w:pPr>
              <w:spacing w:line="257" w:lineRule="auto"/>
              <w:rPr>
                <w:rFonts w:ascii="Times New Roman" w:eastAsia="Times New Roman" w:hAnsi="Times New Roman" w:cs="Times New Roman"/>
                <w:color w:val="000000"/>
                <w:sz w:val="20"/>
                <w:szCs w:val="20"/>
              </w:rPr>
            </w:pPr>
            <w:r w:rsidRPr="00D92F11">
              <w:rPr>
                <w:rFonts w:ascii="Times New Roman" w:eastAsia="Times New Roman" w:hAnsi="Times New Roman" w:cs="Times New Roman"/>
                <w:sz w:val="20"/>
                <w:szCs w:val="20"/>
                <w:lang w:val="sr-Cyrl-RS"/>
              </w:rPr>
              <w:lastRenderedPageBreak/>
              <w:t xml:space="preserve">Извештај о стању природе никада није израђен, иако је то обавеза по Закону о заштити природе. Стога, у опису улоге и активности Завода за заштиту природе Србије назначити </w:t>
            </w:r>
            <w:r w:rsidRPr="00D92F11">
              <w:rPr>
                <w:rFonts w:ascii="Times New Roman" w:eastAsia="Times New Roman" w:hAnsi="Times New Roman" w:cs="Times New Roman"/>
                <w:b/>
                <w:bCs/>
                <w:sz w:val="20"/>
                <w:szCs w:val="20"/>
                <w:lang w:val="sr-Cyrl-RS"/>
              </w:rPr>
              <w:t xml:space="preserve">да би требало </w:t>
            </w:r>
            <w:r w:rsidRPr="00D92F11">
              <w:rPr>
                <w:rFonts w:ascii="Times New Roman" w:eastAsia="Times New Roman" w:hAnsi="Times New Roman" w:cs="Times New Roman"/>
                <w:sz w:val="20"/>
                <w:szCs w:val="20"/>
                <w:lang w:val="sr-Cyrl-RS"/>
              </w:rPr>
              <w:t>да израђује Извештај о стању природе</w:t>
            </w:r>
            <w:r w:rsidRPr="00D92F11">
              <w:rPr>
                <w:rFonts w:ascii="Times New Roman" w:eastAsia="Times New Roman" w:hAnsi="Times New Roman" w:cs="Times New Roman"/>
                <w:sz w:val="20"/>
                <w:szCs w:val="20"/>
                <w:lang w:val="sr-Latn-RS"/>
              </w:rPr>
              <w:t>.</w:t>
            </w:r>
          </w:p>
        </w:tc>
        <w:tc>
          <w:tcPr>
            <w:tcW w:w="3150" w:type="dxa"/>
          </w:tcPr>
          <w:p w14:paraId="29F6A0AD"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Коментар се не прихвата. </w:t>
            </w:r>
          </w:p>
          <w:p w14:paraId="757EDAB2" w14:textId="77777777" w:rsidR="000D1990" w:rsidRDefault="000D1990" w:rsidP="00BA2E70">
            <w:pPr>
              <w:widowControl w:val="0"/>
              <w:rPr>
                <w:rFonts w:ascii="Times New Roman" w:eastAsia="Calibri" w:hAnsi="Times New Roman" w:cs="Times New Roman"/>
                <w:bCs/>
                <w:sz w:val="20"/>
                <w:szCs w:val="20"/>
                <w:lang w:val="sr-Cyrl-RS"/>
              </w:rPr>
            </w:pPr>
          </w:p>
          <w:p w14:paraId="1E98D44E" w14:textId="7E89AC20"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Обавезе Завода за заштиту природе утврђене су Законом о заштити природе</w:t>
            </w:r>
            <w:r w:rsidR="00E8314B">
              <w:rPr>
                <w:rFonts w:ascii="Times New Roman" w:eastAsia="Calibri" w:hAnsi="Times New Roman" w:cs="Times New Roman"/>
                <w:bCs/>
                <w:sz w:val="20"/>
                <w:szCs w:val="20"/>
                <w:lang w:val="sr-Cyrl-RS"/>
              </w:rPr>
              <w:t>.</w:t>
            </w:r>
          </w:p>
        </w:tc>
      </w:tr>
      <w:tr w:rsidR="000D1990" w:rsidRPr="00FE2CFD" w14:paraId="099999D2" w14:textId="77777777" w:rsidTr="00BA2E70">
        <w:trPr>
          <w:trHeight w:val="300"/>
        </w:trPr>
        <w:tc>
          <w:tcPr>
            <w:tcW w:w="867" w:type="dxa"/>
          </w:tcPr>
          <w:p w14:paraId="1944DC57" w14:textId="77777777" w:rsidR="000D1990" w:rsidRPr="00FE2CFD" w:rsidRDefault="000D1990" w:rsidP="00BA2E70">
            <w:pPr>
              <w:pStyle w:val="ListParagraph"/>
              <w:widowControl w:val="0"/>
              <w:numPr>
                <w:ilvl w:val="0"/>
                <w:numId w:val="23"/>
              </w:numPr>
              <w:rPr>
                <w:rFonts w:ascii="Times New Roman" w:eastAsia="Calibri" w:hAnsi="Times New Roman" w:cs="Times New Roman"/>
                <w:bCs/>
                <w:sz w:val="20"/>
                <w:szCs w:val="20"/>
              </w:rPr>
            </w:pPr>
          </w:p>
        </w:tc>
        <w:tc>
          <w:tcPr>
            <w:tcW w:w="1378" w:type="dxa"/>
          </w:tcPr>
          <w:p w14:paraId="01C5AD22" w14:textId="77777777" w:rsidR="000D1990" w:rsidRPr="001D0054" w:rsidRDefault="000D1990" w:rsidP="00BA2E70">
            <w:pPr>
              <w:widowControl w:val="0"/>
              <w:rPr>
                <w:rFonts w:ascii="Times New Roman" w:eastAsia="Calibri" w:hAnsi="Times New Roman" w:cs="Times New Roman"/>
                <w:sz w:val="20"/>
                <w:szCs w:val="20"/>
                <w:lang w:val="sr-Cyrl-RS"/>
              </w:rPr>
            </w:pPr>
            <w:r w:rsidRPr="001D0054">
              <w:rPr>
                <w:rFonts w:ascii="Times New Roman" w:hAnsi="Times New Roman" w:cs="Times New Roman"/>
                <w:sz w:val="20"/>
                <w:szCs w:val="20"/>
                <w:lang w:val="sr-Cyrl-RS"/>
              </w:rPr>
              <w:t xml:space="preserve">Млади истраживачи </w:t>
            </w:r>
            <w:r w:rsidRPr="001D0054">
              <w:rPr>
                <w:rFonts w:ascii="Times New Roman" w:hAnsi="Times New Roman" w:cs="Times New Roman"/>
                <w:sz w:val="20"/>
                <w:szCs w:val="20"/>
                <w:lang w:val="sr-Cyrl-RS"/>
              </w:rPr>
              <w:lastRenderedPageBreak/>
              <w:t>Србије</w:t>
            </w:r>
          </w:p>
        </w:tc>
        <w:tc>
          <w:tcPr>
            <w:tcW w:w="1265" w:type="dxa"/>
          </w:tcPr>
          <w:p w14:paraId="178F9552"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7A602575" w14:textId="77777777" w:rsidR="000D1990" w:rsidRPr="001D0054" w:rsidRDefault="000D1990" w:rsidP="00BA2E70">
            <w:pPr>
              <w:pStyle w:val="paragraph"/>
              <w:rPr>
                <w:sz w:val="20"/>
                <w:szCs w:val="20"/>
                <w:lang w:val="sr-Cyrl-RS"/>
              </w:rPr>
            </w:pPr>
            <w:proofErr w:type="spellStart"/>
            <w:r w:rsidRPr="001D0054">
              <w:rPr>
                <w:sz w:val="20"/>
                <w:szCs w:val="20"/>
              </w:rPr>
              <w:t>Стране</w:t>
            </w:r>
            <w:proofErr w:type="spellEnd"/>
            <w:r w:rsidRPr="001D0054">
              <w:rPr>
                <w:sz w:val="20"/>
                <w:szCs w:val="20"/>
              </w:rPr>
              <w:t xml:space="preserve"> 89-90, </w:t>
            </w:r>
            <w:proofErr w:type="spellStart"/>
            <w:r w:rsidRPr="001D0054">
              <w:rPr>
                <w:sz w:val="20"/>
                <w:szCs w:val="20"/>
              </w:rPr>
              <w:t>Стратегија</w:t>
            </w:r>
            <w:proofErr w:type="spellEnd"/>
            <w:r w:rsidRPr="001D0054">
              <w:rPr>
                <w:sz w:val="20"/>
                <w:szCs w:val="20"/>
              </w:rPr>
              <w:t xml:space="preserve"> </w:t>
            </w:r>
            <w:proofErr w:type="spellStart"/>
            <w:r w:rsidRPr="001D0054">
              <w:rPr>
                <w:sz w:val="20"/>
                <w:szCs w:val="20"/>
              </w:rPr>
              <w:t>Завод</w:t>
            </w:r>
            <w:proofErr w:type="spellEnd"/>
            <w:r w:rsidRPr="001D0054">
              <w:rPr>
                <w:sz w:val="20"/>
                <w:szCs w:val="20"/>
              </w:rPr>
              <w:t xml:space="preserve"> </w:t>
            </w:r>
            <w:proofErr w:type="spellStart"/>
            <w:r w:rsidRPr="001D0054">
              <w:rPr>
                <w:sz w:val="20"/>
                <w:szCs w:val="20"/>
              </w:rPr>
              <w:t>за</w:t>
            </w:r>
            <w:proofErr w:type="spellEnd"/>
            <w:r w:rsidRPr="001D0054">
              <w:rPr>
                <w:sz w:val="20"/>
                <w:szCs w:val="20"/>
              </w:rPr>
              <w:t xml:space="preserve"> </w:t>
            </w:r>
            <w:proofErr w:type="spellStart"/>
            <w:r w:rsidRPr="001D0054">
              <w:rPr>
                <w:sz w:val="20"/>
                <w:szCs w:val="20"/>
              </w:rPr>
              <w:t>заштиту</w:t>
            </w:r>
            <w:proofErr w:type="spellEnd"/>
            <w:r w:rsidRPr="001D0054">
              <w:rPr>
                <w:sz w:val="20"/>
                <w:szCs w:val="20"/>
              </w:rPr>
              <w:t xml:space="preserve"> </w:t>
            </w:r>
            <w:proofErr w:type="spellStart"/>
            <w:r w:rsidRPr="001D0054">
              <w:rPr>
                <w:sz w:val="20"/>
                <w:szCs w:val="20"/>
              </w:rPr>
              <w:t>природе</w:t>
            </w:r>
            <w:proofErr w:type="spellEnd"/>
            <w:r w:rsidRPr="001D0054">
              <w:rPr>
                <w:sz w:val="20"/>
                <w:szCs w:val="20"/>
              </w:rPr>
              <w:t xml:space="preserve"> </w:t>
            </w:r>
            <w:proofErr w:type="spellStart"/>
            <w:r w:rsidRPr="001D0054">
              <w:rPr>
                <w:sz w:val="20"/>
                <w:szCs w:val="20"/>
              </w:rPr>
              <w:t>Србије</w:t>
            </w:r>
            <w:proofErr w:type="spellEnd"/>
            <w:r w:rsidRPr="001D0054">
              <w:rPr>
                <w:sz w:val="20"/>
                <w:szCs w:val="20"/>
              </w:rPr>
              <w:t xml:space="preserve">, </w:t>
            </w:r>
            <w:proofErr w:type="spellStart"/>
            <w:r w:rsidRPr="001D0054">
              <w:rPr>
                <w:sz w:val="20"/>
                <w:szCs w:val="20"/>
              </w:rPr>
              <w:t>за</w:t>
            </w:r>
            <w:proofErr w:type="spellEnd"/>
            <w:r w:rsidRPr="001D0054">
              <w:rPr>
                <w:sz w:val="20"/>
                <w:szCs w:val="20"/>
              </w:rPr>
              <w:t xml:space="preserve"> </w:t>
            </w:r>
            <w:proofErr w:type="spellStart"/>
            <w:r w:rsidRPr="001D0054">
              <w:rPr>
                <w:sz w:val="20"/>
                <w:szCs w:val="20"/>
              </w:rPr>
              <w:lastRenderedPageBreak/>
              <w:t>територију</w:t>
            </w:r>
            <w:proofErr w:type="spellEnd"/>
            <w:r w:rsidRPr="001D0054">
              <w:rPr>
                <w:sz w:val="20"/>
                <w:szCs w:val="20"/>
              </w:rPr>
              <w:t xml:space="preserve"> </w:t>
            </w:r>
            <w:proofErr w:type="spellStart"/>
            <w:r w:rsidRPr="001D0054">
              <w:rPr>
                <w:sz w:val="20"/>
                <w:szCs w:val="20"/>
              </w:rPr>
              <w:t>Републике</w:t>
            </w:r>
            <w:proofErr w:type="spellEnd"/>
            <w:r w:rsidRPr="001D0054">
              <w:rPr>
                <w:sz w:val="20"/>
                <w:szCs w:val="20"/>
              </w:rPr>
              <w:t xml:space="preserve"> </w:t>
            </w:r>
            <w:proofErr w:type="spellStart"/>
            <w:r w:rsidRPr="001D0054">
              <w:rPr>
                <w:sz w:val="20"/>
                <w:szCs w:val="20"/>
              </w:rPr>
              <w:t>Србије</w:t>
            </w:r>
            <w:proofErr w:type="spellEnd"/>
            <w:r w:rsidRPr="001D0054">
              <w:rPr>
                <w:sz w:val="20"/>
                <w:szCs w:val="20"/>
              </w:rPr>
              <w:t xml:space="preserve"> </w:t>
            </w:r>
            <w:proofErr w:type="spellStart"/>
            <w:r w:rsidRPr="001D0054">
              <w:rPr>
                <w:sz w:val="20"/>
                <w:szCs w:val="20"/>
              </w:rPr>
              <w:t>води</w:t>
            </w:r>
            <w:proofErr w:type="spellEnd"/>
            <w:r w:rsidRPr="001D0054">
              <w:rPr>
                <w:sz w:val="20"/>
                <w:szCs w:val="20"/>
              </w:rPr>
              <w:t xml:space="preserve"> </w:t>
            </w:r>
            <w:proofErr w:type="spellStart"/>
            <w:r w:rsidRPr="001D0054">
              <w:rPr>
                <w:sz w:val="20"/>
                <w:szCs w:val="20"/>
              </w:rPr>
              <w:t>регистар</w:t>
            </w:r>
            <w:proofErr w:type="spellEnd"/>
            <w:r w:rsidRPr="001D0054">
              <w:rPr>
                <w:sz w:val="20"/>
                <w:szCs w:val="20"/>
              </w:rPr>
              <w:t xml:space="preserve"> </w:t>
            </w:r>
            <w:proofErr w:type="spellStart"/>
            <w:r w:rsidRPr="001D0054">
              <w:rPr>
                <w:sz w:val="20"/>
                <w:szCs w:val="20"/>
              </w:rPr>
              <w:t>заштићених</w:t>
            </w:r>
            <w:proofErr w:type="spellEnd"/>
            <w:r w:rsidRPr="001D0054">
              <w:rPr>
                <w:sz w:val="20"/>
                <w:szCs w:val="20"/>
              </w:rPr>
              <w:t xml:space="preserve"> </w:t>
            </w:r>
            <w:proofErr w:type="spellStart"/>
            <w:r w:rsidRPr="001D0054">
              <w:rPr>
                <w:sz w:val="20"/>
                <w:szCs w:val="20"/>
              </w:rPr>
              <w:t>природних</w:t>
            </w:r>
            <w:proofErr w:type="spellEnd"/>
            <w:r w:rsidRPr="001D0054">
              <w:rPr>
                <w:sz w:val="20"/>
                <w:szCs w:val="20"/>
              </w:rPr>
              <w:t xml:space="preserve"> </w:t>
            </w:r>
            <w:proofErr w:type="spellStart"/>
            <w:r w:rsidRPr="001D0054">
              <w:rPr>
                <w:sz w:val="20"/>
                <w:szCs w:val="20"/>
              </w:rPr>
              <w:t>добара</w:t>
            </w:r>
            <w:proofErr w:type="spellEnd"/>
            <w:r w:rsidRPr="001D0054">
              <w:rPr>
                <w:sz w:val="20"/>
                <w:szCs w:val="20"/>
              </w:rPr>
              <w:t xml:space="preserve"> и </w:t>
            </w:r>
            <w:proofErr w:type="spellStart"/>
            <w:r w:rsidRPr="001D0054">
              <w:rPr>
                <w:sz w:val="20"/>
                <w:szCs w:val="20"/>
              </w:rPr>
              <w:t>информациони</w:t>
            </w:r>
            <w:proofErr w:type="spellEnd"/>
            <w:r w:rsidRPr="001D0054">
              <w:rPr>
                <w:sz w:val="20"/>
                <w:szCs w:val="20"/>
              </w:rPr>
              <w:t xml:space="preserve"> </w:t>
            </w:r>
            <w:proofErr w:type="spellStart"/>
            <w:r w:rsidRPr="001D0054">
              <w:rPr>
                <w:sz w:val="20"/>
                <w:szCs w:val="20"/>
              </w:rPr>
              <w:t>систем</w:t>
            </w:r>
            <w:proofErr w:type="spellEnd"/>
            <w:r w:rsidRPr="001D0054">
              <w:rPr>
                <w:sz w:val="20"/>
                <w:szCs w:val="20"/>
              </w:rPr>
              <w:t xml:space="preserve"> о </w:t>
            </w:r>
            <w:proofErr w:type="spellStart"/>
            <w:r w:rsidRPr="001D0054">
              <w:rPr>
                <w:sz w:val="20"/>
                <w:szCs w:val="20"/>
              </w:rPr>
              <w:t>заштити</w:t>
            </w:r>
            <w:proofErr w:type="spellEnd"/>
            <w:r w:rsidRPr="001D0054">
              <w:rPr>
                <w:sz w:val="20"/>
                <w:szCs w:val="20"/>
              </w:rPr>
              <w:t xml:space="preserve"> </w:t>
            </w:r>
            <w:proofErr w:type="spellStart"/>
            <w:r w:rsidRPr="001D0054">
              <w:rPr>
                <w:sz w:val="20"/>
                <w:szCs w:val="20"/>
              </w:rPr>
              <w:t>природе</w:t>
            </w:r>
            <w:proofErr w:type="spellEnd"/>
            <w:r w:rsidRPr="001D0054">
              <w:rPr>
                <w:sz w:val="20"/>
                <w:szCs w:val="20"/>
              </w:rPr>
              <w:t xml:space="preserve"> (</w:t>
            </w:r>
            <w:proofErr w:type="spellStart"/>
            <w:r w:rsidRPr="001D0054">
              <w:rPr>
                <w:sz w:val="20"/>
                <w:szCs w:val="20"/>
              </w:rPr>
              <w:t>базе</w:t>
            </w:r>
            <w:proofErr w:type="spellEnd"/>
            <w:r w:rsidRPr="001D0054">
              <w:rPr>
                <w:sz w:val="20"/>
                <w:szCs w:val="20"/>
              </w:rPr>
              <w:t xml:space="preserve"> </w:t>
            </w:r>
            <w:proofErr w:type="spellStart"/>
            <w:r w:rsidRPr="001D0054">
              <w:rPr>
                <w:sz w:val="20"/>
                <w:szCs w:val="20"/>
              </w:rPr>
              <w:t>података</w:t>
            </w:r>
            <w:proofErr w:type="spellEnd"/>
            <w:r w:rsidRPr="001D0054">
              <w:rPr>
                <w:sz w:val="20"/>
                <w:szCs w:val="20"/>
              </w:rPr>
              <w:t xml:space="preserve"> о </w:t>
            </w:r>
            <w:proofErr w:type="spellStart"/>
            <w:r w:rsidRPr="001D0054">
              <w:rPr>
                <w:sz w:val="20"/>
                <w:szCs w:val="20"/>
              </w:rPr>
              <w:t>заштићеним</w:t>
            </w:r>
            <w:proofErr w:type="spellEnd"/>
            <w:r w:rsidRPr="001D0054">
              <w:rPr>
                <w:sz w:val="20"/>
                <w:szCs w:val="20"/>
              </w:rPr>
              <w:t xml:space="preserve"> </w:t>
            </w:r>
            <w:proofErr w:type="spellStart"/>
            <w:r w:rsidRPr="001D0054">
              <w:rPr>
                <w:sz w:val="20"/>
                <w:szCs w:val="20"/>
              </w:rPr>
              <w:t>природним</w:t>
            </w:r>
            <w:proofErr w:type="spellEnd"/>
            <w:r w:rsidRPr="001D0054">
              <w:rPr>
                <w:sz w:val="20"/>
                <w:szCs w:val="20"/>
              </w:rPr>
              <w:t xml:space="preserve"> </w:t>
            </w:r>
            <w:proofErr w:type="spellStart"/>
            <w:r w:rsidRPr="001D0054">
              <w:rPr>
                <w:sz w:val="20"/>
                <w:szCs w:val="20"/>
              </w:rPr>
              <w:t>добрима</w:t>
            </w:r>
            <w:proofErr w:type="spellEnd"/>
            <w:r w:rsidRPr="001D0054">
              <w:rPr>
                <w:sz w:val="20"/>
                <w:szCs w:val="20"/>
              </w:rPr>
              <w:t xml:space="preserve">, </w:t>
            </w:r>
            <w:proofErr w:type="spellStart"/>
            <w:r w:rsidRPr="001D0054">
              <w:rPr>
                <w:sz w:val="20"/>
                <w:szCs w:val="20"/>
              </w:rPr>
              <w:t>стаништима</w:t>
            </w:r>
            <w:proofErr w:type="spellEnd"/>
            <w:r w:rsidRPr="001D0054">
              <w:rPr>
                <w:sz w:val="20"/>
                <w:szCs w:val="20"/>
              </w:rPr>
              <w:t xml:space="preserve">, </w:t>
            </w:r>
            <w:proofErr w:type="spellStart"/>
            <w:r w:rsidRPr="001D0054">
              <w:rPr>
                <w:sz w:val="20"/>
                <w:szCs w:val="20"/>
              </w:rPr>
              <w:t>заштићеним</w:t>
            </w:r>
            <w:proofErr w:type="spellEnd"/>
            <w:r w:rsidRPr="001D0054">
              <w:rPr>
                <w:sz w:val="20"/>
                <w:szCs w:val="20"/>
              </w:rPr>
              <w:t xml:space="preserve"> </w:t>
            </w:r>
            <w:proofErr w:type="spellStart"/>
            <w:r w:rsidRPr="001D0054">
              <w:rPr>
                <w:sz w:val="20"/>
                <w:szCs w:val="20"/>
              </w:rPr>
              <w:t>врстама</w:t>
            </w:r>
            <w:proofErr w:type="spellEnd"/>
            <w:r w:rsidRPr="001D0054">
              <w:rPr>
                <w:sz w:val="20"/>
                <w:szCs w:val="20"/>
              </w:rPr>
              <w:t xml:space="preserve">, </w:t>
            </w:r>
            <w:proofErr w:type="spellStart"/>
            <w:r w:rsidRPr="001D0054">
              <w:rPr>
                <w:sz w:val="20"/>
                <w:szCs w:val="20"/>
              </w:rPr>
              <w:t>подручјима</w:t>
            </w:r>
            <w:proofErr w:type="spellEnd"/>
            <w:r w:rsidRPr="001D0054">
              <w:rPr>
                <w:sz w:val="20"/>
                <w:szCs w:val="20"/>
              </w:rPr>
              <w:t xml:space="preserve"> </w:t>
            </w:r>
            <w:proofErr w:type="spellStart"/>
            <w:r w:rsidRPr="001D0054">
              <w:rPr>
                <w:sz w:val="20"/>
                <w:szCs w:val="20"/>
              </w:rPr>
              <w:t>еколошке</w:t>
            </w:r>
            <w:proofErr w:type="spellEnd"/>
            <w:r w:rsidRPr="001D0054">
              <w:rPr>
                <w:sz w:val="20"/>
                <w:szCs w:val="20"/>
              </w:rPr>
              <w:t xml:space="preserve"> </w:t>
            </w:r>
            <w:proofErr w:type="spellStart"/>
            <w:r w:rsidRPr="001D0054">
              <w:rPr>
                <w:sz w:val="20"/>
                <w:szCs w:val="20"/>
              </w:rPr>
              <w:t>мреже</w:t>
            </w:r>
            <w:proofErr w:type="spellEnd"/>
            <w:r w:rsidRPr="001D0054">
              <w:rPr>
                <w:sz w:val="20"/>
                <w:szCs w:val="20"/>
              </w:rPr>
              <w:t xml:space="preserve">), </w:t>
            </w:r>
            <w:proofErr w:type="spellStart"/>
            <w:r w:rsidRPr="001D0054">
              <w:rPr>
                <w:sz w:val="20"/>
                <w:szCs w:val="20"/>
              </w:rPr>
              <w:t>израђује</w:t>
            </w:r>
            <w:proofErr w:type="spellEnd"/>
            <w:r w:rsidRPr="001D0054">
              <w:rPr>
                <w:sz w:val="20"/>
                <w:szCs w:val="20"/>
              </w:rPr>
              <w:t xml:space="preserve"> </w:t>
            </w:r>
            <w:proofErr w:type="spellStart"/>
            <w:r w:rsidRPr="001D0054">
              <w:rPr>
                <w:sz w:val="20"/>
                <w:szCs w:val="20"/>
              </w:rPr>
              <w:t>План</w:t>
            </w:r>
            <w:proofErr w:type="spellEnd"/>
            <w:r w:rsidRPr="001D0054">
              <w:rPr>
                <w:sz w:val="20"/>
                <w:szCs w:val="20"/>
              </w:rPr>
              <w:t xml:space="preserve"> </w:t>
            </w:r>
            <w:proofErr w:type="spellStart"/>
            <w:r w:rsidRPr="001D0054">
              <w:rPr>
                <w:sz w:val="20"/>
                <w:szCs w:val="20"/>
              </w:rPr>
              <w:t>заштите</w:t>
            </w:r>
            <w:proofErr w:type="spellEnd"/>
            <w:r w:rsidRPr="001D0054">
              <w:rPr>
                <w:sz w:val="20"/>
                <w:szCs w:val="20"/>
              </w:rPr>
              <w:t xml:space="preserve"> </w:t>
            </w:r>
            <w:proofErr w:type="spellStart"/>
            <w:r w:rsidRPr="001D0054">
              <w:rPr>
                <w:sz w:val="20"/>
                <w:szCs w:val="20"/>
              </w:rPr>
              <w:t>природних</w:t>
            </w:r>
            <w:proofErr w:type="spellEnd"/>
            <w:r w:rsidRPr="001D0054">
              <w:rPr>
                <w:sz w:val="20"/>
                <w:szCs w:val="20"/>
              </w:rPr>
              <w:t xml:space="preserve"> </w:t>
            </w:r>
            <w:proofErr w:type="spellStart"/>
            <w:r w:rsidRPr="001D0054">
              <w:rPr>
                <w:sz w:val="20"/>
                <w:szCs w:val="20"/>
              </w:rPr>
              <w:t>добара</w:t>
            </w:r>
            <w:proofErr w:type="spellEnd"/>
            <w:r w:rsidRPr="001D0054">
              <w:rPr>
                <w:sz w:val="20"/>
                <w:szCs w:val="20"/>
              </w:rPr>
              <w:t xml:space="preserve">, </w:t>
            </w:r>
            <w:proofErr w:type="spellStart"/>
            <w:r w:rsidRPr="001D0054">
              <w:rPr>
                <w:sz w:val="20"/>
                <w:szCs w:val="20"/>
              </w:rPr>
              <w:t>израђује</w:t>
            </w:r>
            <w:proofErr w:type="spellEnd"/>
            <w:r w:rsidRPr="001D0054">
              <w:rPr>
                <w:sz w:val="20"/>
                <w:szCs w:val="20"/>
              </w:rPr>
              <w:t xml:space="preserve"> </w:t>
            </w:r>
            <w:proofErr w:type="spellStart"/>
            <w:r w:rsidRPr="001D0054">
              <w:rPr>
                <w:sz w:val="20"/>
                <w:szCs w:val="20"/>
              </w:rPr>
              <w:t>стручне</w:t>
            </w:r>
            <w:proofErr w:type="spellEnd"/>
            <w:r w:rsidRPr="001D0054">
              <w:rPr>
                <w:sz w:val="20"/>
                <w:szCs w:val="20"/>
              </w:rPr>
              <w:t xml:space="preserve"> </w:t>
            </w:r>
            <w:proofErr w:type="spellStart"/>
            <w:r w:rsidRPr="001D0054">
              <w:rPr>
                <w:sz w:val="20"/>
                <w:szCs w:val="20"/>
              </w:rPr>
              <w:t>основе</w:t>
            </w:r>
            <w:proofErr w:type="spellEnd"/>
            <w:r w:rsidRPr="001D0054">
              <w:rPr>
                <w:sz w:val="20"/>
                <w:szCs w:val="20"/>
              </w:rPr>
              <w:t xml:space="preserve"> </w:t>
            </w:r>
            <w:proofErr w:type="spellStart"/>
            <w:r w:rsidRPr="001D0054">
              <w:rPr>
                <w:sz w:val="20"/>
                <w:szCs w:val="20"/>
              </w:rPr>
              <w:t>за</w:t>
            </w:r>
            <w:proofErr w:type="spellEnd"/>
            <w:r w:rsidRPr="001D0054">
              <w:rPr>
                <w:sz w:val="20"/>
                <w:szCs w:val="20"/>
              </w:rPr>
              <w:t xml:space="preserve"> </w:t>
            </w:r>
            <w:proofErr w:type="spellStart"/>
            <w:r w:rsidRPr="001D0054">
              <w:rPr>
                <w:sz w:val="20"/>
                <w:szCs w:val="20"/>
              </w:rPr>
              <w:t>Програм</w:t>
            </w:r>
            <w:proofErr w:type="spellEnd"/>
            <w:r w:rsidRPr="001D0054">
              <w:rPr>
                <w:sz w:val="20"/>
                <w:szCs w:val="20"/>
              </w:rPr>
              <w:t xml:space="preserve"> </w:t>
            </w:r>
            <w:proofErr w:type="spellStart"/>
            <w:r w:rsidRPr="001D0054">
              <w:rPr>
                <w:sz w:val="20"/>
                <w:szCs w:val="20"/>
              </w:rPr>
              <w:t>заштите</w:t>
            </w:r>
            <w:proofErr w:type="spellEnd"/>
            <w:r w:rsidRPr="001D0054">
              <w:rPr>
                <w:sz w:val="20"/>
                <w:szCs w:val="20"/>
              </w:rPr>
              <w:t xml:space="preserve"> </w:t>
            </w:r>
            <w:proofErr w:type="spellStart"/>
            <w:r w:rsidRPr="001D0054">
              <w:rPr>
                <w:sz w:val="20"/>
                <w:szCs w:val="20"/>
              </w:rPr>
              <w:t>природе</w:t>
            </w:r>
            <w:proofErr w:type="spellEnd"/>
            <w:r w:rsidRPr="001D0054">
              <w:rPr>
                <w:sz w:val="20"/>
                <w:szCs w:val="20"/>
              </w:rPr>
              <w:t xml:space="preserve"> и </w:t>
            </w:r>
            <w:proofErr w:type="spellStart"/>
            <w:r w:rsidRPr="001D0054">
              <w:rPr>
                <w:sz w:val="20"/>
                <w:szCs w:val="20"/>
              </w:rPr>
              <w:t>природних</w:t>
            </w:r>
            <w:proofErr w:type="spellEnd"/>
            <w:r w:rsidRPr="001D0054">
              <w:rPr>
                <w:sz w:val="20"/>
                <w:szCs w:val="20"/>
              </w:rPr>
              <w:t xml:space="preserve"> </w:t>
            </w:r>
            <w:proofErr w:type="spellStart"/>
            <w:r w:rsidRPr="001D0054">
              <w:rPr>
                <w:sz w:val="20"/>
                <w:szCs w:val="20"/>
              </w:rPr>
              <w:t>вредности</w:t>
            </w:r>
            <w:proofErr w:type="spellEnd"/>
            <w:r w:rsidRPr="001D0054">
              <w:rPr>
                <w:sz w:val="20"/>
                <w:szCs w:val="20"/>
              </w:rPr>
              <w:t xml:space="preserve"> </w:t>
            </w:r>
            <w:proofErr w:type="spellStart"/>
            <w:r w:rsidRPr="001D0054">
              <w:rPr>
                <w:sz w:val="20"/>
                <w:szCs w:val="20"/>
              </w:rPr>
              <w:t>Републике</w:t>
            </w:r>
            <w:proofErr w:type="spellEnd"/>
            <w:r w:rsidRPr="001D0054">
              <w:rPr>
                <w:sz w:val="20"/>
                <w:szCs w:val="20"/>
              </w:rPr>
              <w:t xml:space="preserve"> </w:t>
            </w:r>
            <w:proofErr w:type="spellStart"/>
            <w:r w:rsidRPr="001D0054">
              <w:rPr>
                <w:sz w:val="20"/>
                <w:szCs w:val="20"/>
              </w:rPr>
              <w:t>Србије</w:t>
            </w:r>
            <w:proofErr w:type="spellEnd"/>
            <w:r w:rsidRPr="001D0054">
              <w:rPr>
                <w:sz w:val="20"/>
                <w:szCs w:val="20"/>
              </w:rPr>
              <w:t xml:space="preserve"> и </w:t>
            </w:r>
            <w:proofErr w:type="spellStart"/>
            <w:r w:rsidRPr="001D0054">
              <w:rPr>
                <w:sz w:val="20"/>
                <w:szCs w:val="20"/>
              </w:rPr>
              <w:t>Извештај</w:t>
            </w:r>
            <w:proofErr w:type="spellEnd"/>
            <w:r w:rsidRPr="001D0054">
              <w:rPr>
                <w:sz w:val="20"/>
                <w:szCs w:val="20"/>
              </w:rPr>
              <w:t xml:space="preserve"> о </w:t>
            </w:r>
            <w:proofErr w:type="spellStart"/>
            <w:r w:rsidRPr="001D0054">
              <w:rPr>
                <w:sz w:val="20"/>
                <w:szCs w:val="20"/>
              </w:rPr>
              <w:t>стању</w:t>
            </w:r>
            <w:proofErr w:type="spellEnd"/>
            <w:r w:rsidRPr="001D0054">
              <w:rPr>
                <w:sz w:val="20"/>
                <w:szCs w:val="20"/>
              </w:rPr>
              <w:t xml:space="preserve"> </w:t>
            </w:r>
            <w:proofErr w:type="spellStart"/>
            <w:r w:rsidRPr="001D0054">
              <w:rPr>
                <w:sz w:val="20"/>
                <w:szCs w:val="20"/>
              </w:rPr>
              <w:t>природе</w:t>
            </w:r>
            <w:proofErr w:type="spellEnd"/>
            <w:r w:rsidRPr="001D0054">
              <w:rPr>
                <w:sz w:val="20"/>
                <w:szCs w:val="20"/>
              </w:rPr>
              <w:t xml:space="preserve">. </w:t>
            </w:r>
          </w:p>
          <w:p w14:paraId="283AB224" w14:textId="37F1C6E6" w:rsidR="000D1990" w:rsidRPr="001D0054" w:rsidRDefault="000D1990" w:rsidP="00E8314B">
            <w:pPr>
              <w:pStyle w:val="paragraph"/>
              <w:rPr>
                <w:sz w:val="20"/>
                <w:szCs w:val="20"/>
              </w:rPr>
            </w:pPr>
            <w:proofErr w:type="spellStart"/>
            <w:r w:rsidRPr="001D0054">
              <w:rPr>
                <w:sz w:val="20"/>
                <w:szCs w:val="20"/>
              </w:rPr>
              <w:t>Предлог</w:t>
            </w:r>
            <w:proofErr w:type="spellEnd"/>
            <w:r w:rsidR="00E8314B">
              <w:rPr>
                <w:sz w:val="20"/>
                <w:szCs w:val="20"/>
                <w:lang w:val="sr-Cyrl-RS"/>
              </w:rPr>
              <w:t xml:space="preserve">: </w:t>
            </w:r>
            <w:proofErr w:type="spellStart"/>
            <w:r w:rsidRPr="001D0054">
              <w:rPr>
                <w:sz w:val="20"/>
                <w:szCs w:val="20"/>
              </w:rPr>
              <w:t>Изменити</w:t>
            </w:r>
            <w:proofErr w:type="spellEnd"/>
            <w:r w:rsidRPr="001D0054">
              <w:rPr>
                <w:sz w:val="20"/>
                <w:szCs w:val="20"/>
              </w:rPr>
              <w:t xml:space="preserve">, </w:t>
            </w:r>
            <w:proofErr w:type="spellStart"/>
            <w:r w:rsidRPr="001D0054">
              <w:rPr>
                <w:sz w:val="20"/>
                <w:szCs w:val="20"/>
              </w:rPr>
              <w:t>на</w:t>
            </w:r>
            <w:proofErr w:type="spellEnd"/>
            <w:r w:rsidRPr="001D0054">
              <w:rPr>
                <w:sz w:val="20"/>
                <w:szCs w:val="20"/>
              </w:rPr>
              <w:t xml:space="preserve"> </w:t>
            </w:r>
            <w:proofErr w:type="spellStart"/>
            <w:r w:rsidRPr="001D0054">
              <w:rPr>
                <w:sz w:val="20"/>
                <w:szCs w:val="20"/>
              </w:rPr>
              <w:t>назначеној</w:t>
            </w:r>
            <w:proofErr w:type="spellEnd"/>
            <w:r w:rsidRPr="001D0054">
              <w:rPr>
                <w:sz w:val="20"/>
                <w:szCs w:val="20"/>
              </w:rPr>
              <w:t xml:space="preserve"> </w:t>
            </w:r>
            <w:proofErr w:type="spellStart"/>
            <w:r w:rsidRPr="001D0054">
              <w:rPr>
                <w:sz w:val="20"/>
                <w:szCs w:val="20"/>
              </w:rPr>
              <w:t>страни</w:t>
            </w:r>
            <w:proofErr w:type="spellEnd"/>
            <w:r w:rsidRPr="001D0054">
              <w:rPr>
                <w:sz w:val="20"/>
                <w:szCs w:val="20"/>
              </w:rPr>
              <w:t xml:space="preserve"> </w:t>
            </w:r>
            <w:proofErr w:type="spellStart"/>
            <w:r w:rsidRPr="001D0054">
              <w:rPr>
                <w:sz w:val="20"/>
                <w:szCs w:val="20"/>
              </w:rPr>
              <w:t>као</w:t>
            </w:r>
            <w:proofErr w:type="spellEnd"/>
            <w:r w:rsidRPr="001D0054">
              <w:rPr>
                <w:sz w:val="20"/>
                <w:szCs w:val="20"/>
              </w:rPr>
              <w:t xml:space="preserve"> и у </w:t>
            </w:r>
            <w:proofErr w:type="spellStart"/>
            <w:r w:rsidRPr="001D0054">
              <w:rPr>
                <w:sz w:val="20"/>
                <w:szCs w:val="20"/>
              </w:rPr>
              <w:t>остатку</w:t>
            </w:r>
            <w:proofErr w:type="spellEnd"/>
            <w:r w:rsidRPr="001D0054">
              <w:rPr>
                <w:sz w:val="20"/>
                <w:szCs w:val="20"/>
              </w:rPr>
              <w:t xml:space="preserve"> </w:t>
            </w:r>
            <w:proofErr w:type="spellStart"/>
            <w:r w:rsidRPr="001D0054">
              <w:rPr>
                <w:sz w:val="20"/>
                <w:szCs w:val="20"/>
              </w:rPr>
              <w:t>текста</w:t>
            </w:r>
            <w:proofErr w:type="spellEnd"/>
            <w:r w:rsidRPr="001D0054">
              <w:rPr>
                <w:sz w:val="20"/>
                <w:szCs w:val="20"/>
              </w:rPr>
              <w:t xml:space="preserve"> </w:t>
            </w:r>
            <w:proofErr w:type="spellStart"/>
            <w:r w:rsidRPr="001D0054">
              <w:rPr>
                <w:sz w:val="20"/>
                <w:szCs w:val="20"/>
              </w:rPr>
              <w:t>Стратегије</w:t>
            </w:r>
            <w:proofErr w:type="spellEnd"/>
            <w:r w:rsidRPr="001D0054">
              <w:rPr>
                <w:sz w:val="20"/>
                <w:szCs w:val="20"/>
              </w:rPr>
              <w:t xml:space="preserve"> </w:t>
            </w:r>
            <w:proofErr w:type="spellStart"/>
            <w:r w:rsidRPr="001D0054">
              <w:rPr>
                <w:sz w:val="20"/>
                <w:szCs w:val="20"/>
              </w:rPr>
              <w:t>где</w:t>
            </w:r>
            <w:proofErr w:type="spellEnd"/>
            <w:r w:rsidRPr="001D0054">
              <w:rPr>
                <w:sz w:val="20"/>
                <w:szCs w:val="20"/>
              </w:rPr>
              <w:t xml:space="preserve"> </w:t>
            </w:r>
            <w:proofErr w:type="spellStart"/>
            <w:r w:rsidRPr="001D0054">
              <w:rPr>
                <w:sz w:val="20"/>
                <w:szCs w:val="20"/>
              </w:rPr>
              <w:t>се</w:t>
            </w:r>
            <w:proofErr w:type="spellEnd"/>
            <w:r w:rsidRPr="001D0054">
              <w:rPr>
                <w:sz w:val="20"/>
                <w:szCs w:val="20"/>
              </w:rPr>
              <w:t xml:space="preserve"> </w:t>
            </w:r>
            <w:proofErr w:type="spellStart"/>
            <w:r w:rsidRPr="001D0054">
              <w:rPr>
                <w:sz w:val="20"/>
                <w:szCs w:val="20"/>
              </w:rPr>
              <w:t>објашњава</w:t>
            </w:r>
            <w:proofErr w:type="spellEnd"/>
            <w:r w:rsidRPr="001D0054">
              <w:rPr>
                <w:sz w:val="20"/>
                <w:szCs w:val="20"/>
              </w:rPr>
              <w:t xml:space="preserve"> </w:t>
            </w:r>
            <w:proofErr w:type="spellStart"/>
            <w:r w:rsidRPr="001D0054">
              <w:rPr>
                <w:sz w:val="20"/>
                <w:szCs w:val="20"/>
              </w:rPr>
              <w:t>улога</w:t>
            </w:r>
            <w:proofErr w:type="spellEnd"/>
            <w:r w:rsidRPr="001D0054">
              <w:rPr>
                <w:sz w:val="20"/>
                <w:szCs w:val="20"/>
              </w:rPr>
              <w:t xml:space="preserve"> </w:t>
            </w:r>
            <w:proofErr w:type="spellStart"/>
            <w:r w:rsidRPr="001D0054">
              <w:rPr>
                <w:sz w:val="20"/>
                <w:szCs w:val="20"/>
              </w:rPr>
              <w:t>Завода</w:t>
            </w:r>
            <w:proofErr w:type="spellEnd"/>
            <w:r w:rsidRPr="001D0054">
              <w:rPr>
                <w:sz w:val="20"/>
                <w:szCs w:val="20"/>
              </w:rPr>
              <w:t xml:space="preserve"> </w:t>
            </w:r>
            <w:proofErr w:type="spellStart"/>
            <w:r w:rsidRPr="001D0054">
              <w:rPr>
                <w:sz w:val="20"/>
                <w:szCs w:val="20"/>
              </w:rPr>
              <w:t>за</w:t>
            </w:r>
            <w:proofErr w:type="spellEnd"/>
            <w:r w:rsidRPr="001D0054">
              <w:rPr>
                <w:sz w:val="20"/>
                <w:szCs w:val="20"/>
              </w:rPr>
              <w:t xml:space="preserve"> </w:t>
            </w:r>
            <w:proofErr w:type="spellStart"/>
            <w:r w:rsidRPr="001D0054">
              <w:rPr>
                <w:sz w:val="20"/>
                <w:szCs w:val="20"/>
              </w:rPr>
              <w:t>заштиту</w:t>
            </w:r>
            <w:proofErr w:type="spellEnd"/>
            <w:r w:rsidRPr="001D0054">
              <w:rPr>
                <w:sz w:val="20"/>
                <w:szCs w:val="20"/>
              </w:rPr>
              <w:t xml:space="preserve"> </w:t>
            </w:r>
            <w:proofErr w:type="spellStart"/>
            <w:r w:rsidRPr="001D0054">
              <w:rPr>
                <w:sz w:val="20"/>
                <w:szCs w:val="20"/>
              </w:rPr>
              <w:t>природе</w:t>
            </w:r>
            <w:proofErr w:type="spellEnd"/>
            <w:r w:rsidRPr="001D0054">
              <w:rPr>
                <w:sz w:val="20"/>
                <w:szCs w:val="20"/>
              </w:rPr>
              <w:t xml:space="preserve">, </w:t>
            </w:r>
            <w:proofErr w:type="spellStart"/>
            <w:r w:rsidRPr="001D0054">
              <w:rPr>
                <w:sz w:val="20"/>
                <w:szCs w:val="20"/>
              </w:rPr>
              <w:t>да</w:t>
            </w:r>
            <w:proofErr w:type="spellEnd"/>
            <w:r w:rsidRPr="001D0054">
              <w:rPr>
                <w:sz w:val="20"/>
                <w:szCs w:val="20"/>
              </w:rPr>
              <w:t xml:space="preserve"> </w:t>
            </w:r>
            <w:proofErr w:type="spellStart"/>
            <w:r w:rsidRPr="001D0054">
              <w:rPr>
                <w:sz w:val="20"/>
                <w:szCs w:val="20"/>
              </w:rPr>
              <w:t>гласи</w:t>
            </w:r>
            <w:proofErr w:type="spellEnd"/>
            <w:r w:rsidRPr="001D0054">
              <w:rPr>
                <w:sz w:val="20"/>
                <w:szCs w:val="20"/>
              </w:rPr>
              <w:t xml:space="preserve">: </w:t>
            </w:r>
            <w:proofErr w:type="spellStart"/>
            <w:r w:rsidRPr="001D0054">
              <w:rPr>
                <w:sz w:val="20"/>
                <w:szCs w:val="20"/>
              </w:rPr>
              <w:t>Завод</w:t>
            </w:r>
            <w:proofErr w:type="spellEnd"/>
            <w:r w:rsidRPr="001D0054">
              <w:rPr>
                <w:sz w:val="20"/>
                <w:szCs w:val="20"/>
              </w:rPr>
              <w:t xml:space="preserve"> </w:t>
            </w:r>
            <w:proofErr w:type="spellStart"/>
            <w:r w:rsidRPr="001D0054">
              <w:rPr>
                <w:sz w:val="20"/>
                <w:szCs w:val="20"/>
              </w:rPr>
              <w:t>за</w:t>
            </w:r>
            <w:proofErr w:type="spellEnd"/>
            <w:r w:rsidRPr="001D0054">
              <w:rPr>
                <w:sz w:val="20"/>
                <w:szCs w:val="20"/>
              </w:rPr>
              <w:t xml:space="preserve"> </w:t>
            </w:r>
            <w:proofErr w:type="spellStart"/>
            <w:r w:rsidRPr="001D0054">
              <w:rPr>
                <w:sz w:val="20"/>
                <w:szCs w:val="20"/>
              </w:rPr>
              <w:t>заштиту</w:t>
            </w:r>
            <w:proofErr w:type="spellEnd"/>
            <w:r w:rsidRPr="001D0054">
              <w:rPr>
                <w:sz w:val="20"/>
                <w:szCs w:val="20"/>
              </w:rPr>
              <w:t xml:space="preserve"> </w:t>
            </w:r>
            <w:proofErr w:type="spellStart"/>
            <w:r w:rsidRPr="001D0054">
              <w:rPr>
                <w:sz w:val="20"/>
                <w:szCs w:val="20"/>
              </w:rPr>
              <w:t>природе</w:t>
            </w:r>
            <w:proofErr w:type="spellEnd"/>
            <w:r w:rsidRPr="001D0054">
              <w:rPr>
                <w:sz w:val="20"/>
                <w:szCs w:val="20"/>
              </w:rPr>
              <w:t xml:space="preserve"> </w:t>
            </w:r>
            <w:proofErr w:type="spellStart"/>
            <w:r w:rsidRPr="001D0054">
              <w:rPr>
                <w:sz w:val="20"/>
                <w:szCs w:val="20"/>
              </w:rPr>
              <w:t>Србије</w:t>
            </w:r>
            <w:proofErr w:type="spellEnd"/>
            <w:r w:rsidRPr="001D0054">
              <w:rPr>
                <w:sz w:val="20"/>
                <w:szCs w:val="20"/>
              </w:rPr>
              <w:t xml:space="preserve">, </w:t>
            </w:r>
            <w:proofErr w:type="spellStart"/>
            <w:r w:rsidRPr="001D0054">
              <w:rPr>
                <w:sz w:val="20"/>
                <w:szCs w:val="20"/>
              </w:rPr>
              <w:t>за</w:t>
            </w:r>
            <w:proofErr w:type="spellEnd"/>
            <w:r w:rsidRPr="001D0054">
              <w:rPr>
                <w:sz w:val="20"/>
                <w:szCs w:val="20"/>
              </w:rPr>
              <w:t xml:space="preserve"> </w:t>
            </w:r>
            <w:proofErr w:type="spellStart"/>
            <w:r w:rsidRPr="001D0054">
              <w:rPr>
                <w:sz w:val="20"/>
                <w:szCs w:val="20"/>
              </w:rPr>
              <w:t>територију</w:t>
            </w:r>
            <w:proofErr w:type="spellEnd"/>
            <w:r w:rsidRPr="001D0054">
              <w:rPr>
                <w:sz w:val="20"/>
                <w:szCs w:val="20"/>
              </w:rPr>
              <w:t xml:space="preserve"> </w:t>
            </w:r>
            <w:proofErr w:type="spellStart"/>
            <w:r w:rsidRPr="001D0054">
              <w:rPr>
                <w:sz w:val="20"/>
                <w:szCs w:val="20"/>
              </w:rPr>
              <w:t>Републике</w:t>
            </w:r>
            <w:proofErr w:type="spellEnd"/>
            <w:r w:rsidRPr="001D0054">
              <w:rPr>
                <w:sz w:val="20"/>
                <w:szCs w:val="20"/>
              </w:rPr>
              <w:t xml:space="preserve"> </w:t>
            </w:r>
            <w:proofErr w:type="spellStart"/>
            <w:r w:rsidRPr="001D0054">
              <w:rPr>
                <w:sz w:val="20"/>
                <w:szCs w:val="20"/>
              </w:rPr>
              <w:t>Србије</w:t>
            </w:r>
            <w:proofErr w:type="spellEnd"/>
            <w:r w:rsidRPr="001D0054">
              <w:rPr>
                <w:sz w:val="20"/>
                <w:szCs w:val="20"/>
              </w:rPr>
              <w:t xml:space="preserve"> </w:t>
            </w:r>
            <w:proofErr w:type="spellStart"/>
            <w:r w:rsidRPr="001D0054">
              <w:rPr>
                <w:sz w:val="20"/>
                <w:szCs w:val="20"/>
              </w:rPr>
              <w:t>води</w:t>
            </w:r>
            <w:proofErr w:type="spellEnd"/>
            <w:r w:rsidRPr="001D0054">
              <w:rPr>
                <w:sz w:val="20"/>
                <w:szCs w:val="20"/>
              </w:rPr>
              <w:t xml:space="preserve"> </w:t>
            </w:r>
            <w:proofErr w:type="spellStart"/>
            <w:r w:rsidRPr="001D0054">
              <w:rPr>
                <w:sz w:val="20"/>
                <w:szCs w:val="20"/>
              </w:rPr>
              <w:t>регистар</w:t>
            </w:r>
            <w:proofErr w:type="spellEnd"/>
            <w:r w:rsidRPr="001D0054">
              <w:rPr>
                <w:sz w:val="20"/>
                <w:szCs w:val="20"/>
              </w:rPr>
              <w:t xml:space="preserve"> </w:t>
            </w:r>
            <w:proofErr w:type="spellStart"/>
            <w:r w:rsidRPr="001D0054">
              <w:rPr>
                <w:sz w:val="20"/>
                <w:szCs w:val="20"/>
              </w:rPr>
              <w:t>заштићених</w:t>
            </w:r>
            <w:proofErr w:type="spellEnd"/>
            <w:r w:rsidRPr="001D0054">
              <w:rPr>
                <w:sz w:val="20"/>
                <w:szCs w:val="20"/>
              </w:rPr>
              <w:t xml:space="preserve"> </w:t>
            </w:r>
            <w:proofErr w:type="spellStart"/>
            <w:r w:rsidRPr="001D0054">
              <w:rPr>
                <w:sz w:val="20"/>
                <w:szCs w:val="20"/>
              </w:rPr>
              <w:t>природних</w:t>
            </w:r>
            <w:proofErr w:type="spellEnd"/>
            <w:r w:rsidRPr="001D0054">
              <w:rPr>
                <w:sz w:val="20"/>
                <w:szCs w:val="20"/>
              </w:rPr>
              <w:t xml:space="preserve"> </w:t>
            </w:r>
            <w:proofErr w:type="spellStart"/>
            <w:r w:rsidRPr="001D0054">
              <w:rPr>
                <w:sz w:val="20"/>
                <w:szCs w:val="20"/>
              </w:rPr>
              <w:t>добара</w:t>
            </w:r>
            <w:proofErr w:type="spellEnd"/>
            <w:r w:rsidRPr="001D0054">
              <w:rPr>
                <w:sz w:val="20"/>
                <w:szCs w:val="20"/>
              </w:rPr>
              <w:t xml:space="preserve"> и </w:t>
            </w:r>
            <w:proofErr w:type="spellStart"/>
            <w:r w:rsidRPr="001D0054">
              <w:rPr>
                <w:sz w:val="20"/>
                <w:szCs w:val="20"/>
              </w:rPr>
              <w:t>информациони</w:t>
            </w:r>
            <w:proofErr w:type="spellEnd"/>
            <w:r w:rsidRPr="001D0054">
              <w:rPr>
                <w:sz w:val="20"/>
                <w:szCs w:val="20"/>
              </w:rPr>
              <w:t xml:space="preserve"> </w:t>
            </w:r>
            <w:proofErr w:type="spellStart"/>
            <w:r w:rsidRPr="001D0054">
              <w:rPr>
                <w:sz w:val="20"/>
                <w:szCs w:val="20"/>
              </w:rPr>
              <w:t>систем</w:t>
            </w:r>
            <w:proofErr w:type="spellEnd"/>
            <w:r w:rsidRPr="001D0054">
              <w:rPr>
                <w:sz w:val="20"/>
                <w:szCs w:val="20"/>
              </w:rPr>
              <w:t xml:space="preserve"> о </w:t>
            </w:r>
            <w:proofErr w:type="spellStart"/>
            <w:r w:rsidRPr="001D0054">
              <w:rPr>
                <w:sz w:val="20"/>
                <w:szCs w:val="20"/>
              </w:rPr>
              <w:t>заштити</w:t>
            </w:r>
            <w:proofErr w:type="spellEnd"/>
            <w:r w:rsidRPr="001D0054">
              <w:rPr>
                <w:sz w:val="20"/>
                <w:szCs w:val="20"/>
              </w:rPr>
              <w:t xml:space="preserve"> </w:t>
            </w:r>
            <w:proofErr w:type="spellStart"/>
            <w:r w:rsidRPr="001D0054">
              <w:rPr>
                <w:sz w:val="20"/>
                <w:szCs w:val="20"/>
              </w:rPr>
              <w:t>природе</w:t>
            </w:r>
            <w:proofErr w:type="spellEnd"/>
            <w:r w:rsidRPr="001D0054">
              <w:rPr>
                <w:sz w:val="20"/>
                <w:szCs w:val="20"/>
              </w:rPr>
              <w:t xml:space="preserve"> (</w:t>
            </w:r>
            <w:proofErr w:type="spellStart"/>
            <w:r w:rsidRPr="001D0054">
              <w:rPr>
                <w:sz w:val="20"/>
                <w:szCs w:val="20"/>
              </w:rPr>
              <w:t>базе</w:t>
            </w:r>
            <w:proofErr w:type="spellEnd"/>
            <w:r w:rsidRPr="001D0054">
              <w:rPr>
                <w:sz w:val="20"/>
                <w:szCs w:val="20"/>
              </w:rPr>
              <w:t xml:space="preserve"> </w:t>
            </w:r>
            <w:proofErr w:type="spellStart"/>
            <w:r w:rsidRPr="001D0054">
              <w:rPr>
                <w:sz w:val="20"/>
                <w:szCs w:val="20"/>
              </w:rPr>
              <w:t>података</w:t>
            </w:r>
            <w:proofErr w:type="spellEnd"/>
            <w:r w:rsidRPr="001D0054">
              <w:rPr>
                <w:sz w:val="20"/>
                <w:szCs w:val="20"/>
              </w:rPr>
              <w:t xml:space="preserve"> о </w:t>
            </w:r>
            <w:proofErr w:type="spellStart"/>
            <w:r w:rsidRPr="001D0054">
              <w:rPr>
                <w:sz w:val="20"/>
                <w:szCs w:val="20"/>
              </w:rPr>
              <w:t>заштићеним</w:t>
            </w:r>
            <w:proofErr w:type="spellEnd"/>
            <w:r w:rsidRPr="001D0054">
              <w:rPr>
                <w:sz w:val="20"/>
                <w:szCs w:val="20"/>
              </w:rPr>
              <w:t xml:space="preserve"> </w:t>
            </w:r>
            <w:proofErr w:type="spellStart"/>
            <w:r w:rsidRPr="001D0054">
              <w:rPr>
                <w:sz w:val="20"/>
                <w:szCs w:val="20"/>
              </w:rPr>
              <w:t>природним</w:t>
            </w:r>
            <w:proofErr w:type="spellEnd"/>
            <w:r w:rsidRPr="001D0054">
              <w:rPr>
                <w:sz w:val="20"/>
                <w:szCs w:val="20"/>
              </w:rPr>
              <w:t xml:space="preserve"> </w:t>
            </w:r>
            <w:proofErr w:type="spellStart"/>
            <w:r w:rsidRPr="001D0054">
              <w:rPr>
                <w:sz w:val="20"/>
                <w:szCs w:val="20"/>
              </w:rPr>
              <w:t>добрима</w:t>
            </w:r>
            <w:proofErr w:type="spellEnd"/>
            <w:r w:rsidRPr="001D0054">
              <w:rPr>
                <w:sz w:val="20"/>
                <w:szCs w:val="20"/>
              </w:rPr>
              <w:t xml:space="preserve">, </w:t>
            </w:r>
            <w:proofErr w:type="spellStart"/>
            <w:r w:rsidRPr="001D0054">
              <w:rPr>
                <w:sz w:val="20"/>
                <w:szCs w:val="20"/>
              </w:rPr>
              <w:t>стаништима</w:t>
            </w:r>
            <w:proofErr w:type="spellEnd"/>
            <w:r w:rsidRPr="001D0054">
              <w:rPr>
                <w:sz w:val="20"/>
                <w:szCs w:val="20"/>
              </w:rPr>
              <w:t xml:space="preserve">, </w:t>
            </w:r>
            <w:proofErr w:type="spellStart"/>
            <w:r w:rsidRPr="001D0054">
              <w:rPr>
                <w:sz w:val="20"/>
                <w:szCs w:val="20"/>
              </w:rPr>
              <w:t>заштићеним</w:t>
            </w:r>
            <w:proofErr w:type="spellEnd"/>
            <w:r w:rsidRPr="001D0054">
              <w:rPr>
                <w:sz w:val="20"/>
                <w:szCs w:val="20"/>
              </w:rPr>
              <w:t xml:space="preserve"> </w:t>
            </w:r>
            <w:proofErr w:type="spellStart"/>
            <w:r w:rsidRPr="001D0054">
              <w:rPr>
                <w:sz w:val="20"/>
                <w:szCs w:val="20"/>
              </w:rPr>
              <w:t>врстама</w:t>
            </w:r>
            <w:proofErr w:type="spellEnd"/>
            <w:r w:rsidRPr="001D0054">
              <w:rPr>
                <w:sz w:val="20"/>
                <w:szCs w:val="20"/>
              </w:rPr>
              <w:t xml:space="preserve">, </w:t>
            </w:r>
            <w:proofErr w:type="spellStart"/>
            <w:r w:rsidRPr="001D0054">
              <w:rPr>
                <w:sz w:val="20"/>
                <w:szCs w:val="20"/>
              </w:rPr>
              <w:t>подручјима</w:t>
            </w:r>
            <w:proofErr w:type="spellEnd"/>
            <w:r w:rsidRPr="001D0054">
              <w:rPr>
                <w:sz w:val="20"/>
                <w:szCs w:val="20"/>
              </w:rPr>
              <w:t xml:space="preserve"> </w:t>
            </w:r>
            <w:proofErr w:type="spellStart"/>
            <w:r w:rsidRPr="001D0054">
              <w:rPr>
                <w:sz w:val="20"/>
                <w:szCs w:val="20"/>
              </w:rPr>
              <w:t>еколошке</w:t>
            </w:r>
            <w:proofErr w:type="spellEnd"/>
            <w:r w:rsidRPr="001D0054">
              <w:rPr>
                <w:sz w:val="20"/>
                <w:szCs w:val="20"/>
              </w:rPr>
              <w:t xml:space="preserve"> </w:t>
            </w:r>
            <w:proofErr w:type="spellStart"/>
            <w:r w:rsidRPr="001D0054">
              <w:rPr>
                <w:sz w:val="20"/>
                <w:szCs w:val="20"/>
              </w:rPr>
              <w:t>мреже</w:t>
            </w:r>
            <w:proofErr w:type="spellEnd"/>
            <w:r w:rsidRPr="001D0054">
              <w:rPr>
                <w:sz w:val="20"/>
                <w:szCs w:val="20"/>
              </w:rPr>
              <w:t xml:space="preserve">), </w:t>
            </w:r>
            <w:proofErr w:type="spellStart"/>
            <w:r w:rsidRPr="001D0054">
              <w:rPr>
                <w:sz w:val="20"/>
                <w:szCs w:val="20"/>
              </w:rPr>
              <w:t>израђује</w:t>
            </w:r>
            <w:proofErr w:type="spellEnd"/>
            <w:r w:rsidRPr="001D0054">
              <w:rPr>
                <w:sz w:val="20"/>
                <w:szCs w:val="20"/>
              </w:rPr>
              <w:t xml:space="preserve"> </w:t>
            </w:r>
            <w:proofErr w:type="spellStart"/>
            <w:r w:rsidRPr="001D0054">
              <w:rPr>
                <w:sz w:val="20"/>
                <w:szCs w:val="20"/>
              </w:rPr>
              <w:t>План</w:t>
            </w:r>
            <w:proofErr w:type="spellEnd"/>
            <w:r w:rsidRPr="001D0054">
              <w:rPr>
                <w:sz w:val="20"/>
                <w:szCs w:val="20"/>
              </w:rPr>
              <w:t xml:space="preserve"> </w:t>
            </w:r>
            <w:proofErr w:type="spellStart"/>
            <w:r w:rsidRPr="001D0054">
              <w:rPr>
                <w:sz w:val="20"/>
                <w:szCs w:val="20"/>
              </w:rPr>
              <w:t>заштите</w:t>
            </w:r>
            <w:proofErr w:type="spellEnd"/>
            <w:r w:rsidRPr="001D0054">
              <w:rPr>
                <w:sz w:val="20"/>
                <w:szCs w:val="20"/>
              </w:rPr>
              <w:t xml:space="preserve"> </w:t>
            </w:r>
            <w:proofErr w:type="spellStart"/>
            <w:r w:rsidRPr="001D0054">
              <w:rPr>
                <w:sz w:val="20"/>
                <w:szCs w:val="20"/>
              </w:rPr>
              <w:t>природних</w:t>
            </w:r>
            <w:proofErr w:type="spellEnd"/>
            <w:r w:rsidRPr="001D0054">
              <w:rPr>
                <w:sz w:val="20"/>
                <w:szCs w:val="20"/>
              </w:rPr>
              <w:t xml:space="preserve"> </w:t>
            </w:r>
            <w:proofErr w:type="spellStart"/>
            <w:r w:rsidRPr="001D0054">
              <w:rPr>
                <w:sz w:val="20"/>
                <w:szCs w:val="20"/>
              </w:rPr>
              <w:t>добара</w:t>
            </w:r>
            <w:proofErr w:type="spellEnd"/>
            <w:r w:rsidRPr="001D0054">
              <w:rPr>
                <w:sz w:val="20"/>
                <w:szCs w:val="20"/>
              </w:rPr>
              <w:t xml:space="preserve">, </w:t>
            </w:r>
            <w:proofErr w:type="spellStart"/>
            <w:r w:rsidRPr="001D0054">
              <w:rPr>
                <w:sz w:val="20"/>
                <w:szCs w:val="20"/>
              </w:rPr>
              <w:t>израђује</w:t>
            </w:r>
            <w:proofErr w:type="spellEnd"/>
            <w:r w:rsidRPr="001D0054">
              <w:rPr>
                <w:sz w:val="20"/>
                <w:szCs w:val="20"/>
              </w:rPr>
              <w:t xml:space="preserve"> </w:t>
            </w:r>
            <w:proofErr w:type="spellStart"/>
            <w:r w:rsidRPr="001D0054">
              <w:rPr>
                <w:sz w:val="20"/>
                <w:szCs w:val="20"/>
              </w:rPr>
              <w:t>стручне</w:t>
            </w:r>
            <w:proofErr w:type="spellEnd"/>
            <w:r w:rsidRPr="001D0054">
              <w:rPr>
                <w:sz w:val="20"/>
                <w:szCs w:val="20"/>
              </w:rPr>
              <w:t xml:space="preserve"> </w:t>
            </w:r>
            <w:proofErr w:type="spellStart"/>
            <w:r w:rsidRPr="001D0054">
              <w:rPr>
                <w:sz w:val="20"/>
                <w:szCs w:val="20"/>
              </w:rPr>
              <w:t>основе</w:t>
            </w:r>
            <w:proofErr w:type="spellEnd"/>
            <w:r w:rsidRPr="001D0054">
              <w:rPr>
                <w:sz w:val="20"/>
                <w:szCs w:val="20"/>
              </w:rPr>
              <w:t xml:space="preserve"> </w:t>
            </w:r>
            <w:proofErr w:type="spellStart"/>
            <w:r w:rsidRPr="001D0054">
              <w:rPr>
                <w:sz w:val="20"/>
                <w:szCs w:val="20"/>
              </w:rPr>
              <w:t>за</w:t>
            </w:r>
            <w:proofErr w:type="spellEnd"/>
            <w:r w:rsidRPr="001D0054">
              <w:rPr>
                <w:sz w:val="20"/>
                <w:szCs w:val="20"/>
              </w:rPr>
              <w:t xml:space="preserve"> </w:t>
            </w:r>
            <w:proofErr w:type="spellStart"/>
            <w:r w:rsidRPr="001D0054">
              <w:rPr>
                <w:sz w:val="20"/>
                <w:szCs w:val="20"/>
              </w:rPr>
              <w:t>Програм</w:t>
            </w:r>
            <w:proofErr w:type="spellEnd"/>
            <w:r w:rsidRPr="001D0054">
              <w:rPr>
                <w:sz w:val="20"/>
                <w:szCs w:val="20"/>
              </w:rPr>
              <w:t xml:space="preserve"> </w:t>
            </w:r>
            <w:proofErr w:type="spellStart"/>
            <w:r w:rsidRPr="001D0054">
              <w:rPr>
                <w:sz w:val="20"/>
                <w:szCs w:val="20"/>
              </w:rPr>
              <w:t>заштите</w:t>
            </w:r>
            <w:proofErr w:type="spellEnd"/>
            <w:r w:rsidRPr="001D0054">
              <w:rPr>
                <w:sz w:val="20"/>
                <w:szCs w:val="20"/>
              </w:rPr>
              <w:t xml:space="preserve"> </w:t>
            </w:r>
            <w:proofErr w:type="spellStart"/>
            <w:r w:rsidRPr="001D0054">
              <w:rPr>
                <w:sz w:val="20"/>
                <w:szCs w:val="20"/>
              </w:rPr>
              <w:t>природе</w:t>
            </w:r>
            <w:proofErr w:type="spellEnd"/>
            <w:r w:rsidRPr="001D0054">
              <w:rPr>
                <w:sz w:val="20"/>
                <w:szCs w:val="20"/>
              </w:rPr>
              <w:t xml:space="preserve"> и </w:t>
            </w:r>
            <w:proofErr w:type="spellStart"/>
            <w:r w:rsidRPr="001D0054">
              <w:rPr>
                <w:sz w:val="20"/>
                <w:szCs w:val="20"/>
              </w:rPr>
              <w:t>природних</w:t>
            </w:r>
            <w:proofErr w:type="spellEnd"/>
            <w:r w:rsidRPr="001D0054">
              <w:rPr>
                <w:sz w:val="20"/>
                <w:szCs w:val="20"/>
              </w:rPr>
              <w:t xml:space="preserve"> </w:t>
            </w:r>
            <w:proofErr w:type="spellStart"/>
            <w:r w:rsidRPr="001D0054">
              <w:rPr>
                <w:sz w:val="20"/>
                <w:szCs w:val="20"/>
              </w:rPr>
              <w:t>вредности</w:t>
            </w:r>
            <w:proofErr w:type="spellEnd"/>
            <w:r w:rsidRPr="001D0054">
              <w:rPr>
                <w:sz w:val="20"/>
                <w:szCs w:val="20"/>
              </w:rPr>
              <w:t xml:space="preserve"> </w:t>
            </w:r>
            <w:proofErr w:type="spellStart"/>
            <w:r w:rsidRPr="001D0054">
              <w:rPr>
                <w:sz w:val="20"/>
                <w:szCs w:val="20"/>
              </w:rPr>
              <w:t>Републике</w:t>
            </w:r>
            <w:proofErr w:type="spellEnd"/>
            <w:r w:rsidRPr="001D0054">
              <w:rPr>
                <w:sz w:val="20"/>
                <w:szCs w:val="20"/>
              </w:rPr>
              <w:t xml:space="preserve"> </w:t>
            </w:r>
            <w:proofErr w:type="spellStart"/>
            <w:r w:rsidRPr="001D0054">
              <w:rPr>
                <w:sz w:val="20"/>
                <w:szCs w:val="20"/>
              </w:rPr>
              <w:t>Србије</w:t>
            </w:r>
            <w:proofErr w:type="spellEnd"/>
            <w:r w:rsidRPr="001D0054">
              <w:rPr>
                <w:sz w:val="20"/>
                <w:szCs w:val="20"/>
              </w:rPr>
              <w:t xml:space="preserve"> а </w:t>
            </w:r>
            <w:proofErr w:type="spellStart"/>
            <w:r w:rsidRPr="001D0054">
              <w:rPr>
                <w:sz w:val="20"/>
                <w:szCs w:val="20"/>
              </w:rPr>
              <w:t>требало</w:t>
            </w:r>
            <w:proofErr w:type="spellEnd"/>
            <w:r w:rsidRPr="001D0054">
              <w:rPr>
                <w:sz w:val="20"/>
                <w:szCs w:val="20"/>
              </w:rPr>
              <w:t xml:space="preserve"> </w:t>
            </w:r>
            <w:proofErr w:type="spellStart"/>
            <w:r w:rsidRPr="001D0054">
              <w:rPr>
                <w:sz w:val="20"/>
                <w:szCs w:val="20"/>
              </w:rPr>
              <w:t>би</w:t>
            </w:r>
            <w:proofErr w:type="spellEnd"/>
            <w:r w:rsidRPr="001D0054">
              <w:rPr>
                <w:sz w:val="20"/>
                <w:szCs w:val="20"/>
              </w:rPr>
              <w:t xml:space="preserve"> и </w:t>
            </w:r>
            <w:proofErr w:type="spellStart"/>
            <w:r w:rsidRPr="001D0054">
              <w:rPr>
                <w:sz w:val="20"/>
                <w:szCs w:val="20"/>
              </w:rPr>
              <w:t>да</w:t>
            </w:r>
            <w:proofErr w:type="spellEnd"/>
            <w:r w:rsidRPr="001D0054">
              <w:rPr>
                <w:sz w:val="20"/>
                <w:szCs w:val="20"/>
              </w:rPr>
              <w:t xml:space="preserve"> </w:t>
            </w:r>
            <w:proofErr w:type="spellStart"/>
            <w:r w:rsidRPr="001D0054">
              <w:rPr>
                <w:sz w:val="20"/>
                <w:szCs w:val="20"/>
              </w:rPr>
              <w:t>израђује</w:t>
            </w:r>
            <w:proofErr w:type="spellEnd"/>
            <w:r w:rsidRPr="001D0054">
              <w:rPr>
                <w:sz w:val="20"/>
                <w:szCs w:val="20"/>
              </w:rPr>
              <w:t xml:space="preserve"> </w:t>
            </w:r>
            <w:proofErr w:type="spellStart"/>
            <w:r w:rsidRPr="001D0054">
              <w:rPr>
                <w:sz w:val="20"/>
                <w:szCs w:val="20"/>
              </w:rPr>
              <w:t>Извештај</w:t>
            </w:r>
            <w:proofErr w:type="spellEnd"/>
            <w:r w:rsidRPr="001D0054">
              <w:rPr>
                <w:sz w:val="20"/>
                <w:szCs w:val="20"/>
              </w:rPr>
              <w:t xml:space="preserve"> о </w:t>
            </w:r>
            <w:proofErr w:type="spellStart"/>
            <w:r w:rsidRPr="001D0054">
              <w:rPr>
                <w:sz w:val="20"/>
                <w:szCs w:val="20"/>
              </w:rPr>
              <w:t>стању</w:t>
            </w:r>
            <w:proofErr w:type="spellEnd"/>
            <w:r w:rsidRPr="001D0054">
              <w:rPr>
                <w:sz w:val="20"/>
                <w:szCs w:val="20"/>
              </w:rPr>
              <w:t xml:space="preserve"> </w:t>
            </w:r>
            <w:proofErr w:type="spellStart"/>
            <w:r w:rsidRPr="001D0054">
              <w:rPr>
                <w:sz w:val="20"/>
                <w:szCs w:val="20"/>
              </w:rPr>
              <w:t>природе</w:t>
            </w:r>
            <w:proofErr w:type="spellEnd"/>
            <w:r w:rsidRPr="001D0054">
              <w:rPr>
                <w:sz w:val="20"/>
                <w:szCs w:val="20"/>
              </w:rPr>
              <w:t xml:space="preserve"> </w:t>
            </w:r>
            <w:proofErr w:type="spellStart"/>
            <w:r w:rsidRPr="001D0054">
              <w:rPr>
                <w:sz w:val="20"/>
                <w:szCs w:val="20"/>
              </w:rPr>
              <w:t>иако</w:t>
            </w:r>
            <w:proofErr w:type="spellEnd"/>
            <w:r w:rsidRPr="001D0054">
              <w:rPr>
                <w:sz w:val="20"/>
                <w:szCs w:val="20"/>
              </w:rPr>
              <w:t xml:space="preserve"> </w:t>
            </w:r>
            <w:proofErr w:type="spellStart"/>
            <w:r w:rsidRPr="001D0054">
              <w:rPr>
                <w:sz w:val="20"/>
                <w:szCs w:val="20"/>
              </w:rPr>
              <w:t>то</w:t>
            </w:r>
            <w:proofErr w:type="spellEnd"/>
            <w:r w:rsidRPr="001D0054">
              <w:rPr>
                <w:sz w:val="20"/>
                <w:szCs w:val="20"/>
              </w:rPr>
              <w:t xml:space="preserve"> </w:t>
            </w:r>
            <w:proofErr w:type="spellStart"/>
            <w:r w:rsidRPr="001D0054">
              <w:rPr>
                <w:sz w:val="20"/>
                <w:szCs w:val="20"/>
              </w:rPr>
              <w:t>никада</w:t>
            </w:r>
            <w:proofErr w:type="spellEnd"/>
            <w:r w:rsidRPr="001D0054">
              <w:rPr>
                <w:sz w:val="20"/>
                <w:szCs w:val="20"/>
              </w:rPr>
              <w:t xml:space="preserve"> </w:t>
            </w:r>
            <w:proofErr w:type="spellStart"/>
            <w:r w:rsidRPr="001D0054">
              <w:rPr>
                <w:sz w:val="20"/>
                <w:szCs w:val="20"/>
              </w:rPr>
              <w:t>није</w:t>
            </w:r>
            <w:proofErr w:type="spellEnd"/>
            <w:r w:rsidRPr="001D0054">
              <w:rPr>
                <w:sz w:val="20"/>
                <w:szCs w:val="20"/>
              </w:rPr>
              <w:t xml:space="preserve"> </w:t>
            </w:r>
            <w:proofErr w:type="spellStart"/>
            <w:r w:rsidRPr="001D0054">
              <w:rPr>
                <w:sz w:val="20"/>
                <w:szCs w:val="20"/>
              </w:rPr>
              <w:t>урађено</w:t>
            </w:r>
            <w:proofErr w:type="spellEnd"/>
            <w:r w:rsidRPr="001D0054">
              <w:rPr>
                <w:sz w:val="20"/>
                <w:szCs w:val="20"/>
              </w:rPr>
              <w:t>.</w:t>
            </w:r>
          </w:p>
        </w:tc>
        <w:tc>
          <w:tcPr>
            <w:tcW w:w="4050" w:type="dxa"/>
          </w:tcPr>
          <w:p w14:paraId="6ED0E2B2" w14:textId="77777777" w:rsidR="000D1990" w:rsidRPr="001D0054" w:rsidRDefault="000D1990" w:rsidP="00BA2E70">
            <w:pPr>
              <w:spacing w:line="257" w:lineRule="auto"/>
              <w:rPr>
                <w:rFonts w:ascii="Times New Roman" w:eastAsia="Times New Roman" w:hAnsi="Times New Roman" w:cs="Times New Roman"/>
                <w:sz w:val="20"/>
                <w:szCs w:val="20"/>
                <w:lang w:val="sr-Cyrl-RS"/>
              </w:rPr>
            </w:pPr>
            <w:proofErr w:type="spellStart"/>
            <w:r w:rsidRPr="001D0054">
              <w:rPr>
                <w:rFonts w:ascii="Times New Roman" w:eastAsia="Times New Roman" w:hAnsi="Times New Roman" w:cs="Times New Roman"/>
                <w:sz w:val="20"/>
                <w:szCs w:val="20"/>
              </w:rPr>
              <w:lastRenderedPageBreak/>
              <w:t>Образложење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Извештај</w:t>
            </w:r>
            <w:proofErr w:type="spellEnd"/>
            <w:r w:rsidRPr="001D0054">
              <w:rPr>
                <w:rFonts w:ascii="Times New Roman" w:eastAsia="Times New Roman" w:hAnsi="Times New Roman" w:cs="Times New Roman"/>
                <w:sz w:val="20"/>
                <w:szCs w:val="20"/>
              </w:rPr>
              <w:t xml:space="preserve"> о </w:t>
            </w:r>
            <w:proofErr w:type="spellStart"/>
            <w:r w:rsidRPr="001D0054">
              <w:rPr>
                <w:rFonts w:ascii="Times New Roman" w:eastAsia="Times New Roman" w:hAnsi="Times New Roman" w:cs="Times New Roman"/>
                <w:sz w:val="20"/>
                <w:szCs w:val="20"/>
              </w:rPr>
              <w:t>стању</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природе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никада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није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израђен</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иако</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је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то</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обавеза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по</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lastRenderedPageBreak/>
              <w:t>Закону</w:t>
            </w:r>
            <w:proofErr w:type="spellEnd"/>
            <w:r w:rsidRPr="001D0054">
              <w:rPr>
                <w:rFonts w:ascii="Times New Roman" w:eastAsia="Times New Roman" w:hAnsi="Times New Roman" w:cs="Times New Roman"/>
                <w:sz w:val="20"/>
                <w:szCs w:val="20"/>
              </w:rPr>
              <w:t xml:space="preserve"> о </w:t>
            </w:r>
            <w:proofErr w:type="spellStart"/>
            <w:r w:rsidRPr="001D0054">
              <w:rPr>
                <w:rFonts w:ascii="Times New Roman" w:eastAsia="Times New Roman" w:hAnsi="Times New Roman" w:cs="Times New Roman"/>
                <w:sz w:val="20"/>
                <w:szCs w:val="20"/>
              </w:rPr>
              <w:t>заштити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природе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Стога</w:t>
            </w:r>
            <w:proofErr w:type="spellEnd"/>
            <w:r w:rsidRPr="001D0054">
              <w:rPr>
                <w:rFonts w:ascii="Times New Roman" w:eastAsia="Times New Roman" w:hAnsi="Times New Roman" w:cs="Times New Roman"/>
                <w:sz w:val="20"/>
                <w:szCs w:val="20"/>
              </w:rPr>
              <w:t xml:space="preserve">, у </w:t>
            </w:r>
            <w:proofErr w:type="spellStart"/>
            <w:r w:rsidRPr="001D0054">
              <w:rPr>
                <w:rFonts w:ascii="Times New Roman" w:eastAsia="Times New Roman" w:hAnsi="Times New Roman" w:cs="Times New Roman"/>
                <w:sz w:val="20"/>
                <w:szCs w:val="20"/>
              </w:rPr>
              <w:t>опису</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улоге</w:t>
            </w:r>
            <w:proofErr w:type="spellEnd"/>
            <w:r w:rsidRPr="001D0054">
              <w:rPr>
                <w:rFonts w:ascii="Times New Roman" w:eastAsia="Times New Roman" w:hAnsi="Times New Roman" w:cs="Times New Roman"/>
                <w:sz w:val="20"/>
                <w:szCs w:val="20"/>
              </w:rPr>
              <w:t xml:space="preserve"> и </w:t>
            </w:r>
            <w:proofErr w:type="spellStart"/>
            <w:r w:rsidRPr="001D0054">
              <w:rPr>
                <w:rFonts w:ascii="Times New Roman" w:eastAsia="Times New Roman" w:hAnsi="Times New Roman" w:cs="Times New Roman"/>
                <w:sz w:val="20"/>
                <w:szCs w:val="20"/>
              </w:rPr>
              <w:t>активности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Завода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за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заштиту</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природе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Србије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назначити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да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БИ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ТРЕБАЛО</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да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израђује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Извештај</w:t>
            </w:r>
            <w:proofErr w:type="spellEnd"/>
            <w:r w:rsidRPr="001D0054">
              <w:rPr>
                <w:rFonts w:ascii="Times New Roman" w:eastAsia="Times New Roman" w:hAnsi="Times New Roman" w:cs="Times New Roman"/>
                <w:sz w:val="20"/>
                <w:szCs w:val="20"/>
              </w:rPr>
              <w:t xml:space="preserve"> о </w:t>
            </w:r>
            <w:proofErr w:type="spellStart"/>
            <w:r w:rsidRPr="001D0054">
              <w:rPr>
                <w:rFonts w:ascii="Times New Roman" w:eastAsia="Times New Roman" w:hAnsi="Times New Roman" w:cs="Times New Roman"/>
                <w:sz w:val="20"/>
                <w:szCs w:val="20"/>
              </w:rPr>
              <w:t>стању</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природе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иако</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то</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никада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није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урађено</w:t>
            </w:r>
            <w:proofErr w:type="spellEnd"/>
            <w:r>
              <w:rPr>
                <w:rFonts w:ascii="Times New Roman" w:eastAsia="Times New Roman" w:hAnsi="Times New Roman" w:cs="Times New Roman"/>
                <w:sz w:val="20"/>
                <w:szCs w:val="20"/>
                <w:lang w:val="sr-Cyrl-RS"/>
              </w:rPr>
              <w:t>.</w:t>
            </w:r>
          </w:p>
        </w:tc>
        <w:tc>
          <w:tcPr>
            <w:tcW w:w="3150" w:type="dxa"/>
          </w:tcPr>
          <w:p w14:paraId="5E95BBC7"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 xml:space="preserve">Коментар се не прихвата. </w:t>
            </w:r>
          </w:p>
          <w:p w14:paraId="31519789" w14:textId="77777777" w:rsidR="000D1990" w:rsidRDefault="000D1990" w:rsidP="00BA2E70">
            <w:pPr>
              <w:widowControl w:val="0"/>
              <w:rPr>
                <w:rFonts w:ascii="Times New Roman" w:eastAsia="Calibri" w:hAnsi="Times New Roman" w:cs="Times New Roman"/>
                <w:bCs/>
                <w:sz w:val="20"/>
                <w:szCs w:val="20"/>
                <w:lang w:val="sr-Cyrl-RS"/>
              </w:rPr>
            </w:pPr>
          </w:p>
          <w:p w14:paraId="222F3F3C" w14:textId="77777777"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lastRenderedPageBreak/>
              <w:t>Обавезе Завода за заштиту природе утврђене су Законом о заштити природе.</w:t>
            </w:r>
          </w:p>
        </w:tc>
      </w:tr>
      <w:tr w:rsidR="000D1990" w:rsidRPr="00FE2CFD" w14:paraId="2F659409" w14:textId="77777777" w:rsidTr="00BA2E70">
        <w:trPr>
          <w:trHeight w:val="300"/>
        </w:trPr>
        <w:tc>
          <w:tcPr>
            <w:tcW w:w="867" w:type="dxa"/>
          </w:tcPr>
          <w:p w14:paraId="64AEC988" w14:textId="77777777" w:rsidR="000D1990" w:rsidRPr="00FE2CFD" w:rsidRDefault="000D1990" w:rsidP="00BA2E70">
            <w:pPr>
              <w:pStyle w:val="ListParagraph"/>
              <w:widowControl w:val="0"/>
              <w:numPr>
                <w:ilvl w:val="0"/>
                <w:numId w:val="23"/>
              </w:numPr>
              <w:rPr>
                <w:rFonts w:ascii="Times New Roman" w:eastAsia="Calibri" w:hAnsi="Times New Roman" w:cs="Times New Roman"/>
                <w:bCs/>
                <w:sz w:val="20"/>
                <w:szCs w:val="20"/>
              </w:rPr>
            </w:pPr>
          </w:p>
        </w:tc>
        <w:tc>
          <w:tcPr>
            <w:tcW w:w="1378" w:type="dxa"/>
          </w:tcPr>
          <w:p w14:paraId="207641BF"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73C4FFF8" w14:textId="77777777" w:rsidR="000D1990" w:rsidRDefault="000D1990" w:rsidP="00BA2E70">
            <w:pPr>
              <w:widowControl w:val="0"/>
              <w:rPr>
                <w:rFonts w:ascii="Times New Roman" w:eastAsia="Calibri" w:hAnsi="Times New Roman" w:cs="Times New Roman"/>
                <w:sz w:val="20"/>
                <w:szCs w:val="20"/>
                <w:lang w:val="sr-Cyrl-RS"/>
              </w:rPr>
            </w:pPr>
          </w:p>
          <w:p w14:paraId="679CC726" w14:textId="77777777" w:rsidR="000D1990" w:rsidRPr="00FE2CFD" w:rsidRDefault="000D1990" w:rsidP="00BA2E70">
            <w:pPr>
              <w:widowControl w:val="0"/>
              <w:rPr>
                <w:rFonts w:ascii="Times New Roman" w:eastAsia="Calibri" w:hAnsi="Times New Roman" w:cs="Times New Roman"/>
                <w:sz w:val="20"/>
                <w:szCs w:val="20"/>
                <w:lang w:val="sr-Cyrl-RS"/>
              </w:rPr>
            </w:pPr>
            <w:proofErr w:type="spellStart"/>
            <w:r w:rsidRPr="001D0054">
              <w:rPr>
                <w:rFonts w:ascii="Times New Roman" w:eastAsia="Calibri" w:hAnsi="Times New Roman" w:cs="Times New Roman"/>
                <w:sz w:val="20"/>
                <w:szCs w:val="20"/>
              </w:rPr>
              <w:t>Млади</w:t>
            </w:r>
            <w:proofErr w:type="spellEnd"/>
            <w:r w:rsidRPr="001D0054">
              <w:rPr>
                <w:rFonts w:ascii="Times New Roman" w:eastAsia="Calibri" w:hAnsi="Times New Roman" w:cs="Times New Roman"/>
                <w:sz w:val="20"/>
                <w:szCs w:val="20"/>
              </w:rPr>
              <w:t xml:space="preserve"> </w:t>
            </w:r>
            <w:proofErr w:type="spellStart"/>
            <w:r w:rsidRPr="001D0054">
              <w:rPr>
                <w:rFonts w:ascii="Times New Roman" w:eastAsia="Calibri" w:hAnsi="Times New Roman" w:cs="Times New Roman"/>
                <w:sz w:val="20"/>
                <w:szCs w:val="20"/>
              </w:rPr>
              <w:t>истраживачи</w:t>
            </w:r>
            <w:proofErr w:type="spellEnd"/>
            <w:r w:rsidRPr="001D0054">
              <w:rPr>
                <w:rFonts w:ascii="Times New Roman" w:eastAsia="Calibri" w:hAnsi="Times New Roman" w:cs="Times New Roman"/>
                <w:sz w:val="20"/>
                <w:szCs w:val="20"/>
              </w:rPr>
              <w:t xml:space="preserve"> </w:t>
            </w:r>
            <w:proofErr w:type="spellStart"/>
            <w:r w:rsidRPr="001D0054">
              <w:rPr>
                <w:rFonts w:ascii="Times New Roman" w:eastAsia="Calibri" w:hAnsi="Times New Roman" w:cs="Times New Roman"/>
                <w:sz w:val="20"/>
                <w:szCs w:val="20"/>
              </w:rPr>
              <w:t>Србије</w:t>
            </w:r>
            <w:proofErr w:type="spellEnd"/>
          </w:p>
        </w:tc>
        <w:tc>
          <w:tcPr>
            <w:tcW w:w="1265" w:type="dxa"/>
          </w:tcPr>
          <w:p w14:paraId="0490F8F7"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48ABCE62" w14:textId="77777777" w:rsidR="000D1990" w:rsidRDefault="000D1990" w:rsidP="00BA2E70">
            <w:pPr>
              <w:pStyle w:val="paragraph"/>
              <w:rPr>
                <w:b/>
                <w:bCs/>
                <w:sz w:val="20"/>
                <w:szCs w:val="20"/>
                <w:lang w:val="sr-Cyrl-RS"/>
              </w:rPr>
            </w:pPr>
            <w:r w:rsidRPr="00D92F11">
              <w:rPr>
                <w:b/>
                <w:bCs/>
                <w:sz w:val="20"/>
                <w:szCs w:val="20"/>
              </w:rPr>
              <w:t xml:space="preserve">6.4. </w:t>
            </w:r>
            <w:proofErr w:type="spellStart"/>
            <w:r w:rsidRPr="00D92F11">
              <w:rPr>
                <w:b/>
                <w:bCs/>
                <w:sz w:val="20"/>
                <w:szCs w:val="20"/>
              </w:rPr>
              <w:t>Биодиверзитет</w:t>
            </w:r>
            <w:proofErr w:type="spellEnd"/>
            <w:r w:rsidRPr="00D92F11">
              <w:rPr>
                <w:b/>
                <w:bCs/>
                <w:sz w:val="20"/>
                <w:szCs w:val="20"/>
              </w:rPr>
              <w:t xml:space="preserve"> и </w:t>
            </w:r>
            <w:proofErr w:type="spellStart"/>
            <w:r w:rsidRPr="00D92F11">
              <w:rPr>
                <w:b/>
                <w:bCs/>
                <w:sz w:val="20"/>
                <w:szCs w:val="20"/>
              </w:rPr>
              <w:t>екосистеми</w:t>
            </w:r>
            <w:proofErr w:type="spellEnd"/>
          </w:p>
          <w:p w14:paraId="0219575A" w14:textId="77777777" w:rsidR="000D1990" w:rsidRPr="001D0054" w:rsidRDefault="000D1990" w:rsidP="00BA2E70">
            <w:pPr>
              <w:pStyle w:val="paragraph"/>
              <w:rPr>
                <w:sz w:val="20"/>
                <w:szCs w:val="20"/>
                <w:lang w:val="sr-Cyrl-RS"/>
              </w:rPr>
            </w:pPr>
            <w:proofErr w:type="spellStart"/>
            <w:r w:rsidRPr="001D0054">
              <w:rPr>
                <w:sz w:val="20"/>
                <w:szCs w:val="20"/>
              </w:rPr>
              <w:t>Страна</w:t>
            </w:r>
            <w:proofErr w:type="spellEnd"/>
            <w:r w:rsidRPr="001D0054">
              <w:rPr>
                <w:sz w:val="20"/>
                <w:szCs w:val="20"/>
              </w:rPr>
              <w:t xml:space="preserve"> 128, </w:t>
            </w:r>
            <w:proofErr w:type="spellStart"/>
            <w:r w:rsidRPr="001D0054">
              <w:rPr>
                <w:sz w:val="20"/>
                <w:szCs w:val="20"/>
              </w:rPr>
              <w:t>Стратегија</w:t>
            </w:r>
            <w:proofErr w:type="spellEnd"/>
            <w:r w:rsidRPr="001D0054">
              <w:rPr>
                <w:sz w:val="20"/>
                <w:szCs w:val="20"/>
              </w:rPr>
              <w:t xml:space="preserve"> </w:t>
            </w:r>
            <w:proofErr w:type="spellStart"/>
            <w:r w:rsidRPr="001D0054">
              <w:rPr>
                <w:sz w:val="20"/>
                <w:szCs w:val="20"/>
              </w:rPr>
              <w:t>Република</w:t>
            </w:r>
            <w:proofErr w:type="spellEnd"/>
            <w:r w:rsidRPr="001D0054">
              <w:rPr>
                <w:sz w:val="20"/>
                <w:szCs w:val="20"/>
              </w:rPr>
              <w:t xml:space="preserve"> </w:t>
            </w:r>
            <w:proofErr w:type="spellStart"/>
            <w:r w:rsidRPr="001D0054">
              <w:rPr>
                <w:sz w:val="20"/>
                <w:szCs w:val="20"/>
              </w:rPr>
              <w:t>Србија</w:t>
            </w:r>
            <w:proofErr w:type="spellEnd"/>
            <w:r w:rsidRPr="001D0054">
              <w:rPr>
                <w:sz w:val="20"/>
                <w:szCs w:val="20"/>
              </w:rPr>
              <w:t xml:space="preserve"> </w:t>
            </w:r>
            <w:proofErr w:type="spellStart"/>
            <w:r w:rsidRPr="001D0054">
              <w:rPr>
                <w:sz w:val="20"/>
                <w:szCs w:val="20"/>
              </w:rPr>
              <w:t>треба</w:t>
            </w:r>
            <w:proofErr w:type="spellEnd"/>
            <w:r w:rsidRPr="001D0054">
              <w:rPr>
                <w:sz w:val="20"/>
                <w:szCs w:val="20"/>
              </w:rPr>
              <w:t xml:space="preserve"> </w:t>
            </w:r>
            <w:proofErr w:type="spellStart"/>
            <w:r w:rsidRPr="001D0054">
              <w:rPr>
                <w:sz w:val="20"/>
                <w:szCs w:val="20"/>
              </w:rPr>
              <w:t>да</w:t>
            </w:r>
            <w:proofErr w:type="spellEnd"/>
            <w:r w:rsidRPr="001D0054">
              <w:rPr>
                <w:sz w:val="20"/>
                <w:szCs w:val="20"/>
              </w:rPr>
              <w:t xml:space="preserve"> </w:t>
            </w:r>
            <w:proofErr w:type="spellStart"/>
            <w:r w:rsidRPr="001D0054">
              <w:rPr>
                <w:sz w:val="20"/>
                <w:szCs w:val="20"/>
              </w:rPr>
              <w:t>посвети</w:t>
            </w:r>
            <w:proofErr w:type="spellEnd"/>
            <w:r w:rsidRPr="001D0054">
              <w:rPr>
                <w:sz w:val="20"/>
                <w:szCs w:val="20"/>
              </w:rPr>
              <w:t xml:space="preserve"> </w:t>
            </w:r>
            <w:proofErr w:type="spellStart"/>
            <w:r w:rsidRPr="001D0054">
              <w:rPr>
                <w:sz w:val="20"/>
                <w:szCs w:val="20"/>
              </w:rPr>
              <w:t>посебну</w:t>
            </w:r>
            <w:proofErr w:type="spellEnd"/>
            <w:r w:rsidRPr="001D0054">
              <w:rPr>
                <w:sz w:val="20"/>
                <w:szCs w:val="20"/>
              </w:rPr>
              <w:t xml:space="preserve"> </w:t>
            </w:r>
            <w:proofErr w:type="spellStart"/>
            <w:r w:rsidRPr="001D0054">
              <w:rPr>
                <w:sz w:val="20"/>
                <w:szCs w:val="20"/>
              </w:rPr>
              <w:t>пажњу</w:t>
            </w:r>
            <w:proofErr w:type="spellEnd"/>
            <w:r w:rsidRPr="001D0054">
              <w:rPr>
                <w:sz w:val="20"/>
                <w:szCs w:val="20"/>
              </w:rPr>
              <w:t xml:space="preserve"> </w:t>
            </w:r>
            <w:proofErr w:type="spellStart"/>
            <w:r w:rsidRPr="001D0054">
              <w:rPr>
                <w:sz w:val="20"/>
                <w:szCs w:val="20"/>
              </w:rPr>
              <w:t>заштити</w:t>
            </w:r>
            <w:proofErr w:type="spellEnd"/>
            <w:r w:rsidRPr="001D0054">
              <w:rPr>
                <w:sz w:val="20"/>
                <w:szCs w:val="20"/>
              </w:rPr>
              <w:t xml:space="preserve"> </w:t>
            </w:r>
            <w:proofErr w:type="spellStart"/>
            <w:r w:rsidRPr="001D0054">
              <w:rPr>
                <w:sz w:val="20"/>
                <w:szCs w:val="20"/>
              </w:rPr>
              <w:t>биодиверзитета</w:t>
            </w:r>
            <w:proofErr w:type="spellEnd"/>
            <w:r w:rsidRPr="001D0054">
              <w:rPr>
                <w:sz w:val="20"/>
                <w:szCs w:val="20"/>
              </w:rPr>
              <w:t xml:space="preserve"> и </w:t>
            </w:r>
            <w:proofErr w:type="spellStart"/>
            <w:r w:rsidRPr="001D0054">
              <w:rPr>
                <w:sz w:val="20"/>
                <w:szCs w:val="20"/>
              </w:rPr>
              <w:t>проблему</w:t>
            </w:r>
            <w:proofErr w:type="spellEnd"/>
            <w:r w:rsidRPr="001D0054">
              <w:rPr>
                <w:sz w:val="20"/>
                <w:szCs w:val="20"/>
              </w:rPr>
              <w:t xml:space="preserve"> </w:t>
            </w:r>
            <w:proofErr w:type="spellStart"/>
            <w:r w:rsidRPr="001D0054">
              <w:rPr>
                <w:sz w:val="20"/>
                <w:szCs w:val="20"/>
              </w:rPr>
              <w:t>опстанка</w:t>
            </w:r>
            <w:proofErr w:type="spellEnd"/>
            <w:r w:rsidRPr="001D0054">
              <w:rPr>
                <w:sz w:val="20"/>
                <w:szCs w:val="20"/>
              </w:rPr>
              <w:t xml:space="preserve"> </w:t>
            </w:r>
            <w:proofErr w:type="spellStart"/>
            <w:r w:rsidRPr="001D0054">
              <w:rPr>
                <w:sz w:val="20"/>
                <w:szCs w:val="20"/>
              </w:rPr>
              <w:t>екосистема</w:t>
            </w:r>
            <w:proofErr w:type="spellEnd"/>
            <w:r w:rsidRPr="001D0054">
              <w:rPr>
                <w:sz w:val="20"/>
                <w:szCs w:val="20"/>
              </w:rPr>
              <w:t xml:space="preserve">. </w:t>
            </w:r>
            <w:proofErr w:type="spellStart"/>
            <w:r w:rsidRPr="001D0054">
              <w:rPr>
                <w:sz w:val="20"/>
                <w:szCs w:val="20"/>
              </w:rPr>
              <w:t>Очување</w:t>
            </w:r>
            <w:proofErr w:type="spellEnd"/>
            <w:r w:rsidRPr="001D0054">
              <w:rPr>
                <w:sz w:val="20"/>
                <w:szCs w:val="20"/>
              </w:rPr>
              <w:t xml:space="preserve"> </w:t>
            </w:r>
            <w:proofErr w:type="spellStart"/>
            <w:r w:rsidRPr="001D0054">
              <w:rPr>
                <w:sz w:val="20"/>
                <w:szCs w:val="20"/>
              </w:rPr>
              <w:t>шума</w:t>
            </w:r>
            <w:proofErr w:type="spellEnd"/>
            <w:r w:rsidRPr="001D0054">
              <w:rPr>
                <w:sz w:val="20"/>
                <w:szCs w:val="20"/>
              </w:rPr>
              <w:t xml:space="preserve">, </w:t>
            </w:r>
            <w:proofErr w:type="spellStart"/>
            <w:r w:rsidRPr="001D0054">
              <w:rPr>
                <w:sz w:val="20"/>
                <w:szCs w:val="20"/>
              </w:rPr>
              <w:t>водних</w:t>
            </w:r>
            <w:proofErr w:type="spellEnd"/>
            <w:r w:rsidRPr="001D0054">
              <w:rPr>
                <w:sz w:val="20"/>
                <w:szCs w:val="20"/>
              </w:rPr>
              <w:t xml:space="preserve"> </w:t>
            </w:r>
            <w:proofErr w:type="spellStart"/>
            <w:r w:rsidRPr="001D0054">
              <w:rPr>
                <w:sz w:val="20"/>
                <w:szCs w:val="20"/>
              </w:rPr>
              <w:t>ресурса</w:t>
            </w:r>
            <w:proofErr w:type="spellEnd"/>
            <w:r w:rsidRPr="001D0054">
              <w:rPr>
                <w:sz w:val="20"/>
                <w:szCs w:val="20"/>
              </w:rPr>
              <w:t xml:space="preserve">, </w:t>
            </w:r>
            <w:proofErr w:type="spellStart"/>
            <w:r w:rsidRPr="001D0054">
              <w:rPr>
                <w:sz w:val="20"/>
                <w:szCs w:val="20"/>
              </w:rPr>
              <w:t>заштићених</w:t>
            </w:r>
            <w:proofErr w:type="spellEnd"/>
            <w:r w:rsidRPr="001D0054">
              <w:rPr>
                <w:sz w:val="20"/>
                <w:szCs w:val="20"/>
              </w:rPr>
              <w:t xml:space="preserve"> </w:t>
            </w:r>
            <w:proofErr w:type="spellStart"/>
            <w:r w:rsidRPr="001D0054">
              <w:rPr>
                <w:sz w:val="20"/>
                <w:szCs w:val="20"/>
              </w:rPr>
              <w:t>подручја</w:t>
            </w:r>
            <w:proofErr w:type="spellEnd"/>
            <w:r w:rsidRPr="001D0054">
              <w:rPr>
                <w:sz w:val="20"/>
                <w:szCs w:val="20"/>
              </w:rPr>
              <w:t xml:space="preserve"> и </w:t>
            </w:r>
            <w:proofErr w:type="spellStart"/>
            <w:r w:rsidRPr="001D0054">
              <w:rPr>
                <w:sz w:val="20"/>
                <w:szCs w:val="20"/>
              </w:rPr>
              <w:t>заштита</w:t>
            </w:r>
            <w:proofErr w:type="spellEnd"/>
            <w:r w:rsidRPr="001D0054">
              <w:rPr>
                <w:sz w:val="20"/>
                <w:szCs w:val="20"/>
              </w:rPr>
              <w:t xml:space="preserve"> </w:t>
            </w:r>
            <w:proofErr w:type="spellStart"/>
            <w:r w:rsidRPr="001D0054">
              <w:rPr>
                <w:sz w:val="20"/>
                <w:szCs w:val="20"/>
              </w:rPr>
              <w:t>биолошке</w:t>
            </w:r>
            <w:proofErr w:type="spellEnd"/>
            <w:r w:rsidRPr="001D0054">
              <w:rPr>
                <w:sz w:val="20"/>
                <w:szCs w:val="20"/>
              </w:rPr>
              <w:t xml:space="preserve"> </w:t>
            </w:r>
            <w:proofErr w:type="spellStart"/>
            <w:r w:rsidRPr="001D0054">
              <w:rPr>
                <w:sz w:val="20"/>
                <w:szCs w:val="20"/>
              </w:rPr>
              <w:t>разноврсности</w:t>
            </w:r>
            <w:proofErr w:type="spellEnd"/>
            <w:r w:rsidRPr="001D0054">
              <w:rPr>
                <w:sz w:val="20"/>
                <w:szCs w:val="20"/>
              </w:rPr>
              <w:t xml:space="preserve"> </w:t>
            </w:r>
            <w:proofErr w:type="spellStart"/>
            <w:r w:rsidRPr="001D0054">
              <w:rPr>
                <w:sz w:val="20"/>
                <w:szCs w:val="20"/>
              </w:rPr>
              <w:t>су</w:t>
            </w:r>
            <w:proofErr w:type="spellEnd"/>
            <w:r w:rsidRPr="001D0054">
              <w:rPr>
                <w:sz w:val="20"/>
                <w:szCs w:val="20"/>
              </w:rPr>
              <w:t xml:space="preserve"> </w:t>
            </w:r>
            <w:proofErr w:type="spellStart"/>
            <w:r w:rsidRPr="001D0054">
              <w:rPr>
                <w:sz w:val="20"/>
                <w:szCs w:val="20"/>
              </w:rPr>
              <w:t>од</w:t>
            </w:r>
            <w:proofErr w:type="spellEnd"/>
            <w:r w:rsidRPr="001D0054">
              <w:rPr>
                <w:sz w:val="20"/>
                <w:szCs w:val="20"/>
              </w:rPr>
              <w:t xml:space="preserve"> </w:t>
            </w:r>
            <w:proofErr w:type="spellStart"/>
            <w:r w:rsidRPr="001D0054">
              <w:rPr>
                <w:sz w:val="20"/>
                <w:szCs w:val="20"/>
              </w:rPr>
              <w:t>кључног</w:t>
            </w:r>
            <w:proofErr w:type="spellEnd"/>
            <w:r w:rsidRPr="001D0054">
              <w:rPr>
                <w:sz w:val="20"/>
                <w:szCs w:val="20"/>
              </w:rPr>
              <w:t xml:space="preserve"> </w:t>
            </w:r>
            <w:proofErr w:type="spellStart"/>
            <w:r w:rsidRPr="001D0054">
              <w:rPr>
                <w:sz w:val="20"/>
                <w:szCs w:val="20"/>
              </w:rPr>
              <w:t>значаја</w:t>
            </w:r>
            <w:proofErr w:type="spellEnd"/>
            <w:r w:rsidRPr="001D0054">
              <w:rPr>
                <w:sz w:val="20"/>
                <w:szCs w:val="20"/>
              </w:rPr>
              <w:t xml:space="preserve"> </w:t>
            </w:r>
            <w:proofErr w:type="spellStart"/>
            <w:r w:rsidRPr="001D0054">
              <w:rPr>
                <w:sz w:val="20"/>
                <w:szCs w:val="20"/>
              </w:rPr>
              <w:t>за</w:t>
            </w:r>
            <w:proofErr w:type="spellEnd"/>
            <w:r w:rsidRPr="001D0054">
              <w:rPr>
                <w:sz w:val="20"/>
                <w:szCs w:val="20"/>
              </w:rPr>
              <w:t xml:space="preserve"> </w:t>
            </w:r>
            <w:proofErr w:type="spellStart"/>
            <w:r w:rsidRPr="001D0054">
              <w:rPr>
                <w:sz w:val="20"/>
                <w:szCs w:val="20"/>
              </w:rPr>
              <w:t>заштиту</w:t>
            </w:r>
            <w:proofErr w:type="spellEnd"/>
            <w:r w:rsidRPr="001D0054">
              <w:rPr>
                <w:sz w:val="20"/>
                <w:szCs w:val="20"/>
              </w:rPr>
              <w:t xml:space="preserve"> </w:t>
            </w:r>
            <w:proofErr w:type="spellStart"/>
            <w:r w:rsidRPr="001D0054">
              <w:rPr>
                <w:sz w:val="20"/>
                <w:szCs w:val="20"/>
              </w:rPr>
              <w:t>животне</w:t>
            </w:r>
            <w:proofErr w:type="spellEnd"/>
            <w:r w:rsidRPr="001D0054">
              <w:rPr>
                <w:sz w:val="20"/>
                <w:szCs w:val="20"/>
              </w:rPr>
              <w:t xml:space="preserve"> </w:t>
            </w:r>
            <w:proofErr w:type="spellStart"/>
            <w:r w:rsidRPr="001D0054">
              <w:rPr>
                <w:sz w:val="20"/>
                <w:szCs w:val="20"/>
              </w:rPr>
              <w:t>средине</w:t>
            </w:r>
            <w:proofErr w:type="spellEnd"/>
            <w:r w:rsidRPr="001D0054">
              <w:rPr>
                <w:sz w:val="20"/>
                <w:szCs w:val="20"/>
              </w:rPr>
              <w:t xml:space="preserve"> и </w:t>
            </w:r>
            <w:proofErr w:type="spellStart"/>
            <w:r w:rsidRPr="001D0054">
              <w:rPr>
                <w:sz w:val="20"/>
                <w:szCs w:val="20"/>
              </w:rPr>
              <w:t>одрживи</w:t>
            </w:r>
            <w:proofErr w:type="spellEnd"/>
            <w:r w:rsidRPr="001D0054">
              <w:rPr>
                <w:sz w:val="20"/>
                <w:szCs w:val="20"/>
              </w:rPr>
              <w:t xml:space="preserve"> </w:t>
            </w:r>
            <w:proofErr w:type="spellStart"/>
            <w:r w:rsidRPr="001D0054">
              <w:rPr>
                <w:sz w:val="20"/>
                <w:szCs w:val="20"/>
              </w:rPr>
              <w:t>развој</w:t>
            </w:r>
            <w:proofErr w:type="spellEnd"/>
            <w:r w:rsidRPr="001D0054">
              <w:rPr>
                <w:sz w:val="20"/>
                <w:szCs w:val="20"/>
              </w:rPr>
              <w:t xml:space="preserve">. To </w:t>
            </w:r>
            <w:proofErr w:type="spellStart"/>
            <w:r w:rsidRPr="001D0054">
              <w:rPr>
                <w:sz w:val="20"/>
                <w:szCs w:val="20"/>
              </w:rPr>
              <w:t>подразумева</w:t>
            </w:r>
            <w:proofErr w:type="spellEnd"/>
            <w:r w:rsidRPr="001D0054">
              <w:rPr>
                <w:sz w:val="20"/>
                <w:szCs w:val="20"/>
              </w:rPr>
              <w:t xml:space="preserve"> </w:t>
            </w:r>
            <w:proofErr w:type="spellStart"/>
            <w:r w:rsidRPr="001D0054">
              <w:rPr>
                <w:sz w:val="20"/>
                <w:szCs w:val="20"/>
              </w:rPr>
              <w:t>развијање</w:t>
            </w:r>
            <w:proofErr w:type="spellEnd"/>
            <w:r w:rsidRPr="001D0054">
              <w:rPr>
                <w:sz w:val="20"/>
                <w:szCs w:val="20"/>
              </w:rPr>
              <w:t xml:space="preserve"> </w:t>
            </w:r>
            <w:proofErr w:type="spellStart"/>
            <w:r w:rsidRPr="001D0054">
              <w:rPr>
                <w:sz w:val="20"/>
                <w:szCs w:val="20"/>
              </w:rPr>
              <w:t>ефикасног</w:t>
            </w:r>
            <w:proofErr w:type="spellEnd"/>
            <w:r w:rsidRPr="001D0054">
              <w:rPr>
                <w:sz w:val="20"/>
                <w:szCs w:val="20"/>
              </w:rPr>
              <w:t xml:space="preserve"> </w:t>
            </w:r>
            <w:proofErr w:type="spellStart"/>
            <w:r w:rsidRPr="001D0054">
              <w:rPr>
                <w:sz w:val="20"/>
                <w:szCs w:val="20"/>
              </w:rPr>
              <w:t>система</w:t>
            </w:r>
            <w:proofErr w:type="spellEnd"/>
            <w:r w:rsidRPr="001D0054">
              <w:rPr>
                <w:sz w:val="20"/>
                <w:szCs w:val="20"/>
              </w:rPr>
              <w:t xml:space="preserve"> </w:t>
            </w:r>
            <w:proofErr w:type="spellStart"/>
            <w:r w:rsidRPr="001D0054">
              <w:rPr>
                <w:sz w:val="20"/>
                <w:szCs w:val="20"/>
              </w:rPr>
              <w:t>управљања</w:t>
            </w:r>
            <w:proofErr w:type="spellEnd"/>
            <w:r w:rsidRPr="001D0054">
              <w:rPr>
                <w:sz w:val="20"/>
                <w:szCs w:val="20"/>
              </w:rPr>
              <w:t xml:space="preserve"> </w:t>
            </w:r>
            <w:proofErr w:type="spellStart"/>
            <w:r w:rsidRPr="001D0054">
              <w:rPr>
                <w:sz w:val="20"/>
                <w:szCs w:val="20"/>
              </w:rPr>
              <w:t>врстама</w:t>
            </w:r>
            <w:proofErr w:type="spellEnd"/>
            <w:r w:rsidRPr="001D0054">
              <w:rPr>
                <w:sz w:val="20"/>
                <w:szCs w:val="20"/>
              </w:rPr>
              <w:t xml:space="preserve">, </w:t>
            </w:r>
            <w:proofErr w:type="spellStart"/>
            <w:r w:rsidRPr="001D0054">
              <w:rPr>
                <w:sz w:val="20"/>
                <w:szCs w:val="20"/>
              </w:rPr>
              <w:t>типовима</w:t>
            </w:r>
            <w:proofErr w:type="spellEnd"/>
            <w:r w:rsidRPr="001D0054">
              <w:rPr>
                <w:sz w:val="20"/>
                <w:szCs w:val="20"/>
              </w:rPr>
              <w:t xml:space="preserve"> </w:t>
            </w:r>
            <w:proofErr w:type="spellStart"/>
            <w:r w:rsidRPr="001D0054">
              <w:rPr>
                <w:sz w:val="20"/>
                <w:szCs w:val="20"/>
              </w:rPr>
              <w:t>станишта</w:t>
            </w:r>
            <w:proofErr w:type="spellEnd"/>
            <w:r w:rsidRPr="001D0054">
              <w:rPr>
                <w:sz w:val="20"/>
                <w:szCs w:val="20"/>
              </w:rPr>
              <w:t xml:space="preserve">, </w:t>
            </w:r>
            <w:proofErr w:type="spellStart"/>
            <w:r w:rsidRPr="001D0054">
              <w:rPr>
                <w:sz w:val="20"/>
                <w:szCs w:val="20"/>
              </w:rPr>
              <w:t>заштићеним</w:t>
            </w:r>
            <w:proofErr w:type="spellEnd"/>
            <w:r w:rsidRPr="001D0054">
              <w:rPr>
                <w:sz w:val="20"/>
                <w:szCs w:val="20"/>
              </w:rPr>
              <w:t xml:space="preserve"> </w:t>
            </w:r>
            <w:proofErr w:type="spellStart"/>
            <w:r w:rsidRPr="001D0054">
              <w:rPr>
                <w:sz w:val="20"/>
                <w:szCs w:val="20"/>
              </w:rPr>
              <w:t>подручјима</w:t>
            </w:r>
            <w:proofErr w:type="spellEnd"/>
            <w:r w:rsidRPr="001D0054">
              <w:rPr>
                <w:sz w:val="20"/>
                <w:szCs w:val="20"/>
              </w:rPr>
              <w:t xml:space="preserve"> и </w:t>
            </w:r>
            <w:proofErr w:type="spellStart"/>
            <w:r w:rsidRPr="001D0054">
              <w:rPr>
                <w:sz w:val="20"/>
                <w:szCs w:val="20"/>
              </w:rPr>
              <w:t>еколошком</w:t>
            </w:r>
            <w:proofErr w:type="spellEnd"/>
            <w:r w:rsidRPr="001D0054">
              <w:rPr>
                <w:sz w:val="20"/>
                <w:szCs w:val="20"/>
              </w:rPr>
              <w:t xml:space="preserve"> </w:t>
            </w:r>
            <w:proofErr w:type="spellStart"/>
            <w:r w:rsidRPr="001D0054">
              <w:rPr>
                <w:sz w:val="20"/>
                <w:szCs w:val="20"/>
              </w:rPr>
              <w:t>мрежом</w:t>
            </w:r>
            <w:proofErr w:type="spellEnd"/>
            <w:r w:rsidRPr="001D0054">
              <w:rPr>
                <w:sz w:val="20"/>
                <w:szCs w:val="20"/>
              </w:rPr>
              <w:t xml:space="preserve">. С </w:t>
            </w:r>
            <w:proofErr w:type="spellStart"/>
            <w:r w:rsidRPr="001D0054">
              <w:rPr>
                <w:sz w:val="20"/>
                <w:szCs w:val="20"/>
              </w:rPr>
              <w:t>тим</w:t>
            </w:r>
            <w:proofErr w:type="spellEnd"/>
            <w:r w:rsidRPr="001D0054">
              <w:rPr>
                <w:sz w:val="20"/>
                <w:szCs w:val="20"/>
              </w:rPr>
              <w:t xml:space="preserve"> у </w:t>
            </w:r>
            <w:proofErr w:type="spellStart"/>
            <w:r w:rsidRPr="001D0054">
              <w:rPr>
                <w:sz w:val="20"/>
                <w:szCs w:val="20"/>
              </w:rPr>
              <w:t>вези</w:t>
            </w:r>
            <w:proofErr w:type="spellEnd"/>
            <w:r w:rsidRPr="001D0054">
              <w:rPr>
                <w:sz w:val="20"/>
                <w:szCs w:val="20"/>
              </w:rPr>
              <w:t xml:space="preserve">, </w:t>
            </w:r>
            <w:proofErr w:type="spellStart"/>
            <w:r w:rsidRPr="001D0054">
              <w:rPr>
                <w:sz w:val="20"/>
                <w:szCs w:val="20"/>
              </w:rPr>
              <w:t>треба</w:t>
            </w:r>
            <w:proofErr w:type="spellEnd"/>
            <w:r w:rsidRPr="001D0054">
              <w:rPr>
                <w:sz w:val="20"/>
                <w:szCs w:val="20"/>
              </w:rPr>
              <w:t xml:space="preserve"> </w:t>
            </w:r>
            <w:proofErr w:type="spellStart"/>
            <w:r w:rsidRPr="001D0054">
              <w:rPr>
                <w:sz w:val="20"/>
                <w:szCs w:val="20"/>
              </w:rPr>
              <w:t>наставити</w:t>
            </w:r>
            <w:proofErr w:type="spellEnd"/>
            <w:r w:rsidRPr="001D0054">
              <w:rPr>
                <w:sz w:val="20"/>
                <w:szCs w:val="20"/>
              </w:rPr>
              <w:t xml:space="preserve"> </w:t>
            </w:r>
            <w:proofErr w:type="spellStart"/>
            <w:r w:rsidRPr="001D0054">
              <w:rPr>
                <w:sz w:val="20"/>
                <w:szCs w:val="20"/>
              </w:rPr>
              <w:t>успостављање</w:t>
            </w:r>
            <w:proofErr w:type="spellEnd"/>
            <w:r w:rsidRPr="001D0054">
              <w:rPr>
                <w:sz w:val="20"/>
                <w:szCs w:val="20"/>
              </w:rPr>
              <w:t xml:space="preserve"> </w:t>
            </w:r>
            <w:proofErr w:type="spellStart"/>
            <w:r w:rsidRPr="001D0054">
              <w:rPr>
                <w:sz w:val="20"/>
                <w:szCs w:val="20"/>
              </w:rPr>
              <w:t>интегрисаног</w:t>
            </w:r>
            <w:proofErr w:type="spellEnd"/>
            <w:r w:rsidRPr="001D0054">
              <w:rPr>
                <w:sz w:val="20"/>
                <w:szCs w:val="20"/>
              </w:rPr>
              <w:t xml:space="preserve"> </w:t>
            </w:r>
            <w:proofErr w:type="spellStart"/>
            <w:r w:rsidRPr="001D0054">
              <w:rPr>
                <w:sz w:val="20"/>
                <w:szCs w:val="20"/>
              </w:rPr>
              <w:t>информационог</w:t>
            </w:r>
            <w:proofErr w:type="spellEnd"/>
            <w:r w:rsidRPr="001D0054">
              <w:rPr>
                <w:sz w:val="20"/>
                <w:szCs w:val="20"/>
              </w:rPr>
              <w:t xml:space="preserve"> </w:t>
            </w:r>
            <w:proofErr w:type="spellStart"/>
            <w:r w:rsidRPr="001D0054">
              <w:rPr>
                <w:sz w:val="20"/>
                <w:szCs w:val="20"/>
              </w:rPr>
              <w:t>система</w:t>
            </w:r>
            <w:proofErr w:type="spellEnd"/>
            <w:r w:rsidRPr="001D0054">
              <w:rPr>
                <w:sz w:val="20"/>
                <w:szCs w:val="20"/>
              </w:rPr>
              <w:t xml:space="preserve"> и </w:t>
            </w:r>
            <w:proofErr w:type="spellStart"/>
            <w:r w:rsidRPr="001D0054">
              <w:rPr>
                <w:sz w:val="20"/>
                <w:szCs w:val="20"/>
              </w:rPr>
              <w:t>обезбеђивања</w:t>
            </w:r>
            <w:proofErr w:type="spellEnd"/>
            <w:r w:rsidRPr="001D0054">
              <w:rPr>
                <w:sz w:val="20"/>
                <w:szCs w:val="20"/>
              </w:rPr>
              <w:t xml:space="preserve"> </w:t>
            </w:r>
            <w:proofErr w:type="spellStart"/>
            <w:r w:rsidRPr="001D0054">
              <w:rPr>
                <w:sz w:val="20"/>
                <w:szCs w:val="20"/>
              </w:rPr>
              <w:t>континуираног</w:t>
            </w:r>
            <w:proofErr w:type="spellEnd"/>
            <w:r w:rsidRPr="001D0054">
              <w:rPr>
                <w:sz w:val="20"/>
                <w:szCs w:val="20"/>
              </w:rPr>
              <w:t xml:space="preserve"> </w:t>
            </w:r>
            <w:proofErr w:type="spellStart"/>
            <w:r w:rsidRPr="001D0054">
              <w:rPr>
                <w:sz w:val="20"/>
                <w:szCs w:val="20"/>
              </w:rPr>
              <w:t>праћења</w:t>
            </w:r>
            <w:proofErr w:type="spellEnd"/>
            <w:r w:rsidRPr="001D0054">
              <w:rPr>
                <w:sz w:val="20"/>
                <w:szCs w:val="20"/>
              </w:rPr>
              <w:t xml:space="preserve">, </w:t>
            </w:r>
            <w:proofErr w:type="spellStart"/>
            <w:r w:rsidRPr="001D0054">
              <w:rPr>
                <w:sz w:val="20"/>
                <w:szCs w:val="20"/>
              </w:rPr>
              <w:t>као</w:t>
            </w:r>
            <w:proofErr w:type="spellEnd"/>
            <w:r w:rsidRPr="001D0054">
              <w:rPr>
                <w:sz w:val="20"/>
                <w:szCs w:val="20"/>
              </w:rPr>
              <w:t xml:space="preserve"> и </w:t>
            </w:r>
            <w:proofErr w:type="spellStart"/>
            <w:r w:rsidRPr="001D0054">
              <w:rPr>
                <w:sz w:val="20"/>
                <w:szCs w:val="20"/>
              </w:rPr>
              <w:t>измене</w:t>
            </w:r>
            <w:proofErr w:type="spellEnd"/>
            <w:r w:rsidRPr="001D0054">
              <w:rPr>
                <w:sz w:val="20"/>
                <w:szCs w:val="20"/>
              </w:rPr>
              <w:t xml:space="preserve"> </w:t>
            </w:r>
            <w:proofErr w:type="spellStart"/>
            <w:r w:rsidRPr="001D0054">
              <w:rPr>
                <w:sz w:val="20"/>
                <w:szCs w:val="20"/>
              </w:rPr>
              <w:t>прописа</w:t>
            </w:r>
            <w:proofErr w:type="spellEnd"/>
            <w:r w:rsidRPr="001D0054">
              <w:rPr>
                <w:sz w:val="20"/>
                <w:szCs w:val="20"/>
              </w:rPr>
              <w:t xml:space="preserve"> у </w:t>
            </w:r>
            <w:proofErr w:type="spellStart"/>
            <w:r w:rsidRPr="001D0054">
              <w:rPr>
                <w:sz w:val="20"/>
                <w:szCs w:val="20"/>
              </w:rPr>
              <w:t>области</w:t>
            </w:r>
            <w:proofErr w:type="spellEnd"/>
            <w:r w:rsidRPr="001D0054">
              <w:rPr>
                <w:sz w:val="20"/>
                <w:szCs w:val="20"/>
              </w:rPr>
              <w:t xml:space="preserve"> </w:t>
            </w:r>
            <w:proofErr w:type="spellStart"/>
            <w:r w:rsidRPr="001D0054">
              <w:rPr>
                <w:sz w:val="20"/>
                <w:szCs w:val="20"/>
              </w:rPr>
              <w:t>управљања</w:t>
            </w:r>
            <w:proofErr w:type="spellEnd"/>
            <w:r w:rsidRPr="001D0054">
              <w:rPr>
                <w:sz w:val="20"/>
                <w:szCs w:val="20"/>
              </w:rPr>
              <w:t xml:space="preserve"> </w:t>
            </w:r>
            <w:proofErr w:type="spellStart"/>
            <w:r w:rsidRPr="001D0054">
              <w:rPr>
                <w:sz w:val="20"/>
                <w:szCs w:val="20"/>
              </w:rPr>
              <w:t>заштићеним</w:t>
            </w:r>
            <w:proofErr w:type="spellEnd"/>
            <w:r w:rsidRPr="001D0054">
              <w:rPr>
                <w:sz w:val="20"/>
                <w:szCs w:val="20"/>
              </w:rPr>
              <w:t xml:space="preserve"> </w:t>
            </w:r>
            <w:proofErr w:type="spellStart"/>
            <w:r w:rsidRPr="001D0054">
              <w:rPr>
                <w:sz w:val="20"/>
                <w:szCs w:val="20"/>
              </w:rPr>
              <w:t>подручјима</w:t>
            </w:r>
            <w:proofErr w:type="spellEnd"/>
            <w:r w:rsidRPr="001D0054">
              <w:rPr>
                <w:sz w:val="20"/>
                <w:szCs w:val="20"/>
              </w:rPr>
              <w:t xml:space="preserve"> и </w:t>
            </w:r>
            <w:proofErr w:type="spellStart"/>
            <w:r w:rsidRPr="001D0054">
              <w:rPr>
                <w:sz w:val="20"/>
                <w:szCs w:val="20"/>
              </w:rPr>
              <w:t>инвазивним</w:t>
            </w:r>
            <w:proofErr w:type="spellEnd"/>
            <w:r w:rsidRPr="001D0054">
              <w:rPr>
                <w:sz w:val="20"/>
                <w:szCs w:val="20"/>
              </w:rPr>
              <w:t xml:space="preserve"> </w:t>
            </w:r>
            <w:proofErr w:type="spellStart"/>
            <w:r w:rsidRPr="001D0054">
              <w:rPr>
                <w:sz w:val="20"/>
                <w:szCs w:val="20"/>
              </w:rPr>
              <w:t>врстама</w:t>
            </w:r>
            <w:proofErr w:type="spellEnd"/>
            <w:r>
              <w:rPr>
                <w:sz w:val="20"/>
                <w:szCs w:val="20"/>
                <w:lang w:val="sr-Cyrl-RS"/>
              </w:rPr>
              <w:t>.</w:t>
            </w:r>
          </w:p>
          <w:p w14:paraId="2138D1B1"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Предлажемо увођење нове мере: Мера 4.1.8.  Успостављање интегрисаног информационог система за биодиверзитет и заштиту природе.</w:t>
            </w:r>
          </w:p>
          <w:p w14:paraId="1BD13D69"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
        </w:tc>
        <w:tc>
          <w:tcPr>
            <w:tcW w:w="4050" w:type="dxa"/>
          </w:tcPr>
          <w:p w14:paraId="452DA1E9"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 xml:space="preserve">У делу Стратегије (страна 128) који се односи </w:t>
            </w:r>
            <w:r w:rsidRPr="00D06B07">
              <w:rPr>
                <w:rFonts w:ascii="Times New Roman" w:eastAsia="Times New Roman" w:hAnsi="Times New Roman" w:cs="Times New Roman"/>
                <w:sz w:val="20"/>
                <w:szCs w:val="20"/>
                <w:lang w:val="sr-Cyrl-RS"/>
              </w:rPr>
              <w:t>на идентификацију проблема наведена је неопходност успостављања интегрисаног информационог система за биодиверзитет и заштиту природе: Република Србија треба да посвети посебну пажњу заштити биодиверзитета и проблему опстанка екосистема. Очување шума, водних ресурса, заштићених подручја и заштита биолошке разноврсности</w:t>
            </w:r>
            <w:r w:rsidRPr="00D92F11">
              <w:rPr>
                <w:rFonts w:ascii="Times New Roman" w:eastAsia="Times New Roman" w:hAnsi="Times New Roman" w:cs="Times New Roman"/>
                <w:sz w:val="20"/>
                <w:szCs w:val="20"/>
                <w:lang w:val="sr-Cyrl-RS"/>
              </w:rPr>
              <w:t xml:space="preserve"> су од кључног значаја за заштиту животне средине и одрживи развој. To подразумева развијање ефикасног система управљања врстама, типовима станишта, заштићеним подручјима и еколошком мрежом. С тим у вези, треба наставити успостављање интегрисаног информационог система и обезбеђивања континуираног праћења, као и измене прописа у области управљања заштићеним подручјима и инвазивним врстама.</w:t>
            </w:r>
          </w:p>
          <w:p w14:paraId="02A94D67"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Акционим планом није предвиђена ни једна мера, као ни једна активност која би се односила на успостављање оваквог система.</w:t>
            </w:r>
          </w:p>
          <w:p w14:paraId="340B0F28"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Из тог разлога предлажемо увођење нове мере.</w:t>
            </w:r>
          </w:p>
          <w:p w14:paraId="275147DA" w14:textId="77777777" w:rsidR="000D1990" w:rsidRPr="00D92F11" w:rsidRDefault="000D1990" w:rsidP="00BA2E70">
            <w:pPr>
              <w:spacing w:line="257" w:lineRule="auto"/>
              <w:rPr>
                <w:rFonts w:ascii="Times New Roman" w:eastAsia="Times New Roman" w:hAnsi="Times New Roman" w:cs="Times New Roman"/>
                <w:color w:val="000000"/>
                <w:sz w:val="20"/>
                <w:szCs w:val="20"/>
              </w:rPr>
            </w:pPr>
          </w:p>
        </w:tc>
        <w:tc>
          <w:tcPr>
            <w:tcW w:w="3150" w:type="dxa"/>
          </w:tcPr>
          <w:p w14:paraId="743E4A43"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Коментар се не прихвата. </w:t>
            </w:r>
          </w:p>
          <w:p w14:paraId="14B3E4E7" w14:textId="77777777" w:rsidR="000D1990" w:rsidRDefault="000D1990" w:rsidP="00BA2E70">
            <w:pPr>
              <w:widowControl w:val="0"/>
              <w:rPr>
                <w:rFonts w:ascii="Times New Roman" w:eastAsia="Calibri" w:hAnsi="Times New Roman" w:cs="Times New Roman"/>
                <w:bCs/>
                <w:sz w:val="20"/>
                <w:szCs w:val="20"/>
                <w:lang w:val="sr-Cyrl-RS"/>
              </w:rPr>
            </w:pPr>
          </w:p>
          <w:p w14:paraId="54612F6F" w14:textId="06A99371"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 xml:space="preserve">Успостављање интегрисаног информационог система за биодиверзитет и заштиту природе  била је и биће дефинисана  у новом Програму заштите природе који проистиче из ове </w:t>
            </w:r>
            <w:r w:rsidR="008B511F">
              <w:rPr>
                <w:rFonts w:ascii="Times New Roman" w:eastAsia="Calibri" w:hAnsi="Times New Roman" w:cs="Times New Roman"/>
                <w:bCs/>
                <w:sz w:val="20"/>
                <w:szCs w:val="20"/>
                <w:lang w:val="sr-Cyrl-RS"/>
              </w:rPr>
              <w:t>С</w:t>
            </w:r>
            <w:r>
              <w:rPr>
                <w:rFonts w:ascii="Times New Roman" w:eastAsia="Calibri" w:hAnsi="Times New Roman" w:cs="Times New Roman"/>
                <w:bCs/>
                <w:sz w:val="20"/>
                <w:szCs w:val="20"/>
                <w:lang w:val="sr-Cyrl-RS"/>
              </w:rPr>
              <w:t>тратегије</w:t>
            </w:r>
            <w:r w:rsidR="008B511F">
              <w:rPr>
                <w:rFonts w:ascii="Times New Roman" w:eastAsia="Calibri" w:hAnsi="Times New Roman" w:cs="Times New Roman"/>
                <w:bCs/>
                <w:sz w:val="20"/>
                <w:szCs w:val="20"/>
                <w:lang w:val="sr-Cyrl-RS"/>
              </w:rPr>
              <w:t>.</w:t>
            </w:r>
          </w:p>
        </w:tc>
      </w:tr>
      <w:tr w:rsidR="000D1990" w:rsidRPr="00FE2CFD" w14:paraId="4527D6BA" w14:textId="77777777" w:rsidTr="00D35D3B">
        <w:trPr>
          <w:trHeight w:val="300"/>
        </w:trPr>
        <w:tc>
          <w:tcPr>
            <w:tcW w:w="867" w:type="dxa"/>
          </w:tcPr>
          <w:p w14:paraId="66ECE785" w14:textId="77777777" w:rsidR="000D1990" w:rsidRPr="00FE2CFD" w:rsidRDefault="000D1990" w:rsidP="00BA2E70">
            <w:pPr>
              <w:pStyle w:val="ListParagraph"/>
              <w:widowControl w:val="0"/>
              <w:numPr>
                <w:ilvl w:val="0"/>
                <w:numId w:val="23"/>
              </w:numPr>
              <w:rPr>
                <w:rFonts w:ascii="Times New Roman" w:eastAsia="Calibri" w:hAnsi="Times New Roman" w:cs="Times New Roman"/>
                <w:bCs/>
                <w:sz w:val="20"/>
                <w:szCs w:val="20"/>
              </w:rPr>
            </w:pPr>
          </w:p>
        </w:tc>
        <w:tc>
          <w:tcPr>
            <w:tcW w:w="1378" w:type="dxa"/>
          </w:tcPr>
          <w:p w14:paraId="297AD9BF" w14:textId="77777777" w:rsidR="000D1990" w:rsidRPr="009A6449" w:rsidRDefault="000D1990" w:rsidP="00BA2E70">
            <w:pPr>
              <w:widowControl w:val="0"/>
              <w:rPr>
                <w:rFonts w:ascii="Times New Roman" w:eastAsia="Calibri" w:hAnsi="Times New Roman" w:cs="Times New Roman"/>
                <w:sz w:val="20"/>
                <w:szCs w:val="20"/>
                <w:lang w:val="sr-Cyrl-RS"/>
              </w:rPr>
            </w:pPr>
            <w:proofErr w:type="spellStart"/>
            <w:r w:rsidRPr="009A6449">
              <w:rPr>
                <w:rFonts w:ascii="Times New Roman" w:hAnsi="Times New Roman" w:cs="Times New Roman"/>
                <w:sz w:val="20"/>
                <w:szCs w:val="20"/>
              </w:rPr>
              <w:t>Милена</w:t>
            </w:r>
            <w:proofErr w:type="spellEnd"/>
            <w:r w:rsidRPr="009A6449">
              <w:rPr>
                <w:rFonts w:ascii="Times New Roman" w:hAnsi="Times New Roman" w:cs="Times New Roman"/>
                <w:sz w:val="20"/>
                <w:szCs w:val="20"/>
              </w:rPr>
              <w:t xml:space="preserve"> </w:t>
            </w:r>
            <w:proofErr w:type="spellStart"/>
            <w:r w:rsidRPr="009A6449">
              <w:rPr>
                <w:rFonts w:ascii="Times New Roman" w:hAnsi="Times New Roman" w:cs="Times New Roman"/>
                <w:sz w:val="20"/>
                <w:szCs w:val="20"/>
              </w:rPr>
              <w:t>Антић</w:t>
            </w:r>
            <w:proofErr w:type="spellEnd"/>
            <w:r w:rsidRPr="009A6449">
              <w:rPr>
                <w:rFonts w:ascii="Times New Roman" w:hAnsi="Times New Roman" w:cs="Times New Roman"/>
                <w:sz w:val="20"/>
                <w:szCs w:val="20"/>
              </w:rPr>
              <w:t xml:space="preserve"> (</w:t>
            </w:r>
            <w:proofErr w:type="spellStart"/>
            <w:r w:rsidRPr="009A6449">
              <w:rPr>
                <w:rFonts w:ascii="Times New Roman" w:hAnsi="Times New Roman" w:cs="Times New Roman"/>
                <w:sz w:val="20"/>
                <w:szCs w:val="20"/>
              </w:rPr>
              <w:t>за</w:t>
            </w:r>
            <w:proofErr w:type="spellEnd"/>
            <w:r w:rsidRPr="009A6449">
              <w:rPr>
                <w:rFonts w:ascii="Times New Roman" w:hAnsi="Times New Roman" w:cs="Times New Roman"/>
                <w:sz w:val="20"/>
                <w:szCs w:val="20"/>
              </w:rPr>
              <w:t xml:space="preserve"> </w:t>
            </w:r>
            <w:proofErr w:type="spellStart"/>
            <w:r w:rsidRPr="009A6449">
              <w:rPr>
                <w:rFonts w:ascii="Times New Roman" w:hAnsi="Times New Roman" w:cs="Times New Roman"/>
                <w:sz w:val="20"/>
                <w:szCs w:val="20"/>
              </w:rPr>
              <w:t>Коалицију</w:t>
            </w:r>
            <w:proofErr w:type="spellEnd"/>
            <w:r w:rsidRPr="009A6449">
              <w:rPr>
                <w:rFonts w:ascii="Times New Roman" w:hAnsi="Times New Roman" w:cs="Times New Roman"/>
                <w:sz w:val="20"/>
                <w:szCs w:val="20"/>
              </w:rPr>
              <w:t xml:space="preserve"> 27</w:t>
            </w:r>
          </w:p>
        </w:tc>
        <w:tc>
          <w:tcPr>
            <w:tcW w:w="1265" w:type="dxa"/>
          </w:tcPr>
          <w:p w14:paraId="69003499"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47EEC4F9"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r w:rsidRPr="009A6449">
              <w:rPr>
                <w:rFonts w:ascii="Times New Roman" w:eastAsia="Times New Roman" w:hAnsi="Times New Roman" w:cs="Times New Roman"/>
                <w:b/>
                <w:color w:val="000000"/>
                <w:sz w:val="20"/>
                <w:szCs w:val="20"/>
              </w:rPr>
              <w:t xml:space="preserve">3.6. </w:t>
            </w:r>
            <w:proofErr w:type="spellStart"/>
            <w:r w:rsidRPr="009A6449">
              <w:rPr>
                <w:rFonts w:ascii="Times New Roman" w:eastAsia="Times New Roman" w:hAnsi="Times New Roman" w:cs="Times New Roman"/>
                <w:b/>
                <w:color w:val="000000"/>
                <w:sz w:val="20"/>
                <w:szCs w:val="20"/>
              </w:rPr>
              <w:t>Биодиверзитет</w:t>
            </w:r>
            <w:proofErr w:type="spellEnd"/>
            <w:r w:rsidRPr="009A6449">
              <w:rPr>
                <w:rFonts w:ascii="Times New Roman" w:eastAsia="Times New Roman" w:hAnsi="Times New Roman" w:cs="Times New Roman"/>
                <w:b/>
                <w:color w:val="000000"/>
                <w:sz w:val="20"/>
                <w:szCs w:val="20"/>
              </w:rPr>
              <w:t xml:space="preserve"> и </w:t>
            </w:r>
            <w:proofErr w:type="spellStart"/>
            <w:r w:rsidRPr="009A6449">
              <w:rPr>
                <w:rFonts w:ascii="Times New Roman" w:eastAsia="Times New Roman" w:hAnsi="Times New Roman" w:cs="Times New Roman"/>
                <w:b/>
                <w:color w:val="000000"/>
                <w:sz w:val="20"/>
                <w:szCs w:val="20"/>
              </w:rPr>
              <w:t>екосистеми</w:t>
            </w:r>
            <w:proofErr w:type="spellEnd"/>
            <w:r w:rsidRPr="009A6449">
              <w:rPr>
                <w:rFonts w:ascii="Times New Roman" w:eastAsia="Times New Roman" w:hAnsi="Times New Roman" w:cs="Times New Roman"/>
                <w:b/>
                <w:color w:val="000000"/>
                <w:sz w:val="20"/>
                <w:szCs w:val="20"/>
              </w:rPr>
              <w:t xml:space="preserve"> </w:t>
            </w:r>
          </w:p>
          <w:p w14:paraId="2E0753CF"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r w:rsidRPr="009A6449">
              <w:rPr>
                <w:rFonts w:ascii="Times New Roman" w:eastAsia="Times New Roman" w:hAnsi="Times New Roman" w:cs="Times New Roman"/>
                <w:b/>
                <w:color w:val="000000"/>
                <w:sz w:val="20"/>
                <w:szCs w:val="20"/>
              </w:rPr>
              <w:t xml:space="preserve">3.6.1. </w:t>
            </w:r>
            <w:proofErr w:type="spellStart"/>
            <w:r w:rsidRPr="009A6449">
              <w:rPr>
                <w:rFonts w:ascii="Times New Roman" w:eastAsia="Times New Roman" w:hAnsi="Times New Roman" w:cs="Times New Roman"/>
                <w:b/>
                <w:color w:val="000000"/>
                <w:sz w:val="20"/>
                <w:szCs w:val="20"/>
              </w:rPr>
              <w:t>Биодиверзитет</w:t>
            </w:r>
            <w:proofErr w:type="spellEnd"/>
            <w:r w:rsidRPr="009A6449">
              <w:rPr>
                <w:rFonts w:ascii="Times New Roman" w:eastAsia="Times New Roman" w:hAnsi="Times New Roman" w:cs="Times New Roman"/>
                <w:b/>
                <w:color w:val="000000"/>
                <w:sz w:val="20"/>
                <w:szCs w:val="20"/>
              </w:rPr>
              <w:t xml:space="preserve"> </w:t>
            </w:r>
          </w:p>
          <w:p w14:paraId="6A26ED62"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
          <w:p w14:paraId="726DC9DA"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Cs/>
                <w:color w:val="000000"/>
                <w:sz w:val="20"/>
                <w:szCs w:val="20"/>
              </w:rPr>
            </w:pPr>
            <w:proofErr w:type="spellStart"/>
            <w:r w:rsidRPr="009A6449">
              <w:rPr>
                <w:rFonts w:ascii="Times New Roman" w:eastAsia="Times New Roman" w:hAnsi="Times New Roman" w:cs="Times New Roman"/>
                <w:bCs/>
                <w:color w:val="000000"/>
                <w:sz w:val="20"/>
                <w:szCs w:val="20"/>
              </w:rPr>
              <w:lastRenderedPageBreak/>
              <w:t>Изменити</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реченицу</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Мониторинг</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компоненти</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биодиверзитета</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је</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успостављен</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за</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поједине</w:t>
            </w:r>
            <w:proofErr w:type="spellEnd"/>
            <w:r w:rsidRPr="009A6449">
              <w:rPr>
                <w:rFonts w:ascii="Times New Roman" w:eastAsia="Times New Roman" w:hAnsi="Times New Roman" w:cs="Times New Roman"/>
                <w:bCs/>
                <w:i/>
                <w:iCs/>
                <w:color w:val="000000"/>
                <w:sz w:val="20"/>
                <w:szCs w:val="20"/>
              </w:rPr>
              <w:t xml:space="preserve"> и </w:t>
            </w:r>
            <w:proofErr w:type="spellStart"/>
            <w:r w:rsidRPr="009A6449">
              <w:rPr>
                <w:rFonts w:ascii="Times New Roman" w:eastAsia="Times New Roman" w:hAnsi="Times New Roman" w:cs="Times New Roman"/>
                <w:bCs/>
                <w:i/>
                <w:iCs/>
                <w:color w:val="000000"/>
                <w:sz w:val="20"/>
                <w:szCs w:val="20"/>
              </w:rPr>
              <w:t>одабране</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врсте</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али</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још</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увек</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не</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постоје</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јасни</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принципи</w:t>
            </w:r>
            <w:proofErr w:type="spellEnd"/>
            <w:r w:rsidRPr="009A6449">
              <w:rPr>
                <w:rFonts w:ascii="Times New Roman" w:eastAsia="Times New Roman" w:hAnsi="Times New Roman" w:cs="Times New Roman"/>
                <w:bCs/>
                <w:i/>
                <w:iCs/>
                <w:color w:val="000000"/>
                <w:sz w:val="20"/>
                <w:szCs w:val="20"/>
              </w:rPr>
              <w:t xml:space="preserve"> и </w:t>
            </w:r>
            <w:proofErr w:type="spellStart"/>
            <w:r w:rsidRPr="009A6449">
              <w:rPr>
                <w:rFonts w:ascii="Times New Roman" w:eastAsia="Times New Roman" w:hAnsi="Times New Roman" w:cs="Times New Roman"/>
                <w:bCs/>
                <w:i/>
                <w:iCs/>
                <w:color w:val="000000"/>
                <w:sz w:val="20"/>
                <w:szCs w:val="20"/>
              </w:rPr>
              <w:t>заједнички</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именитељи</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мониторинга</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система</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дивљих</w:t>
            </w:r>
            <w:proofErr w:type="spellEnd"/>
            <w:r w:rsidRPr="009A6449">
              <w:rPr>
                <w:rFonts w:ascii="Times New Roman" w:eastAsia="Times New Roman" w:hAnsi="Times New Roman" w:cs="Times New Roman"/>
                <w:bCs/>
                <w:i/>
                <w:iCs/>
                <w:color w:val="000000"/>
                <w:sz w:val="20"/>
                <w:szCs w:val="20"/>
              </w:rPr>
              <w:t xml:space="preserve"> </w:t>
            </w:r>
            <w:proofErr w:type="spellStart"/>
            <w:r w:rsidRPr="009A6449">
              <w:rPr>
                <w:rFonts w:ascii="Times New Roman" w:eastAsia="Times New Roman" w:hAnsi="Times New Roman" w:cs="Times New Roman"/>
                <w:bCs/>
                <w:i/>
                <w:iCs/>
                <w:color w:val="000000"/>
                <w:sz w:val="20"/>
                <w:szCs w:val="20"/>
              </w:rPr>
              <w:t>врста</w:t>
            </w:r>
            <w:proofErr w:type="spellEnd"/>
            <w:r w:rsidRPr="009A6449">
              <w:rPr>
                <w:rFonts w:ascii="Times New Roman" w:eastAsia="Times New Roman" w:hAnsi="Times New Roman" w:cs="Times New Roman"/>
                <w:bCs/>
                <w:i/>
                <w:iCs/>
                <w:color w:val="000000"/>
                <w:sz w:val="20"/>
                <w:szCs w:val="20"/>
              </w:rPr>
              <w:t>.</w:t>
            </w:r>
            <w:r w:rsidRPr="009A6449">
              <w:rPr>
                <w:rFonts w:ascii="Times New Roman" w:eastAsia="Times New Roman" w:hAnsi="Times New Roman" w:cs="Times New Roman"/>
                <w:bCs/>
                <w:color w:val="000000"/>
                <w:sz w:val="20"/>
                <w:szCs w:val="20"/>
              </w:rPr>
              <w:t xml:space="preserve"> </w:t>
            </w:r>
          </w:p>
        </w:tc>
        <w:tc>
          <w:tcPr>
            <w:tcW w:w="4050" w:type="dxa"/>
          </w:tcPr>
          <w:p w14:paraId="78E596B2" w14:textId="77777777" w:rsidR="000D1990" w:rsidRPr="008D4FA7" w:rsidRDefault="000D1990" w:rsidP="00BA2E70">
            <w:pPr>
              <w:spacing w:line="257" w:lineRule="auto"/>
              <w:rPr>
                <w:rFonts w:ascii="Times New Roman" w:eastAsia="Times New Roman" w:hAnsi="Times New Roman" w:cs="Times New Roman"/>
                <w:color w:val="000000"/>
                <w:sz w:val="20"/>
                <w:szCs w:val="20"/>
              </w:rPr>
            </w:pPr>
            <w:proofErr w:type="spellStart"/>
            <w:r w:rsidRPr="00B9121C">
              <w:rPr>
                <w:rFonts w:ascii="Times New Roman" w:eastAsia="Times New Roman" w:hAnsi="Times New Roman" w:cs="Times New Roman"/>
                <w:bCs/>
                <w:color w:val="000000"/>
                <w:sz w:val="20"/>
                <w:szCs w:val="20"/>
              </w:rPr>
              <w:lastRenderedPageBreak/>
              <w:t>Додати</w:t>
            </w:r>
            <w:proofErr w:type="spellEnd"/>
            <w:r w:rsidRPr="00B9121C">
              <w:rPr>
                <w:rFonts w:ascii="Times New Roman" w:eastAsia="Times New Roman" w:hAnsi="Times New Roman" w:cs="Times New Roman"/>
                <w:bCs/>
                <w:color w:val="000000"/>
                <w:sz w:val="20"/>
                <w:szCs w:val="20"/>
              </w:rPr>
              <w:t xml:space="preserve">: </w:t>
            </w:r>
            <w:proofErr w:type="spellStart"/>
            <w:r w:rsidRPr="00B9121C">
              <w:rPr>
                <w:rFonts w:ascii="Times New Roman" w:eastAsia="Times New Roman" w:hAnsi="Times New Roman" w:cs="Times New Roman"/>
                <w:bCs/>
                <w:color w:val="000000"/>
                <w:sz w:val="20"/>
                <w:szCs w:val="20"/>
              </w:rPr>
              <w:t>Посебно</w:t>
            </w:r>
            <w:proofErr w:type="spellEnd"/>
            <w:r w:rsidRPr="00B9121C">
              <w:rPr>
                <w:rFonts w:ascii="Times New Roman" w:eastAsia="Times New Roman" w:hAnsi="Times New Roman" w:cs="Times New Roman"/>
                <w:bCs/>
                <w:color w:val="000000"/>
                <w:sz w:val="20"/>
                <w:szCs w:val="20"/>
              </w:rPr>
              <w:t xml:space="preserve"> </w:t>
            </w:r>
            <w:proofErr w:type="spellStart"/>
            <w:r w:rsidRPr="00B9121C">
              <w:rPr>
                <w:rFonts w:ascii="Times New Roman" w:eastAsia="Times New Roman" w:hAnsi="Times New Roman" w:cs="Times New Roman"/>
                <w:bCs/>
                <w:color w:val="000000"/>
                <w:sz w:val="20"/>
                <w:szCs w:val="20"/>
              </w:rPr>
              <w:t>строго</w:t>
            </w:r>
            <w:proofErr w:type="spellEnd"/>
            <w:r w:rsidRPr="00B9121C">
              <w:rPr>
                <w:rFonts w:ascii="Times New Roman" w:eastAsia="Times New Roman" w:hAnsi="Times New Roman" w:cs="Times New Roman"/>
                <w:bCs/>
                <w:color w:val="000000"/>
                <w:sz w:val="20"/>
                <w:szCs w:val="20"/>
              </w:rPr>
              <w:t xml:space="preserve"> </w:t>
            </w:r>
            <w:proofErr w:type="spellStart"/>
            <w:r w:rsidRPr="00B9121C">
              <w:rPr>
                <w:rFonts w:ascii="Times New Roman" w:eastAsia="Times New Roman" w:hAnsi="Times New Roman" w:cs="Times New Roman"/>
                <w:bCs/>
                <w:color w:val="000000"/>
                <w:sz w:val="20"/>
                <w:szCs w:val="20"/>
              </w:rPr>
              <w:t>заштићених</w:t>
            </w:r>
            <w:proofErr w:type="spellEnd"/>
            <w:r w:rsidRPr="00B9121C">
              <w:rPr>
                <w:rFonts w:ascii="Times New Roman" w:eastAsia="Times New Roman" w:hAnsi="Times New Roman" w:cs="Times New Roman"/>
                <w:bCs/>
                <w:color w:val="000000"/>
                <w:sz w:val="20"/>
                <w:szCs w:val="20"/>
              </w:rPr>
              <w:t xml:space="preserve"> и </w:t>
            </w:r>
            <w:proofErr w:type="spellStart"/>
            <w:r w:rsidRPr="00B9121C">
              <w:rPr>
                <w:rFonts w:ascii="Times New Roman" w:eastAsia="Times New Roman" w:hAnsi="Times New Roman" w:cs="Times New Roman"/>
                <w:bCs/>
                <w:color w:val="000000"/>
                <w:sz w:val="20"/>
                <w:szCs w:val="20"/>
              </w:rPr>
              <w:t>заштићених</w:t>
            </w:r>
            <w:proofErr w:type="spellEnd"/>
            <w:r w:rsidRPr="00B9121C">
              <w:rPr>
                <w:rFonts w:ascii="Times New Roman" w:eastAsia="Times New Roman" w:hAnsi="Times New Roman" w:cs="Times New Roman"/>
                <w:bCs/>
                <w:color w:val="000000"/>
                <w:sz w:val="20"/>
                <w:szCs w:val="20"/>
              </w:rPr>
              <w:t xml:space="preserve"> </w:t>
            </w:r>
            <w:proofErr w:type="spellStart"/>
            <w:r w:rsidRPr="00B9121C">
              <w:rPr>
                <w:rFonts w:ascii="Times New Roman" w:eastAsia="Times New Roman" w:hAnsi="Times New Roman" w:cs="Times New Roman"/>
                <w:bCs/>
                <w:color w:val="000000"/>
                <w:sz w:val="20"/>
                <w:szCs w:val="20"/>
              </w:rPr>
              <w:t>дивљих</w:t>
            </w:r>
            <w:proofErr w:type="spellEnd"/>
            <w:r w:rsidRPr="00B9121C">
              <w:rPr>
                <w:rFonts w:ascii="Times New Roman" w:eastAsia="Times New Roman" w:hAnsi="Times New Roman" w:cs="Times New Roman"/>
                <w:bCs/>
                <w:color w:val="000000"/>
                <w:sz w:val="20"/>
                <w:szCs w:val="20"/>
              </w:rPr>
              <w:t xml:space="preserve"> </w:t>
            </w:r>
            <w:proofErr w:type="spellStart"/>
            <w:r w:rsidRPr="00B9121C">
              <w:rPr>
                <w:rFonts w:ascii="Times New Roman" w:eastAsia="Times New Roman" w:hAnsi="Times New Roman" w:cs="Times New Roman"/>
                <w:bCs/>
                <w:color w:val="000000"/>
                <w:sz w:val="20"/>
                <w:szCs w:val="20"/>
              </w:rPr>
              <w:t>врста</w:t>
            </w:r>
            <w:proofErr w:type="spellEnd"/>
            <w:r w:rsidRPr="00B9121C">
              <w:rPr>
                <w:rFonts w:ascii="Times New Roman" w:eastAsia="Times New Roman" w:hAnsi="Times New Roman" w:cs="Times New Roman"/>
                <w:bCs/>
                <w:color w:val="000000"/>
                <w:sz w:val="20"/>
                <w:szCs w:val="20"/>
              </w:rPr>
              <w:t>.</w:t>
            </w:r>
          </w:p>
        </w:tc>
        <w:tc>
          <w:tcPr>
            <w:tcW w:w="3150" w:type="dxa"/>
            <w:shd w:val="clear" w:color="auto" w:fill="FFFFFF" w:themeFill="background1"/>
          </w:tcPr>
          <w:p w14:paraId="1AD31717"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Коментар се прихвата. </w:t>
            </w:r>
          </w:p>
          <w:p w14:paraId="2F297A8A" w14:textId="77777777" w:rsidR="000D1990" w:rsidRDefault="000D1990" w:rsidP="00BA2E70">
            <w:pPr>
              <w:widowControl w:val="0"/>
              <w:rPr>
                <w:rFonts w:ascii="Times New Roman" w:eastAsia="Calibri" w:hAnsi="Times New Roman" w:cs="Times New Roman"/>
                <w:bCs/>
                <w:sz w:val="20"/>
                <w:szCs w:val="20"/>
                <w:lang w:val="sr-Cyrl-RS"/>
              </w:rPr>
            </w:pPr>
          </w:p>
          <w:p w14:paraId="510B60C7" w14:textId="4702FE8F" w:rsidR="00EA7D28" w:rsidRPr="00EA7D28" w:rsidRDefault="00EA7D28" w:rsidP="00EA7D28">
            <w:pPr>
              <w:widowControl w:val="0"/>
              <w:rPr>
                <w:rFonts w:ascii="Times New Roman" w:eastAsia="Calibri" w:hAnsi="Times New Roman" w:cs="Times New Roman"/>
                <w:bCs/>
                <w:sz w:val="20"/>
                <w:szCs w:val="20"/>
                <w:lang w:val="sr-Cyrl-RS"/>
              </w:rPr>
            </w:pPr>
            <w:r w:rsidRPr="00EA7D28">
              <w:rPr>
                <w:rFonts w:ascii="Times New Roman" w:eastAsia="Calibri" w:hAnsi="Times New Roman" w:cs="Times New Roman"/>
                <w:bCs/>
                <w:sz w:val="20"/>
                <w:szCs w:val="20"/>
                <w:lang w:val="sr-Cyrl-RS"/>
              </w:rPr>
              <w:t>На страни 88</w:t>
            </w:r>
            <w:r>
              <w:rPr>
                <w:rFonts w:ascii="Times New Roman" w:eastAsia="Calibri" w:hAnsi="Times New Roman" w:cs="Times New Roman"/>
                <w:bCs/>
                <w:sz w:val="20"/>
                <w:szCs w:val="20"/>
                <w:lang w:val="sr-Cyrl-RS"/>
              </w:rPr>
              <w:t xml:space="preserve">, </w:t>
            </w:r>
            <w:r w:rsidRPr="00EA7D28">
              <w:rPr>
                <w:rFonts w:ascii="Times New Roman" w:eastAsia="Calibri" w:hAnsi="Times New Roman" w:cs="Times New Roman"/>
                <w:bCs/>
                <w:sz w:val="20"/>
                <w:szCs w:val="20"/>
                <w:lang w:val="sr-Cyrl-RS"/>
              </w:rPr>
              <w:t>5. пасус</w:t>
            </w:r>
            <w:r>
              <w:rPr>
                <w:rFonts w:ascii="Times New Roman" w:eastAsia="Calibri" w:hAnsi="Times New Roman" w:cs="Times New Roman"/>
                <w:bCs/>
                <w:sz w:val="20"/>
                <w:szCs w:val="20"/>
                <w:lang w:val="sr-Cyrl-RS"/>
              </w:rPr>
              <w:t>, мења се и гласи</w:t>
            </w:r>
            <w:r w:rsidRPr="00EA7D28">
              <w:rPr>
                <w:rFonts w:ascii="Times New Roman" w:eastAsia="Calibri" w:hAnsi="Times New Roman" w:cs="Times New Roman"/>
                <w:bCs/>
                <w:sz w:val="20"/>
                <w:szCs w:val="20"/>
                <w:lang w:val="sr-Cyrl-RS"/>
              </w:rPr>
              <w:t xml:space="preserve">: </w:t>
            </w:r>
          </w:p>
          <w:p w14:paraId="1A58364D" w14:textId="045E78B7" w:rsidR="000D1990" w:rsidRPr="00FE2CFD" w:rsidRDefault="00EA7D28" w:rsidP="00BA2E70">
            <w:pPr>
              <w:widowControl w:val="0"/>
              <w:rPr>
                <w:rFonts w:ascii="Times New Roman" w:eastAsia="Calibri" w:hAnsi="Times New Roman" w:cs="Times New Roman"/>
                <w:bCs/>
                <w:sz w:val="20"/>
                <w:szCs w:val="20"/>
              </w:rPr>
            </w:pPr>
            <w:r w:rsidRPr="00EA7D28">
              <w:rPr>
                <w:rFonts w:ascii="Times New Roman" w:eastAsia="Times New Roman" w:hAnsi="Times New Roman" w:cs="Times New Roman"/>
                <w:bCs/>
                <w:color w:val="000000"/>
                <w:sz w:val="20"/>
                <w:szCs w:val="20"/>
                <w:lang w:val="sr-Cyrl-RS"/>
              </w:rPr>
              <w:t xml:space="preserve">Мониторинг компоненти </w:t>
            </w:r>
            <w:r w:rsidRPr="00EA7D28">
              <w:rPr>
                <w:rFonts w:ascii="Times New Roman" w:eastAsia="Times New Roman" w:hAnsi="Times New Roman" w:cs="Times New Roman"/>
                <w:bCs/>
                <w:color w:val="000000"/>
                <w:sz w:val="20"/>
                <w:szCs w:val="20"/>
                <w:lang w:val="sr-Cyrl-RS"/>
              </w:rPr>
              <w:lastRenderedPageBreak/>
              <w:t>биодиверзитета је успостављен за поједине строго заштићене и заштићене  врсте, али још увек не постоје јасни принципи и заједнички именитељи мониторинга система дивљих врста</w:t>
            </w:r>
            <w:r w:rsidRPr="00EA7D28">
              <w:rPr>
                <w:rFonts w:ascii="Times New Roman" w:eastAsia="Times New Roman" w:hAnsi="Times New Roman" w:cs="Times New Roman"/>
                <w:bCs/>
                <w:i/>
                <w:iCs/>
                <w:color w:val="000000"/>
                <w:sz w:val="20"/>
                <w:szCs w:val="20"/>
                <w:lang w:val="sr-Cyrl-RS"/>
              </w:rPr>
              <w:t>.</w:t>
            </w:r>
          </w:p>
        </w:tc>
      </w:tr>
      <w:tr w:rsidR="000D1990" w:rsidRPr="00FE2CFD" w14:paraId="264248CD" w14:textId="77777777" w:rsidTr="00D35D3B">
        <w:trPr>
          <w:trHeight w:val="300"/>
        </w:trPr>
        <w:tc>
          <w:tcPr>
            <w:tcW w:w="867" w:type="dxa"/>
          </w:tcPr>
          <w:p w14:paraId="24658499" w14:textId="77777777" w:rsidR="000D1990" w:rsidRPr="00FE2CFD" w:rsidRDefault="000D1990" w:rsidP="00BA2E70">
            <w:pPr>
              <w:pStyle w:val="ListParagraph"/>
              <w:widowControl w:val="0"/>
              <w:numPr>
                <w:ilvl w:val="0"/>
                <w:numId w:val="23"/>
              </w:numPr>
              <w:rPr>
                <w:rFonts w:ascii="Times New Roman" w:eastAsia="Calibri" w:hAnsi="Times New Roman" w:cs="Times New Roman"/>
                <w:bCs/>
                <w:sz w:val="20"/>
                <w:szCs w:val="20"/>
              </w:rPr>
            </w:pPr>
          </w:p>
        </w:tc>
        <w:tc>
          <w:tcPr>
            <w:tcW w:w="1378" w:type="dxa"/>
          </w:tcPr>
          <w:p w14:paraId="659CB20E" w14:textId="77777777" w:rsidR="000D1990" w:rsidRPr="009A6449" w:rsidRDefault="000D1990" w:rsidP="00BA2E70">
            <w:pPr>
              <w:widowControl w:val="0"/>
              <w:rPr>
                <w:rFonts w:ascii="Times New Roman" w:eastAsia="Calibri" w:hAnsi="Times New Roman" w:cs="Times New Roman"/>
                <w:sz w:val="20"/>
                <w:szCs w:val="20"/>
                <w:lang w:val="sr-Cyrl-RS"/>
              </w:rPr>
            </w:pPr>
            <w:proofErr w:type="spellStart"/>
            <w:r w:rsidRPr="009A6449">
              <w:rPr>
                <w:rFonts w:ascii="Times New Roman" w:hAnsi="Times New Roman" w:cs="Times New Roman"/>
                <w:sz w:val="20"/>
                <w:szCs w:val="20"/>
              </w:rPr>
              <w:t>Милена</w:t>
            </w:r>
            <w:proofErr w:type="spellEnd"/>
            <w:r w:rsidRPr="009A6449">
              <w:rPr>
                <w:rFonts w:ascii="Times New Roman" w:hAnsi="Times New Roman" w:cs="Times New Roman"/>
                <w:sz w:val="20"/>
                <w:szCs w:val="20"/>
              </w:rPr>
              <w:t xml:space="preserve"> </w:t>
            </w:r>
            <w:proofErr w:type="spellStart"/>
            <w:r w:rsidRPr="009A6449">
              <w:rPr>
                <w:rFonts w:ascii="Times New Roman" w:hAnsi="Times New Roman" w:cs="Times New Roman"/>
                <w:sz w:val="20"/>
                <w:szCs w:val="20"/>
              </w:rPr>
              <w:t>Антић</w:t>
            </w:r>
            <w:proofErr w:type="spellEnd"/>
            <w:r w:rsidRPr="009A6449">
              <w:rPr>
                <w:rFonts w:ascii="Times New Roman" w:hAnsi="Times New Roman" w:cs="Times New Roman"/>
                <w:sz w:val="20"/>
                <w:szCs w:val="20"/>
              </w:rPr>
              <w:t xml:space="preserve"> (</w:t>
            </w:r>
            <w:proofErr w:type="spellStart"/>
            <w:r w:rsidRPr="009A6449">
              <w:rPr>
                <w:rFonts w:ascii="Times New Roman" w:hAnsi="Times New Roman" w:cs="Times New Roman"/>
                <w:sz w:val="20"/>
                <w:szCs w:val="20"/>
              </w:rPr>
              <w:t>за</w:t>
            </w:r>
            <w:proofErr w:type="spellEnd"/>
            <w:r w:rsidRPr="009A6449">
              <w:rPr>
                <w:rFonts w:ascii="Times New Roman" w:hAnsi="Times New Roman" w:cs="Times New Roman"/>
                <w:sz w:val="20"/>
                <w:szCs w:val="20"/>
              </w:rPr>
              <w:t xml:space="preserve"> </w:t>
            </w:r>
            <w:proofErr w:type="spellStart"/>
            <w:r w:rsidRPr="009A6449">
              <w:rPr>
                <w:rFonts w:ascii="Times New Roman" w:hAnsi="Times New Roman" w:cs="Times New Roman"/>
                <w:sz w:val="20"/>
                <w:szCs w:val="20"/>
              </w:rPr>
              <w:t>Коалицију</w:t>
            </w:r>
            <w:proofErr w:type="spellEnd"/>
            <w:r w:rsidRPr="009A6449">
              <w:rPr>
                <w:rFonts w:ascii="Times New Roman" w:hAnsi="Times New Roman" w:cs="Times New Roman"/>
                <w:sz w:val="20"/>
                <w:szCs w:val="20"/>
              </w:rPr>
              <w:t xml:space="preserve"> 27</w:t>
            </w:r>
          </w:p>
        </w:tc>
        <w:tc>
          <w:tcPr>
            <w:tcW w:w="1265" w:type="dxa"/>
          </w:tcPr>
          <w:p w14:paraId="4767A012"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6D74BC56"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9A6449">
              <w:rPr>
                <w:rFonts w:ascii="Times New Roman" w:eastAsia="Times New Roman" w:hAnsi="Times New Roman" w:cs="Times New Roman"/>
                <w:b/>
                <w:color w:val="000000"/>
                <w:sz w:val="20"/>
                <w:szCs w:val="20"/>
              </w:rPr>
              <w:t>3.6.Биодиверзитет</w:t>
            </w:r>
            <w:proofErr w:type="spellEnd"/>
            <w:r w:rsidRPr="009A6449">
              <w:rPr>
                <w:rFonts w:ascii="Times New Roman" w:eastAsia="Times New Roman" w:hAnsi="Times New Roman" w:cs="Times New Roman"/>
                <w:b/>
                <w:color w:val="000000"/>
                <w:sz w:val="20"/>
                <w:szCs w:val="20"/>
              </w:rPr>
              <w:t xml:space="preserve"> и </w:t>
            </w:r>
            <w:proofErr w:type="spellStart"/>
            <w:r w:rsidRPr="009A6449">
              <w:rPr>
                <w:rFonts w:ascii="Times New Roman" w:eastAsia="Times New Roman" w:hAnsi="Times New Roman" w:cs="Times New Roman"/>
                <w:b/>
                <w:color w:val="000000"/>
                <w:sz w:val="20"/>
                <w:szCs w:val="20"/>
              </w:rPr>
              <w:t>екосистеми</w:t>
            </w:r>
            <w:proofErr w:type="spellEnd"/>
            <w:r w:rsidRPr="009A6449">
              <w:rPr>
                <w:rFonts w:ascii="Times New Roman" w:eastAsia="Times New Roman" w:hAnsi="Times New Roman" w:cs="Times New Roman"/>
                <w:b/>
                <w:color w:val="000000"/>
                <w:sz w:val="20"/>
                <w:szCs w:val="20"/>
              </w:rPr>
              <w:t xml:space="preserve"> </w:t>
            </w:r>
          </w:p>
          <w:p w14:paraId="326A1B5D"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r w:rsidRPr="009A6449">
              <w:rPr>
                <w:rFonts w:ascii="Times New Roman" w:eastAsia="Times New Roman" w:hAnsi="Times New Roman" w:cs="Times New Roman"/>
                <w:b/>
                <w:color w:val="000000"/>
                <w:sz w:val="20"/>
                <w:szCs w:val="20"/>
              </w:rPr>
              <w:t xml:space="preserve">3.6.4. </w:t>
            </w:r>
            <w:proofErr w:type="spellStart"/>
            <w:r w:rsidRPr="009A6449">
              <w:rPr>
                <w:rFonts w:ascii="Times New Roman" w:eastAsia="Times New Roman" w:hAnsi="Times New Roman" w:cs="Times New Roman"/>
                <w:b/>
                <w:color w:val="000000"/>
                <w:sz w:val="20"/>
                <w:szCs w:val="20"/>
              </w:rPr>
              <w:t>Шумарство</w:t>
            </w:r>
            <w:proofErr w:type="spellEnd"/>
            <w:r w:rsidRPr="009A6449">
              <w:rPr>
                <w:rFonts w:ascii="Times New Roman" w:eastAsia="Times New Roman" w:hAnsi="Times New Roman" w:cs="Times New Roman"/>
                <w:b/>
                <w:color w:val="000000"/>
                <w:sz w:val="20"/>
                <w:szCs w:val="20"/>
              </w:rPr>
              <w:t xml:space="preserve">, </w:t>
            </w:r>
            <w:proofErr w:type="spellStart"/>
            <w:r w:rsidRPr="009A6449">
              <w:rPr>
                <w:rFonts w:ascii="Times New Roman" w:eastAsia="Times New Roman" w:hAnsi="Times New Roman" w:cs="Times New Roman"/>
                <w:b/>
                <w:color w:val="000000"/>
                <w:sz w:val="20"/>
                <w:szCs w:val="20"/>
              </w:rPr>
              <w:t>ловство</w:t>
            </w:r>
            <w:proofErr w:type="spellEnd"/>
            <w:r w:rsidRPr="009A6449">
              <w:rPr>
                <w:rFonts w:ascii="Times New Roman" w:eastAsia="Times New Roman" w:hAnsi="Times New Roman" w:cs="Times New Roman"/>
                <w:b/>
                <w:color w:val="000000"/>
                <w:sz w:val="20"/>
                <w:szCs w:val="20"/>
              </w:rPr>
              <w:t xml:space="preserve">, </w:t>
            </w:r>
            <w:proofErr w:type="spellStart"/>
            <w:r w:rsidRPr="009A6449">
              <w:rPr>
                <w:rFonts w:ascii="Times New Roman" w:eastAsia="Times New Roman" w:hAnsi="Times New Roman" w:cs="Times New Roman"/>
                <w:b/>
                <w:color w:val="000000"/>
                <w:sz w:val="20"/>
                <w:szCs w:val="20"/>
              </w:rPr>
              <w:t>рибарство</w:t>
            </w:r>
            <w:proofErr w:type="spellEnd"/>
            <w:r w:rsidRPr="009A6449">
              <w:rPr>
                <w:rFonts w:ascii="Times New Roman" w:eastAsia="Times New Roman" w:hAnsi="Times New Roman" w:cs="Times New Roman"/>
                <w:b/>
                <w:color w:val="000000"/>
                <w:sz w:val="20"/>
                <w:szCs w:val="20"/>
              </w:rPr>
              <w:t xml:space="preserve"> </w:t>
            </w:r>
          </w:p>
          <w:p w14:paraId="2BA89CD2"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Cs/>
                <w:color w:val="000000"/>
                <w:sz w:val="20"/>
                <w:szCs w:val="20"/>
              </w:rPr>
            </w:pPr>
            <w:proofErr w:type="spellStart"/>
            <w:r w:rsidRPr="009A6449">
              <w:rPr>
                <w:rFonts w:ascii="Times New Roman" w:eastAsia="Times New Roman" w:hAnsi="Times New Roman" w:cs="Times New Roman"/>
                <w:bCs/>
                <w:color w:val="000000"/>
                <w:sz w:val="20"/>
                <w:szCs w:val="20"/>
              </w:rPr>
              <w:t>Допунити</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део</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Ихтиофауна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Републике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Србије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обухвата</w:t>
            </w:r>
            <w:proofErr w:type="spellEnd"/>
            <w:r w:rsidRPr="009A6449">
              <w:rPr>
                <w:rFonts w:ascii="Times New Roman" w:eastAsia="Times New Roman" w:hAnsi="Times New Roman" w:cs="Times New Roman"/>
                <w:bCs/>
                <w:color w:val="000000"/>
                <w:sz w:val="20"/>
                <w:szCs w:val="20"/>
              </w:rPr>
              <w:t xml:space="preserve"> 51% </w:t>
            </w:r>
            <w:proofErr w:type="spellStart"/>
            <w:r w:rsidRPr="009A6449">
              <w:rPr>
                <w:rFonts w:ascii="Times New Roman" w:eastAsia="Times New Roman" w:hAnsi="Times New Roman" w:cs="Times New Roman"/>
                <w:bCs/>
                <w:color w:val="000000"/>
                <w:sz w:val="20"/>
                <w:szCs w:val="20"/>
              </w:rPr>
              <w:t>слатководне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ихтиофауне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Европе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те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разумљиво</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да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Република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Србија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спада</w:t>
            </w:r>
            <w:proofErr w:type="spellEnd"/>
            <w:r w:rsidRPr="009A6449">
              <w:rPr>
                <w:rFonts w:ascii="Times New Roman" w:eastAsia="Times New Roman" w:hAnsi="Times New Roman" w:cs="Times New Roman"/>
                <w:bCs/>
                <w:color w:val="000000"/>
                <w:sz w:val="20"/>
                <w:szCs w:val="20"/>
              </w:rPr>
              <w:t xml:space="preserve"> у </w:t>
            </w:r>
            <w:proofErr w:type="spellStart"/>
            <w:r w:rsidRPr="009A6449">
              <w:rPr>
                <w:rFonts w:ascii="Times New Roman" w:eastAsia="Times New Roman" w:hAnsi="Times New Roman" w:cs="Times New Roman"/>
                <w:bCs/>
                <w:color w:val="000000"/>
                <w:sz w:val="20"/>
                <w:szCs w:val="20"/>
              </w:rPr>
              <w:t>земље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богате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рибљим</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фондом</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Привредних</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рибара</w:t>
            </w:r>
            <w:proofErr w:type="spellEnd"/>
            <w:r w:rsidRPr="009A6449">
              <w:rPr>
                <w:rFonts w:ascii="Times New Roman" w:eastAsia="Times New Roman" w:hAnsi="Times New Roman" w:cs="Times New Roman"/>
                <w:bCs/>
                <w:color w:val="000000"/>
                <w:sz w:val="20"/>
                <w:szCs w:val="20"/>
              </w:rPr>
              <w:t xml:space="preserve"> у 2022. </w:t>
            </w:r>
            <w:proofErr w:type="spellStart"/>
            <w:r w:rsidRPr="009A6449">
              <w:rPr>
                <w:rFonts w:ascii="Times New Roman" w:eastAsia="Times New Roman" w:hAnsi="Times New Roman" w:cs="Times New Roman"/>
                <w:bCs/>
                <w:color w:val="000000"/>
                <w:sz w:val="20"/>
                <w:szCs w:val="20"/>
              </w:rPr>
              <w:t>години</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било</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је</w:t>
            </w:r>
            <w:proofErr w:type="spellEnd"/>
            <w:r w:rsidRPr="009A6449">
              <w:rPr>
                <w:rFonts w:ascii="Times New Roman" w:eastAsia="Times New Roman" w:hAnsi="Times New Roman" w:cs="Times New Roman"/>
                <w:bCs/>
                <w:color w:val="000000"/>
                <w:sz w:val="20"/>
                <w:szCs w:val="20"/>
              </w:rPr>
              <w:t xml:space="preserve"> 393, а </w:t>
            </w:r>
            <w:proofErr w:type="spellStart"/>
            <w:r w:rsidRPr="009A6449">
              <w:rPr>
                <w:rFonts w:ascii="Times New Roman" w:eastAsia="Times New Roman" w:hAnsi="Times New Roman" w:cs="Times New Roman"/>
                <w:bCs/>
                <w:color w:val="000000"/>
                <w:sz w:val="20"/>
                <w:szCs w:val="20"/>
              </w:rPr>
              <w:t>исте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године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било</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је</w:t>
            </w:r>
            <w:proofErr w:type="spellEnd"/>
            <w:r w:rsidRPr="009A6449">
              <w:rPr>
                <w:rFonts w:ascii="Times New Roman" w:eastAsia="Times New Roman" w:hAnsi="Times New Roman" w:cs="Times New Roman"/>
                <w:bCs/>
                <w:color w:val="000000"/>
                <w:sz w:val="20"/>
                <w:szCs w:val="20"/>
              </w:rPr>
              <w:t xml:space="preserve"> 94.568 </w:t>
            </w:r>
            <w:proofErr w:type="spellStart"/>
            <w:r w:rsidRPr="009A6449">
              <w:rPr>
                <w:rFonts w:ascii="Times New Roman" w:eastAsia="Times New Roman" w:hAnsi="Times New Roman" w:cs="Times New Roman"/>
                <w:bCs/>
                <w:color w:val="000000"/>
                <w:sz w:val="20"/>
                <w:szCs w:val="20"/>
              </w:rPr>
              <w:t>издатих</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дозвола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за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рекреативни</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риболов</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Најчешћи</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угрожавајући</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фактор</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рибљег</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фонда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представља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загађење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вода</w:t>
            </w:r>
            <w:proofErr w:type="spellEnd"/>
            <w:r w:rsidRPr="009A6449">
              <w:rPr>
                <w:rFonts w:ascii="Times New Roman" w:eastAsia="Times New Roman" w:hAnsi="Times New Roman" w:cs="Times New Roman"/>
                <w:bCs/>
                <w:color w:val="000000"/>
                <w:sz w:val="20"/>
                <w:szCs w:val="20"/>
              </w:rPr>
              <w:t xml:space="preserve"> и </w:t>
            </w:r>
            <w:proofErr w:type="spellStart"/>
            <w:r w:rsidRPr="009A6449">
              <w:rPr>
                <w:rFonts w:ascii="Times New Roman" w:eastAsia="Times New Roman" w:hAnsi="Times New Roman" w:cs="Times New Roman"/>
                <w:bCs/>
                <w:color w:val="000000"/>
                <w:sz w:val="20"/>
                <w:szCs w:val="20"/>
              </w:rPr>
              <w:t>деградација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природних</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станишта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као</w:t>
            </w:r>
            <w:proofErr w:type="spellEnd"/>
            <w:r w:rsidRPr="009A6449">
              <w:rPr>
                <w:rFonts w:ascii="Times New Roman" w:eastAsia="Times New Roman" w:hAnsi="Times New Roman" w:cs="Times New Roman"/>
                <w:bCs/>
                <w:color w:val="000000"/>
                <w:sz w:val="20"/>
                <w:szCs w:val="20"/>
              </w:rPr>
              <w:t xml:space="preserve"> и </w:t>
            </w:r>
            <w:proofErr w:type="spellStart"/>
            <w:r w:rsidRPr="009A6449">
              <w:rPr>
                <w:rFonts w:ascii="Times New Roman" w:eastAsia="Times New Roman" w:hAnsi="Times New Roman" w:cs="Times New Roman"/>
                <w:bCs/>
                <w:color w:val="000000"/>
                <w:sz w:val="20"/>
                <w:szCs w:val="20"/>
              </w:rPr>
              <w:t>криволов</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Направљени</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су</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напори</w:t>
            </w:r>
            <w:proofErr w:type="spellEnd"/>
            <w:r w:rsidRPr="009A6449">
              <w:rPr>
                <w:rFonts w:ascii="Times New Roman" w:eastAsia="Times New Roman" w:hAnsi="Times New Roman" w:cs="Times New Roman"/>
                <w:bCs/>
                <w:color w:val="000000"/>
                <w:sz w:val="20"/>
                <w:szCs w:val="20"/>
              </w:rPr>
              <w:t xml:space="preserve"> у </w:t>
            </w:r>
            <w:proofErr w:type="spellStart"/>
            <w:r w:rsidRPr="009A6449">
              <w:rPr>
                <w:rFonts w:ascii="Times New Roman" w:eastAsia="Times New Roman" w:hAnsi="Times New Roman" w:cs="Times New Roman"/>
                <w:bCs/>
                <w:color w:val="000000"/>
                <w:sz w:val="20"/>
                <w:szCs w:val="20"/>
              </w:rPr>
              <w:t>увођењу</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ловостаја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на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неке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врсте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риба</w:t>
            </w:r>
            <w:proofErr w:type="spellEnd"/>
            <w:r w:rsidRPr="009A6449">
              <w:rPr>
                <w:rFonts w:ascii="Times New Roman" w:eastAsia="Times New Roman" w:hAnsi="Times New Roman" w:cs="Times New Roman"/>
                <w:bCs/>
                <w:color w:val="000000"/>
                <w:sz w:val="20"/>
                <w:szCs w:val="20"/>
              </w:rPr>
              <w:t xml:space="preserve"> у </w:t>
            </w:r>
            <w:proofErr w:type="spellStart"/>
            <w:r w:rsidRPr="009A6449">
              <w:rPr>
                <w:rFonts w:ascii="Times New Roman" w:eastAsia="Times New Roman" w:hAnsi="Times New Roman" w:cs="Times New Roman"/>
                <w:bCs/>
                <w:color w:val="000000"/>
                <w:sz w:val="20"/>
                <w:szCs w:val="20"/>
              </w:rPr>
              <w:t>периоду</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мрешћења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За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дунавске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јесетарске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врсте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руска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јесетра</w:t>
            </w:r>
            <w:proofErr w:type="spellEnd"/>
            <w:r w:rsidRPr="009A6449">
              <w:rPr>
                <w:rFonts w:ascii="Times New Roman" w:eastAsia="Times New Roman" w:hAnsi="Times New Roman" w:cs="Times New Roman"/>
                <w:bCs/>
                <w:color w:val="000000"/>
                <w:sz w:val="20"/>
                <w:szCs w:val="20"/>
              </w:rPr>
              <w:t xml:space="preserve"> (Acipenser </w:t>
            </w:r>
            <w:proofErr w:type="spellStart"/>
            <w:r w:rsidRPr="009A6449">
              <w:rPr>
                <w:rFonts w:ascii="Times New Roman" w:eastAsia="Times New Roman" w:hAnsi="Times New Roman" w:cs="Times New Roman"/>
                <w:bCs/>
                <w:color w:val="000000"/>
                <w:sz w:val="20"/>
                <w:szCs w:val="20"/>
              </w:rPr>
              <w:t>gueldenstaedtii</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сим</w:t>
            </w:r>
            <w:proofErr w:type="spellEnd"/>
            <w:r w:rsidRPr="009A6449">
              <w:rPr>
                <w:rFonts w:ascii="Times New Roman" w:eastAsia="Times New Roman" w:hAnsi="Times New Roman" w:cs="Times New Roman"/>
                <w:bCs/>
                <w:color w:val="000000"/>
                <w:sz w:val="20"/>
                <w:szCs w:val="20"/>
              </w:rPr>
              <w:t xml:space="preserve"> (Acipenser </w:t>
            </w:r>
            <w:proofErr w:type="spellStart"/>
            <w:r w:rsidRPr="009A6449">
              <w:rPr>
                <w:rFonts w:ascii="Times New Roman" w:eastAsia="Times New Roman" w:hAnsi="Times New Roman" w:cs="Times New Roman"/>
                <w:bCs/>
                <w:color w:val="000000"/>
                <w:sz w:val="20"/>
                <w:szCs w:val="20"/>
              </w:rPr>
              <w:t>nudiventris</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кечига</w:t>
            </w:r>
            <w:proofErr w:type="spellEnd"/>
            <w:r w:rsidRPr="009A6449">
              <w:rPr>
                <w:rFonts w:ascii="Times New Roman" w:eastAsia="Times New Roman" w:hAnsi="Times New Roman" w:cs="Times New Roman"/>
                <w:bCs/>
                <w:color w:val="000000"/>
                <w:sz w:val="20"/>
                <w:szCs w:val="20"/>
              </w:rPr>
              <w:t xml:space="preserve"> (Acipenser </w:t>
            </w:r>
            <w:proofErr w:type="spellStart"/>
            <w:r w:rsidRPr="009A6449">
              <w:rPr>
                <w:rFonts w:ascii="Times New Roman" w:eastAsia="Times New Roman" w:hAnsi="Times New Roman" w:cs="Times New Roman"/>
                <w:bCs/>
                <w:color w:val="000000"/>
                <w:sz w:val="20"/>
                <w:szCs w:val="20"/>
              </w:rPr>
              <w:t>ruthenus</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паструга</w:t>
            </w:r>
            <w:proofErr w:type="spellEnd"/>
            <w:r w:rsidRPr="009A6449">
              <w:rPr>
                <w:rFonts w:ascii="Times New Roman" w:eastAsia="Times New Roman" w:hAnsi="Times New Roman" w:cs="Times New Roman"/>
                <w:bCs/>
                <w:color w:val="000000"/>
                <w:sz w:val="20"/>
                <w:szCs w:val="20"/>
              </w:rPr>
              <w:t xml:space="preserve"> (Acipenser stellatus) и </w:t>
            </w:r>
            <w:proofErr w:type="spellStart"/>
            <w:r w:rsidRPr="009A6449">
              <w:rPr>
                <w:rFonts w:ascii="Times New Roman" w:eastAsia="Times New Roman" w:hAnsi="Times New Roman" w:cs="Times New Roman"/>
                <w:bCs/>
                <w:color w:val="000000"/>
                <w:sz w:val="20"/>
                <w:szCs w:val="20"/>
              </w:rPr>
              <w:t>моруна</w:t>
            </w:r>
            <w:proofErr w:type="spellEnd"/>
            <w:r w:rsidRPr="009A6449">
              <w:rPr>
                <w:rFonts w:ascii="Times New Roman" w:eastAsia="Times New Roman" w:hAnsi="Times New Roman" w:cs="Times New Roman"/>
                <w:bCs/>
                <w:color w:val="000000"/>
                <w:sz w:val="20"/>
                <w:szCs w:val="20"/>
              </w:rPr>
              <w:t xml:space="preserve"> (Huso huso)) и </w:t>
            </w:r>
            <w:proofErr w:type="spellStart"/>
            <w:r w:rsidRPr="009A6449">
              <w:rPr>
                <w:rFonts w:ascii="Times New Roman" w:eastAsia="Times New Roman" w:hAnsi="Times New Roman" w:cs="Times New Roman"/>
                <w:bCs/>
                <w:color w:val="000000"/>
                <w:sz w:val="20"/>
                <w:szCs w:val="20"/>
              </w:rPr>
              <w:t>још</w:t>
            </w:r>
            <w:proofErr w:type="spellEnd"/>
            <w:r w:rsidRPr="009A6449">
              <w:rPr>
                <w:rFonts w:ascii="Times New Roman" w:eastAsia="Times New Roman" w:hAnsi="Times New Roman" w:cs="Times New Roman"/>
                <w:bCs/>
                <w:color w:val="000000"/>
                <w:sz w:val="20"/>
                <w:szCs w:val="20"/>
              </w:rPr>
              <w:t xml:space="preserve"> 25 </w:t>
            </w:r>
            <w:proofErr w:type="spellStart"/>
            <w:r w:rsidRPr="009A6449">
              <w:rPr>
                <w:rFonts w:ascii="Times New Roman" w:eastAsia="Times New Roman" w:hAnsi="Times New Roman" w:cs="Times New Roman"/>
                <w:bCs/>
                <w:color w:val="000000"/>
                <w:sz w:val="20"/>
                <w:szCs w:val="20"/>
              </w:rPr>
              <w:t>врста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риба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важи</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трајна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забрана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риболова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према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Наредби</w:t>
            </w:r>
            <w:proofErr w:type="spellEnd"/>
            <w:r w:rsidRPr="009A6449">
              <w:rPr>
                <w:rFonts w:ascii="Times New Roman" w:eastAsia="Times New Roman" w:hAnsi="Times New Roman" w:cs="Times New Roman"/>
                <w:bCs/>
                <w:color w:val="000000"/>
                <w:sz w:val="20"/>
                <w:szCs w:val="20"/>
              </w:rPr>
              <w:t xml:space="preserve"> о </w:t>
            </w:r>
            <w:proofErr w:type="spellStart"/>
            <w:r w:rsidRPr="009A6449">
              <w:rPr>
                <w:rFonts w:ascii="Times New Roman" w:eastAsia="Times New Roman" w:hAnsi="Times New Roman" w:cs="Times New Roman"/>
                <w:bCs/>
                <w:color w:val="000000"/>
                <w:sz w:val="20"/>
                <w:szCs w:val="20"/>
              </w:rPr>
              <w:t>мерама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за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заштиту</w:t>
            </w:r>
            <w:proofErr w:type="spellEnd"/>
            <w:r w:rsidRPr="009A6449">
              <w:rPr>
                <w:rFonts w:ascii="Times New Roman" w:eastAsia="Times New Roman" w:hAnsi="Times New Roman" w:cs="Times New Roman"/>
                <w:bCs/>
                <w:color w:val="000000"/>
                <w:sz w:val="20"/>
                <w:szCs w:val="20"/>
              </w:rPr>
              <w:t xml:space="preserve"> и </w:t>
            </w:r>
            <w:proofErr w:type="spellStart"/>
            <w:r w:rsidRPr="009A6449">
              <w:rPr>
                <w:rFonts w:ascii="Times New Roman" w:eastAsia="Times New Roman" w:hAnsi="Times New Roman" w:cs="Times New Roman"/>
                <w:bCs/>
                <w:color w:val="000000"/>
                <w:sz w:val="20"/>
                <w:szCs w:val="20"/>
              </w:rPr>
              <w:t>очување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рибљег</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фонда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Службени</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гласник</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РС</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бр</w:t>
            </w:r>
            <w:proofErr w:type="spellEnd"/>
            <w:r w:rsidRPr="009A6449">
              <w:rPr>
                <w:rFonts w:ascii="Times New Roman" w:eastAsia="Times New Roman" w:hAnsi="Times New Roman" w:cs="Times New Roman"/>
                <w:bCs/>
                <w:color w:val="000000"/>
                <w:sz w:val="20"/>
                <w:szCs w:val="20"/>
              </w:rPr>
              <w:t xml:space="preserve">. </w:t>
            </w:r>
            <w:r w:rsidRPr="009A6449">
              <w:rPr>
                <w:rFonts w:ascii="Times New Roman" w:eastAsia="Times New Roman" w:hAnsi="Times New Roman" w:cs="Times New Roman"/>
                <w:bCs/>
                <w:color w:val="000000"/>
                <w:sz w:val="20"/>
                <w:szCs w:val="20"/>
              </w:rPr>
              <w:lastRenderedPageBreak/>
              <w:t xml:space="preserve">56/15 и 94/18). </w:t>
            </w:r>
            <w:proofErr w:type="spellStart"/>
            <w:r w:rsidRPr="009A6449">
              <w:rPr>
                <w:rFonts w:ascii="Times New Roman" w:eastAsia="Times New Roman" w:hAnsi="Times New Roman" w:cs="Times New Roman"/>
                <w:bCs/>
                <w:color w:val="000000"/>
                <w:sz w:val="20"/>
                <w:szCs w:val="20"/>
              </w:rPr>
              <w:t>Додати</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климатске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промене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као</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један</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од</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најзначајнијег</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угрожавајућег</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фактора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рибљег</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фонда</w:t>
            </w:r>
            <w:proofErr w:type="spellEnd"/>
            <w:r w:rsidRPr="009A6449">
              <w:rPr>
                <w:rFonts w:ascii="Times New Roman" w:eastAsia="Times New Roman" w:hAnsi="Times New Roman" w:cs="Times New Roman"/>
                <w:bCs/>
                <w:color w:val="000000"/>
                <w:sz w:val="20"/>
                <w:szCs w:val="20"/>
              </w:rPr>
              <w:t>.</w:t>
            </w:r>
          </w:p>
        </w:tc>
        <w:tc>
          <w:tcPr>
            <w:tcW w:w="4050" w:type="dxa"/>
          </w:tcPr>
          <w:p w14:paraId="7E94FC8D" w14:textId="77777777" w:rsidR="000D1990" w:rsidRPr="00105CCA" w:rsidRDefault="000D1990" w:rsidP="00BA2E70">
            <w:pPr>
              <w:spacing w:line="257" w:lineRule="auto"/>
              <w:rPr>
                <w:rFonts w:ascii="Times New Roman" w:eastAsia="Times New Roman" w:hAnsi="Times New Roman" w:cs="Times New Roman"/>
                <w:color w:val="000000"/>
                <w:sz w:val="20"/>
                <w:szCs w:val="20"/>
                <w:lang w:val="sr-Cyrl-RS"/>
              </w:rPr>
            </w:pPr>
            <w:proofErr w:type="spellStart"/>
            <w:r w:rsidRPr="00105CCA">
              <w:rPr>
                <w:rFonts w:ascii="Times New Roman" w:eastAsia="Times New Roman" w:hAnsi="Times New Roman" w:cs="Times New Roman"/>
                <w:color w:val="000000"/>
                <w:sz w:val="20"/>
                <w:szCs w:val="20"/>
              </w:rPr>
              <w:lastRenderedPageBreak/>
              <w:t>Није</w:t>
            </w:r>
            <w:proofErr w:type="spellEnd"/>
            <w:r w:rsidRPr="00105CCA">
              <w:rPr>
                <w:rFonts w:ascii="Times New Roman" w:eastAsia="Times New Roman" w:hAnsi="Times New Roman" w:cs="Times New Roman"/>
                <w:color w:val="000000"/>
                <w:sz w:val="20"/>
                <w:szCs w:val="20"/>
              </w:rPr>
              <w:t xml:space="preserve"> </w:t>
            </w:r>
            <w:proofErr w:type="spellStart"/>
            <w:r w:rsidRPr="00105CCA">
              <w:rPr>
                <w:rFonts w:ascii="Times New Roman" w:eastAsia="Times New Roman" w:hAnsi="Times New Roman" w:cs="Times New Roman"/>
                <w:color w:val="000000"/>
                <w:sz w:val="20"/>
                <w:szCs w:val="20"/>
              </w:rPr>
              <w:t>препознат</w:t>
            </w:r>
            <w:proofErr w:type="spellEnd"/>
            <w:r w:rsidRPr="00105CCA">
              <w:rPr>
                <w:rFonts w:ascii="Times New Roman" w:eastAsia="Times New Roman" w:hAnsi="Times New Roman" w:cs="Times New Roman"/>
                <w:color w:val="000000"/>
                <w:sz w:val="20"/>
                <w:szCs w:val="20"/>
              </w:rPr>
              <w:t xml:space="preserve"> </w:t>
            </w:r>
            <w:proofErr w:type="spellStart"/>
            <w:r w:rsidRPr="00105CCA">
              <w:rPr>
                <w:rFonts w:ascii="Times New Roman" w:eastAsia="Times New Roman" w:hAnsi="Times New Roman" w:cs="Times New Roman"/>
                <w:color w:val="000000"/>
                <w:sz w:val="20"/>
                <w:szCs w:val="20"/>
              </w:rPr>
              <w:t>утицај</w:t>
            </w:r>
            <w:proofErr w:type="spellEnd"/>
            <w:r w:rsidRPr="00105CCA">
              <w:rPr>
                <w:rFonts w:ascii="Times New Roman" w:eastAsia="Times New Roman" w:hAnsi="Times New Roman" w:cs="Times New Roman"/>
                <w:color w:val="000000"/>
                <w:sz w:val="20"/>
                <w:szCs w:val="20"/>
              </w:rPr>
              <w:t xml:space="preserve"> </w:t>
            </w:r>
            <w:proofErr w:type="spellStart"/>
            <w:r w:rsidRPr="00105CCA">
              <w:rPr>
                <w:rFonts w:ascii="Times New Roman" w:eastAsia="Times New Roman" w:hAnsi="Times New Roman" w:cs="Times New Roman"/>
                <w:color w:val="000000"/>
                <w:sz w:val="20"/>
                <w:szCs w:val="20"/>
              </w:rPr>
              <w:t>климатских</w:t>
            </w:r>
            <w:proofErr w:type="spellEnd"/>
            <w:r w:rsidRPr="00105CCA">
              <w:rPr>
                <w:rFonts w:ascii="Times New Roman" w:eastAsia="Times New Roman" w:hAnsi="Times New Roman" w:cs="Times New Roman"/>
                <w:color w:val="000000"/>
                <w:sz w:val="20"/>
                <w:szCs w:val="20"/>
              </w:rPr>
              <w:t xml:space="preserve"> </w:t>
            </w:r>
            <w:proofErr w:type="spellStart"/>
            <w:r w:rsidRPr="00105CCA">
              <w:rPr>
                <w:rFonts w:ascii="Times New Roman" w:eastAsia="Times New Roman" w:hAnsi="Times New Roman" w:cs="Times New Roman"/>
                <w:color w:val="000000"/>
                <w:sz w:val="20"/>
                <w:szCs w:val="20"/>
              </w:rPr>
              <w:t>промена</w:t>
            </w:r>
            <w:proofErr w:type="spellEnd"/>
            <w:r w:rsidRPr="00105CCA">
              <w:rPr>
                <w:rFonts w:ascii="Times New Roman" w:eastAsia="Times New Roman" w:hAnsi="Times New Roman" w:cs="Times New Roman"/>
                <w:color w:val="000000"/>
                <w:sz w:val="20"/>
                <w:szCs w:val="20"/>
              </w:rPr>
              <w:t xml:space="preserve"> </w:t>
            </w:r>
            <w:proofErr w:type="spellStart"/>
            <w:r w:rsidRPr="00105CCA">
              <w:rPr>
                <w:rFonts w:ascii="Times New Roman" w:eastAsia="Times New Roman" w:hAnsi="Times New Roman" w:cs="Times New Roman"/>
                <w:color w:val="000000"/>
                <w:sz w:val="20"/>
                <w:szCs w:val="20"/>
              </w:rPr>
              <w:t>на</w:t>
            </w:r>
            <w:proofErr w:type="spellEnd"/>
            <w:r w:rsidRPr="00105CCA">
              <w:rPr>
                <w:rFonts w:ascii="Times New Roman" w:eastAsia="Times New Roman" w:hAnsi="Times New Roman" w:cs="Times New Roman"/>
                <w:color w:val="000000"/>
                <w:sz w:val="20"/>
                <w:szCs w:val="20"/>
              </w:rPr>
              <w:t xml:space="preserve"> </w:t>
            </w:r>
            <w:proofErr w:type="spellStart"/>
            <w:r w:rsidRPr="00105CCA">
              <w:rPr>
                <w:rFonts w:ascii="Times New Roman" w:eastAsia="Times New Roman" w:hAnsi="Times New Roman" w:cs="Times New Roman"/>
                <w:color w:val="000000"/>
                <w:sz w:val="20"/>
                <w:szCs w:val="20"/>
              </w:rPr>
              <w:t>рибљи</w:t>
            </w:r>
            <w:proofErr w:type="spellEnd"/>
            <w:r w:rsidRPr="00105CCA">
              <w:rPr>
                <w:rFonts w:ascii="Times New Roman" w:eastAsia="Times New Roman" w:hAnsi="Times New Roman" w:cs="Times New Roman"/>
                <w:color w:val="000000"/>
                <w:sz w:val="20"/>
                <w:szCs w:val="20"/>
              </w:rPr>
              <w:t xml:space="preserve"> </w:t>
            </w:r>
            <w:proofErr w:type="spellStart"/>
            <w:r w:rsidRPr="00105CCA">
              <w:rPr>
                <w:rFonts w:ascii="Times New Roman" w:eastAsia="Times New Roman" w:hAnsi="Times New Roman" w:cs="Times New Roman"/>
                <w:color w:val="000000"/>
                <w:sz w:val="20"/>
                <w:szCs w:val="20"/>
              </w:rPr>
              <w:t>фонд</w:t>
            </w:r>
            <w:proofErr w:type="spellEnd"/>
            <w:r>
              <w:rPr>
                <w:rFonts w:ascii="Times New Roman" w:eastAsia="Times New Roman" w:hAnsi="Times New Roman" w:cs="Times New Roman"/>
                <w:color w:val="000000"/>
                <w:sz w:val="20"/>
                <w:szCs w:val="20"/>
                <w:lang w:val="sr-Cyrl-RS"/>
              </w:rPr>
              <w:t>.</w:t>
            </w:r>
          </w:p>
        </w:tc>
        <w:tc>
          <w:tcPr>
            <w:tcW w:w="3150" w:type="dxa"/>
            <w:shd w:val="clear" w:color="auto" w:fill="FFFFFF" w:themeFill="background1"/>
          </w:tcPr>
          <w:p w14:paraId="34A9AC61"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прихвата.</w:t>
            </w:r>
          </w:p>
          <w:p w14:paraId="6C46C227" w14:textId="77777777" w:rsidR="000D1990" w:rsidRDefault="000D1990" w:rsidP="00BA2E70">
            <w:pPr>
              <w:widowControl w:val="0"/>
              <w:rPr>
                <w:rFonts w:ascii="Times New Roman" w:eastAsia="Calibri" w:hAnsi="Times New Roman" w:cs="Times New Roman"/>
                <w:bCs/>
                <w:sz w:val="20"/>
                <w:szCs w:val="20"/>
                <w:lang w:val="sr-Cyrl-RS"/>
              </w:rPr>
            </w:pPr>
          </w:p>
          <w:p w14:paraId="77246786" w14:textId="075D1A35" w:rsidR="00EA7D28" w:rsidRPr="00EA7D28" w:rsidRDefault="00EA7D28" w:rsidP="00EA7D28">
            <w:pPr>
              <w:widowControl w:val="0"/>
              <w:rPr>
                <w:rFonts w:ascii="Times New Roman" w:eastAsia="Calibri" w:hAnsi="Times New Roman" w:cs="Times New Roman"/>
                <w:bCs/>
                <w:sz w:val="20"/>
                <w:szCs w:val="20"/>
                <w:lang w:val="sr-Cyrl-RS"/>
              </w:rPr>
            </w:pPr>
            <w:r w:rsidRPr="00EA7D28">
              <w:rPr>
                <w:rFonts w:ascii="Times New Roman" w:eastAsia="Calibri" w:hAnsi="Times New Roman" w:cs="Times New Roman"/>
                <w:bCs/>
                <w:sz w:val="20"/>
                <w:szCs w:val="20"/>
                <w:lang w:val="sr-Cyrl-RS"/>
              </w:rPr>
              <w:t>На страни 98</w:t>
            </w:r>
            <w:r>
              <w:rPr>
                <w:rFonts w:ascii="Times New Roman" w:eastAsia="Calibri" w:hAnsi="Times New Roman" w:cs="Times New Roman"/>
                <w:bCs/>
                <w:sz w:val="20"/>
                <w:szCs w:val="20"/>
                <w:lang w:val="sr-Cyrl-RS"/>
              </w:rPr>
              <w:t>, н</w:t>
            </w:r>
            <w:r w:rsidRPr="00EA7D28">
              <w:rPr>
                <w:rFonts w:ascii="Times New Roman" w:eastAsia="Calibri" w:hAnsi="Times New Roman" w:cs="Times New Roman"/>
                <w:bCs/>
                <w:sz w:val="20"/>
                <w:szCs w:val="20"/>
                <w:lang w:val="sr-Cyrl-RS"/>
              </w:rPr>
              <w:t xml:space="preserve">а крају текућег пасуса </w:t>
            </w:r>
            <w:r>
              <w:rPr>
                <w:rFonts w:ascii="Times New Roman" w:eastAsia="Calibri" w:hAnsi="Times New Roman" w:cs="Times New Roman"/>
                <w:bCs/>
                <w:sz w:val="20"/>
                <w:szCs w:val="20"/>
                <w:lang w:val="sr-Cyrl-RS"/>
              </w:rPr>
              <w:t>додаје се текст</w:t>
            </w:r>
            <w:r w:rsidRPr="00EA7D28">
              <w:rPr>
                <w:rFonts w:ascii="Times New Roman" w:eastAsia="Calibri" w:hAnsi="Times New Roman" w:cs="Times New Roman"/>
                <w:bCs/>
                <w:sz w:val="20"/>
                <w:szCs w:val="20"/>
                <w:lang w:val="sr-Cyrl-RS"/>
              </w:rPr>
              <w:t>:</w:t>
            </w:r>
          </w:p>
          <w:p w14:paraId="39EBCDC8" w14:textId="49DEBF25" w:rsidR="000D1990" w:rsidRPr="00FE2CFD" w:rsidRDefault="00EA7D28" w:rsidP="00EA7D28">
            <w:pPr>
              <w:widowControl w:val="0"/>
              <w:rPr>
                <w:rFonts w:ascii="Times New Roman" w:eastAsia="Calibri" w:hAnsi="Times New Roman" w:cs="Times New Roman"/>
                <w:bCs/>
                <w:sz w:val="20"/>
                <w:szCs w:val="20"/>
              </w:rPr>
            </w:pPr>
            <w:r>
              <w:rPr>
                <w:rFonts w:ascii="Times New Roman" w:eastAsia="Calibri" w:hAnsi="Times New Roman" w:cs="Times New Roman"/>
                <w:bCs/>
                <w:i/>
                <w:iCs/>
                <w:sz w:val="20"/>
                <w:szCs w:val="20"/>
                <w:lang w:val="sr-Cyrl-RS"/>
              </w:rPr>
              <w:t>„</w:t>
            </w:r>
            <w:r w:rsidRPr="00EA7D28">
              <w:rPr>
                <w:rFonts w:ascii="Times New Roman" w:eastAsia="Calibri" w:hAnsi="Times New Roman" w:cs="Times New Roman"/>
                <w:bCs/>
                <w:sz w:val="20"/>
                <w:szCs w:val="20"/>
                <w:lang w:val="sr-Cyrl-RS"/>
              </w:rPr>
              <w:t>Препознат је и изражени утицај климатскх промена на рибљи фонд, променом температуре воде, протока воде и деградацијом природних станишта риба</w:t>
            </w:r>
            <w:r w:rsidR="000D1990" w:rsidRPr="00EA7D28">
              <w:rPr>
                <w:rFonts w:ascii="Times New Roman" w:eastAsia="Calibri" w:hAnsi="Times New Roman" w:cs="Times New Roman"/>
                <w:bCs/>
                <w:sz w:val="20"/>
                <w:szCs w:val="20"/>
                <w:lang w:val="sr-Cyrl-RS"/>
              </w:rPr>
              <w:t>.”</w:t>
            </w:r>
          </w:p>
        </w:tc>
      </w:tr>
      <w:tr w:rsidR="000D1990" w:rsidRPr="00FE2CFD" w14:paraId="685FDC1C" w14:textId="77777777" w:rsidTr="00D35D3B">
        <w:trPr>
          <w:trHeight w:val="300"/>
        </w:trPr>
        <w:tc>
          <w:tcPr>
            <w:tcW w:w="867" w:type="dxa"/>
          </w:tcPr>
          <w:p w14:paraId="57EF9D77" w14:textId="77777777" w:rsidR="000D1990" w:rsidRPr="00FE2CFD" w:rsidRDefault="000D1990" w:rsidP="00BA2E70">
            <w:pPr>
              <w:pStyle w:val="ListParagraph"/>
              <w:widowControl w:val="0"/>
              <w:numPr>
                <w:ilvl w:val="0"/>
                <w:numId w:val="23"/>
              </w:numPr>
              <w:rPr>
                <w:rFonts w:ascii="Times New Roman" w:eastAsia="Calibri" w:hAnsi="Times New Roman" w:cs="Times New Roman"/>
                <w:bCs/>
                <w:sz w:val="20"/>
                <w:szCs w:val="20"/>
              </w:rPr>
            </w:pPr>
          </w:p>
        </w:tc>
        <w:tc>
          <w:tcPr>
            <w:tcW w:w="1378" w:type="dxa"/>
          </w:tcPr>
          <w:p w14:paraId="1E78B287" w14:textId="77777777" w:rsidR="000D1990" w:rsidRPr="00470301" w:rsidRDefault="000D1990" w:rsidP="00BA2E70">
            <w:pPr>
              <w:widowControl w:val="0"/>
              <w:rPr>
                <w:rFonts w:ascii="Times New Roman" w:hAnsi="Times New Roman" w:cs="Times New Roman"/>
                <w:sz w:val="20"/>
                <w:szCs w:val="20"/>
                <w:lang w:val="sr-Cyrl-RS"/>
              </w:rPr>
            </w:pPr>
            <w:r w:rsidRPr="009A6449">
              <w:rPr>
                <w:rFonts w:ascii="Times New Roman" w:hAnsi="Times New Roman" w:cs="Times New Roman"/>
                <w:sz w:val="20"/>
                <w:szCs w:val="20"/>
                <w:lang w:val="sr-Cyrl-RS"/>
              </w:rPr>
              <w:t>Млади истраживачи Србије</w:t>
            </w:r>
          </w:p>
        </w:tc>
        <w:tc>
          <w:tcPr>
            <w:tcW w:w="1265" w:type="dxa"/>
          </w:tcPr>
          <w:p w14:paraId="1765A5C9"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3195C119"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9A6449">
              <w:rPr>
                <w:rFonts w:ascii="Times New Roman" w:eastAsia="Times New Roman" w:hAnsi="Times New Roman" w:cs="Times New Roman"/>
                <w:b/>
                <w:color w:val="000000"/>
                <w:sz w:val="20"/>
                <w:szCs w:val="20"/>
              </w:rPr>
              <w:t>Страна</w:t>
            </w:r>
            <w:proofErr w:type="spellEnd"/>
            <w:r w:rsidRPr="009A6449">
              <w:rPr>
                <w:rFonts w:ascii="Times New Roman" w:eastAsia="Times New Roman" w:hAnsi="Times New Roman" w:cs="Times New Roman"/>
                <w:b/>
                <w:color w:val="000000"/>
                <w:sz w:val="20"/>
                <w:szCs w:val="20"/>
              </w:rPr>
              <w:t xml:space="preserve"> 88, </w:t>
            </w:r>
            <w:proofErr w:type="spellStart"/>
            <w:r w:rsidRPr="009A6449">
              <w:rPr>
                <w:rFonts w:ascii="Times New Roman" w:eastAsia="Times New Roman" w:hAnsi="Times New Roman" w:cs="Times New Roman"/>
                <w:b/>
                <w:color w:val="000000"/>
                <w:sz w:val="20"/>
                <w:szCs w:val="20"/>
              </w:rPr>
              <w:t>Стратегија</w:t>
            </w:r>
            <w:proofErr w:type="spellEnd"/>
            <w:r w:rsidRPr="009A6449">
              <w:rPr>
                <w:rFonts w:ascii="Times New Roman" w:eastAsia="Times New Roman" w:hAnsi="Times New Roman" w:cs="Times New Roman"/>
                <w:b/>
                <w:color w:val="000000"/>
                <w:sz w:val="20"/>
                <w:szCs w:val="20"/>
              </w:rPr>
              <w:t xml:space="preserve"> </w:t>
            </w:r>
          </w:p>
          <w:p w14:paraId="591DB4F2"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9A6449">
              <w:rPr>
                <w:rFonts w:ascii="Times New Roman" w:eastAsia="Times New Roman" w:hAnsi="Times New Roman" w:cs="Times New Roman"/>
                <w:b/>
                <w:color w:val="000000"/>
                <w:sz w:val="20"/>
                <w:szCs w:val="20"/>
              </w:rPr>
              <w:t>Страна</w:t>
            </w:r>
            <w:proofErr w:type="spellEnd"/>
            <w:r w:rsidRPr="009A6449">
              <w:rPr>
                <w:rFonts w:ascii="Times New Roman" w:eastAsia="Times New Roman" w:hAnsi="Times New Roman" w:cs="Times New Roman"/>
                <w:b/>
                <w:color w:val="000000"/>
                <w:sz w:val="20"/>
                <w:szCs w:val="20"/>
              </w:rPr>
              <w:t xml:space="preserve"> 71, </w:t>
            </w:r>
            <w:proofErr w:type="spellStart"/>
            <w:r w:rsidRPr="009A6449">
              <w:rPr>
                <w:rFonts w:ascii="Times New Roman" w:eastAsia="Times New Roman" w:hAnsi="Times New Roman" w:cs="Times New Roman"/>
                <w:b/>
                <w:color w:val="000000"/>
                <w:sz w:val="20"/>
                <w:szCs w:val="20"/>
              </w:rPr>
              <w:t>Акциони</w:t>
            </w:r>
            <w:proofErr w:type="spellEnd"/>
            <w:r w:rsidRPr="009A6449">
              <w:rPr>
                <w:rFonts w:ascii="Times New Roman" w:eastAsia="Times New Roman" w:hAnsi="Times New Roman" w:cs="Times New Roman"/>
                <w:b/>
                <w:color w:val="000000"/>
                <w:sz w:val="20"/>
                <w:szCs w:val="20"/>
              </w:rPr>
              <w:t xml:space="preserve"> </w:t>
            </w:r>
            <w:proofErr w:type="spellStart"/>
            <w:r w:rsidRPr="009A6449">
              <w:rPr>
                <w:rFonts w:ascii="Times New Roman" w:eastAsia="Times New Roman" w:hAnsi="Times New Roman" w:cs="Times New Roman"/>
                <w:b/>
                <w:color w:val="000000"/>
                <w:sz w:val="20"/>
                <w:szCs w:val="20"/>
              </w:rPr>
              <w:t>план</w:t>
            </w:r>
            <w:proofErr w:type="spellEnd"/>
            <w:r w:rsidRPr="009A6449">
              <w:rPr>
                <w:rFonts w:ascii="Times New Roman" w:eastAsia="Times New Roman" w:hAnsi="Times New Roman" w:cs="Times New Roman"/>
                <w:b/>
                <w:color w:val="000000"/>
                <w:sz w:val="20"/>
                <w:szCs w:val="20"/>
              </w:rPr>
              <w:t xml:space="preserve"> </w:t>
            </w:r>
          </w:p>
          <w:p w14:paraId="63B39216"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
          <w:p w14:paraId="7AF83E97"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9A6449">
              <w:rPr>
                <w:rFonts w:ascii="Times New Roman" w:eastAsia="Times New Roman" w:hAnsi="Times New Roman" w:cs="Times New Roman"/>
                <w:bCs/>
                <w:color w:val="000000"/>
                <w:sz w:val="20"/>
                <w:szCs w:val="20"/>
              </w:rPr>
              <w:t>Стратегија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страна</w:t>
            </w:r>
            <w:proofErr w:type="spellEnd"/>
            <w:r w:rsidRPr="009A6449">
              <w:rPr>
                <w:rFonts w:ascii="Times New Roman" w:eastAsia="Times New Roman" w:hAnsi="Times New Roman" w:cs="Times New Roman"/>
                <w:bCs/>
                <w:color w:val="000000"/>
                <w:sz w:val="20"/>
                <w:szCs w:val="20"/>
              </w:rPr>
              <w:t xml:space="preserve"> 88. </w:t>
            </w:r>
          </w:p>
          <w:p w14:paraId="20861693"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9A6449">
              <w:rPr>
                <w:rFonts w:ascii="Times New Roman" w:eastAsia="Times New Roman" w:hAnsi="Times New Roman" w:cs="Times New Roman"/>
                <w:bCs/>
                <w:color w:val="000000"/>
                <w:sz w:val="20"/>
                <w:szCs w:val="20"/>
              </w:rPr>
              <w:t>Укупна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површина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под</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заштитом</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територије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централне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Србије</w:t>
            </w:r>
            <w:proofErr w:type="spellEnd"/>
            <w:r w:rsidRPr="009A6449">
              <w:rPr>
                <w:rFonts w:ascii="Times New Roman" w:eastAsia="Times New Roman" w:hAnsi="Times New Roman" w:cs="Times New Roman"/>
                <w:bCs/>
                <w:color w:val="000000"/>
                <w:sz w:val="20"/>
                <w:szCs w:val="20"/>
              </w:rPr>
              <w:t xml:space="preserve"> и </w:t>
            </w:r>
            <w:proofErr w:type="spellStart"/>
            <w:r w:rsidRPr="009A6449">
              <w:rPr>
                <w:rFonts w:ascii="Times New Roman" w:eastAsia="Times New Roman" w:hAnsi="Times New Roman" w:cs="Times New Roman"/>
                <w:bCs/>
                <w:color w:val="000000"/>
                <w:sz w:val="20"/>
                <w:szCs w:val="20"/>
              </w:rPr>
              <w:t>АП</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Војводине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износи</w:t>
            </w:r>
            <w:proofErr w:type="spellEnd"/>
            <w:r w:rsidRPr="009A6449">
              <w:rPr>
                <w:rFonts w:ascii="Times New Roman" w:eastAsia="Times New Roman" w:hAnsi="Times New Roman" w:cs="Times New Roman"/>
                <w:bCs/>
                <w:color w:val="000000"/>
                <w:sz w:val="20"/>
                <w:szCs w:val="20"/>
              </w:rPr>
              <w:t xml:space="preserve"> 733.500 ha, </w:t>
            </w:r>
            <w:proofErr w:type="spellStart"/>
            <w:r w:rsidRPr="009A6449">
              <w:rPr>
                <w:rFonts w:ascii="Times New Roman" w:eastAsia="Times New Roman" w:hAnsi="Times New Roman" w:cs="Times New Roman"/>
                <w:bCs/>
                <w:color w:val="000000"/>
                <w:sz w:val="20"/>
                <w:szCs w:val="20"/>
              </w:rPr>
              <w:t>или</w:t>
            </w:r>
            <w:proofErr w:type="spellEnd"/>
            <w:r w:rsidRPr="009A6449">
              <w:rPr>
                <w:rFonts w:ascii="Times New Roman" w:eastAsia="Times New Roman" w:hAnsi="Times New Roman" w:cs="Times New Roman"/>
                <w:bCs/>
                <w:color w:val="000000"/>
                <w:sz w:val="20"/>
                <w:szCs w:val="20"/>
              </w:rPr>
              <w:t xml:space="preserve"> 9,53% </w:t>
            </w:r>
            <w:proofErr w:type="spellStart"/>
            <w:r w:rsidRPr="009A6449">
              <w:rPr>
                <w:rFonts w:ascii="Times New Roman" w:eastAsia="Times New Roman" w:hAnsi="Times New Roman" w:cs="Times New Roman"/>
                <w:bCs/>
                <w:color w:val="000000"/>
                <w:sz w:val="20"/>
                <w:szCs w:val="20"/>
              </w:rPr>
              <w:t>укупне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територије</w:t>
            </w:r>
            <w:proofErr w:type="spellEnd"/>
            <w:r w:rsidRPr="009A6449">
              <w:rPr>
                <w:rFonts w:ascii="Times New Roman" w:eastAsia="Times New Roman" w:hAnsi="Times New Roman" w:cs="Times New Roman"/>
                <w:bCs/>
                <w:color w:val="000000"/>
                <w:sz w:val="20"/>
                <w:szCs w:val="20"/>
              </w:rPr>
              <w:t xml:space="preserve">. </w:t>
            </w:r>
          </w:p>
          <w:p w14:paraId="531CD8A6"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
          <w:p w14:paraId="14B02A94"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9A6449">
              <w:rPr>
                <w:rFonts w:ascii="Times New Roman" w:eastAsia="Times New Roman" w:hAnsi="Times New Roman" w:cs="Times New Roman"/>
                <w:bCs/>
                <w:color w:val="000000"/>
                <w:sz w:val="20"/>
                <w:szCs w:val="20"/>
              </w:rPr>
              <w:t>Стратегија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страна</w:t>
            </w:r>
            <w:proofErr w:type="spellEnd"/>
            <w:r w:rsidRPr="009A6449">
              <w:rPr>
                <w:rFonts w:ascii="Times New Roman" w:eastAsia="Times New Roman" w:hAnsi="Times New Roman" w:cs="Times New Roman"/>
                <w:bCs/>
                <w:color w:val="000000"/>
                <w:sz w:val="20"/>
                <w:szCs w:val="20"/>
              </w:rPr>
              <w:t xml:space="preserve"> 177 </w:t>
            </w:r>
          </w:p>
          <w:p w14:paraId="455E342D"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9A6449">
              <w:rPr>
                <w:rFonts w:ascii="Times New Roman" w:eastAsia="Times New Roman" w:hAnsi="Times New Roman" w:cs="Times New Roman"/>
                <w:bCs/>
                <w:color w:val="000000"/>
                <w:sz w:val="20"/>
                <w:szCs w:val="20"/>
              </w:rPr>
              <w:t>Општи</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циљ</w:t>
            </w:r>
            <w:proofErr w:type="spellEnd"/>
            <w:r w:rsidRPr="009A6449">
              <w:rPr>
                <w:rFonts w:ascii="Times New Roman" w:eastAsia="Times New Roman" w:hAnsi="Times New Roman" w:cs="Times New Roman"/>
                <w:bCs/>
                <w:color w:val="000000"/>
                <w:sz w:val="20"/>
                <w:szCs w:val="20"/>
              </w:rPr>
              <w:t xml:space="preserve"> 4: </w:t>
            </w:r>
            <w:proofErr w:type="spellStart"/>
            <w:r w:rsidRPr="009A6449">
              <w:rPr>
                <w:rFonts w:ascii="Times New Roman" w:eastAsia="Times New Roman" w:hAnsi="Times New Roman" w:cs="Times New Roman"/>
                <w:bCs/>
                <w:color w:val="000000"/>
                <w:sz w:val="20"/>
                <w:szCs w:val="20"/>
              </w:rPr>
              <w:t>Унапређење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заштите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природе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очувања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биодиверзитета</w:t>
            </w:r>
            <w:proofErr w:type="spellEnd"/>
            <w:r w:rsidRPr="009A6449">
              <w:rPr>
                <w:rFonts w:ascii="Times New Roman" w:eastAsia="Times New Roman" w:hAnsi="Times New Roman" w:cs="Times New Roman"/>
                <w:bCs/>
                <w:color w:val="000000"/>
                <w:sz w:val="20"/>
                <w:szCs w:val="20"/>
              </w:rPr>
              <w:t xml:space="preserve"> и </w:t>
            </w:r>
            <w:proofErr w:type="spellStart"/>
            <w:r w:rsidRPr="009A6449">
              <w:rPr>
                <w:rFonts w:ascii="Times New Roman" w:eastAsia="Times New Roman" w:hAnsi="Times New Roman" w:cs="Times New Roman"/>
                <w:bCs/>
                <w:color w:val="000000"/>
                <w:sz w:val="20"/>
                <w:szCs w:val="20"/>
              </w:rPr>
              <w:t>одрживо</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коришћење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природних</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ресурса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Показатељ</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Удео</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територије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под</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заштитом</w:t>
            </w:r>
            <w:proofErr w:type="spellEnd"/>
            <w:r w:rsidRPr="009A6449">
              <w:rPr>
                <w:rFonts w:ascii="Times New Roman" w:eastAsia="Times New Roman" w:hAnsi="Times New Roman" w:cs="Times New Roman"/>
                <w:bCs/>
                <w:color w:val="000000"/>
                <w:sz w:val="20"/>
                <w:szCs w:val="20"/>
              </w:rPr>
              <w:t xml:space="preserve"> у </w:t>
            </w:r>
            <w:proofErr w:type="spellStart"/>
            <w:r w:rsidRPr="009A6449">
              <w:rPr>
                <w:rFonts w:ascii="Times New Roman" w:eastAsia="Times New Roman" w:hAnsi="Times New Roman" w:cs="Times New Roman"/>
                <w:bCs/>
                <w:color w:val="000000"/>
                <w:sz w:val="20"/>
                <w:szCs w:val="20"/>
              </w:rPr>
              <w:t>односу</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на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укупну</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површину</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Републике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Србијe</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Почетна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вредност</w:t>
            </w:r>
            <w:proofErr w:type="spellEnd"/>
            <w:r w:rsidRPr="009A6449">
              <w:rPr>
                <w:rFonts w:ascii="Times New Roman" w:eastAsia="Times New Roman" w:hAnsi="Times New Roman" w:cs="Times New Roman"/>
                <w:bCs/>
                <w:color w:val="000000"/>
                <w:sz w:val="20"/>
                <w:szCs w:val="20"/>
              </w:rPr>
              <w:t xml:space="preserve">: 9,53% </w:t>
            </w:r>
          </w:p>
          <w:p w14:paraId="4A0475F8"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
          <w:p w14:paraId="282E79D8" w14:textId="77777777" w:rsidR="000D1990" w:rsidRPr="00470301" w:rsidRDefault="000D1990" w:rsidP="00BA2E70">
            <w:pPr>
              <w:pBdr>
                <w:top w:val="nil"/>
                <w:left w:val="nil"/>
                <w:bottom w:val="nil"/>
                <w:right w:val="nil"/>
                <w:between w:val="nil"/>
              </w:pBdr>
              <w:rPr>
                <w:rFonts w:ascii="Times New Roman" w:eastAsia="Times New Roman" w:hAnsi="Times New Roman" w:cs="Times New Roman"/>
                <w:sz w:val="20"/>
                <w:szCs w:val="20"/>
              </w:rPr>
            </w:pPr>
            <w:proofErr w:type="spellStart"/>
            <w:r w:rsidRPr="009A6449">
              <w:rPr>
                <w:rFonts w:ascii="Times New Roman" w:eastAsia="Times New Roman" w:hAnsi="Times New Roman" w:cs="Times New Roman"/>
                <w:bCs/>
                <w:color w:val="000000"/>
                <w:sz w:val="20"/>
                <w:szCs w:val="20"/>
              </w:rPr>
              <w:t>Акциони</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план</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страна</w:t>
            </w:r>
            <w:proofErr w:type="spellEnd"/>
            <w:r w:rsidRPr="009A6449">
              <w:rPr>
                <w:rFonts w:ascii="Times New Roman" w:eastAsia="Times New Roman" w:hAnsi="Times New Roman" w:cs="Times New Roman"/>
                <w:bCs/>
                <w:color w:val="000000"/>
                <w:sz w:val="20"/>
                <w:szCs w:val="20"/>
              </w:rPr>
              <w:t xml:space="preserve"> 71. </w:t>
            </w:r>
            <w:proofErr w:type="spellStart"/>
            <w:r w:rsidRPr="009A6449">
              <w:rPr>
                <w:rFonts w:ascii="Times New Roman" w:eastAsia="Times New Roman" w:hAnsi="Times New Roman" w:cs="Times New Roman"/>
                <w:bCs/>
                <w:color w:val="000000"/>
                <w:sz w:val="20"/>
                <w:szCs w:val="20"/>
              </w:rPr>
              <w:t>Општи</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циљ</w:t>
            </w:r>
            <w:proofErr w:type="spellEnd"/>
            <w:r w:rsidRPr="009A6449">
              <w:rPr>
                <w:rFonts w:ascii="Times New Roman" w:eastAsia="Times New Roman" w:hAnsi="Times New Roman" w:cs="Times New Roman"/>
                <w:bCs/>
                <w:color w:val="000000"/>
                <w:sz w:val="20"/>
                <w:szCs w:val="20"/>
              </w:rPr>
              <w:t xml:space="preserve"> 4: </w:t>
            </w:r>
            <w:proofErr w:type="spellStart"/>
            <w:r w:rsidRPr="009A6449">
              <w:rPr>
                <w:rFonts w:ascii="Times New Roman" w:eastAsia="Times New Roman" w:hAnsi="Times New Roman" w:cs="Times New Roman"/>
                <w:bCs/>
                <w:color w:val="000000"/>
                <w:sz w:val="20"/>
                <w:szCs w:val="20"/>
              </w:rPr>
              <w:t>Унапређење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заштите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природе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очувања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биодиверзитета</w:t>
            </w:r>
            <w:proofErr w:type="spellEnd"/>
            <w:r w:rsidRPr="009A6449">
              <w:rPr>
                <w:rFonts w:ascii="Times New Roman" w:eastAsia="Times New Roman" w:hAnsi="Times New Roman" w:cs="Times New Roman"/>
                <w:bCs/>
                <w:color w:val="000000"/>
                <w:sz w:val="20"/>
                <w:szCs w:val="20"/>
              </w:rPr>
              <w:t xml:space="preserve"> и </w:t>
            </w:r>
            <w:proofErr w:type="spellStart"/>
            <w:r w:rsidRPr="009A6449">
              <w:rPr>
                <w:rFonts w:ascii="Times New Roman" w:eastAsia="Times New Roman" w:hAnsi="Times New Roman" w:cs="Times New Roman"/>
                <w:bCs/>
                <w:color w:val="000000"/>
                <w:sz w:val="20"/>
                <w:szCs w:val="20"/>
              </w:rPr>
              <w:t>одрживо</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коришћење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природних</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ресурса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Показатељ</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Удео</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територије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под</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заштитом</w:t>
            </w:r>
            <w:proofErr w:type="spellEnd"/>
            <w:r w:rsidRPr="009A6449">
              <w:rPr>
                <w:rFonts w:ascii="Times New Roman" w:eastAsia="Times New Roman" w:hAnsi="Times New Roman" w:cs="Times New Roman"/>
                <w:bCs/>
                <w:color w:val="000000"/>
                <w:sz w:val="20"/>
                <w:szCs w:val="20"/>
              </w:rPr>
              <w:t xml:space="preserve"> у </w:t>
            </w:r>
            <w:proofErr w:type="spellStart"/>
            <w:r w:rsidRPr="009A6449">
              <w:rPr>
                <w:rFonts w:ascii="Times New Roman" w:eastAsia="Times New Roman" w:hAnsi="Times New Roman" w:cs="Times New Roman"/>
                <w:bCs/>
                <w:color w:val="000000"/>
                <w:sz w:val="20"/>
                <w:szCs w:val="20"/>
              </w:rPr>
              <w:t>односу</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на</w:t>
            </w:r>
            <w:proofErr w:type="spellEnd"/>
            <w:r w:rsidRPr="009A6449">
              <w:rPr>
                <w:rFonts w:ascii="Times New Roman" w:eastAsia="Times New Roman" w:hAnsi="Times New Roman" w:cs="Times New Roman"/>
                <w:b/>
                <w:color w:val="000000"/>
                <w:sz w:val="20"/>
                <w:szCs w:val="20"/>
              </w:rPr>
              <w:t xml:space="preserve"> </w:t>
            </w:r>
            <w:proofErr w:type="spellStart"/>
            <w:r w:rsidRPr="009A6449">
              <w:rPr>
                <w:rFonts w:ascii="Times New Roman" w:eastAsia="Times New Roman" w:hAnsi="Times New Roman" w:cs="Times New Roman"/>
                <w:bCs/>
                <w:color w:val="000000"/>
                <w:sz w:val="20"/>
                <w:szCs w:val="20"/>
              </w:rPr>
              <w:t>укупну</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површину</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Републике</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Србијe</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Почетна</w:t>
            </w:r>
            <w:proofErr w:type="spellEnd"/>
            <w:r w:rsidRPr="009A6449">
              <w:rPr>
                <w:rFonts w:ascii="Times New Roman" w:eastAsia="Times New Roman" w:hAnsi="Times New Roman" w:cs="Times New Roman"/>
                <w:bCs/>
                <w:color w:val="000000"/>
                <w:sz w:val="20"/>
                <w:szCs w:val="20"/>
              </w:rPr>
              <w:t xml:space="preserve"> </w:t>
            </w:r>
            <w:proofErr w:type="spellStart"/>
            <w:r w:rsidRPr="009A6449">
              <w:rPr>
                <w:rFonts w:ascii="Times New Roman" w:eastAsia="Times New Roman" w:hAnsi="Times New Roman" w:cs="Times New Roman"/>
                <w:bCs/>
                <w:color w:val="000000"/>
                <w:sz w:val="20"/>
                <w:szCs w:val="20"/>
              </w:rPr>
              <w:t>вредност</w:t>
            </w:r>
            <w:proofErr w:type="spellEnd"/>
            <w:r w:rsidRPr="009A6449">
              <w:rPr>
                <w:rFonts w:ascii="Times New Roman" w:eastAsia="Times New Roman" w:hAnsi="Times New Roman" w:cs="Times New Roman"/>
                <w:bCs/>
                <w:color w:val="000000"/>
                <w:sz w:val="20"/>
                <w:szCs w:val="20"/>
              </w:rPr>
              <w:t>: 8,62%</w:t>
            </w:r>
          </w:p>
        </w:tc>
        <w:tc>
          <w:tcPr>
            <w:tcW w:w="4050" w:type="dxa"/>
          </w:tcPr>
          <w:p w14:paraId="1A0529A4" w14:textId="77777777" w:rsidR="000D1990" w:rsidRPr="00470301" w:rsidRDefault="000D1990" w:rsidP="00BA2E70">
            <w:pPr>
              <w:spacing w:after="280"/>
              <w:rPr>
                <w:rFonts w:ascii="Times New Roman" w:eastAsia="Times New Roman" w:hAnsi="Times New Roman" w:cs="Times New Roman"/>
                <w:sz w:val="20"/>
                <w:szCs w:val="20"/>
              </w:rPr>
            </w:pPr>
            <w:proofErr w:type="spellStart"/>
            <w:r w:rsidRPr="008B511F">
              <w:rPr>
                <w:rFonts w:ascii="Times New Roman" w:eastAsia="Times New Roman" w:hAnsi="Times New Roman" w:cs="Times New Roman"/>
                <w:color w:val="000000"/>
                <w:sz w:val="20"/>
                <w:szCs w:val="20"/>
              </w:rPr>
              <w:t>Техничка</w:t>
            </w:r>
            <w:proofErr w:type="spellEnd"/>
            <w:r w:rsidRPr="008B511F">
              <w:rPr>
                <w:rFonts w:ascii="Times New Roman" w:eastAsia="Times New Roman" w:hAnsi="Times New Roman" w:cs="Times New Roman"/>
                <w:color w:val="000000"/>
                <w:sz w:val="20"/>
                <w:szCs w:val="20"/>
              </w:rPr>
              <w:t xml:space="preserve"> </w:t>
            </w:r>
            <w:proofErr w:type="spellStart"/>
            <w:r w:rsidRPr="008B511F">
              <w:rPr>
                <w:rFonts w:ascii="Times New Roman" w:eastAsia="Times New Roman" w:hAnsi="Times New Roman" w:cs="Times New Roman"/>
                <w:color w:val="000000"/>
                <w:sz w:val="20"/>
                <w:szCs w:val="20"/>
              </w:rPr>
              <w:t>напомена</w:t>
            </w:r>
            <w:proofErr w:type="spellEnd"/>
            <w:r w:rsidRPr="008B511F">
              <w:rPr>
                <w:rFonts w:ascii="Times New Roman" w:eastAsia="Times New Roman" w:hAnsi="Times New Roman" w:cs="Times New Roman"/>
                <w:color w:val="000000"/>
                <w:sz w:val="20"/>
                <w:szCs w:val="20"/>
              </w:rPr>
              <w:t xml:space="preserve">: </w:t>
            </w:r>
            <w:proofErr w:type="spellStart"/>
            <w:r w:rsidRPr="008B511F">
              <w:rPr>
                <w:rFonts w:ascii="Times New Roman" w:eastAsia="Times New Roman" w:hAnsi="Times New Roman" w:cs="Times New Roman"/>
                <w:color w:val="000000"/>
                <w:sz w:val="20"/>
                <w:szCs w:val="20"/>
              </w:rPr>
              <w:t>Усагласити</w:t>
            </w:r>
            <w:proofErr w:type="spellEnd"/>
            <w:r w:rsidRPr="008B511F">
              <w:rPr>
                <w:rFonts w:ascii="Times New Roman" w:eastAsia="Times New Roman" w:hAnsi="Times New Roman" w:cs="Times New Roman"/>
                <w:color w:val="000000"/>
                <w:sz w:val="20"/>
                <w:szCs w:val="20"/>
              </w:rPr>
              <w:t xml:space="preserve"> </w:t>
            </w:r>
            <w:proofErr w:type="spellStart"/>
            <w:r w:rsidRPr="008B511F">
              <w:rPr>
                <w:rFonts w:ascii="Times New Roman" w:eastAsia="Times New Roman" w:hAnsi="Times New Roman" w:cs="Times New Roman"/>
                <w:color w:val="000000"/>
                <w:sz w:val="20"/>
                <w:szCs w:val="20"/>
              </w:rPr>
              <w:t>проценте</w:t>
            </w:r>
            <w:proofErr w:type="spellEnd"/>
            <w:r w:rsidRPr="008B511F">
              <w:rPr>
                <w:rFonts w:ascii="Times New Roman" w:eastAsia="Times New Roman" w:hAnsi="Times New Roman" w:cs="Times New Roman"/>
                <w:color w:val="000000"/>
                <w:sz w:val="20"/>
                <w:szCs w:val="20"/>
              </w:rPr>
              <w:t xml:space="preserve"> (</w:t>
            </w:r>
            <w:proofErr w:type="spellStart"/>
            <w:r w:rsidRPr="008B511F">
              <w:rPr>
                <w:rFonts w:ascii="Times New Roman" w:eastAsia="Times New Roman" w:hAnsi="Times New Roman" w:cs="Times New Roman"/>
                <w:color w:val="000000"/>
                <w:sz w:val="20"/>
                <w:szCs w:val="20"/>
              </w:rPr>
              <w:t>укупну</w:t>
            </w:r>
            <w:proofErr w:type="spellEnd"/>
            <w:r w:rsidRPr="008B511F">
              <w:rPr>
                <w:rFonts w:ascii="Times New Roman" w:eastAsia="Times New Roman" w:hAnsi="Times New Roman" w:cs="Times New Roman"/>
                <w:color w:val="000000"/>
                <w:sz w:val="20"/>
                <w:szCs w:val="20"/>
              </w:rPr>
              <w:t xml:space="preserve"> </w:t>
            </w:r>
            <w:proofErr w:type="spellStart"/>
            <w:r w:rsidRPr="008B511F">
              <w:rPr>
                <w:rFonts w:ascii="Times New Roman" w:eastAsia="Times New Roman" w:hAnsi="Times New Roman" w:cs="Times New Roman"/>
                <w:color w:val="000000"/>
                <w:sz w:val="20"/>
                <w:szCs w:val="20"/>
              </w:rPr>
              <w:t>површину</w:t>
            </w:r>
            <w:proofErr w:type="spellEnd"/>
            <w:r w:rsidRPr="008B511F">
              <w:rPr>
                <w:rFonts w:ascii="Times New Roman" w:eastAsia="Times New Roman" w:hAnsi="Times New Roman" w:cs="Times New Roman"/>
                <w:color w:val="000000"/>
                <w:sz w:val="20"/>
                <w:szCs w:val="20"/>
              </w:rPr>
              <w:t xml:space="preserve"> </w:t>
            </w:r>
            <w:proofErr w:type="spellStart"/>
            <w:r w:rsidRPr="008B511F">
              <w:rPr>
                <w:rFonts w:ascii="Times New Roman" w:eastAsia="Times New Roman" w:hAnsi="Times New Roman" w:cs="Times New Roman"/>
                <w:color w:val="000000"/>
                <w:sz w:val="20"/>
                <w:szCs w:val="20"/>
              </w:rPr>
              <w:t>под</w:t>
            </w:r>
            <w:proofErr w:type="spellEnd"/>
            <w:r w:rsidRPr="008B511F">
              <w:rPr>
                <w:rFonts w:ascii="Times New Roman" w:eastAsia="Times New Roman" w:hAnsi="Times New Roman" w:cs="Times New Roman"/>
                <w:color w:val="000000"/>
                <w:sz w:val="20"/>
                <w:szCs w:val="20"/>
              </w:rPr>
              <w:t xml:space="preserve"> </w:t>
            </w:r>
            <w:proofErr w:type="spellStart"/>
            <w:r w:rsidRPr="008B511F">
              <w:rPr>
                <w:rFonts w:ascii="Times New Roman" w:eastAsia="Times New Roman" w:hAnsi="Times New Roman" w:cs="Times New Roman"/>
                <w:color w:val="000000"/>
                <w:sz w:val="20"/>
                <w:szCs w:val="20"/>
              </w:rPr>
              <w:t>заштитом</w:t>
            </w:r>
            <w:proofErr w:type="spellEnd"/>
            <w:r w:rsidRPr="008B511F">
              <w:rPr>
                <w:rFonts w:ascii="Times New Roman" w:eastAsia="Times New Roman" w:hAnsi="Times New Roman" w:cs="Times New Roman"/>
                <w:color w:val="000000"/>
                <w:sz w:val="20"/>
                <w:szCs w:val="20"/>
              </w:rPr>
              <w:t xml:space="preserve">) у </w:t>
            </w:r>
            <w:proofErr w:type="spellStart"/>
            <w:r w:rsidRPr="008B511F">
              <w:rPr>
                <w:rFonts w:ascii="Times New Roman" w:eastAsia="Times New Roman" w:hAnsi="Times New Roman" w:cs="Times New Roman"/>
                <w:color w:val="000000"/>
                <w:sz w:val="20"/>
                <w:szCs w:val="20"/>
              </w:rPr>
              <w:t>тексту</w:t>
            </w:r>
            <w:proofErr w:type="spellEnd"/>
            <w:r w:rsidRPr="008B511F">
              <w:rPr>
                <w:rFonts w:ascii="Times New Roman" w:eastAsia="Times New Roman" w:hAnsi="Times New Roman" w:cs="Times New Roman"/>
                <w:color w:val="000000"/>
                <w:sz w:val="20"/>
                <w:szCs w:val="20"/>
              </w:rPr>
              <w:t xml:space="preserve"> </w:t>
            </w:r>
            <w:proofErr w:type="spellStart"/>
            <w:r w:rsidRPr="00EA7D28">
              <w:rPr>
                <w:rFonts w:ascii="Times New Roman" w:eastAsia="Times New Roman" w:hAnsi="Times New Roman" w:cs="Times New Roman"/>
                <w:color w:val="000000"/>
                <w:sz w:val="20"/>
                <w:szCs w:val="20"/>
              </w:rPr>
              <w:t>Стратегије</w:t>
            </w:r>
            <w:proofErr w:type="spellEnd"/>
            <w:r w:rsidRPr="00EA7D28">
              <w:rPr>
                <w:rFonts w:ascii="Times New Roman" w:eastAsia="Times New Roman" w:hAnsi="Times New Roman" w:cs="Times New Roman"/>
                <w:color w:val="000000"/>
                <w:sz w:val="20"/>
                <w:szCs w:val="20"/>
              </w:rPr>
              <w:t xml:space="preserve"> </w:t>
            </w:r>
            <w:proofErr w:type="spellStart"/>
            <w:r w:rsidRPr="00EA7D28">
              <w:rPr>
                <w:rFonts w:ascii="Times New Roman" w:eastAsia="Times New Roman" w:hAnsi="Times New Roman" w:cs="Times New Roman"/>
                <w:color w:val="000000"/>
                <w:sz w:val="20"/>
                <w:szCs w:val="20"/>
              </w:rPr>
              <w:t>на</w:t>
            </w:r>
            <w:proofErr w:type="spellEnd"/>
            <w:r w:rsidRPr="00EA7D28">
              <w:rPr>
                <w:rFonts w:ascii="Times New Roman" w:eastAsia="Times New Roman" w:hAnsi="Times New Roman" w:cs="Times New Roman"/>
                <w:color w:val="000000"/>
                <w:sz w:val="20"/>
                <w:szCs w:val="20"/>
              </w:rPr>
              <w:t xml:space="preserve"> </w:t>
            </w:r>
            <w:proofErr w:type="spellStart"/>
            <w:r w:rsidRPr="00EA7D28">
              <w:rPr>
                <w:rFonts w:ascii="Times New Roman" w:eastAsia="Times New Roman" w:hAnsi="Times New Roman" w:cs="Times New Roman"/>
                <w:color w:val="000000"/>
                <w:sz w:val="20"/>
                <w:szCs w:val="20"/>
              </w:rPr>
              <w:t>страни</w:t>
            </w:r>
            <w:proofErr w:type="spellEnd"/>
            <w:r w:rsidRPr="00EA7D28">
              <w:rPr>
                <w:rFonts w:ascii="Times New Roman" w:eastAsia="Times New Roman" w:hAnsi="Times New Roman" w:cs="Times New Roman"/>
                <w:color w:val="000000"/>
                <w:sz w:val="20"/>
                <w:szCs w:val="20"/>
              </w:rPr>
              <w:t xml:space="preserve"> 88., </w:t>
            </w:r>
            <w:proofErr w:type="spellStart"/>
            <w:r w:rsidRPr="00EA7D28">
              <w:rPr>
                <w:rFonts w:ascii="Times New Roman" w:eastAsia="Times New Roman" w:hAnsi="Times New Roman" w:cs="Times New Roman"/>
                <w:color w:val="000000"/>
                <w:sz w:val="20"/>
                <w:szCs w:val="20"/>
              </w:rPr>
              <w:t>страни</w:t>
            </w:r>
            <w:proofErr w:type="spellEnd"/>
            <w:r w:rsidRPr="00EA7D28">
              <w:rPr>
                <w:rFonts w:ascii="Times New Roman" w:eastAsia="Times New Roman" w:hAnsi="Times New Roman" w:cs="Times New Roman"/>
                <w:color w:val="000000"/>
                <w:sz w:val="20"/>
                <w:szCs w:val="20"/>
              </w:rPr>
              <w:t xml:space="preserve"> 177 и </w:t>
            </w:r>
            <w:proofErr w:type="spellStart"/>
            <w:r w:rsidRPr="00EA7D28">
              <w:rPr>
                <w:rFonts w:ascii="Times New Roman" w:eastAsia="Times New Roman" w:hAnsi="Times New Roman" w:cs="Times New Roman"/>
                <w:color w:val="000000"/>
                <w:sz w:val="20"/>
                <w:szCs w:val="20"/>
              </w:rPr>
              <w:t>Акционом</w:t>
            </w:r>
            <w:proofErr w:type="spellEnd"/>
            <w:r w:rsidRPr="00EA7D28">
              <w:rPr>
                <w:rFonts w:ascii="Times New Roman" w:eastAsia="Times New Roman" w:hAnsi="Times New Roman" w:cs="Times New Roman"/>
                <w:color w:val="000000"/>
                <w:sz w:val="20"/>
                <w:szCs w:val="20"/>
              </w:rPr>
              <w:t xml:space="preserve"> </w:t>
            </w:r>
            <w:proofErr w:type="spellStart"/>
            <w:r w:rsidRPr="00EA7D28">
              <w:rPr>
                <w:rFonts w:ascii="Times New Roman" w:eastAsia="Times New Roman" w:hAnsi="Times New Roman" w:cs="Times New Roman"/>
                <w:color w:val="000000"/>
                <w:sz w:val="20"/>
                <w:szCs w:val="20"/>
              </w:rPr>
              <w:t>плану</w:t>
            </w:r>
            <w:proofErr w:type="spellEnd"/>
            <w:r w:rsidRPr="00EA7D28">
              <w:rPr>
                <w:rFonts w:ascii="Times New Roman" w:eastAsia="Times New Roman" w:hAnsi="Times New Roman" w:cs="Times New Roman"/>
                <w:color w:val="000000"/>
                <w:sz w:val="20"/>
                <w:szCs w:val="20"/>
              </w:rPr>
              <w:t xml:space="preserve"> </w:t>
            </w:r>
            <w:proofErr w:type="spellStart"/>
            <w:r w:rsidRPr="00EA7D28">
              <w:rPr>
                <w:rFonts w:ascii="Times New Roman" w:eastAsia="Times New Roman" w:hAnsi="Times New Roman" w:cs="Times New Roman"/>
                <w:color w:val="000000"/>
                <w:sz w:val="20"/>
                <w:szCs w:val="20"/>
              </w:rPr>
              <w:t>на</w:t>
            </w:r>
            <w:proofErr w:type="spellEnd"/>
            <w:r w:rsidRPr="00EA7D28">
              <w:rPr>
                <w:rFonts w:ascii="Times New Roman" w:eastAsia="Times New Roman" w:hAnsi="Times New Roman" w:cs="Times New Roman"/>
                <w:color w:val="000000"/>
                <w:sz w:val="20"/>
                <w:szCs w:val="20"/>
              </w:rPr>
              <w:t xml:space="preserve"> </w:t>
            </w:r>
            <w:proofErr w:type="spellStart"/>
            <w:r w:rsidRPr="00EA7D28">
              <w:rPr>
                <w:rFonts w:ascii="Times New Roman" w:eastAsia="Times New Roman" w:hAnsi="Times New Roman" w:cs="Times New Roman"/>
                <w:color w:val="000000"/>
                <w:sz w:val="20"/>
                <w:szCs w:val="20"/>
              </w:rPr>
              <w:t>страни</w:t>
            </w:r>
            <w:proofErr w:type="spellEnd"/>
            <w:r w:rsidRPr="00EA7D28">
              <w:rPr>
                <w:rFonts w:ascii="Times New Roman" w:eastAsia="Times New Roman" w:hAnsi="Times New Roman" w:cs="Times New Roman"/>
                <w:color w:val="000000"/>
                <w:sz w:val="20"/>
                <w:szCs w:val="20"/>
              </w:rPr>
              <w:t xml:space="preserve"> 71.</w:t>
            </w:r>
          </w:p>
        </w:tc>
        <w:tc>
          <w:tcPr>
            <w:tcW w:w="3150" w:type="dxa"/>
            <w:shd w:val="clear" w:color="auto" w:fill="FFFFFF" w:themeFill="background1"/>
          </w:tcPr>
          <w:p w14:paraId="531B27B5"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Коментар се прихвата. </w:t>
            </w:r>
          </w:p>
          <w:p w14:paraId="53CF2E42" w14:textId="77777777" w:rsidR="000D1990" w:rsidRDefault="000D1990" w:rsidP="00BA2E70">
            <w:pPr>
              <w:widowControl w:val="0"/>
              <w:rPr>
                <w:rFonts w:ascii="Times New Roman" w:eastAsia="Calibri" w:hAnsi="Times New Roman" w:cs="Times New Roman"/>
                <w:bCs/>
                <w:sz w:val="20"/>
                <w:szCs w:val="20"/>
                <w:lang w:val="sr-Cyrl-RS"/>
              </w:rPr>
            </w:pPr>
          </w:p>
          <w:p w14:paraId="57D7691D" w14:textId="77777777" w:rsidR="00EA7D28" w:rsidRPr="00EA7D28" w:rsidRDefault="00EA7D28" w:rsidP="00EA7D28">
            <w:pPr>
              <w:widowControl w:val="0"/>
              <w:rPr>
                <w:rFonts w:ascii="Times New Roman" w:eastAsia="Calibri" w:hAnsi="Times New Roman" w:cs="Times New Roman"/>
                <w:bCs/>
                <w:sz w:val="20"/>
                <w:szCs w:val="20"/>
                <w:lang w:val="sr-Cyrl-RS"/>
              </w:rPr>
            </w:pPr>
            <w:r w:rsidRPr="00EA7D28">
              <w:rPr>
                <w:rFonts w:ascii="Times New Roman" w:eastAsia="Calibri" w:hAnsi="Times New Roman" w:cs="Times New Roman"/>
                <w:bCs/>
                <w:sz w:val="20"/>
                <w:szCs w:val="20"/>
                <w:lang w:val="sr-Cyrl-RS"/>
              </w:rPr>
              <w:t>Страна 74 (Акциони план)</w:t>
            </w:r>
          </w:p>
          <w:p w14:paraId="7DE8654F" w14:textId="77777777" w:rsidR="00EA7D28" w:rsidRPr="00EA7D28" w:rsidRDefault="00EA7D28" w:rsidP="00EA7D28">
            <w:pPr>
              <w:widowControl w:val="0"/>
              <w:rPr>
                <w:rFonts w:ascii="Times New Roman" w:eastAsia="Calibri" w:hAnsi="Times New Roman" w:cs="Times New Roman"/>
                <w:bCs/>
                <w:sz w:val="20"/>
                <w:szCs w:val="20"/>
                <w:lang w:val="sr-Cyrl-RS"/>
              </w:rPr>
            </w:pPr>
            <w:r w:rsidRPr="00EA7D28">
              <w:rPr>
                <w:rFonts w:ascii="Times New Roman" w:eastAsia="Calibri" w:hAnsi="Times New Roman" w:cs="Times New Roman"/>
                <w:bCs/>
                <w:sz w:val="20"/>
                <w:szCs w:val="20"/>
                <w:lang w:val="sr-Cyrl-RS"/>
              </w:rPr>
              <w:t>Табела</w:t>
            </w:r>
          </w:p>
          <w:p w14:paraId="5783777E" w14:textId="77777777" w:rsidR="00EA7D28" w:rsidRPr="00EA7D28" w:rsidRDefault="00EA7D28" w:rsidP="00EA7D28">
            <w:pPr>
              <w:widowControl w:val="0"/>
              <w:rPr>
                <w:rFonts w:ascii="Times New Roman" w:eastAsia="Calibri" w:hAnsi="Times New Roman" w:cs="Times New Roman"/>
                <w:bCs/>
                <w:sz w:val="20"/>
                <w:szCs w:val="20"/>
                <w:lang w:val="sr-Cyrl-RS"/>
              </w:rPr>
            </w:pPr>
            <w:r w:rsidRPr="00EA7D28">
              <w:rPr>
                <w:rFonts w:ascii="Times New Roman" w:eastAsia="Calibri" w:hAnsi="Times New Roman" w:cs="Times New Roman"/>
                <w:bCs/>
                <w:sz w:val="20"/>
                <w:szCs w:val="20"/>
                <w:lang w:val="sr-Cyrl-RS"/>
              </w:rPr>
              <w:t>четврти ред</w:t>
            </w:r>
          </w:p>
          <w:p w14:paraId="698BF6E9" w14:textId="77777777" w:rsidR="00EA7D28" w:rsidRPr="00EA7D28" w:rsidRDefault="00EA7D28" w:rsidP="00EA7D28">
            <w:pPr>
              <w:widowControl w:val="0"/>
              <w:rPr>
                <w:rFonts w:ascii="Times New Roman" w:eastAsia="Calibri" w:hAnsi="Times New Roman" w:cs="Times New Roman"/>
                <w:bCs/>
                <w:sz w:val="20"/>
                <w:szCs w:val="20"/>
                <w:lang w:val="sr-Cyrl-RS"/>
              </w:rPr>
            </w:pPr>
            <w:r w:rsidRPr="00EA7D28">
              <w:rPr>
                <w:rFonts w:ascii="Times New Roman" w:eastAsia="Calibri" w:hAnsi="Times New Roman" w:cs="Times New Roman"/>
                <w:bCs/>
                <w:sz w:val="20"/>
                <w:szCs w:val="20"/>
                <w:lang w:val="sr-Cyrl-RS"/>
              </w:rPr>
              <w:t>Почетна вредност 8,62</w:t>
            </w:r>
          </w:p>
          <w:p w14:paraId="4E2E7C35" w14:textId="398C3631" w:rsidR="000D1990" w:rsidRPr="00FE2CFD" w:rsidRDefault="00EA7D28" w:rsidP="00EA7D28">
            <w:pPr>
              <w:widowControl w:val="0"/>
              <w:rPr>
                <w:rFonts w:ascii="Times New Roman" w:eastAsia="Calibri" w:hAnsi="Times New Roman" w:cs="Times New Roman"/>
                <w:bCs/>
                <w:sz w:val="20"/>
                <w:szCs w:val="20"/>
              </w:rPr>
            </w:pPr>
            <w:r w:rsidRPr="00EA7D28">
              <w:rPr>
                <w:rFonts w:ascii="Times New Roman" w:eastAsia="Calibri" w:hAnsi="Times New Roman" w:cs="Times New Roman"/>
                <w:bCs/>
                <w:sz w:val="20"/>
                <w:szCs w:val="20"/>
                <w:lang w:val="sr-Cyrl-RS"/>
              </w:rPr>
              <w:t>мења се у 9,53</w:t>
            </w:r>
          </w:p>
        </w:tc>
      </w:tr>
      <w:tr w:rsidR="000D1990" w:rsidRPr="00FE2CFD" w14:paraId="45CE972B" w14:textId="77777777" w:rsidTr="00BA2E70">
        <w:trPr>
          <w:trHeight w:val="300"/>
        </w:trPr>
        <w:tc>
          <w:tcPr>
            <w:tcW w:w="867" w:type="dxa"/>
          </w:tcPr>
          <w:p w14:paraId="408C1CBA" w14:textId="77777777" w:rsidR="000D1990" w:rsidRPr="00FE2CFD" w:rsidRDefault="000D1990" w:rsidP="00BA2E70">
            <w:pPr>
              <w:pStyle w:val="ListParagraph"/>
              <w:widowControl w:val="0"/>
              <w:numPr>
                <w:ilvl w:val="0"/>
                <w:numId w:val="23"/>
              </w:numPr>
              <w:rPr>
                <w:rFonts w:ascii="Times New Roman" w:eastAsia="Calibri" w:hAnsi="Times New Roman" w:cs="Times New Roman"/>
                <w:bCs/>
                <w:sz w:val="20"/>
                <w:szCs w:val="20"/>
              </w:rPr>
            </w:pPr>
          </w:p>
        </w:tc>
        <w:tc>
          <w:tcPr>
            <w:tcW w:w="1378" w:type="dxa"/>
          </w:tcPr>
          <w:p w14:paraId="5A36DD64" w14:textId="77777777" w:rsidR="000D1990" w:rsidRPr="009A6449" w:rsidRDefault="000D1990" w:rsidP="00BA2E70">
            <w:pPr>
              <w:widowControl w:val="0"/>
              <w:rPr>
                <w:rFonts w:ascii="Times New Roman" w:eastAsia="Calibri" w:hAnsi="Times New Roman" w:cs="Times New Roman"/>
                <w:sz w:val="20"/>
                <w:szCs w:val="20"/>
                <w:lang w:val="sr-Cyrl-RS"/>
              </w:rPr>
            </w:pPr>
            <w:r w:rsidRPr="00470301">
              <w:rPr>
                <w:rFonts w:ascii="Times New Roman" w:hAnsi="Times New Roman" w:cs="Times New Roman"/>
                <w:sz w:val="20"/>
                <w:szCs w:val="20"/>
                <w:lang w:val="sr-Cyrl-RS"/>
              </w:rPr>
              <w:t>Млади истраживачи Србије</w:t>
            </w:r>
          </w:p>
        </w:tc>
        <w:tc>
          <w:tcPr>
            <w:tcW w:w="1265" w:type="dxa"/>
          </w:tcPr>
          <w:p w14:paraId="05D82CA8" w14:textId="795E6EB7" w:rsidR="000D1990" w:rsidRPr="00FE2CFD" w:rsidRDefault="00F278EB" w:rsidP="00BA2E70">
            <w:pPr>
              <w:widowControl w:val="0"/>
              <w:rPr>
                <w:rFonts w:ascii="Times New Roman" w:eastAsia="Calibri" w:hAnsi="Times New Roman" w:cs="Times New Roman"/>
                <w:bCs/>
                <w:sz w:val="20"/>
                <w:szCs w:val="20"/>
              </w:rPr>
            </w:pPr>
            <w:proofErr w:type="spellStart"/>
            <w:r w:rsidRPr="00470301">
              <w:rPr>
                <w:rFonts w:ascii="Times New Roman" w:eastAsia="Times New Roman" w:hAnsi="Times New Roman" w:cs="Times New Roman"/>
                <w:sz w:val="20"/>
                <w:szCs w:val="20"/>
              </w:rPr>
              <w:t>Стране</w:t>
            </w:r>
            <w:proofErr w:type="spellEnd"/>
            <w:r w:rsidRPr="00470301">
              <w:rPr>
                <w:rFonts w:ascii="Times New Roman" w:eastAsia="Times New Roman" w:hAnsi="Times New Roman" w:cs="Times New Roman"/>
                <w:sz w:val="20"/>
                <w:szCs w:val="20"/>
              </w:rPr>
              <w:t xml:space="preserve"> 87. и 89.</w:t>
            </w:r>
          </w:p>
        </w:tc>
        <w:tc>
          <w:tcPr>
            <w:tcW w:w="3055" w:type="dxa"/>
          </w:tcPr>
          <w:p w14:paraId="5135EF03" w14:textId="36CA5246" w:rsidR="000D1990" w:rsidRPr="001D0054" w:rsidRDefault="000D1990" w:rsidP="00BA2E70">
            <w:pPr>
              <w:pBdr>
                <w:top w:val="nil"/>
                <w:left w:val="nil"/>
                <w:bottom w:val="nil"/>
                <w:right w:val="nil"/>
                <w:between w:val="nil"/>
              </w:pBdr>
              <w:rPr>
                <w:rFonts w:ascii="Times New Roman" w:eastAsia="Times New Roman" w:hAnsi="Times New Roman" w:cs="Times New Roman"/>
                <w:b/>
                <w:color w:val="000000"/>
                <w:sz w:val="20"/>
                <w:szCs w:val="20"/>
                <w:highlight w:val="cyan"/>
              </w:rPr>
            </w:pPr>
            <w:proofErr w:type="spellStart"/>
            <w:r w:rsidRPr="00470301">
              <w:rPr>
                <w:rFonts w:ascii="Times New Roman" w:eastAsia="Times New Roman" w:hAnsi="Times New Roman" w:cs="Times New Roman"/>
                <w:sz w:val="20"/>
                <w:szCs w:val="20"/>
              </w:rPr>
              <w:t>Стратегија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биолошке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разноврсности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Републике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Србије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период</w:t>
            </w:r>
            <w:proofErr w:type="spellEnd"/>
            <w:r w:rsidRPr="00470301">
              <w:rPr>
                <w:rFonts w:ascii="Times New Roman" w:eastAsia="Times New Roman" w:hAnsi="Times New Roman" w:cs="Times New Roman"/>
                <w:sz w:val="20"/>
                <w:szCs w:val="20"/>
              </w:rPr>
              <w:t xml:space="preserve"> 2011 – 2018. </w:t>
            </w:r>
            <w:proofErr w:type="spellStart"/>
            <w:r w:rsidRPr="00470301">
              <w:rPr>
                <w:rFonts w:ascii="Times New Roman" w:eastAsia="Times New Roman" w:hAnsi="Times New Roman" w:cs="Times New Roman"/>
                <w:sz w:val="20"/>
                <w:szCs w:val="20"/>
              </w:rPr>
              <w:t>године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усвојена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почетком</w:t>
            </w:r>
            <w:proofErr w:type="spellEnd"/>
            <w:r w:rsidRPr="00470301">
              <w:rPr>
                <w:rFonts w:ascii="Times New Roman" w:eastAsia="Times New Roman" w:hAnsi="Times New Roman" w:cs="Times New Roman"/>
                <w:sz w:val="20"/>
                <w:szCs w:val="20"/>
              </w:rPr>
              <w:t xml:space="preserve"> 2011. </w:t>
            </w:r>
            <w:proofErr w:type="spellStart"/>
            <w:r w:rsidRPr="00470301">
              <w:rPr>
                <w:rFonts w:ascii="Times New Roman" w:eastAsia="Times New Roman" w:hAnsi="Times New Roman" w:cs="Times New Roman"/>
                <w:sz w:val="20"/>
                <w:szCs w:val="20"/>
              </w:rPr>
              <w:t>године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Предлог</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Изменити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да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гласи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Стратегија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биолошке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разноврсности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Републике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Србије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lastRenderedPageBreak/>
              <w:t>усвојена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почетком</w:t>
            </w:r>
            <w:proofErr w:type="spellEnd"/>
            <w:r w:rsidRPr="00470301">
              <w:rPr>
                <w:rFonts w:ascii="Times New Roman" w:eastAsia="Times New Roman" w:hAnsi="Times New Roman" w:cs="Times New Roman"/>
                <w:sz w:val="20"/>
                <w:szCs w:val="20"/>
              </w:rPr>
              <w:t xml:space="preserve"> 2011 </w:t>
            </w:r>
            <w:proofErr w:type="spellStart"/>
            <w:r w:rsidRPr="00470301">
              <w:rPr>
                <w:rFonts w:ascii="Times New Roman" w:eastAsia="Times New Roman" w:hAnsi="Times New Roman" w:cs="Times New Roman"/>
                <w:sz w:val="20"/>
                <w:szCs w:val="20"/>
              </w:rPr>
              <w:t>за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период</w:t>
            </w:r>
            <w:proofErr w:type="spellEnd"/>
            <w:r w:rsidRPr="00470301">
              <w:rPr>
                <w:rFonts w:ascii="Times New Roman" w:eastAsia="Times New Roman" w:hAnsi="Times New Roman" w:cs="Times New Roman"/>
                <w:sz w:val="20"/>
                <w:szCs w:val="20"/>
              </w:rPr>
              <w:t xml:space="preserve"> 2011 – 2018 и </w:t>
            </w:r>
            <w:proofErr w:type="spellStart"/>
            <w:r w:rsidRPr="00470301">
              <w:rPr>
                <w:rFonts w:ascii="Times New Roman" w:eastAsia="Times New Roman" w:hAnsi="Times New Roman" w:cs="Times New Roman"/>
                <w:sz w:val="20"/>
                <w:szCs w:val="20"/>
              </w:rPr>
              <w:t>престала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да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примењује</w:t>
            </w:r>
            <w:proofErr w:type="spellEnd"/>
            <w:r w:rsidRPr="00470301">
              <w:rPr>
                <w:rFonts w:ascii="Times New Roman" w:eastAsia="Times New Roman" w:hAnsi="Times New Roman" w:cs="Times New Roman"/>
                <w:sz w:val="20"/>
                <w:szCs w:val="20"/>
              </w:rPr>
              <w:t xml:space="preserve"> 2018. </w:t>
            </w:r>
            <w:proofErr w:type="spellStart"/>
            <w:r w:rsidRPr="00470301">
              <w:rPr>
                <w:rFonts w:ascii="Times New Roman" w:eastAsia="Times New Roman" w:hAnsi="Times New Roman" w:cs="Times New Roman"/>
                <w:sz w:val="20"/>
                <w:szCs w:val="20"/>
              </w:rPr>
              <w:t>године</w:t>
            </w:r>
            <w:proofErr w:type="spellEnd"/>
            <w:r w:rsidRPr="00470301">
              <w:rPr>
                <w:rFonts w:ascii="Times New Roman" w:eastAsia="Times New Roman" w:hAnsi="Times New Roman" w:cs="Times New Roman"/>
                <w:sz w:val="20"/>
                <w:szCs w:val="20"/>
              </w:rPr>
              <w:t>.</w:t>
            </w:r>
          </w:p>
        </w:tc>
        <w:tc>
          <w:tcPr>
            <w:tcW w:w="4050" w:type="dxa"/>
          </w:tcPr>
          <w:p w14:paraId="1D1F38F5" w14:textId="77777777" w:rsidR="000D1990" w:rsidRDefault="000D1990" w:rsidP="00BA2E70">
            <w:pPr>
              <w:spacing w:after="280"/>
              <w:rPr>
                <w:rFonts w:ascii="Times New Roman" w:eastAsia="Times New Roman" w:hAnsi="Times New Roman" w:cs="Times New Roman"/>
                <w:sz w:val="20"/>
                <w:szCs w:val="20"/>
                <w:lang w:val="sr-Cyrl-RS"/>
              </w:rPr>
            </w:pPr>
            <w:proofErr w:type="spellStart"/>
            <w:r w:rsidRPr="00470301">
              <w:rPr>
                <w:rFonts w:ascii="Times New Roman" w:eastAsia="Times New Roman" w:hAnsi="Times New Roman" w:cs="Times New Roman"/>
                <w:sz w:val="20"/>
                <w:szCs w:val="20"/>
              </w:rPr>
              <w:lastRenderedPageBreak/>
              <w:t>Образложење</w:t>
            </w:r>
            <w:proofErr w:type="spellEnd"/>
            <w:r w:rsidRPr="00470301">
              <w:rPr>
                <w:rFonts w:ascii="Times New Roman" w:eastAsia="Times New Roman" w:hAnsi="Times New Roman" w:cs="Times New Roman"/>
                <w:sz w:val="20"/>
                <w:szCs w:val="20"/>
              </w:rPr>
              <w:t xml:space="preserve"> </w:t>
            </w:r>
          </w:p>
          <w:p w14:paraId="51D8D3F0" w14:textId="77777777" w:rsidR="000D1990" w:rsidRPr="001D0054" w:rsidRDefault="000D1990" w:rsidP="00BA2E70">
            <w:pPr>
              <w:spacing w:line="257" w:lineRule="auto"/>
              <w:rPr>
                <w:rFonts w:ascii="Times New Roman" w:eastAsia="Times New Roman" w:hAnsi="Times New Roman" w:cs="Times New Roman"/>
                <w:color w:val="000000"/>
                <w:sz w:val="20"/>
                <w:szCs w:val="20"/>
                <w:highlight w:val="cyan"/>
              </w:rPr>
            </w:pPr>
            <w:r w:rsidRPr="00470301">
              <w:rPr>
                <w:rFonts w:ascii="Times New Roman" w:eastAsia="Times New Roman" w:hAnsi="Times New Roman" w:cs="Times New Roman"/>
                <w:sz w:val="20"/>
                <w:szCs w:val="20"/>
              </w:rPr>
              <w:t xml:space="preserve">С </w:t>
            </w:r>
            <w:proofErr w:type="spellStart"/>
            <w:r w:rsidRPr="00470301">
              <w:rPr>
                <w:rFonts w:ascii="Times New Roman" w:eastAsia="Times New Roman" w:hAnsi="Times New Roman" w:cs="Times New Roman"/>
                <w:sz w:val="20"/>
                <w:szCs w:val="20"/>
              </w:rPr>
              <w:t>обзиром</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да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период</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важења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Стратегије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биолошке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разноврсности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истекао</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или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обрисати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или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преформулисати</w:t>
            </w:r>
            <w:proofErr w:type="spellEnd"/>
          </w:p>
        </w:tc>
        <w:tc>
          <w:tcPr>
            <w:tcW w:w="3150" w:type="dxa"/>
          </w:tcPr>
          <w:p w14:paraId="06477C3A"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Коментар се не прихвата. </w:t>
            </w:r>
          </w:p>
          <w:p w14:paraId="7F756EF8" w14:textId="77777777" w:rsidR="000D1990" w:rsidRDefault="000D1990" w:rsidP="00BA2E70">
            <w:pPr>
              <w:widowControl w:val="0"/>
              <w:rPr>
                <w:rFonts w:ascii="Times New Roman" w:eastAsia="Calibri" w:hAnsi="Times New Roman" w:cs="Times New Roman"/>
                <w:bCs/>
                <w:sz w:val="20"/>
                <w:szCs w:val="20"/>
                <w:lang w:val="sr-Cyrl-RS"/>
              </w:rPr>
            </w:pPr>
          </w:p>
          <w:p w14:paraId="572F1F3F" w14:textId="77777777"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 xml:space="preserve">Подразумева се да је </w:t>
            </w:r>
            <w:proofErr w:type="spellStart"/>
            <w:r w:rsidRPr="00470301">
              <w:rPr>
                <w:rFonts w:ascii="Times New Roman" w:eastAsia="Times New Roman" w:hAnsi="Times New Roman" w:cs="Times New Roman"/>
                <w:sz w:val="20"/>
                <w:szCs w:val="20"/>
              </w:rPr>
              <w:t>Стратегија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биолошке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разноврсности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Републике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Србије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период</w:t>
            </w:r>
            <w:proofErr w:type="spellEnd"/>
            <w:r w:rsidRPr="00470301">
              <w:rPr>
                <w:rFonts w:ascii="Times New Roman" w:eastAsia="Times New Roman" w:hAnsi="Times New Roman" w:cs="Times New Roman"/>
                <w:sz w:val="20"/>
                <w:szCs w:val="20"/>
              </w:rPr>
              <w:t xml:space="preserve"> 2011 – 2018. </w:t>
            </w:r>
            <w:r>
              <w:rPr>
                <w:rFonts w:ascii="Times New Roman" w:eastAsia="Times New Roman" w:hAnsi="Times New Roman" w:cs="Times New Roman"/>
                <w:sz w:val="20"/>
                <w:szCs w:val="20"/>
                <w:lang w:val="sr-Cyrl-RS"/>
              </w:rPr>
              <w:t>г</w:t>
            </w:r>
            <w:proofErr w:type="spellStart"/>
            <w:r w:rsidRPr="00470301">
              <w:rPr>
                <w:rFonts w:ascii="Times New Roman" w:eastAsia="Times New Roman" w:hAnsi="Times New Roman" w:cs="Times New Roman"/>
                <w:sz w:val="20"/>
                <w:szCs w:val="20"/>
              </w:rPr>
              <w:t>одине</w:t>
            </w:r>
            <w:proofErr w:type="spellEnd"/>
            <w:r>
              <w:rPr>
                <w:rFonts w:ascii="Times New Roman" w:eastAsia="Times New Roman" w:hAnsi="Times New Roman" w:cs="Times New Roman"/>
                <w:sz w:val="20"/>
                <w:szCs w:val="20"/>
                <w:lang w:val="sr-Cyrl-RS"/>
              </w:rPr>
              <w:t>, престала да се примењује 2018. године</w:t>
            </w:r>
          </w:p>
        </w:tc>
      </w:tr>
      <w:tr w:rsidR="000D1990" w:rsidRPr="00FE2CFD" w14:paraId="6811D818" w14:textId="77777777" w:rsidTr="00D35D3B">
        <w:trPr>
          <w:trHeight w:val="300"/>
        </w:trPr>
        <w:tc>
          <w:tcPr>
            <w:tcW w:w="867" w:type="dxa"/>
          </w:tcPr>
          <w:p w14:paraId="218A19F3" w14:textId="77777777" w:rsidR="000D1990" w:rsidRPr="00FE2CFD" w:rsidRDefault="000D1990" w:rsidP="00BA2E70">
            <w:pPr>
              <w:pStyle w:val="ListParagraph"/>
              <w:widowControl w:val="0"/>
              <w:numPr>
                <w:ilvl w:val="0"/>
                <w:numId w:val="23"/>
              </w:numPr>
              <w:rPr>
                <w:rFonts w:ascii="Times New Roman" w:eastAsia="Calibri" w:hAnsi="Times New Roman" w:cs="Times New Roman"/>
                <w:bCs/>
                <w:sz w:val="20"/>
                <w:szCs w:val="20"/>
              </w:rPr>
            </w:pPr>
          </w:p>
        </w:tc>
        <w:tc>
          <w:tcPr>
            <w:tcW w:w="1378" w:type="dxa"/>
          </w:tcPr>
          <w:p w14:paraId="4A124423" w14:textId="77777777" w:rsidR="000D1990" w:rsidRPr="009A6449" w:rsidRDefault="000D1990" w:rsidP="00BA2E70">
            <w:pPr>
              <w:widowControl w:val="0"/>
              <w:rPr>
                <w:rFonts w:ascii="Times New Roman" w:eastAsia="Calibri" w:hAnsi="Times New Roman" w:cs="Times New Roman"/>
                <w:sz w:val="20"/>
                <w:szCs w:val="20"/>
                <w:lang w:val="sr-Cyrl-RS"/>
              </w:rPr>
            </w:pPr>
            <w:r w:rsidRPr="00470301">
              <w:rPr>
                <w:rFonts w:ascii="Times New Roman" w:hAnsi="Times New Roman" w:cs="Times New Roman"/>
                <w:sz w:val="20"/>
                <w:szCs w:val="20"/>
                <w:lang w:val="sr-Cyrl-RS"/>
              </w:rPr>
              <w:t>Млади истраживачи Србије</w:t>
            </w:r>
          </w:p>
        </w:tc>
        <w:tc>
          <w:tcPr>
            <w:tcW w:w="1265" w:type="dxa"/>
          </w:tcPr>
          <w:p w14:paraId="39CCC9C8" w14:textId="7D41EAC4" w:rsidR="000D1990" w:rsidRPr="00FE2CFD" w:rsidRDefault="00F278EB" w:rsidP="00BA2E70">
            <w:pPr>
              <w:widowControl w:val="0"/>
              <w:rPr>
                <w:rFonts w:ascii="Times New Roman" w:eastAsia="Calibri" w:hAnsi="Times New Roman" w:cs="Times New Roman"/>
                <w:bCs/>
                <w:sz w:val="20"/>
                <w:szCs w:val="20"/>
              </w:rPr>
            </w:pPr>
            <w:proofErr w:type="spellStart"/>
            <w:r w:rsidRPr="00470301">
              <w:rPr>
                <w:rFonts w:ascii="Times New Roman" w:eastAsia="Times New Roman" w:hAnsi="Times New Roman" w:cs="Times New Roman"/>
                <w:sz w:val="20"/>
                <w:szCs w:val="20"/>
              </w:rPr>
              <w:t>Страна</w:t>
            </w:r>
            <w:proofErr w:type="spellEnd"/>
            <w:r w:rsidRPr="00470301">
              <w:rPr>
                <w:rFonts w:ascii="Times New Roman" w:eastAsia="Times New Roman" w:hAnsi="Times New Roman" w:cs="Times New Roman"/>
                <w:sz w:val="20"/>
                <w:szCs w:val="20"/>
              </w:rPr>
              <w:t xml:space="preserve"> 87</w:t>
            </w:r>
          </w:p>
        </w:tc>
        <w:tc>
          <w:tcPr>
            <w:tcW w:w="3055" w:type="dxa"/>
          </w:tcPr>
          <w:p w14:paraId="0065DA0C" w14:textId="2E3A9BDC" w:rsidR="000D1990" w:rsidRPr="009A6449" w:rsidRDefault="000D1990" w:rsidP="00BA2E70">
            <w:pPr>
              <w:pBdr>
                <w:top w:val="nil"/>
                <w:left w:val="nil"/>
                <w:bottom w:val="nil"/>
                <w:right w:val="nil"/>
                <w:between w:val="nil"/>
              </w:pBdr>
              <w:rPr>
                <w:rFonts w:ascii="Times New Roman" w:eastAsia="Times New Roman" w:hAnsi="Times New Roman" w:cs="Times New Roman"/>
                <w:bCs/>
                <w:color w:val="000000"/>
                <w:sz w:val="20"/>
                <w:szCs w:val="20"/>
              </w:rPr>
            </w:pPr>
            <w:proofErr w:type="spellStart"/>
            <w:r w:rsidRPr="00470301">
              <w:rPr>
                <w:rFonts w:ascii="Times New Roman" w:eastAsia="Times New Roman" w:hAnsi="Times New Roman" w:cs="Times New Roman"/>
                <w:sz w:val="20"/>
                <w:szCs w:val="20"/>
              </w:rPr>
              <w:t>Стратегија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Заштита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биодиверзитета</w:t>
            </w:r>
            <w:proofErr w:type="spellEnd"/>
            <w:r w:rsidRPr="00470301">
              <w:rPr>
                <w:rFonts w:ascii="Times New Roman" w:eastAsia="Times New Roman" w:hAnsi="Times New Roman" w:cs="Times New Roman"/>
                <w:sz w:val="20"/>
                <w:szCs w:val="20"/>
              </w:rPr>
              <w:t xml:space="preserve"> у </w:t>
            </w:r>
            <w:proofErr w:type="spellStart"/>
            <w:r w:rsidRPr="00470301">
              <w:rPr>
                <w:rFonts w:ascii="Times New Roman" w:eastAsia="Times New Roman" w:hAnsi="Times New Roman" w:cs="Times New Roman"/>
                <w:sz w:val="20"/>
                <w:szCs w:val="20"/>
              </w:rPr>
              <w:t>Републици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Србији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спроводи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кроз</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одговарајуће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инструменте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циљеве</w:t>
            </w:r>
            <w:proofErr w:type="spellEnd"/>
            <w:r w:rsidRPr="00470301">
              <w:rPr>
                <w:rFonts w:ascii="Times New Roman" w:eastAsia="Times New Roman" w:hAnsi="Times New Roman" w:cs="Times New Roman"/>
                <w:sz w:val="20"/>
                <w:szCs w:val="20"/>
              </w:rPr>
              <w:t xml:space="preserve"> и </w:t>
            </w:r>
            <w:proofErr w:type="spellStart"/>
            <w:r w:rsidRPr="00470301">
              <w:rPr>
                <w:rFonts w:ascii="Times New Roman" w:eastAsia="Times New Roman" w:hAnsi="Times New Roman" w:cs="Times New Roman"/>
                <w:sz w:val="20"/>
                <w:szCs w:val="20"/>
              </w:rPr>
              <w:t>мере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заштите</w:t>
            </w:r>
            <w:proofErr w:type="spellEnd"/>
            <w:r w:rsidRPr="00470301">
              <w:rPr>
                <w:rFonts w:ascii="Times New Roman" w:eastAsia="Times New Roman" w:hAnsi="Times New Roman" w:cs="Times New Roman"/>
                <w:sz w:val="20"/>
                <w:szCs w:val="20"/>
              </w:rPr>
              <w:t xml:space="preserve"> и </w:t>
            </w:r>
            <w:proofErr w:type="spellStart"/>
            <w:r w:rsidRPr="00470301">
              <w:rPr>
                <w:rFonts w:ascii="Times New Roman" w:eastAsia="Times New Roman" w:hAnsi="Times New Roman" w:cs="Times New Roman"/>
                <w:sz w:val="20"/>
                <w:szCs w:val="20"/>
              </w:rPr>
              <w:t>унапређења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врста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њихових</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популација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природних</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станишта</w:t>
            </w:r>
            <w:proofErr w:type="spellEnd"/>
            <w:r w:rsidRPr="00470301">
              <w:rPr>
                <w:rFonts w:ascii="Times New Roman" w:eastAsia="Times New Roman" w:hAnsi="Times New Roman" w:cs="Times New Roman"/>
                <w:sz w:val="20"/>
                <w:szCs w:val="20"/>
              </w:rPr>
              <w:t xml:space="preserve"> и </w:t>
            </w:r>
            <w:proofErr w:type="spellStart"/>
            <w:r w:rsidRPr="00470301">
              <w:rPr>
                <w:rFonts w:ascii="Times New Roman" w:eastAsia="Times New Roman" w:hAnsi="Times New Roman" w:cs="Times New Roman"/>
                <w:sz w:val="20"/>
                <w:szCs w:val="20"/>
              </w:rPr>
              <w:t>екосистема</w:t>
            </w:r>
            <w:proofErr w:type="spellEnd"/>
            <w:r w:rsidRPr="00470301">
              <w:rPr>
                <w:rFonts w:ascii="Times New Roman" w:eastAsia="Times New Roman" w:hAnsi="Times New Roman" w:cs="Times New Roman"/>
                <w:sz w:val="20"/>
                <w:szCs w:val="20"/>
              </w:rPr>
              <w:t xml:space="preserve">, у </w:t>
            </w:r>
            <w:proofErr w:type="spellStart"/>
            <w:r w:rsidRPr="00470301">
              <w:rPr>
                <w:rFonts w:ascii="Times New Roman" w:eastAsia="Times New Roman" w:hAnsi="Times New Roman" w:cs="Times New Roman"/>
                <w:sz w:val="20"/>
                <w:szCs w:val="20"/>
              </w:rPr>
              <w:t>складу</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Законом</w:t>
            </w:r>
            <w:proofErr w:type="spellEnd"/>
            <w:r w:rsidRPr="00470301">
              <w:rPr>
                <w:rFonts w:ascii="Times New Roman" w:eastAsia="Times New Roman" w:hAnsi="Times New Roman" w:cs="Times New Roman"/>
                <w:sz w:val="20"/>
                <w:szCs w:val="20"/>
              </w:rPr>
              <w:t xml:space="preserve"> о </w:t>
            </w:r>
            <w:proofErr w:type="spellStart"/>
            <w:r w:rsidRPr="00470301">
              <w:rPr>
                <w:rFonts w:ascii="Times New Roman" w:eastAsia="Times New Roman" w:hAnsi="Times New Roman" w:cs="Times New Roman"/>
                <w:sz w:val="20"/>
                <w:szCs w:val="20"/>
              </w:rPr>
              <w:t>заштити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природе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Републике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Србије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Службени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гласник</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РС</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бр</w:t>
            </w:r>
            <w:proofErr w:type="spellEnd"/>
            <w:r w:rsidRPr="00470301">
              <w:rPr>
                <w:rFonts w:ascii="Times New Roman" w:eastAsia="Times New Roman" w:hAnsi="Times New Roman" w:cs="Times New Roman"/>
                <w:sz w:val="20"/>
                <w:szCs w:val="20"/>
              </w:rPr>
              <w:t xml:space="preserve">. 36/09, 88/10, 91/10, 14/16, 95/18) и </w:t>
            </w:r>
            <w:proofErr w:type="spellStart"/>
            <w:r w:rsidRPr="00470301">
              <w:rPr>
                <w:rFonts w:ascii="Times New Roman" w:eastAsia="Times New Roman" w:hAnsi="Times New Roman" w:cs="Times New Roman"/>
                <w:sz w:val="20"/>
                <w:szCs w:val="20"/>
              </w:rPr>
              <w:t>свих</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подзаконских</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аката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који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из</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њега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произилазе</w:t>
            </w:r>
            <w:proofErr w:type="spellEnd"/>
            <w:r>
              <w:rPr>
                <w:rFonts w:ascii="Times New Roman" w:eastAsia="Times New Roman" w:hAnsi="Times New Roman" w:cs="Times New Roman"/>
                <w:sz w:val="20"/>
                <w:szCs w:val="20"/>
                <w:lang w:val="sr-Cyrl-RS"/>
              </w:rPr>
              <w:t>.</w:t>
            </w:r>
          </w:p>
        </w:tc>
        <w:tc>
          <w:tcPr>
            <w:tcW w:w="4050" w:type="dxa"/>
          </w:tcPr>
          <w:p w14:paraId="5E6AB069" w14:textId="77777777" w:rsidR="000D1990" w:rsidRDefault="000D1990" w:rsidP="00BA2E70">
            <w:pPr>
              <w:spacing w:after="280"/>
              <w:rPr>
                <w:rFonts w:ascii="Times New Roman" w:eastAsia="Times New Roman" w:hAnsi="Times New Roman" w:cs="Times New Roman"/>
                <w:sz w:val="20"/>
                <w:szCs w:val="20"/>
                <w:lang w:val="sr-Cyrl-RS"/>
              </w:rPr>
            </w:pPr>
            <w:proofErr w:type="spellStart"/>
            <w:r w:rsidRPr="00470301">
              <w:rPr>
                <w:rFonts w:ascii="Times New Roman" w:eastAsia="Times New Roman" w:hAnsi="Times New Roman" w:cs="Times New Roman"/>
                <w:sz w:val="20"/>
                <w:szCs w:val="20"/>
              </w:rPr>
              <w:t>Техничка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напомена</w:t>
            </w:r>
            <w:proofErr w:type="spellEnd"/>
            <w:r w:rsidRPr="00470301">
              <w:rPr>
                <w:rFonts w:ascii="Times New Roman" w:eastAsia="Times New Roman" w:hAnsi="Times New Roman" w:cs="Times New Roman"/>
                <w:sz w:val="20"/>
                <w:szCs w:val="20"/>
              </w:rPr>
              <w:t xml:space="preserve">: </w:t>
            </w:r>
          </w:p>
          <w:p w14:paraId="3DFE92E0" w14:textId="77777777" w:rsidR="000D1990" w:rsidRPr="008D4FA7" w:rsidRDefault="000D1990" w:rsidP="00BA2E70">
            <w:pPr>
              <w:spacing w:line="257" w:lineRule="auto"/>
              <w:rPr>
                <w:rFonts w:ascii="Times New Roman" w:eastAsia="Times New Roman" w:hAnsi="Times New Roman" w:cs="Times New Roman"/>
                <w:color w:val="000000"/>
                <w:sz w:val="20"/>
                <w:szCs w:val="20"/>
              </w:rPr>
            </w:pPr>
            <w:proofErr w:type="spellStart"/>
            <w:r w:rsidRPr="00EA7D28">
              <w:rPr>
                <w:rFonts w:ascii="Times New Roman" w:eastAsia="Times New Roman" w:hAnsi="Times New Roman" w:cs="Times New Roman"/>
                <w:sz w:val="20"/>
                <w:szCs w:val="20"/>
              </w:rPr>
              <w:t>Последње</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измене</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Закона</w:t>
            </w:r>
            <w:proofErr w:type="spellEnd"/>
            <w:r w:rsidRPr="00EA7D28">
              <w:rPr>
                <w:rFonts w:ascii="Times New Roman" w:eastAsia="Times New Roman" w:hAnsi="Times New Roman" w:cs="Times New Roman"/>
                <w:sz w:val="20"/>
                <w:szCs w:val="20"/>
              </w:rPr>
              <w:t xml:space="preserve"> о </w:t>
            </w:r>
            <w:proofErr w:type="spellStart"/>
            <w:r w:rsidRPr="00EA7D28">
              <w:rPr>
                <w:rFonts w:ascii="Times New Roman" w:eastAsia="Times New Roman" w:hAnsi="Times New Roman" w:cs="Times New Roman"/>
                <w:sz w:val="20"/>
                <w:szCs w:val="20"/>
              </w:rPr>
              <w:t>заштити</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природе</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су</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биле</w:t>
            </w:r>
            <w:proofErr w:type="spellEnd"/>
            <w:r w:rsidRPr="00EA7D28">
              <w:rPr>
                <w:rFonts w:ascii="Times New Roman" w:eastAsia="Times New Roman" w:hAnsi="Times New Roman" w:cs="Times New Roman"/>
                <w:sz w:val="20"/>
                <w:szCs w:val="20"/>
              </w:rPr>
              <w:t xml:space="preserve"> 2021. </w:t>
            </w:r>
            <w:proofErr w:type="spellStart"/>
            <w:r w:rsidRPr="00EA7D28">
              <w:rPr>
                <w:rFonts w:ascii="Times New Roman" w:eastAsia="Times New Roman" w:hAnsi="Times New Roman" w:cs="Times New Roman"/>
                <w:sz w:val="20"/>
                <w:szCs w:val="20"/>
              </w:rPr>
              <w:t>године</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те</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треба</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да</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стоји</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Закон</w:t>
            </w:r>
            <w:proofErr w:type="spellEnd"/>
            <w:r w:rsidRPr="00EA7D28">
              <w:rPr>
                <w:rFonts w:ascii="Times New Roman" w:eastAsia="Times New Roman" w:hAnsi="Times New Roman" w:cs="Times New Roman"/>
                <w:sz w:val="20"/>
                <w:szCs w:val="20"/>
              </w:rPr>
              <w:t xml:space="preserve"> о </w:t>
            </w:r>
            <w:proofErr w:type="spellStart"/>
            <w:r w:rsidRPr="00EA7D28">
              <w:rPr>
                <w:rFonts w:ascii="Times New Roman" w:eastAsia="Times New Roman" w:hAnsi="Times New Roman" w:cs="Times New Roman"/>
                <w:sz w:val="20"/>
                <w:szCs w:val="20"/>
              </w:rPr>
              <w:t>заштити</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природе</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Службени</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гласник</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РС</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бр</w:t>
            </w:r>
            <w:proofErr w:type="spellEnd"/>
            <w:r w:rsidRPr="00EA7D28">
              <w:rPr>
                <w:rFonts w:ascii="Times New Roman" w:eastAsia="Times New Roman" w:hAnsi="Times New Roman" w:cs="Times New Roman"/>
                <w:sz w:val="20"/>
                <w:szCs w:val="20"/>
              </w:rPr>
              <w:t xml:space="preserve">. 36/09, 88/10, 91/10 - </w:t>
            </w:r>
            <w:proofErr w:type="spellStart"/>
            <w:r w:rsidRPr="00EA7D28">
              <w:rPr>
                <w:rFonts w:ascii="Times New Roman" w:eastAsia="Times New Roman" w:hAnsi="Times New Roman" w:cs="Times New Roman"/>
                <w:sz w:val="20"/>
                <w:szCs w:val="20"/>
              </w:rPr>
              <w:t>исправка</w:t>
            </w:r>
            <w:proofErr w:type="spellEnd"/>
            <w:r w:rsidRPr="00EA7D28">
              <w:rPr>
                <w:rFonts w:ascii="Times New Roman" w:eastAsia="Times New Roman" w:hAnsi="Times New Roman" w:cs="Times New Roman"/>
                <w:sz w:val="20"/>
                <w:szCs w:val="20"/>
              </w:rPr>
              <w:t xml:space="preserve">, 14/16, 95/18 - </w:t>
            </w:r>
            <w:proofErr w:type="spellStart"/>
            <w:r w:rsidRPr="00EA7D28">
              <w:rPr>
                <w:rFonts w:ascii="Times New Roman" w:eastAsia="Times New Roman" w:hAnsi="Times New Roman" w:cs="Times New Roman"/>
                <w:sz w:val="20"/>
                <w:szCs w:val="20"/>
              </w:rPr>
              <w:t>др</w:t>
            </w:r>
            <w:proofErr w:type="spellEnd"/>
            <w:r w:rsidRPr="00EA7D28">
              <w:rPr>
                <w:rFonts w:ascii="Times New Roman" w:eastAsia="Times New Roman" w:hAnsi="Times New Roman" w:cs="Times New Roman"/>
                <w:sz w:val="20"/>
                <w:szCs w:val="20"/>
              </w:rPr>
              <w:t xml:space="preserve">. </w:t>
            </w:r>
            <w:proofErr w:type="spellStart"/>
            <w:r w:rsidRPr="00EA7D28">
              <w:rPr>
                <w:rFonts w:ascii="Times New Roman" w:eastAsia="Times New Roman" w:hAnsi="Times New Roman" w:cs="Times New Roman"/>
                <w:sz w:val="20"/>
                <w:szCs w:val="20"/>
              </w:rPr>
              <w:t>закон</w:t>
            </w:r>
            <w:proofErr w:type="spellEnd"/>
            <w:r w:rsidRPr="00EA7D28">
              <w:rPr>
                <w:rFonts w:ascii="Times New Roman" w:eastAsia="Times New Roman" w:hAnsi="Times New Roman" w:cs="Times New Roman"/>
                <w:sz w:val="20"/>
                <w:szCs w:val="20"/>
              </w:rPr>
              <w:t xml:space="preserve"> и 71/21</w:t>
            </w:r>
          </w:p>
        </w:tc>
        <w:tc>
          <w:tcPr>
            <w:tcW w:w="3150" w:type="dxa"/>
            <w:shd w:val="clear" w:color="auto" w:fill="FFFFFF" w:themeFill="background1"/>
          </w:tcPr>
          <w:p w14:paraId="2AFBA3E7"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прихвата.</w:t>
            </w:r>
          </w:p>
          <w:p w14:paraId="27222682" w14:textId="77777777" w:rsidR="00B300A4" w:rsidRDefault="00B300A4" w:rsidP="00BA2E70">
            <w:pPr>
              <w:widowControl w:val="0"/>
              <w:rPr>
                <w:rFonts w:ascii="Times New Roman" w:eastAsia="Calibri" w:hAnsi="Times New Roman" w:cs="Times New Roman"/>
                <w:bCs/>
                <w:sz w:val="20"/>
                <w:szCs w:val="20"/>
                <w:lang w:val="sr-Cyrl-RS"/>
              </w:rPr>
            </w:pPr>
          </w:p>
          <w:p w14:paraId="7D45CA4D" w14:textId="7CDAC382" w:rsidR="00EA7D28" w:rsidRPr="00EA7D28" w:rsidRDefault="00EA7D28" w:rsidP="00EA7D28">
            <w:pPr>
              <w:widowControl w:val="0"/>
              <w:rPr>
                <w:rFonts w:ascii="Times New Roman" w:eastAsia="Calibri" w:hAnsi="Times New Roman" w:cs="Times New Roman"/>
                <w:bCs/>
                <w:sz w:val="20"/>
                <w:szCs w:val="20"/>
                <w:lang w:val="sr-Cyrl-RS"/>
              </w:rPr>
            </w:pPr>
            <w:r w:rsidRPr="00EA7D28">
              <w:rPr>
                <w:rFonts w:ascii="Times New Roman" w:eastAsia="Calibri" w:hAnsi="Times New Roman" w:cs="Times New Roman"/>
                <w:bCs/>
                <w:sz w:val="20"/>
                <w:szCs w:val="20"/>
                <w:lang w:val="sr-Cyrl-RS"/>
              </w:rPr>
              <w:t>Страна 90 (Стратегија)</w:t>
            </w:r>
            <w:r>
              <w:rPr>
                <w:rFonts w:ascii="Times New Roman" w:eastAsia="Calibri" w:hAnsi="Times New Roman" w:cs="Times New Roman"/>
                <w:bCs/>
                <w:sz w:val="20"/>
                <w:szCs w:val="20"/>
                <w:lang w:val="sr-Cyrl-RS"/>
              </w:rPr>
              <w:t xml:space="preserve">, </w:t>
            </w:r>
            <w:r w:rsidR="00AF70E9">
              <w:rPr>
                <w:rFonts w:ascii="Times New Roman" w:eastAsia="Calibri" w:hAnsi="Times New Roman" w:cs="Times New Roman"/>
                <w:bCs/>
                <w:sz w:val="20"/>
                <w:szCs w:val="20"/>
              </w:rPr>
              <w:t>d</w:t>
            </w:r>
            <w:r w:rsidR="00AF70E9" w:rsidRPr="00AF70E9">
              <w:rPr>
                <w:rFonts w:ascii="Times New Roman" w:eastAsia="Calibri" w:hAnsi="Times New Roman" w:cs="Times New Roman"/>
                <w:bCs/>
                <w:sz w:val="20"/>
                <w:szCs w:val="20"/>
                <w:lang w:val="sr-Cyrl-RS"/>
              </w:rPr>
              <w:t>руги пасус, трећи ред</w:t>
            </w:r>
            <w:r>
              <w:rPr>
                <w:rFonts w:ascii="Times New Roman" w:eastAsia="Calibri" w:hAnsi="Times New Roman" w:cs="Times New Roman"/>
                <w:bCs/>
                <w:sz w:val="20"/>
                <w:szCs w:val="20"/>
                <w:lang w:val="sr-Cyrl-RS"/>
              </w:rPr>
              <w:t xml:space="preserve">, текст се мења и гласи: </w:t>
            </w:r>
          </w:p>
          <w:p w14:paraId="6A555E5C" w14:textId="309DD98B" w:rsidR="00B300A4" w:rsidRPr="00644237" w:rsidRDefault="00EA7D28" w:rsidP="00BA2E70">
            <w:pPr>
              <w:widowControl w:val="0"/>
              <w:rPr>
                <w:rFonts w:ascii="Times New Roman" w:eastAsia="Calibri" w:hAnsi="Times New Roman" w:cs="Times New Roman"/>
                <w:bCs/>
                <w:sz w:val="20"/>
                <w:szCs w:val="20"/>
              </w:rPr>
            </w:pPr>
            <w:r w:rsidRPr="00EA7D28">
              <w:rPr>
                <w:rFonts w:ascii="Times New Roman" w:eastAsia="Calibri" w:hAnsi="Times New Roman" w:cs="Times New Roman"/>
                <w:bCs/>
                <w:sz w:val="20"/>
                <w:szCs w:val="20"/>
                <w:lang w:val="sr-Cyrl-RS"/>
              </w:rPr>
              <w:t>„</w:t>
            </w:r>
            <w:proofErr w:type="spellStart"/>
            <w:r w:rsidRPr="00EA7D28">
              <w:rPr>
                <w:rFonts w:ascii="Times New Roman" w:eastAsia="Calibri" w:hAnsi="Times New Roman" w:cs="Times New Roman"/>
                <w:bCs/>
                <w:sz w:val="20"/>
                <w:szCs w:val="20"/>
              </w:rPr>
              <w:t>Законом</w:t>
            </w:r>
            <w:proofErr w:type="spellEnd"/>
            <w:r w:rsidRPr="00EA7D28">
              <w:rPr>
                <w:rFonts w:ascii="Times New Roman" w:eastAsia="Calibri" w:hAnsi="Times New Roman" w:cs="Times New Roman"/>
                <w:bCs/>
                <w:sz w:val="20"/>
                <w:szCs w:val="20"/>
              </w:rPr>
              <w:t xml:space="preserve"> о </w:t>
            </w:r>
            <w:proofErr w:type="spellStart"/>
            <w:r w:rsidRPr="00EA7D28">
              <w:rPr>
                <w:rFonts w:ascii="Times New Roman" w:eastAsia="Calibri" w:hAnsi="Times New Roman" w:cs="Times New Roman"/>
                <w:bCs/>
                <w:sz w:val="20"/>
                <w:szCs w:val="20"/>
              </w:rPr>
              <w:t>заштити</w:t>
            </w:r>
            <w:proofErr w:type="spellEnd"/>
            <w:r w:rsidRPr="00EA7D28">
              <w:rPr>
                <w:rFonts w:ascii="Times New Roman" w:eastAsia="Calibri" w:hAnsi="Times New Roman" w:cs="Times New Roman"/>
                <w:bCs/>
                <w:sz w:val="20"/>
                <w:szCs w:val="20"/>
              </w:rPr>
              <w:t xml:space="preserve"> </w:t>
            </w:r>
            <w:proofErr w:type="spellStart"/>
            <w:r w:rsidRPr="00EA7D28">
              <w:rPr>
                <w:rFonts w:ascii="Times New Roman" w:eastAsia="Calibri" w:hAnsi="Times New Roman" w:cs="Times New Roman"/>
                <w:bCs/>
                <w:sz w:val="20"/>
                <w:szCs w:val="20"/>
              </w:rPr>
              <w:t>природе</w:t>
            </w:r>
            <w:proofErr w:type="spellEnd"/>
            <w:r w:rsidRPr="00EA7D28">
              <w:rPr>
                <w:rFonts w:ascii="Times New Roman" w:eastAsia="Calibri" w:hAnsi="Times New Roman" w:cs="Times New Roman"/>
                <w:bCs/>
                <w:sz w:val="20"/>
                <w:szCs w:val="20"/>
              </w:rPr>
              <w:t xml:space="preserve"> </w:t>
            </w:r>
            <w:proofErr w:type="spellStart"/>
            <w:r w:rsidRPr="00EA7D28">
              <w:rPr>
                <w:rFonts w:ascii="Times New Roman" w:eastAsia="Calibri" w:hAnsi="Times New Roman" w:cs="Times New Roman"/>
                <w:bCs/>
                <w:sz w:val="20"/>
                <w:szCs w:val="20"/>
              </w:rPr>
              <w:t>Републике</w:t>
            </w:r>
            <w:proofErr w:type="spellEnd"/>
            <w:r w:rsidRPr="00EA7D28">
              <w:rPr>
                <w:rFonts w:ascii="Times New Roman" w:eastAsia="Calibri" w:hAnsi="Times New Roman" w:cs="Times New Roman"/>
                <w:bCs/>
                <w:sz w:val="20"/>
                <w:szCs w:val="20"/>
              </w:rPr>
              <w:t xml:space="preserve"> </w:t>
            </w:r>
            <w:proofErr w:type="spellStart"/>
            <w:r w:rsidRPr="00EA7D28">
              <w:rPr>
                <w:rFonts w:ascii="Times New Roman" w:eastAsia="Calibri" w:hAnsi="Times New Roman" w:cs="Times New Roman"/>
                <w:bCs/>
                <w:sz w:val="20"/>
                <w:szCs w:val="20"/>
              </w:rPr>
              <w:t>Србије</w:t>
            </w:r>
            <w:proofErr w:type="spellEnd"/>
            <w:r w:rsidRPr="00EA7D28">
              <w:rPr>
                <w:rFonts w:ascii="Times New Roman" w:eastAsia="Calibri" w:hAnsi="Times New Roman" w:cs="Times New Roman"/>
                <w:bCs/>
                <w:sz w:val="20"/>
                <w:szCs w:val="20"/>
              </w:rPr>
              <w:t xml:space="preserve"> („</w:t>
            </w:r>
            <w:proofErr w:type="spellStart"/>
            <w:r w:rsidRPr="00EA7D28">
              <w:rPr>
                <w:rFonts w:ascii="Times New Roman" w:eastAsia="Calibri" w:hAnsi="Times New Roman" w:cs="Times New Roman"/>
                <w:bCs/>
                <w:sz w:val="20"/>
                <w:szCs w:val="20"/>
              </w:rPr>
              <w:t>Службени</w:t>
            </w:r>
            <w:proofErr w:type="spellEnd"/>
            <w:r w:rsidRPr="00EA7D28">
              <w:rPr>
                <w:rFonts w:ascii="Times New Roman" w:eastAsia="Calibri" w:hAnsi="Times New Roman" w:cs="Times New Roman"/>
                <w:bCs/>
                <w:sz w:val="20"/>
                <w:szCs w:val="20"/>
              </w:rPr>
              <w:t xml:space="preserve"> </w:t>
            </w:r>
            <w:proofErr w:type="spellStart"/>
            <w:r w:rsidRPr="00EA7D28">
              <w:rPr>
                <w:rFonts w:ascii="Times New Roman" w:eastAsia="Calibri" w:hAnsi="Times New Roman" w:cs="Times New Roman"/>
                <w:bCs/>
                <w:sz w:val="20"/>
                <w:szCs w:val="20"/>
              </w:rPr>
              <w:t>гласник</w:t>
            </w:r>
            <w:proofErr w:type="spellEnd"/>
            <w:r w:rsidRPr="00EA7D28">
              <w:rPr>
                <w:rFonts w:ascii="Times New Roman" w:eastAsia="Calibri" w:hAnsi="Times New Roman" w:cs="Times New Roman"/>
                <w:bCs/>
                <w:sz w:val="20"/>
                <w:szCs w:val="20"/>
              </w:rPr>
              <w:t xml:space="preserve"> РС</w:t>
            </w:r>
            <w:r w:rsidRPr="00EA7D28">
              <w:rPr>
                <w:rFonts w:ascii="Times New Roman" w:eastAsia="Calibri" w:hAnsi="Times New Roman" w:cs="Times New Roman"/>
                <w:bCs/>
                <w:sz w:val="20"/>
                <w:szCs w:val="20"/>
                <w:lang w:val="en-GB"/>
              </w:rPr>
              <w:t>”</w:t>
            </w:r>
            <w:r w:rsidRPr="00EA7D28">
              <w:rPr>
                <w:rFonts w:ascii="Times New Roman" w:eastAsia="Calibri" w:hAnsi="Times New Roman" w:cs="Times New Roman"/>
                <w:bCs/>
                <w:sz w:val="20"/>
                <w:szCs w:val="20"/>
              </w:rPr>
              <w:t xml:space="preserve">, </w:t>
            </w:r>
            <w:proofErr w:type="spellStart"/>
            <w:r w:rsidRPr="00EA7D28">
              <w:rPr>
                <w:rFonts w:ascii="Times New Roman" w:eastAsia="Calibri" w:hAnsi="Times New Roman" w:cs="Times New Roman"/>
                <w:bCs/>
                <w:sz w:val="20"/>
                <w:szCs w:val="20"/>
              </w:rPr>
              <w:t>бр</w:t>
            </w:r>
            <w:proofErr w:type="spellEnd"/>
            <w:r w:rsidRPr="00EA7D28">
              <w:rPr>
                <w:rFonts w:ascii="Times New Roman" w:eastAsia="Calibri" w:hAnsi="Times New Roman" w:cs="Times New Roman"/>
                <w:bCs/>
                <w:sz w:val="20"/>
                <w:szCs w:val="20"/>
                <w:lang w:val="sr-Cyrl-RS"/>
              </w:rPr>
              <w:t>.</w:t>
            </w:r>
            <w:r w:rsidRPr="00EA7D28">
              <w:rPr>
                <w:rFonts w:ascii="Times New Roman" w:eastAsia="Calibri" w:hAnsi="Times New Roman" w:cs="Times New Roman"/>
                <w:bCs/>
                <w:sz w:val="20"/>
                <w:szCs w:val="20"/>
              </w:rPr>
              <w:t xml:space="preserve"> 36/09, 88/10, 91/10, 14/16, 95/18</w:t>
            </w:r>
            <w:r w:rsidRPr="00EA7D28">
              <w:rPr>
                <w:rFonts w:ascii="Times New Roman" w:eastAsia="Calibri" w:hAnsi="Times New Roman" w:cs="Times New Roman"/>
                <w:bCs/>
                <w:sz w:val="20"/>
                <w:szCs w:val="20"/>
                <w:lang w:val="sr-Cyrl-RS"/>
              </w:rPr>
              <w:t>, 71/21</w:t>
            </w:r>
            <w:r w:rsidRPr="00EA7D28">
              <w:rPr>
                <w:rFonts w:ascii="Times New Roman" w:eastAsia="Calibri" w:hAnsi="Times New Roman" w:cs="Times New Roman"/>
                <w:bCs/>
                <w:sz w:val="20"/>
                <w:szCs w:val="20"/>
              </w:rPr>
              <w:t xml:space="preserve">) и </w:t>
            </w:r>
            <w:proofErr w:type="spellStart"/>
            <w:r w:rsidRPr="00EA7D28">
              <w:rPr>
                <w:rFonts w:ascii="Times New Roman" w:eastAsia="Calibri" w:hAnsi="Times New Roman" w:cs="Times New Roman"/>
                <w:bCs/>
                <w:sz w:val="20"/>
                <w:szCs w:val="20"/>
              </w:rPr>
              <w:t>свих</w:t>
            </w:r>
            <w:proofErr w:type="spellEnd"/>
            <w:r w:rsidRPr="00EA7D28">
              <w:rPr>
                <w:rFonts w:ascii="Times New Roman" w:eastAsia="Calibri" w:hAnsi="Times New Roman" w:cs="Times New Roman"/>
                <w:bCs/>
                <w:sz w:val="20"/>
                <w:szCs w:val="20"/>
              </w:rPr>
              <w:t xml:space="preserve"> </w:t>
            </w:r>
            <w:proofErr w:type="spellStart"/>
            <w:r w:rsidRPr="00EA7D28">
              <w:rPr>
                <w:rFonts w:ascii="Times New Roman" w:eastAsia="Calibri" w:hAnsi="Times New Roman" w:cs="Times New Roman"/>
                <w:bCs/>
                <w:sz w:val="20"/>
                <w:szCs w:val="20"/>
              </w:rPr>
              <w:t>подзаконских</w:t>
            </w:r>
            <w:proofErr w:type="spellEnd"/>
            <w:r w:rsidRPr="00EA7D28">
              <w:rPr>
                <w:rFonts w:ascii="Times New Roman" w:eastAsia="Calibri" w:hAnsi="Times New Roman" w:cs="Times New Roman"/>
                <w:bCs/>
                <w:sz w:val="20"/>
                <w:szCs w:val="20"/>
              </w:rPr>
              <w:t xml:space="preserve"> </w:t>
            </w:r>
            <w:proofErr w:type="spellStart"/>
            <w:r w:rsidRPr="00EA7D28">
              <w:rPr>
                <w:rFonts w:ascii="Times New Roman" w:eastAsia="Calibri" w:hAnsi="Times New Roman" w:cs="Times New Roman"/>
                <w:bCs/>
                <w:sz w:val="20"/>
                <w:szCs w:val="20"/>
              </w:rPr>
              <w:t>аката</w:t>
            </w:r>
            <w:proofErr w:type="spellEnd"/>
            <w:r w:rsidRPr="00EA7D28">
              <w:rPr>
                <w:rFonts w:ascii="Times New Roman" w:eastAsia="Calibri" w:hAnsi="Times New Roman" w:cs="Times New Roman"/>
                <w:bCs/>
                <w:sz w:val="20"/>
                <w:szCs w:val="20"/>
              </w:rPr>
              <w:t xml:space="preserve"> </w:t>
            </w:r>
            <w:proofErr w:type="spellStart"/>
            <w:r w:rsidRPr="00EA7D28">
              <w:rPr>
                <w:rFonts w:ascii="Times New Roman" w:eastAsia="Calibri" w:hAnsi="Times New Roman" w:cs="Times New Roman"/>
                <w:bCs/>
                <w:sz w:val="20"/>
                <w:szCs w:val="20"/>
              </w:rPr>
              <w:t>који</w:t>
            </w:r>
            <w:proofErr w:type="spellEnd"/>
            <w:r w:rsidRPr="00EA7D28">
              <w:rPr>
                <w:rFonts w:ascii="Times New Roman" w:eastAsia="Calibri" w:hAnsi="Times New Roman" w:cs="Times New Roman"/>
                <w:bCs/>
                <w:sz w:val="20"/>
                <w:szCs w:val="20"/>
              </w:rPr>
              <w:t xml:space="preserve"> </w:t>
            </w:r>
            <w:proofErr w:type="spellStart"/>
            <w:r w:rsidRPr="00EA7D28">
              <w:rPr>
                <w:rFonts w:ascii="Times New Roman" w:eastAsia="Calibri" w:hAnsi="Times New Roman" w:cs="Times New Roman"/>
                <w:bCs/>
                <w:sz w:val="20"/>
                <w:szCs w:val="20"/>
              </w:rPr>
              <w:t>из</w:t>
            </w:r>
            <w:proofErr w:type="spellEnd"/>
            <w:r w:rsidRPr="00EA7D28">
              <w:rPr>
                <w:rFonts w:ascii="Times New Roman" w:eastAsia="Calibri" w:hAnsi="Times New Roman" w:cs="Times New Roman"/>
                <w:bCs/>
                <w:sz w:val="20"/>
                <w:szCs w:val="20"/>
              </w:rPr>
              <w:t xml:space="preserve"> </w:t>
            </w:r>
            <w:proofErr w:type="spellStart"/>
            <w:r w:rsidRPr="00EA7D28">
              <w:rPr>
                <w:rFonts w:ascii="Times New Roman" w:eastAsia="Calibri" w:hAnsi="Times New Roman" w:cs="Times New Roman"/>
                <w:bCs/>
                <w:sz w:val="20"/>
                <w:szCs w:val="20"/>
              </w:rPr>
              <w:t>њега</w:t>
            </w:r>
            <w:proofErr w:type="spellEnd"/>
            <w:r w:rsidRPr="00EA7D28">
              <w:rPr>
                <w:rFonts w:ascii="Times New Roman" w:eastAsia="Calibri" w:hAnsi="Times New Roman" w:cs="Times New Roman"/>
                <w:bCs/>
                <w:sz w:val="20"/>
                <w:szCs w:val="20"/>
              </w:rPr>
              <w:t xml:space="preserve"> </w:t>
            </w:r>
            <w:proofErr w:type="spellStart"/>
            <w:r w:rsidRPr="00EA7D28">
              <w:rPr>
                <w:rFonts w:ascii="Times New Roman" w:eastAsia="Calibri" w:hAnsi="Times New Roman" w:cs="Times New Roman"/>
                <w:bCs/>
                <w:sz w:val="20"/>
                <w:szCs w:val="20"/>
              </w:rPr>
              <w:t>произилазе</w:t>
            </w:r>
            <w:proofErr w:type="spellEnd"/>
            <w:r w:rsidRPr="00EA7D28">
              <w:rPr>
                <w:rFonts w:ascii="Times New Roman" w:eastAsia="Calibri" w:hAnsi="Times New Roman" w:cs="Times New Roman"/>
                <w:bCs/>
                <w:sz w:val="20"/>
                <w:szCs w:val="20"/>
              </w:rPr>
              <w:t>.</w:t>
            </w:r>
            <w:r w:rsidRPr="00EA7D28">
              <w:rPr>
                <w:rFonts w:ascii="Times New Roman" w:eastAsia="Calibri" w:hAnsi="Times New Roman" w:cs="Times New Roman"/>
                <w:bCs/>
                <w:sz w:val="20"/>
                <w:szCs w:val="20"/>
                <w:lang w:val="sr-Cyrl-RS"/>
              </w:rPr>
              <w:t>“</w:t>
            </w:r>
          </w:p>
        </w:tc>
      </w:tr>
      <w:tr w:rsidR="000D1990" w:rsidRPr="00FE2CFD" w14:paraId="764C3E12" w14:textId="77777777" w:rsidTr="00BA2E70">
        <w:trPr>
          <w:trHeight w:val="300"/>
        </w:trPr>
        <w:tc>
          <w:tcPr>
            <w:tcW w:w="867" w:type="dxa"/>
          </w:tcPr>
          <w:p w14:paraId="0F9C0769" w14:textId="77777777" w:rsidR="000D1990" w:rsidRPr="00FE2CFD" w:rsidRDefault="000D1990" w:rsidP="00BA2E70">
            <w:pPr>
              <w:pStyle w:val="ListParagraph"/>
              <w:widowControl w:val="0"/>
              <w:numPr>
                <w:ilvl w:val="0"/>
                <w:numId w:val="23"/>
              </w:numPr>
              <w:rPr>
                <w:rFonts w:ascii="Times New Roman" w:eastAsia="Calibri" w:hAnsi="Times New Roman" w:cs="Times New Roman"/>
                <w:bCs/>
                <w:sz w:val="20"/>
                <w:szCs w:val="20"/>
              </w:rPr>
            </w:pPr>
          </w:p>
        </w:tc>
        <w:tc>
          <w:tcPr>
            <w:tcW w:w="1378" w:type="dxa"/>
          </w:tcPr>
          <w:p w14:paraId="6FD4EFD4" w14:textId="77777777" w:rsidR="000D1990" w:rsidRPr="009A6449" w:rsidRDefault="000D1990" w:rsidP="00BA2E70">
            <w:pPr>
              <w:widowControl w:val="0"/>
              <w:rPr>
                <w:rFonts w:ascii="Times New Roman" w:eastAsia="Calibri" w:hAnsi="Times New Roman" w:cs="Times New Roman"/>
                <w:sz w:val="20"/>
                <w:szCs w:val="20"/>
                <w:lang w:val="sr-Cyrl-RS"/>
              </w:rPr>
            </w:pPr>
            <w:r w:rsidRPr="00470301">
              <w:rPr>
                <w:rFonts w:ascii="Times New Roman" w:hAnsi="Times New Roman" w:cs="Times New Roman"/>
                <w:sz w:val="20"/>
                <w:szCs w:val="20"/>
                <w:lang w:val="sr-Cyrl-RS"/>
              </w:rPr>
              <w:t>Млади истраживачи Србије</w:t>
            </w:r>
          </w:p>
        </w:tc>
        <w:tc>
          <w:tcPr>
            <w:tcW w:w="1265" w:type="dxa"/>
          </w:tcPr>
          <w:p w14:paraId="57018A0E" w14:textId="198526CC" w:rsidR="000D1990" w:rsidRPr="00FE2CFD" w:rsidRDefault="00F278EB" w:rsidP="00BA2E70">
            <w:pPr>
              <w:widowControl w:val="0"/>
              <w:rPr>
                <w:rFonts w:ascii="Times New Roman" w:eastAsia="Calibri" w:hAnsi="Times New Roman" w:cs="Times New Roman"/>
                <w:bCs/>
                <w:sz w:val="20"/>
                <w:szCs w:val="20"/>
              </w:rPr>
            </w:pPr>
            <w:proofErr w:type="spellStart"/>
            <w:r w:rsidRPr="00470301">
              <w:rPr>
                <w:rFonts w:ascii="Times New Roman" w:eastAsia="Times New Roman" w:hAnsi="Times New Roman" w:cs="Times New Roman"/>
                <w:sz w:val="20"/>
                <w:szCs w:val="20"/>
              </w:rPr>
              <w:t>Страна</w:t>
            </w:r>
            <w:proofErr w:type="spellEnd"/>
            <w:r w:rsidRPr="00470301">
              <w:rPr>
                <w:rFonts w:ascii="Times New Roman" w:eastAsia="Times New Roman" w:hAnsi="Times New Roman" w:cs="Times New Roman"/>
                <w:sz w:val="20"/>
                <w:szCs w:val="20"/>
              </w:rPr>
              <w:t xml:space="preserve"> 88,</w:t>
            </w:r>
          </w:p>
        </w:tc>
        <w:tc>
          <w:tcPr>
            <w:tcW w:w="3055" w:type="dxa"/>
          </w:tcPr>
          <w:p w14:paraId="711A269B" w14:textId="5E2055B7" w:rsidR="000D1990" w:rsidRDefault="000D1990" w:rsidP="00BA2E70">
            <w:pPr>
              <w:rPr>
                <w:rFonts w:ascii="Times New Roman" w:eastAsia="Times New Roman" w:hAnsi="Times New Roman" w:cs="Times New Roman"/>
                <w:sz w:val="20"/>
                <w:szCs w:val="20"/>
                <w:lang w:val="sr-Cyrl-RS"/>
              </w:rPr>
            </w:pPr>
            <w:proofErr w:type="spellStart"/>
            <w:r w:rsidRPr="00470301">
              <w:rPr>
                <w:rFonts w:ascii="Times New Roman" w:eastAsia="Times New Roman" w:hAnsi="Times New Roman" w:cs="Times New Roman"/>
                <w:sz w:val="20"/>
                <w:szCs w:val="20"/>
              </w:rPr>
              <w:t>Стратегија</w:t>
            </w:r>
            <w:proofErr w:type="spellEnd"/>
            <w:r w:rsidRPr="00470301">
              <w:rPr>
                <w:rFonts w:ascii="Times New Roman" w:eastAsia="Times New Roman" w:hAnsi="Times New Roman" w:cs="Times New Roman"/>
                <w:sz w:val="20"/>
                <w:szCs w:val="20"/>
              </w:rPr>
              <w:t xml:space="preserve"> </w:t>
            </w:r>
          </w:p>
          <w:p w14:paraId="1347FB40" w14:textId="77777777" w:rsidR="000D1990" w:rsidRDefault="000D1990" w:rsidP="00BA2E70">
            <w:pPr>
              <w:rPr>
                <w:rFonts w:ascii="Times New Roman" w:eastAsia="Times New Roman" w:hAnsi="Times New Roman" w:cs="Times New Roman"/>
                <w:sz w:val="20"/>
                <w:szCs w:val="20"/>
                <w:lang w:val="sr-Cyrl-RS"/>
              </w:rPr>
            </w:pPr>
          </w:p>
          <w:p w14:paraId="4B7E924D"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Cs/>
                <w:color w:val="000000"/>
                <w:sz w:val="20"/>
                <w:szCs w:val="20"/>
              </w:rPr>
            </w:pPr>
            <w:proofErr w:type="spellStart"/>
            <w:r w:rsidRPr="00470301">
              <w:rPr>
                <w:rFonts w:ascii="Times New Roman" w:eastAsia="Times New Roman" w:hAnsi="Times New Roman" w:cs="Times New Roman"/>
                <w:sz w:val="20"/>
                <w:szCs w:val="20"/>
              </w:rPr>
              <w:t>Програм</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заштите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природе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Републике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Србије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период</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од</w:t>
            </w:r>
            <w:proofErr w:type="spellEnd"/>
            <w:r w:rsidRPr="00470301">
              <w:rPr>
                <w:rFonts w:ascii="Times New Roman" w:eastAsia="Times New Roman" w:hAnsi="Times New Roman" w:cs="Times New Roman"/>
                <w:sz w:val="20"/>
                <w:szCs w:val="20"/>
              </w:rPr>
              <w:t xml:space="preserve"> 2021. </w:t>
            </w:r>
            <w:proofErr w:type="spellStart"/>
            <w:r w:rsidRPr="00470301">
              <w:rPr>
                <w:rFonts w:ascii="Times New Roman" w:eastAsia="Times New Roman" w:hAnsi="Times New Roman" w:cs="Times New Roman"/>
                <w:sz w:val="20"/>
                <w:szCs w:val="20"/>
              </w:rPr>
              <w:t>до</w:t>
            </w:r>
            <w:proofErr w:type="spellEnd"/>
            <w:r w:rsidRPr="00470301">
              <w:rPr>
                <w:rFonts w:ascii="Times New Roman" w:eastAsia="Times New Roman" w:hAnsi="Times New Roman" w:cs="Times New Roman"/>
                <w:sz w:val="20"/>
                <w:szCs w:val="20"/>
              </w:rPr>
              <w:t xml:space="preserve"> 2023. </w:t>
            </w:r>
            <w:proofErr w:type="spellStart"/>
            <w:r w:rsidRPr="00470301">
              <w:rPr>
                <w:rFonts w:ascii="Times New Roman" w:eastAsia="Times New Roman" w:hAnsi="Times New Roman" w:cs="Times New Roman"/>
                <w:sz w:val="20"/>
                <w:szCs w:val="20"/>
              </w:rPr>
              <w:t>године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Службени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гласник</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РС</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број</w:t>
            </w:r>
            <w:proofErr w:type="spellEnd"/>
            <w:r w:rsidRPr="00470301">
              <w:rPr>
                <w:rFonts w:ascii="Times New Roman" w:eastAsia="Times New Roman" w:hAnsi="Times New Roman" w:cs="Times New Roman"/>
                <w:sz w:val="20"/>
                <w:szCs w:val="20"/>
              </w:rPr>
              <w:t xml:space="preserve"> 53/21) </w:t>
            </w:r>
            <w:proofErr w:type="spellStart"/>
            <w:r w:rsidRPr="00470301">
              <w:rPr>
                <w:rFonts w:ascii="Times New Roman" w:eastAsia="Times New Roman" w:hAnsi="Times New Roman" w:cs="Times New Roman"/>
                <w:sz w:val="20"/>
                <w:szCs w:val="20"/>
              </w:rPr>
              <w:t>усвојен</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је</w:t>
            </w:r>
            <w:proofErr w:type="spellEnd"/>
            <w:r w:rsidRPr="00470301">
              <w:rPr>
                <w:rFonts w:ascii="Times New Roman" w:eastAsia="Times New Roman" w:hAnsi="Times New Roman" w:cs="Times New Roman"/>
                <w:sz w:val="20"/>
                <w:szCs w:val="20"/>
              </w:rPr>
              <w:t xml:space="preserve"> 2021. </w:t>
            </w:r>
            <w:proofErr w:type="spellStart"/>
            <w:r w:rsidRPr="00470301">
              <w:rPr>
                <w:rFonts w:ascii="Times New Roman" w:eastAsia="Times New Roman" w:hAnsi="Times New Roman" w:cs="Times New Roman"/>
                <w:sz w:val="20"/>
                <w:szCs w:val="20"/>
              </w:rPr>
              <w:t>године</w:t>
            </w:r>
            <w:proofErr w:type="spellEnd"/>
            <w:r w:rsidRPr="00470301">
              <w:rPr>
                <w:rFonts w:ascii="Times New Roman" w:eastAsia="Times New Roman" w:hAnsi="Times New Roman" w:cs="Times New Roman"/>
                <w:sz w:val="20"/>
                <w:szCs w:val="20"/>
              </w:rPr>
              <w:t xml:space="preserve"> и </w:t>
            </w:r>
            <w:proofErr w:type="spellStart"/>
            <w:r w:rsidRPr="00470301">
              <w:rPr>
                <w:rFonts w:ascii="Times New Roman" w:eastAsia="Times New Roman" w:hAnsi="Times New Roman" w:cs="Times New Roman"/>
                <w:sz w:val="20"/>
                <w:szCs w:val="20"/>
              </w:rPr>
              <w:t>као</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општи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циљ</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заштите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природе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поставио</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унапређење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система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заштите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природе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уз</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четири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посебна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циља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заштита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биодиверзитета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унапређење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система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заштићених</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подручја</w:t>
            </w:r>
            <w:proofErr w:type="spellEnd"/>
            <w:r w:rsidRPr="00470301">
              <w:rPr>
                <w:rFonts w:ascii="Times New Roman" w:eastAsia="Times New Roman" w:hAnsi="Times New Roman" w:cs="Times New Roman"/>
                <w:sz w:val="20"/>
                <w:szCs w:val="20"/>
              </w:rPr>
              <w:t xml:space="preserve"> и </w:t>
            </w:r>
            <w:proofErr w:type="spellStart"/>
            <w:r w:rsidRPr="00470301">
              <w:rPr>
                <w:rFonts w:ascii="Times New Roman" w:eastAsia="Times New Roman" w:hAnsi="Times New Roman" w:cs="Times New Roman"/>
                <w:sz w:val="20"/>
                <w:szCs w:val="20"/>
              </w:rPr>
              <w:t>еколошких</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мрежа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одрживо</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коришћење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природних</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ресурса</w:t>
            </w:r>
            <w:proofErr w:type="spellEnd"/>
            <w:r w:rsidRPr="00470301">
              <w:rPr>
                <w:rFonts w:ascii="Times New Roman" w:eastAsia="Times New Roman" w:hAnsi="Times New Roman" w:cs="Times New Roman"/>
                <w:sz w:val="20"/>
                <w:szCs w:val="20"/>
              </w:rPr>
              <w:t xml:space="preserve">; и </w:t>
            </w:r>
            <w:proofErr w:type="spellStart"/>
            <w:r w:rsidRPr="00470301">
              <w:rPr>
                <w:rFonts w:ascii="Times New Roman" w:eastAsia="Times New Roman" w:hAnsi="Times New Roman" w:cs="Times New Roman"/>
                <w:sz w:val="20"/>
                <w:szCs w:val="20"/>
              </w:rPr>
              <w:t>јачање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јавне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политике</w:t>
            </w:r>
            <w:proofErr w:type="spellEnd"/>
            <w:r w:rsidRPr="00470301">
              <w:rPr>
                <w:rFonts w:ascii="Times New Roman" w:eastAsia="Times New Roman" w:hAnsi="Times New Roman" w:cs="Times New Roman"/>
                <w:sz w:val="20"/>
                <w:szCs w:val="20"/>
              </w:rPr>
              <w:t xml:space="preserve"> и </w:t>
            </w:r>
            <w:proofErr w:type="spellStart"/>
            <w:r w:rsidRPr="00470301">
              <w:rPr>
                <w:rFonts w:ascii="Times New Roman" w:eastAsia="Times New Roman" w:hAnsi="Times New Roman" w:cs="Times New Roman"/>
                <w:sz w:val="20"/>
                <w:szCs w:val="20"/>
              </w:rPr>
              <w:t>учешћа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јавности</w:t>
            </w:r>
            <w:proofErr w:type="spellEnd"/>
            <w:r w:rsidRPr="00470301">
              <w:rPr>
                <w:rFonts w:ascii="Times New Roman" w:eastAsia="Times New Roman" w:hAnsi="Times New Roman" w:cs="Times New Roman"/>
                <w:sz w:val="20"/>
                <w:szCs w:val="20"/>
              </w:rPr>
              <w:t xml:space="preserve"> у </w:t>
            </w:r>
            <w:proofErr w:type="spellStart"/>
            <w:r w:rsidRPr="00470301">
              <w:rPr>
                <w:rFonts w:ascii="Times New Roman" w:eastAsia="Times New Roman" w:hAnsi="Times New Roman" w:cs="Times New Roman"/>
                <w:sz w:val="20"/>
                <w:szCs w:val="20"/>
              </w:rPr>
              <w:t>доношењу</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одлука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Предлог</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Изменити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да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гласи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Програм</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заштите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природе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Републике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Србије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период</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од</w:t>
            </w:r>
            <w:proofErr w:type="spellEnd"/>
            <w:r w:rsidRPr="00470301">
              <w:rPr>
                <w:rFonts w:ascii="Times New Roman" w:eastAsia="Times New Roman" w:hAnsi="Times New Roman" w:cs="Times New Roman"/>
                <w:sz w:val="20"/>
                <w:szCs w:val="20"/>
              </w:rPr>
              <w:t xml:space="preserve"> 2021. </w:t>
            </w:r>
            <w:proofErr w:type="spellStart"/>
            <w:r w:rsidRPr="00470301">
              <w:rPr>
                <w:rFonts w:ascii="Times New Roman" w:eastAsia="Times New Roman" w:hAnsi="Times New Roman" w:cs="Times New Roman"/>
                <w:sz w:val="20"/>
                <w:szCs w:val="20"/>
              </w:rPr>
              <w:t>до</w:t>
            </w:r>
            <w:proofErr w:type="spellEnd"/>
            <w:r w:rsidRPr="00470301">
              <w:rPr>
                <w:rFonts w:ascii="Times New Roman" w:eastAsia="Times New Roman" w:hAnsi="Times New Roman" w:cs="Times New Roman"/>
                <w:sz w:val="20"/>
                <w:szCs w:val="20"/>
              </w:rPr>
              <w:t xml:space="preserve"> 2023. </w:t>
            </w:r>
            <w:proofErr w:type="spellStart"/>
            <w:r w:rsidRPr="00470301">
              <w:rPr>
                <w:rFonts w:ascii="Times New Roman" w:eastAsia="Times New Roman" w:hAnsi="Times New Roman" w:cs="Times New Roman"/>
                <w:sz w:val="20"/>
                <w:szCs w:val="20"/>
              </w:rPr>
              <w:t>године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усвојен</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је</w:t>
            </w:r>
            <w:proofErr w:type="spellEnd"/>
            <w:r w:rsidRPr="00470301">
              <w:rPr>
                <w:rFonts w:ascii="Times New Roman" w:eastAsia="Times New Roman" w:hAnsi="Times New Roman" w:cs="Times New Roman"/>
                <w:sz w:val="20"/>
                <w:szCs w:val="20"/>
              </w:rPr>
              <w:t xml:space="preserve"> 2021 и </w:t>
            </w:r>
            <w:proofErr w:type="spellStart"/>
            <w:r w:rsidRPr="00470301">
              <w:rPr>
                <w:rFonts w:ascii="Times New Roman" w:eastAsia="Times New Roman" w:hAnsi="Times New Roman" w:cs="Times New Roman"/>
                <w:sz w:val="20"/>
                <w:szCs w:val="20"/>
              </w:rPr>
              <w:t>више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не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примењује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Израда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новог</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Програма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заштите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lastRenderedPageBreak/>
              <w:t>природе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Републике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Србије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започета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је</w:t>
            </w:r>
            <w:proofErr w:type="spellEnd"/>
            <w:r w:rsidRPr="00470301">
              <w:rPr>
                <w:rFonts w:ascii="Times New Roman" w:eastAsia="Times New Roman" w:hAnsi="Times New Roman" w:cs="Times New Roman"/>
                <w:sz w:val="20"/>
                <w:szCs w:val="20"/>
              </w:rPr>
              <w:t xml:space="preserve"> 2024. </w:t>
            </w:r>
            <w:proofErr w:type="spellStart"/>
            <w:r w:rsidRPr="00470301">
              <w:rPr>
                <w:rFonts w:ascii="Times New Roman" w:eastAsia="Times New Roman" w:hAnsi="Times New Roman" w:cs="Times New Roman"/>
                <w:sz w:val="20"/>
                <w:szCs w:val="20"/>
              </w:rPr>
              <w:t>године</w:t>
            </w:r>
            <w:proofErr w:type="spellEnd"/>
            <w:r w:rsidRPr="00470301">
              <w:rPr>
                <w:rFonts w:ascii="Times New Roman" w:eastAsia="Times New Roman" w:hAnsi="Times New Roman" w:cs="Times New Roman"/>
                <w:sz w:val="20"/>
                <w:szCs w:val="20"/>
              </w:rPr>
              <w:t>.</w:t>
            </w:r>
          </w:p>
        </w:tc>
        <w:tc>
          <w:tcPr>
            <w:tcW w:w="4050" w:type="dxa"/>
          </w:tcPr>
          <w:p w14:paraId="51BF7BD3" w14:textId="77777777" w:rsidR="000D1990" w:rsidRDefault="000D1990" w:rsidP="00BA2E70">
            <w:pPr>
              <w:spacing w:after="280"/>
              <w:rPr>
                <w:rFonts w:ascii="Times New Roman" w:eastAsia="Times New Roman" w:hAnsi="Times New Roman" w:cs="Times New Roman"/>
                <w:sz w:val="20"/>
                <w:szCs w:val="20"/>
                <w:lang w:val="sr-Cyrl-RS"/>
              </w:rPr>
            </w:pPr>
            <w:proofErr w:type="spellStart"/>
            <w:r w:rsidRPr="00470301">
              <w:rPr>
                <w:rFonts w:ascii="Times New Roman" w:eastAsia="Times New Roman" w:hAnsi="Times New Roman" w:cs="Times New Roman"/>
                <w:sz w:val="20"/>
                <w:szCs w:val="20"/>
              </w:rPr>
              <w:lastRenderedPageBreak/>
              <w:t>Образложење</w:t>
            </w:r>
            <w:proofErr w:type="spellEnd"/>
            <w:r w:rsidRPr="00470301">
              <w:rPr>
                <w:rFonts w:ascii="Times New Roman" w:eastAsia="Times New Roman" w:hAnsi="Times New Roman" w:cs="Times New Roman"/>
                <w:sz w:val="20"/>
                <w:szCs w:val="20"/>
              </w:rPr>
              <w:t xml:space="preserve"> </w:t>
            </w:r>
          </w:p>
          <w:p w14:paraId="39FE1E0D" w14:textId="77777777" w:rsidR="000D1990" w:rsidRPr="008D4FA7" w:rsidRDefault="000D1990" w:rsidP="00BA2E70">
            <w:pPr>
              <w:spacing w:line="257" w:lineRule="auto"/>
              <w:rPr>
                <w:rFonts w:ascii="Times New Roman" w:eastAsia="Times New Roman" w:hAnsi="Times New Roman" w:cs="Times New Roman"/>
                <w:color w:val="000000"/>
                <w:sz w:val="20"/>
                <w:szCs w:val="20"/>
              </w:rPr>
            </w:pPr>
            <w:proofErr w:type="spellStart"/>
            <w:r w:rsidRPr="00470301">
              <w:rPr>
                <w:rFonts w:ascii="Times New Roman" w:eastAsia="Times New Roman" w:hAnsi="Times New Roman" w:cs="Times New Roman"/>
                <w:sz w:val="20"/>
                <w:szCs w:val="20"/>
              </w:rPr>
              <w:t>Имајући</w:t>
            </w:r>
            <w:proofErr w:type="spellEnd"/>
            <w:r w:rsidRPr="00470301">
              <w:rPr>
                <w:rFonts w:ascii="Times New Roman" w:eastAsia="Times New Roman" w:hAnsi="Times New Roman" w:cs="Times New Roman"/>
                <w:sz w:val="20"/>
                <w:szCs w:val="20"/>
              </w:rPr>
              <w:t xml:space="preserve"> у </w:t>
            </w:r>
            <w:proofErr w:type="spellStart"/>
            <w:r w:rsidRPr="00470301">
              <w:rPr>
                <w:rFonts w:ascii="Times New Roman" w:eastAsia="Times New Roman" w:hAnsi="Times New Roman" w:cs="Times New Roman"/>
                <w:sz w:val="20"/>
                <w:szCs w:val="20"/>
              </w:rPr>
              <w:t>виду</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да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Програм</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заштите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природе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важио</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до</w:t>
            </w:r>
            <w:proofErr w:type="spellEnd"/>
            <w:r w:rsidRPr="00470301">
              <w:rPr>
                <w:rFonts w:ascii="Times New Roman" w:eastAsia="Times New Roman" w:hAnsi="Times New Roman" w:cs="Times New Roman"/>
                <w:sz w:val="20"/>
                <w:szCs w:val="20"/>
              </w:rPr>
              <w:t xml:space="preserve"> 2023. </w:t>
            </w:r>
            <w:proofErr w:type="spellStart"/>
            <w:r w:rsidRPr="00470301">
              <w:rPr>
                <w:rFonts w:ascii="Times New Roman" w:eastAsia="Times New Roman" w:hAnsi="Times New Roman" w:cs="Times New Roman"/>
                <w:sz w:val="20"/>
                <w:szCs w:val="20"/>
              </w:rPr>
              <w:t>није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релевантно</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наводити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циљеве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Уколико</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значајан</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историјски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преглед</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докумената</w:t>
            </w:r>
            <w:proofErr w:type="spellEnd"/>
            <w:r w:rsidRPr="00470301">
              <w:rPr>
                <w:rFonts w:ascii="Times New Roman" w:eastAsia="Times New Roman" w:hAnsi="Times New Roman" w:cs="Times New Roman"/>
                <w:sz w:val="20"/>
                <w:szCs w:val="20"/>
              </w:rPr>
              <w:t xml:space="preserve"> у </w:t>
            </w:r>
            <w:proofErr w:type="spellStart"/>
            <w:r w:rsidRPr="00470301">
              <w:rPr>
                <w:rFonts w:ascii="Times New Roman" w:eastAsia="Times New Roman" w:hAnsi="Times New Roman" w:cs="Times New Roman"/>
                <w:sz w:val="20"/>
                <w:szCs w:val="20"/>
              </w:rPr>
              <w:t>области</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потребна</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је</w:t>
            </w:r>
            <w:proofErr w:type="spellEnd"/>
            <w:r w:rsidRPr="00470301">
              <w:rPr>
                <w:rFonts w:ascii="Times New Roman" w:eastAsia="Times New Roman" w:hAnsi="Times New Roman" w:cs="Times New Roman"/>
                <w:sz w:val="20"/>
                <w:szCs w:val="20"/>
              </w:rPr>
              <w:t xml:space="preserve"> </w:t>
            </w:r>
            <w:proofErr w:type="spellStart"/>
            <w:r w:rsidRPr="00470301">
              <w:rPr>
                <w:rFonts w:ascii="Times New Roman" w:eastAsia="Times New Roman" w:hAnsi="Times New Roman" w:cs="Times New Roman"/>
                <w:sz w:val="20"/>
                <w:szCs w:val="20"/>
              </w:rPr>
              <w:t>преформулација</w:t>
            </w:r>
            <w:proofErr w:type="spellEnd"/>
            <w:r w:rsidRPr="00470301">
              <w:rPr>
                <w:rFonts w:ascii="Times New Roman" w:eastAsia="Times New Roman" w:hAnsi="Times New Roman" w:cs="Times New Roman"/>
                <w:sz w:val="20"/>
                <w:szCs w:val="20"/>
              </w:rPr>
              <w:t>.</w:t>
            </w:r>
          </w:p>
        </w:tc>
        <w:tc>
          <w:tcPr>
            <w:tcW w:w="3150" w:type="dxa"/>
          </w:tcPr>
          <w:p w14:paraId="64D3AEBD"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27E37695" w14:textId="77777777" w:rsidR="000D1990" w:rsidRDefault="000D1990" w:rsidP="00BA2E70">
            <w:pPr>
              <w:widowControl w:val="0"/>
              <w:rPr>
                <w:rFonts w:ascii="Times New Roman" w:eastAsia="Calibri" w:hAnsi="Times New Roman" w:cs="Times New Roman"/>
                <w:bCs/>
                <w:sz w:val="20"/>
                <w:szCs w:val="20"/>
                <w:lang w:val="sr-Cyrl-RS"/>
              </w:rPr>
            </w:pPr>
          </w:p>
          <w:p w14:paraId="5C48F783" w14:textId="77777777"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Текст приказује  преглед инструмената заштите природе претходних докумената.</w:t>
            </w:r>
          </w:p>
        </w:tc>
      </w:tr>
      <w:tr w:rsidR="000D1990" w:rsidRPr="00FE2CFD" w14:paraId="5BA3FDC4" w14:textId="77777777" w:rsidTr="00BA2E70">
        <w:trPr>
          <w:trHeight w:val="300"/>
        </w:trPr>
        <w:tc>
          <w:tcPr>
            <w:tcW w:w="867" w:type="dxa"/>
          </w:tcPr>
          <w:p w14:paraId="65F61E71" w14:textId="77777777" w:rsidR="000D1990" w:rsidRPr="00FE2CFD" w:rsidRDefault="000D1990" w:rsidP="00BA2E70">
            <w:pPr>
              <w:pStyle w:val="ListParagraph"/>
              <w:widowControl w:val="0"/>
              <w:numPr>
                <w:ilvl w:val="0"/>
                <w:numId w:val="23"/>
              </w:numPr>
              <w:rPr>
                <w:rFonts w:ascii="Times New Roman" w:eastAsia="Calibri" w:hAnsi="Times New Roman" w:cs="Times New Roman"/>
                <w:bCs/>
                <w:sz w:val="20"/>
                <w:szCs w:val="20"/>
              </w:rPr>
            </w:pPr>
          </w:p>
        </w:tc>
        <w:tc>
          <w:tcPr>
            <w:tcW w:w="1378" w:type="dxa"/>
          </w:tcPr>
          <w:p w14:paraId="2DFAB017" w14:textId="77777777" w:rsidR="000D1990" w:rsidRPr="009A6449" w:rsidRDefault="000D1990" w:rsidP="00BA2E70">
            <w:pPr>
              <w:widowControl w:val="0"/>
              <w:rPr>
                <w:rFonts w:ascii="Times New Roman" w:eastAsia="Calibri" w:hAnsi="Times New Roman" w:cs="Times New Roman"/>
                <w:sz w:val="20"/>
                <w:szCs w:val="20"/>
                <w:lang w:val="sr-Cyrl-RS"/>
              </w:rPr>
            </w:pPr>
            <w:proofErr w:type="spellStart"/>
            <w:r w:rsidRPr="00961172">
              <w:rPr>
                <w:rFonts w:ascii="Times New Roman" w:hAnsi="Times New Roman" w:cs="Times New Roman"/>
                <w:sz w:val="20"/>
                <w:szCs w:val="20"/>
              </w:rPr>
              <w:t>Милена</w:t>
            </w:r>
            <w:proofErr w:type="spellEnd"/>
            <w:r w:rsidRPr="00961172">
              <w:rPr>
                <w:rFonts w:ascii="Times New Roman" w:hAnsi="Times New Roman" w:cs="Times New Roman"/>
                <w:sz w:val="20"/>
                <w:szCs w:val="20"/>
              </w:rPr>
              <w:t xml:space="preserve"> </w:t>
            </w:r>
            <w:proofErr w:type="spellStart"/>
            <w:r w:rsidRPr="00961172">
              <w:rPr>
                <w:rFonts w:ascii="Times New Roman" w:hAnsi="Times New Roman" w:cs="Times New Roman"/>
                <w:sz w:val="20"/>
                <w:szCs w:val="20"/>
              </w:rPr>
              <w:t>Антић</w:t>
            </w:r>
            <w:proofErr w:type="spellEnd"/>
            <w:r w:rsidRPr="00961172">
              <w:rPr>
                <w:rFonts w:ascii="Times New Roman" w:hAnsi="Times New Roman" w:cs="Times New Roman"/>
                <w:sz w:val="20"/>
                <w:szCs w:val="20"/>
              </w:rPr>
              <w:t xml:space="preserve"> (</w:t>
            </w:r>
            <w:proofErr w:type="spellStart"/>
            <w:r w:rsidRPr="00961172">
              <w:rPr>
                <w:rFonts w:ascii="Times New Roman" w:hAnsi="Times New Roman" w:cs="Times New Roman"/>
                <w:sz w:val="20"/>
                <w:szCs w:val="20"/>
              </w:rPr>
              <w:t>за</w:t>
            </w:r>
            <w:proofErr w:type="spellEnd"/>
            <w:r w:rsidRPr="00961172">
              <w:rPr>
                <w:rFonts w:ascii="Times New Roman" w:hAnsi="Times New Roman" w:cs="Times New Roman"/>
                <w:sz w:val="20"/>
                <w:szCs w:val="20"/>
              </w:rPr>
              <w:t xml:space="preserve"> </w:t>
            </w:r>
            <w:proofErr w:type="spellStart"/>
            <w:r w:rsidRPr="00961172">
              <w:rPr>
                <w:rFonts w:ascii="Times New Roman" w:hAnsi="Times New Roman" w:cs="Times New Roman"/>
                <w:sz w:val="20"/>
                <w:szCs w:val="20"/>
              </w:rPr>
              <w:t>Коалицију</w:t>
            </w:r>
            <w:proofErr w:type="spellEnd"/>
            <w:r w:rsidRPr="00961172">
              <w:rPr>
                <w:rFonts w:ascii="Times New Roman" w:hAnsi="Times New Roman" w:cs="Times New Roman"/>
                <w:sz w:val="20"/>
                <w:szCs w:val="20"/>
              </w:rPr>
              <w:t xml:space="preserve"> 27)</w:t>
            </w:r>
          </w:p>
        </w:tc>
        <w:tc>
          <w:tcPr>
            <w:tcW w:w="1265" w:type="dxa"/>
          </w:tcPr>
          <w:p w14:paraId="0542306F"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5748D024" w14:textId="77777777" w:rsidR="000D1990" w:rsidRDefault="000D1990" w:rsidP="00BA2E70">
            <w:pPr>
              <w:pStyle w:val="Default"/>
              <w:rPr>
                <w:rFonts w:ascii="Times New Roman" w:hAnsi="Times New Roman" w:cs="Times New Roman"/>
                <w:b/>
                <w:bCs/>
                <w:color w:val="000000" w:themeColor="text1"/>
                <w:sz w:val="20"/>
                <w:szCs w:val="20"/>
                <w:lang w:val="sr-Cyrl-RS"/>
              </w:rPr>
            </w:pPr>
            <w:r w:rsidRPr="00961172">
              <w:rPr>
                <w:rFonts w:ascii="Times New Roman" w:hAnsi="Times New Roman" w:cs="Times New Roman"/>
                <w:b/>
                <w:bCs/>
                <w:color w:val="000000" w:themeColor="text1"/>
                <w:sz w:val="20"/>
                <w:szCs w:val="20"/>
              </w:rPr>
              <w:t xml:space="preserve">6. </w:t>
            </w:r>
            <w:proofErr w:type="spellStart"/>
            <w:r w:rsidRPr="00961172">
              <w:rPr>
                <w:rFonts w:ascii="Times New Roman" w:hAnsi="Times New Roman" w:cs="Times New Roman"/>
                <w:b/>
                <w:bCs/>
                <w:color w:val="000000" w:themeColor="text1"/>
                <w:sz w:val="20"/>
                <w:szCs w:val="20"/>
              </w:rPr>
              <w:t>Концепција</w:t>
            </w:r>
            <w:proofErr w:type="spellEnd"/>
            <w:r w:rsidRPr="00961172">
              <w:rPr>
                <w:rFonts w:ascii="Times New Roman" w:hAnsi="Times New Roman" w:cs="Times New Roman"/>
                <w:b/>
                <w:bCs/>
                <w:color w:val="000000" w:themeColor="text1"/>
                <w:sz w:val="20"/>
                <w:szCs w:val="20"/>
              </w:rPr>
              <w:t xml:space="preserve"> </w:t>
            </w:r>
            <w:proofErr w:type="spellStart"/>
            <w:r w:rsidRPr="00961172">
              <w:rPr>
                <w:rFonts w:ascii="Times New Roman" w:hAnsi="Times New Roman" w:cs="Times New Roman"/>
                <w:b/>
                <w:bCs/>
                <w:color w:val="000000" w:themeColor="text1"/>
                <w:sz w:val="20"/>
                <w:szCs w:val="20"/>
              </w:rPr>
              <w:t>спровођења</w:t>
            </w:r>
            <w:proofErr w:type="spellEnd"/>
            <w:r w:rsidRPr="00961172">
              <w:rPr>
                <w:rFonts w:ascii="Times New Roman" w:hAnsi="Times New Roman" w:cs="Times New Roman"/>
                <w:b/>
                <w:bCs/>
                <w:color w:val="000000" w:themeColor="text1"/>
                <w:sz w:val="20"/>
                <w:szCs w:val="20"/>
              </w:rPr>
              <w:t xml:space="preserve"> </w:t>
            </w:r>
            <w:proofErr w:type="spellStart"/>
            <w:r w:rsidRPr="00961172">
              <w:rPr>
                <w:rFonts w:ascii="Times New Roman" w:hAnsi="Times New Roman" w:cs="Times New Roman"/>
                <w:b/>
                <w:bCs/>
                <w:color w:val="000000" w:themeColor="text1"/>
                <w:sz w:val="20"/>
                <w:szCs w:val="20"/>
              </w:rPr>
              <w:t>Зелене</w:t>
            </w:r>
            <w:proofErr w:type="spellEnd"/>
            <w:r w:rsidRPr="00961172">
              <w:rPr>
                <w:rFonts w:ascii="Times New Roman" w:hAnsi="Times New Roman" w:cs="Times New Roman"/>
                <w:b/>
                <w:bCs/>
                <w:color w:val="000000" w:themeColor="text1"/>
                <w:sz w:val="20"/>
                <w:szCs w:val="20"/>
              </w:rPr>
              <w:t xml:space="preserve"> </w:t>
            </w:r>
            <w:proofErr w:type="spellStart"/>
            <w:r w:rsidRPr="00961172">
              <w:rPr>
                <w:rFonts w:ascii="Times New Roman" w:hAnsi="Times New Roman" w:cs="Times New Roman"/>
                <w:b/>
                <w:bCs/>
                <w:color w:val="000000" w:themeColor="text1"/>
                <w:sz w:val="20"/>
                <w:szCs w:val="20"/>
              </w:rPr>
              <w:t>агенде</w:t>
            </w:r>
            <w:proofErr w:type="spellEnd"/>
            <w:r w:rsidRPr="00961172">
              <w:rPr>
                <w:rFonts w:ascii="Times New Roman" w:hAnsi="Times New Roman" w:cs="Times New Roman"/>
                <w:b/>
                <w:bCs/>
                <w:color w:val="000000" w:themeColor="text1"/>
                <w:sz w:val="20"/>
                <w:szCs w:val="20"/>
              </w:rPr>
              <w:t xml:space="preserve"> </w:t>
            </w:r>
            <w:proofErr w:type="spellStart"/>
            <w:r w:rsidRPr="00961172">
              <w:rPr>
                <w:rFonts w:ascii="Times New Roman" w:hAnsi="Times New Roman" w:cs="Times New Roman"/>
                <w:b/>
                <w:bCs/>
                <w:color w:val="000000" w:themeColor="text1"/>
                <w:sz w:val="20"/>
                <w:szCs w:val="20"/>
              </w:rPr>
              <w:t>за</w:t>
            </w:r>
            <w:proofErr w:type="spellEnd"/>
            <w:r w:rsidRPr="00961172">
              <w:rPr>
                <w:rFonts w:ascii="Times New Roman" w:hAnsi="Times New Roman" w:cs="Times New Roman"/>
                <w:b/>
                <w:bCs/>
                <w:color w:val="000000" w:themeColor="text1"/>
                <w:sz w:val="20"/>
                <w:szCs w:val="20"/>
              </w:rPr>
              <w:t xml:space="preserve"> </w:t>
            </w:r>
            <w:proofErr w:type="spellStart"/>
            <w:r w:rsidRPr="00961172">
              <w:rPr>
                <w:rFonts w:ascii="Times New Roman" w:hAnsi="Times New Roman" w:cs="Times New Roman"/>
                <w:b/>
                <w:bCs/>
                <w:color w:val="000000" w:themeColor="text1"/>
                <w:sz w:val="20"/>
                <w:szCs w:val="20"/>
              </w:rPr>
              <w:t>Републику</w:t>
            </w:r>
            <w:proofErr w:type="spellEnd"/>
            <w:r w:rsidRPr="00961172">
              <w:rPr>
                <w:rFonts w:ascii="Times New Roman" w:hAnsi="Times New Roman" w:cs="Times New Roman"/>
                <w:b/>
                <w:bCs/>
                <w:color w:val="000000" w:themeColor="text1"/>
                <w:sz w:val="20"/>
                <w:szCs w:val="20"/>
              </w:rPr>
              <w:t xml:space="preserve"> </w:t>
            </w:r>
            <w:proofErr w:type="spellStart"/>
            <w:r w:rsidRPr="00961172">
              <w:rPr>
                <w:rFonts w:ascii="Times New Roman" w:hAnsi="Times New Roman" w:cs="Times New Roman"/>
                <w:b/>
                <w:bCs/>
                <w:color w:val="000000" w:themeColor="text1"/>
                <w:sz w:val="20"/>
                <w:szCs w:val="20"/>
              </w:rPr>
              <w:t>Србију</w:t>
            </w:r>
            <w:proofErr w:type="spellEnd"/>
            <w:r w:rsidRPr="00961172">
              <w:rPr>
                <w:rFonts w:ascii="Times New Roman" w:hAnsi="Times New Roman" w:cs="Times New Roman"/>
                <w:b/>
                <w:bCs/>
                <w:color w:val="000000" w:themeColor="text1"/>
                <w:sz w:val="20"/>
                <w:szCs w:val="20"/>
              </w:rPr>
              <w:t xml:space="preserve"> </w:t>
            </w:r>
          </w:p>
          <w:p w14:paraId="1F65C94D" w14:textId="77777777" w:rsidR="000D1990" w:rsidRPr="00961172" w:rsidRDefault="000D1990" w:rsidP="00BA2E70">
            <w:pPr>
              <w:pStyle w:val="Default"/>
              <w:rPr>
                <w:rFonts w:ascii="Times New Roman" w:hAnsi="Times New Roman" w:cs="Times New Roman"/>
                <w:b/>
                <w:bCs/>
                <w:color w:val="000000" w:themeColor="text1"/>
                <w:sz w:val="20"/>
                <w:szCs w:val="20"/>
                <w:lang w:val="sr-Cyrl-RS"/>
              </w:rPr>
            </w:pPr>
            <w:r w:rsidRPr="00961172">
              <w:rPr>
                <w:rFonts w:ascii="Times New Roman" w:hAnsi="Times New Roman" w:cs="Times New Roman"/>
                <w:b/>
                <w:bCs/>
                <w:color w:val="000000" w:themeColor="text1"/>
                <w:sz w:val="20"/>
                <w:szCs w:val="20"/>
              </w:rPr>
              <w:t xml:space="preserve">6.4. </w:t>
            </w:r>
            <w:proofErr w:type="spellStart"/>
            <w:r w:rsidRPr="00961172">
              <w:rPr>
                <w:rFonts w:ascii="Times New Roman" w:hAnsi="Times New Roman" w:cs="Times New Roman"/>
                <w:b/>
                <w:bCs/>
                <w:color w:val="000000" w:themeColor="text1"/>
                <w:sz w:val="20"/>
                <w:szCs w:val="20"/>
              </w:rPr>
              <w:t>Биодиверзитет</w:t>
            </w:r>
            <w:proofErr w:type="spellEnd"/>
            <w:r w:rsidRPr="00961172">
              <w:rPr>
                <w:rFonts w:ascii="Times New Roman" w:hAnsi="Times New Roman" w:cs="Times New Roman"/>
                <w:b/>
                <w:bCs/>
                <w:color w:val="000000" w:themeColor="text1"/>
                <w:sz w:val="20"/>
                <w:szCs w:val="20"/>
              </w:rPr>
              <w:t xml:space="preserve"> и </w:t>
            </w:r>
            <w:proofErr w:type="spellStart"/>
            <w:r w:rsidRPr="00961172">
              <w:rPr>
                <w:rFonts w:ascii="Times New Roman" w:hAnsi="Times New Roman" w:cs="Times New Roman"/>
                <w:b/>
                <w:bCs/>
                <w:color w:val="000000" w:themeColor="text1"/>
                <w:sz w:val="20"/>
                <w:szCs w:val="20"/>
              </w:rPr>
              <w:t>екосистеми</w:t>
            </w:r>
            <w:proofErr w:type="spellEnd"/>
            <w:r w:rsidRPr="00961172">
              <w:rPr>
                <w:rFonts w:ascii="Times New Roman" w:hAnsi="Times New Roman" w:cs="Times New Roman"/>
                <w:b/>
                <w:bCs/>
                <w:color w:val="000000" w:themeColor="text1"/>
                <w:sz w:val="20"/>
                <w:szCs w:val="20"/>
              </w:rPr>
              <w:t xml:space="preserve"> </w:t>
            </w:r>
          </w:p>
          <w:p w14:paraId="1EE848BF" w14:textId="77777777" w:rsidR="000D1990" w:rsidRDefault="000D1990" w:rsidP="00BA2E70">
            <w:pPr>
              <w:pStyle w:val="Default"/>
              <w:rPr>
                <w:rFonts w:ascii="Times New Roman" w:hAnsi="Times New Roman" w:cs="Times New Roman"/>
                <w:color w:val="000000" w:themeColor="text1"/>
                <w:sz w:val="20"/>
                <w:szCs w:val="20"/>
                <w:lang w:val="sr-Cyrl-RS"/>
              </w:rPr>
            </w:pPr>
          </w:p>
          <w:p w14:paraId="503B7C96" w14:textId="77777777" w:rsidR="000D1990" w:rsidRDefault="000D1990" w:rsidP="00BA2E70">
            <w:pPr>
              <w:pStyle w:val="Default"/>
              <w:rPr>
                <w:rFonts w:ascii="Times New Roman" w:hAnsi="Times New Roman" w:cs="Times New Roman"/>
                <w:color w:val="000000" w:themeColor="text1"/>
                <w:sz w:val="20"/>
                <w:szCs w:val="20"/>
                <w:lang w:val="sr-Cyrl-RS"/>
              </w:rPr>
            </w:pPr>
            <w:proofErr w:type="spellStart"/>
            <w:r w:rsidRPr="00961172">
              <w:rPr>
                <w:rFonts w:ascii="Times New Roman" w:hAnsi="Times New Roman" w:cs="Times New Roman"/>
                <w:color w:val="000000" w:themeColor="text1"/>
                <w:sz w:val="20"/>
                <w:szCs w:val="20"/>
              </w:rPr>
              <w:t>Допунити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пасус</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Република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Србија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треба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да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посвети</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посебну</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пажњу</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заштити</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биодиверзитета</w:t>
            </w:r>
            <w:proofErr w:type="spellEnd"/>
            <w:r w:rsidRPr="00961172">
              <w:rPr>
                <w:rFonts w:ascii="Times New Roman" w:hAnsi="Times New Roman" w:cs="Times New Roman"/>
                <w:i/>
                <w:iCs/>
                <w:color w:val="000000" w:themeColor="text1"/>
                <w:sz w:val="20"/>
                <w:szCs w:val="20"/>
              </w:rPr>
              <w:t xml:space="preserve"> и </w:t>
            </w:r>
            <w:proofErr w:type="spellStart"/>
            <w:r w:rsidRPr="00961172">
              <w:rPr>
                <w:rFonts w:ascii="Times New Roman" w:hAnsi="Times New Roman" w:cs="Times New Roman"/>
                <w:i/>
                <w:iCs/>
                <w:color w:val="000000" w:themeColor="text1"/>
                <w:sz w:val="20"/>
                <w:szCs w:val="20"/>
              </w:rPr>
              <w:t>проблему</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опстанка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екосистема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Очување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шума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водних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ресурса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заштићених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подручја</w:t>
            </w:r>
            <w:proofErr w:type="spellEnd"/>
            <w:r w:rsidRPr="00961172">
              <w:rPr>
                <w:rFonts w:ascii="Times New Roman" w:hAnsi="Times New Roman" w:cs="Times New Roman"/>
                <w:i/>
                <w:iCs/>
                <w:color w:val="000000" w:themeColor="text1"/>
                <w:sz w:val="20"/>
                <w:szCs w:val="20"/>
              </w:rPr>
              <w:t xml:space="preserve"> и </w:t>
            </w:r>
            <w:proofErr w:type="spellStart"/>
            <w:r w:rsidRPr="00961172">
              <w:rPr>
                <w:rFonts w:ascii="Times New Roman" w:hAnsi="Times New Roman" w:cs="Times New Roman"/>
                <w:i/>
                <w:iCs/>
                <w:color w:val="000000" w:themeColor="text1"/>
                <w:sz w:val="20"/>
                <w:szCs w:val="20"/>
              </w:rPr>
              <w:t>заштита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биолошке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разноврсности</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су</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од</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кључног</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значаја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за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заштиту</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животне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средине</w:t>
            </w:r>
            <w:proofErr w:type="spellEnd"/>
            <w:r w:rsidRPr="00961172">
              <w:rPr>
                <w:rFonts w:ascii="Times New Roman" w:hAnsi="Times New Roman" w:cs="Times New Roman"/>
                <w:i/>
                <w:iCs/>
                <w:color w:val="000000" w:themeColor="text1"/>
                <w:sz w:val="20"/>
                <w:szCs w:val="20"/>
              </w:rPr>
              <w:t xml:space="preserve"> и </w:t>
            </w:r>
            <w:proofErr w:type="spellStart"/>
            <w:r w:rsidRPr="00961172">
              <w:rPr>
                <w:rFonts w:ascii="Times New Roman" w:hAnsi="Times New Roman" w:cs="Times New Roman"/>
                <w:i/>
                <w:iCs/>
                <w:color w:val="000000" w:themeColor="text1"/>
                <w:sz w:val="20"/>
                <w:szCs w:val="20"/>
              </w:rPr>
              <w:t>одрживи</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развој</w:t>
            </w:r>
            <w:proofErr w:type="spellEnd"/>
            <w:r w:rsidRPr="00961172">
              <w:rPr>
                <w:rFonts w:ascii="Times New Roman" w:hAnsi="Times New Roman" w:cs="Times New Roman"/>
                <w:i/>
                <w:iCs/>
                <w:color w:val="000000" w:themeColor="text1"/>
                <w:sz w:val="20"/>
                <w:szCs w:val="20"/>
              </w:rPr>
              <w:t xml:space="preserve">. To </w:t>
            </w:r>
            <w:proofErr w:type="spellStart"/>
            <w:r w:rsidRPr="00961172">
              <w:rPr>
                <w:rFonts w:ascii="Times New Roman" w:hAnsi="Times New Roman" w:cs="Times New Roman"/>
                <w:i/>
                <w:iCs/>
                <w:color w:val="000000" w:themeColor="text1"/>
                <w:sz w:val="20"/>
                <w:szCs w:val="20"/>
              </w:rPr>
              <w:t>подразумева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развијање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ефикасног</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система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управљања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врстама</w:t>
            </w:r>
            <w:proofErr w:type="spellEnd"/>
            <w:r w:rsidRPr="00961172">
              <w:rPr>
                <w:rFonts w:ascii="Times New Roman" w:hAnsi="Times New Roman" w:cs="Times New Roman"/>
                <w:i/>
                <w:iCs/>
                <w:color w:val="000000" w:themeColor="text1"/>
                <w:sz w:val="20"/>
                <w:szCs w:val="20"/>
              </w:rPr>
              <w:t>,</w:t>
            </w:r>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типовима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станишта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заштићеним</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подручјима</w:t>
            </w:r>
            <w:proofErr w:type="spellEnd"/>
            <w:r w:rsidRPr="00961172">
              <w:rPr>
                <w:rFonts w:ascii="Times New Roman" w:hAnsi="Times New Roman" w:cs="Times New Roman"/>
                <w:i/>
                <w:iCs/>
                <w:color w:val="000000" w:themeColor="text1"/>
                <w:sz w:val="20"/>
                <w:szCs w:val="20"/>
              </w:rPr>
              <w:t xml:space="preserve"> и </w:t>
            </w:r>
            <w:proofErr w:type="spellStart"/>
            <w:r w:rsidRPr="00961172">
              <w:rPr>
                <w:rFonts w:ascii="Times New Roman" w:hAnsi="Times New Roman" w:cs="Times New Roman"/>
                <w:i/>
                <w:iCs/>
                <w:color w:val="000000" w:themeColor="text1"/>
                <w:sz w:val="20"/>
                <w:szCs w:val="20"/>
              </w:rPr>
              <w:t>еколошком</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мрежом</w:t>
            </w:r>
            <w:proofErr w:type="spellEnd"/>
            <w:r w:rsidRPr="00961172">
              <w:rPr>
                <w:rFonts w:ascii="Times New Roman" w:hAnsi="Times New Roman" w:cs="Times New Roman"/>
                <w:i/>
                <w:iCs/>
                <w:color w:val="000000" w:themeColor="text1"/>
                <w:sz w:val="20"/>
                <w:szCs w:val="20"/>
              </w:rPr>
              <w:t xml:space="preserve">. С </w:t>
            </w:r>
            <w:proofErr w:type="spellStart"/>
            <w:r w:rsidRPr="00961172">
              <w:rPr>
                <w:rFonts w:ascii="Times New Roman" w:hAnsi="Times New Roman" w:cs="Times New Roman"/>
                <w:i/>
                <w:iCs/>
                <w:color w:val="000000" w:themeColor="text1"/>
                <w:sz w:val="20"/>
                <w:szCs w:val="20"/>
              </w:rPr>
              <w:t>тим</w:t>
            </w:r>
            <w:proofErr w:type="spellEnd"/>
            <w:r w:rsidRPr="00961172">
              <w:rPr>
                <w:rFonts w:ascii="Times New Roman" w:hAnsi="Times New Roman" w:cs="Times New Roman"/>
                <w:i/>
                <w:iCs/>
                <w:color w:val="000000" w:themeColor="text1"/>
                <w:sz w:val="20"/>
                <w:szCs w:val="20"/>
              </w:rPr>
              <w:t xml:space="preserve"> у </w:t>
            </w:r>
            <w:proofErr w:type="spellStart"/>
            <w:r w:rsidRPr="00961172">
              <w:rPr>
                <w:rFonts w:ascii="Times New Roman" w:hAnsi="Times New Roman" w:cs="Times New Roman"/>
                <w:i/>
                <w:iCs/>
                <w:color w:val="000000" w:themeColor="text1"/>
                <w:sz w:val="20"/>
                <w:szCs w:val="20"/>
              </w:rPr>
              <w:t>вези</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треба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наставити</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успостављање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интегрисаног</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информационог</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система</w:t>
            </w:r>
            <w:proofErr w:type="spellEnd"/>
            <w:r w:rsidRPr="00961172">
              <w:rPr>
                <w:rFonts w:ascii="Times New Roman" w:hAnsi="Times New Roman" w:cs="Times New Roman"/>
                <w:i/>
                <w:iCs/>
                <w:color w:val="000000" w:themeColor="text1"/>
                <w:sz w:val="20"/>
                <w:szCs w:val="20"/>
              </w:rPr>
              <w:t xml:space="preserve"> и </w:t>
            </w:r>
            <w:proofErr w:type="spellStart"/>
            <w:r w:rsidRPr="00961172">
              <w:rPr>
                <w:rFonts w:ascii="Times New Roman" w:hAnsi="Times New Roman" w:cs="Times New Roman"/>
                <w:i/>
                <w:iCs/>
                <w:color w:val="000000" w:themeColor="text1"/>
                <w:sz w:val="20"/>
                <w:szCs w:val="20"/>
              </w:rPr>
              <w:t>обезбеђивања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континуираног</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праћења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као</w:t>
            </w:r>
            <w:proofErr w:type="spellEnd"/>
            <w:r w:rsidRPr="00961172">
              <w:rPr>
                <w:rFonts w:ascii="Times New Roman" w:hAnsi="Times New Roman" w:cs="Times New Roman"/>
                <w:i/>
                <w:iCs/>
                <w:color w:val="000000" w:themeColor="text1"/>
                <w:sz w:val="20"/>
                <w:szCs w:val="20"/>
              </w:rPr>
              <w:t xml:space="preserve"> и </w:t>
            </w:r>
            <w:proofErr w:type="spellStart"/>
            <w:r w:rsidRPr="00961172">
              <w:rPr>
                <w:rFonts w:ascii="Times New Roman" w:hAnsi="Times New Roman" w:cs="Times New Roman"/>
                <w:i/>
                <w:iCs/>
                <w:color w:val="000000" w:themeColor="text1"/>
                <w:sz w:val="20"/>
                <w:szCs w:val="20"/>
              </w:rPr>
              <w:t>измене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прописа</w:t>
            </w:r>
            <w:proofErr w:type="spellEnd"/>
            <w:r w:rsidRPr="00961172">
              <w:rPr>
                <w:rFonts w:ascii="Times New Roman" w:hAnsi="Times New Roman" w:cs="Times New Roman"/>
                <w:i/>
                <w:iCs/>
                <w:color w:val="000000" w:themeColor="text1"/>
                <w:sz w:val="20"/>
                <w:szCs w:val="20"/>
              </w:rPr>
              <w:t xml:space="preserve"> у </w:t>
            </w:r>
            <w:proofErr w:type="spellStart"/>
            <w:r w:rsidRPr="00961172">
              <w:rPr>
                <w:rFonts w:ascii="Times New Roman" w:hAnsi="Times New Roman" w:cs="Times New Roman"/>
                <w:i/>
                <w:iCs/>
                <w:color w:val="000000" w:themeColor="text1"/>
                <w:sz w:val="20"/>
                <w:szCs w:val="20"/>
              </w:rPr>
              <w:t>области</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управљања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заштићеним</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подручјима</w:t>
            </w:r>
            <w:proofErr w:type="spellEnd"/>
            <w:r w:rsidRPr="00961172">
              <w:rPr>
                <w:rFonts w:ascii="Times New Roman" w:hAnsi="Times New Roman" w:cs="Times New Roman"/>
                <w:i/>
                <w:iCs/>
                <w:color w:val="000000" w:themeColor="text1"/>
                <w:sz w:val="20"/>
                <w:szCs w:val="20"/>
              </w:rPr>
              <w:t xml:space="preserve"> и </w:t>
            </w:r>
            <w:proofErr w:type="spellStart"/>
            <w:r w:rsidRPr="00961172">
              <w:rPr>
                <w:rFonts w:ascii="Times New Roman" w:hAnsi="Times New Roman" w:cs="Times New Roman"/>
                <w:i/>
                <w:iCs/>
                <w:color w:val="000000" w:themeColor="text1"/>
                <w:sz w:val="20"/>
                <w:szCs w:val="20"/>
              </w:rPr>
              <w:t>инвазивним</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врстама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За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боље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планирање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праћење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напретка</w:t>
            </w:r>
            <w:proofErr w:type="spellEnd"/>
            <w:r w:rsidRPr="00961172">
              <w:rPr>
                <w:rFonts w:ascii="Times New Roman" w:hAnsi="Times New Roman" w:cs="Times New Roman"/>
                <w:i/>
                <w:iCs/>
                <w:color w:val="000000" w:themeColor="text1"/>
                <w:sz w:val="20"/>
                <w:szCs w:val="20"/>
              </w:rPr>
              <w:t xml:space="preserve"> и </w:t>
            </w:r>
            <w:proofErr w:type="spellStart"/>
            <w:r w:rsidRPr="00961172">
              <w:rPr>
                <w:rFonts w:ascii="Times New Roman" w:hAnsi="Times New Roman" w:cs="Times New Roman"/>
                <w:i/>
                <w:iCs/>
                <w:color w:val="000000" w:themeColor="text1"/>
                <w:sz w:val="20"/>
                <w:szCs w:val="20"/>
              </w:rPr>
              <w:t>ефикасније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коришћење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ресурса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неопходно</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је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обезбедити</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правовремено</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прибављање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информација</w:t>
            </w:r>
            <w:proofErr w:type="spellEnd"/>
            <w:r w:rsidRPr="00961172">
              <w:rPr>
                <w:rFonts w:ascii="Times New Roman" w:hAnsi="Times New Roman" w:cs="Times New Roman"/>
                <w:i/>
                <w:iCs/>
                <w:color w:val="000000" w:themeColor="text1"/>
                <w:sz w:val="20"/>
                <w:szCs w:val="20"/>
              </w:rPr>
              <w:t xml:space="preserve"> о </w:t>
            </w:r>
            <w:proofErr w:type="spellStart"/>
            <w:r w:rsidRPr="00961172">
              <w:rPr>
                <w:rFonts w:ascii="Times New Roman" w:hAnsi="Times New Roman" w:cs="Times New Roman"/>
                <w:i/>
                <w:iCs/>
                <w:color w:val="000000" w:themeColor="text1"/>
                <w:sz w:val="20"/>
                <w:szCs w:val="20"/>
              </w:rPr>
              <w:t>стању</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одабраних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група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организама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као</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реакцију</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на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промене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стања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животне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средине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Такође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Република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lastRenderedPageBreak/>
              <w:t>Србија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треба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да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заврши</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мапирање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заштићених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врста</w:t>
            </w:r>
            <w:proofErr w:type="spellEnd"/>
            <w:r w:rsidRPr="00961172">
              <w:rPr>
                <w:rFonts w:ascii="Times New Roman" w:hAnsi="Times New Roman" w:cs="Times New Roman"/>
                <w:i/>
                <w:iCs/>
                <w:color w:val="000000" w:themeColor="text1"/>
                <w:sz w:val="20"/>
                <w:szCs w:val="20"/>
              </w:rPr>
              <w:t xml:space="preserve"> и </w:t>
            </w:r>
            <w:proofErr w:type="spellStart"/>
            <w:r w:rsidRPr="00961172">
              <w:rPr>
                <w:rFonts w:ascii="Times New Roman" w:hAnsi="Times New Roman" w:cs="Times New Roman"/>
                <w:i/>
                <w:iCs/>
                <w:color w:val="000000" w:themeColor="text1"/>
                <w:sz w:val="20"/>
                <w:szCs w:val="20"/>
              </w:rPr>
              <w:t>станишта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еколошке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мреже</w:t>
            </w:r>
            <w:proofErr w:type="spellEnd"/>
            <w:r w:rsidRPr="00961172">
              <w:rPr>
                <w:rFonts w:ascii="Times New Roman" w:hAnsi="Times New Roman" w:cs="Times New Roman"/>
                <w:i/>
                <w:iCs/>
                <w:color w:val="000000" w:themeColor="text1"/>
                <w:sz w:val="20"/>
                <w:szCs w:val="20"/>
              </w:rPr>
              <w:t xml:space="preserve"> (у </w:t>
            </w:r>
            <w:proofErr w:type="spellStart"/>
            <w:r w:rsidRPr="00961172">
              <w:rPr>
                <w:rFonts w:ascii="Times New Roman" w:hAnsi="Times New Roman" w:cs="Times New Roman"/>
                <w:i/>
                <w:iCs/>
                <w:color w:val="000000" w:themeColor="text1"/>
                <w:sz w:val="20"/>
                <w:szCs w:val="20"/>
              </w:rPr>
              <w:t>складу</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мрежом</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НАТУРА</w:t>
            </w:r>
            <w:proofErr w:type="spellEnd"/>
            <w:r w:rsidRPr="00961172">
              <w:rPr>
                <w:rFonts w:ascii="Times New Roman" w:hAnsi="Times New Roman" w:cs="Times New Roman"/>
                <w:i/>
                <w:iCs/>
                <w:color w:val="000000" w:themeColor="text1"/>
                <w:sz w:val="20"/>
                <w:szCs w:val="20"/>
              </w:rPr>
              <w:t xml:space="preserve"> 2000), </w:t>
            </w:r>
            <w:proofErr w:type="spellStart"/>
            <w:r w:rsidRPr="00961172">
              <w:rPr>
                <w:rFonts w:ascii="Times New Roman" w:hAnsi="Times New Roman" w:cs="Times New Roman"/>
                <w:i/>
                <w:iCs/>
                <w:color w:val="000000" w:themeColor="text1"/>
                <w:sz w:val="20"/>
                <w:szCs w:val="20"/>
              </w:rPr>
              <w:t>што</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омогућава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укључивање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Републике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Србије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одређеним</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листама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станишта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ретких</w:t>
            </w:r>
            <w:proofErr w:type="spellEnd"/>
            <w:r w:rsidRPr="00961172">
              <w:rPr>
                <w:rFonts w:ascii="Times New Roman" w:hAnsi="Times New Roman" w:cs="Times New Roman"/>
                <w:i/>
                <w:iCs/>
                <w:color w:val="000000" w:themeColor="text1"/>
                <w:sz w:val="20"/>
                <w:szCs w:val="20"/>
              </w:rPr>
              <w:t xml:space="preserve"> и </w:t>
            </w:r>
            <w:proofErr w:type="spellStart"/>
            <w:r w:rsidRPr="00961172">
              <w:rPr>
                <w:rFonts w:ascii="Times New Roman" w:hAnsi="Times New Roman" w:cs="Times New Roman"/>
                <w:i/>
                <w:iCs/>
                <w:color w:val="000000" w:themeColor="text1"/>
                <w:sz w:val="20"/>
                <w:szCs w:val="20"/>
              </w:rPr>
              <w:t>заштићених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биолошких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врста</w:t>
            </w:r>
            <w:proofErr w:type="spellEnd"/>
            <w:r w:rsidRPr="00961172">
              <w:rPr>
                <w:rFonts w:ascii="Times New Roman" w:hAnsi="Times New Roman" w:cs="Times New Roman"/>
                <w:i/>
                <w:iCs/>
                <w:color w:val="000000" w:themeColor="text1"/>
                <w:sz w:val="20"/>
                <w:szCs w:val="20"/>
              </w:rPr>
              <w:t xml:space="preserve"> у </w:t>
            </w:r>
            <w:proofErr w:type="spellStart"/>
            <w:r w:rsidRPr="00961172">
              <w:rPr>
                <w:rFonts w:ascii="Times New Roman" w:hAnsi="Times New Roman" w:cs="Times New Roman"/>
                <w:i/>
                <w:iCs/>
                <w:color w:val="000000" w:themeColor="text1"/>
                <w:sz w:val="20"/>
                <w:szCs w:val="20"/>
              </w:rPr>
              <w:t>наведену</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мрежу</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Издвајањем</w:t>
            </w:r>
            <w:proofErr w:type="spellEnd"/>
            <w:r w:rsidRPr="00961172">
              <w:rPr>
                <w:rFonts w:ascii="Times New Roman" w:hAnsi="Times New Roman" w:cs="Times New Roman"/>
                <w:i/>
                <w:iCs/>
                <w:color w:val="000000" w:themeColor="text1"/>
                <w:sz w:val="20"/>
                <w:szCs w:val="20"/>
              </w:rPr>
              <w:t xml:space="preserve"> и </w:t>
            </w:r>
            <w:proofErr w:type="spellStart"/>
            <w:r w:rsidRPr="00961172">
              <w:rPr>
                <w:rFonts w:ascii="Times New Roman" w:hAnsi="Times New Roman" w:cs="Times New Roman"/>
                <w:i/>
                <w:iCs/>
                <w:color w:val="000000" w:themeColor="text1"/>
                <w:sz w:val="20"/>
                <w:szCs w:val="20"/>
              </w:rPr>
              <w:t>заштитом</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еколошких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коридора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омогућити</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миграције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дивљих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врста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посебним</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освртом</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на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миграције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које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наступају</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услед</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измењених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климатских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услова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Издвајањем</w:t>
            </w:r>
            <w:proofErr w:type="spellEnd"/>
            <w:r w:rsidRPr="00961172">
              <w:rPr>
                <w:rFonts w:ascii="Times New Roman" w:hAnsi="Times New Roman" w:cs="Times New Roman"/>
                <w:i/>
                <w:iCs/>
                <w:color w:val="000000" w:themeColor="text1"/>
                <w:sz w:val="20"/>
                <w:szCs w:val="20"/>
              </w:rPr>
              <w:t xml:space="preserve"> и </w:t>
            </w:r>
            <w:proofErr w:type="spellStart"/>
            <w:r w:rsidRPr="00961172">
              <w:rPr>
                <w:rFonts w:ascii="Times New Roman" w:hAnsi="Times New Roman" w:cs="Times New Roman"/>
                <w:i/>
                <w:iCs/>
                <w:color w:val="000000" w:themeColor="text1"/>
                <w:sz w:val="20"/>
                <w:szCs w:val="20"/>
              </w:rPr>
              <w:t>заштитом</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еколошких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коридора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омогућити</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миграције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дивљих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врста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са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посебним</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освртом</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на</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миграције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које</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наступају</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услед</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измењених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климатских</w:t>
            </w:r>
            <w:proofErr w:type="spellEnd"/>
            <w:r w:rsidRPr="00961172">
              <w:rPr>
                <w:rFonts w:ascii="Times New Roman" w:hAnsi="Times New Roman" w:cs="Times New Roman"/>
                <w:i/>
                <w:iCs/>
                <w:color w:val="000000" w:themeColor="text1"/>
                <w:sz w:val="20"/>
                <w:szCs w:val="20"/>
              </w:rPr>
              <w:t xml:space="preserve"> </w:t>
            </w:r>
            <w:proofErr w:type="spellStart"/>
            <w:r w:rsidRPr="00961172">
              <w:rPr>
                <w:rFonts w:ascii="Times New Roman" w:hAnsi="Times New Roman" w:cs="Times New Roman"/>
                <w:i/>
                <w:iCs/>
                <w:color w:val="000000" w:themeColor="text1"/>
                <w:sz w:val="20"/>
                <w:szCs w:val="20"/>
              </w:rPr>
              <w:t>услова</w:t>
            </w:r>
            <w:proofErr w:type="spellEnd"/>
            <w:r w:rsidRPr="00961172">
              <w:rPr>
                <w:rFonts w:ascii="Times New Roman" w:hAnsi="Times New Roman" w:cs="Times New Roman"/>
                <w:i/>
                <w:iCs/>
                <w:color w:val="000000" w:themeColor="text1"/>
                <w:sz w:val="20"/>
                <w:szCs w:val="20"/>
              </w:rPr>
              <w:t>.</w:t>
            </w:r>
            <w:r w:rsidRPr="00961172">
              <w:rPr>
                <w:rFonts w:ascii="Times New Roman" w:hAnsi="Times New Roman" w:cs="Times New Roman"/>
                <w:color w:val="000000" w:themeColor="text1"/>
                <w:sz w:val="20"/>
                <w:szCs w:val="20"/>
              </w:rPr>
              <w:t xml:space="preserve"> </w:t>
            </w:r>
          </w:p>
          <w:p w14:paraId="15275EFC" w14:textId="77777777" w:rsidR="000D1990" w:rsidRDefault="000D1990" w:rsidP="00BA2E70">
            <w:pPr>
              <w:pStyle w:val="Default"/>
              <w:rPr>
                <w:rFonts w:ascii="Times New Roman" w:hAnsi="Times New Roman" w:cs="Times New Roman"/>
                <w:color w:val="000000" w:themeColor="text1"/>
                <w:sz w:val="20"/>
                <w:szCs w:val="20"/>
                <w:lang w:val="sr-Cyrl-RS"/>
              </w:rPr>
            </w:pPr>
          </w:p>
          <w:p w14:paraId="2273B0E1"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Cs/>
                <w:color w:val="000000"/>
                <w:sz w:val="20"/>
                <w:szCs w:val="20"/>
              </w:rPr>
            </w:pPr>
            <w:r w:rsidRPr="00961172">
              <w:rPr>
                <w:rFonts w:ascii="Times New Roman" w:hAnsi="Times New Roman" w:cs="Times New Roman"/>
                <w:color w:val="000000" w:themeColor="text1"/>
                <w:sz w:val="20"/>
                <w:szCs w:val="20"/>
              </w:rPr>
              <w:t xml:space="preserve">Потребно </w:t>
            </w:r>
            <w:proofErr w:type="spellStart"/>
            <w:r w:rsidRPr="00961172">
              <w:rPr>
                <w:rFonts w:ascii="Times New Roman" w:hAnsi="Times New Roman" w:cs="Times New Roman"/>
                <w:color w:val="000000" w:themeColor="text1"/>
                <w:sz w:val="20"/>
                <w:szCs w:val="20"/>
              </w:rPr>
              <w:t>је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додати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обавезан</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мониторинг</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еколошких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коридора</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критичних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сектора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као</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инвентаризацију</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природних</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антропогених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баријера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које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доприносе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фрагментацији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станишта</w:t>
            </w:r>
            <w:proofErr w:type="spellEnd"/>
            <w:r w:rsidRPr="00961172">
              <w:rPr>
                <w:rFonts w:ascii="Times New Roman" w:hAnsi="Times New Roman" w:cs="Times New Roman"/>
                <w:color w:val="000000" w:themeColor="text1"/>
                <w:sz w:val="20"/>
                <w:szCs w:val="20"/>
              </w:rPr>
              <w:t>.</w:t>
            </w:r>
          </w:p>
        </w:tc>
        <w:tc>
          <w:tcPr>
            <w:tcW w:w="4050" w:type="dxa"/>
          </w:tcPr>
          <w:p w14:paraId="4B557E94" w14:textId="77777777" w:rsidR="000D1990" w:rsidRPr="008D4FA7" w:rsidRDefault="000D1990" w:rsidP="00BA2E70">
            <w:pPr>
              <w:spacing w:line="257" w:lineRule="auto"/>
              <w:rPr>
                <w:rFonts w:ascii="Times New Roman" w:eastAsia="Times New Roman" w:hAnsi="Times New Roman" w:cs="Times New Roman"/>
                <w:color w:val="000000"/>
                <w:sz w:val="20"/>
                <w:szCs w:val="20"/>
              </w:rPr>
            </w:pPr>
            <w:proofErr w:type="spellStart"/>
            <w:r w:rsidRPr="00961172">
              <w:rPr>
                <w:rFonts w:ascii="Times New Roman" w:hAnsi="Times New Roman" w:cs="Times New Roman"/>
                <w:color w:val="000000" w:themeColor="text1"/>
                <w:sz w:val="20"/>
                <w:szCs w:val="20"/>
              </w:rPr>
              <w:lastRenderedPageBreak/>
              <w:t>Издвајањем</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заштитом</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еколошких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коридора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омогућити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миграције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дивљих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врста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посебним</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освртом</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на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миграције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које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наступају</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услед</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измењених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климатских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услова</w:t>
            </w:r>
            <w:proofErr w:type="spellEnd"/>
            <w:r w:rsidRPr="00961172">
              <w:rPr>
                <w:rFonts w:ascii="Times New Roman" w:hAnsi="Times New Roman" w:cs="Times New Roman"/>
                <w:color w:val="000000" w:themeColor="text1"/>
                <w:sz w:val="20"/>
                <w:szCs w:val="20"/>
              </w:rPr>
              <w:t>...</w:t>
            </w:r>
            <w:proofErr w:type="spellStart"/>
            <w:r w:rsidRPr="00961172">
              <w:rPr>
                <w:rFonts w:ascii="Times New Roman" w:hAnsi="Times New Roman" w:cs="Times New Roman"/>
                <w:color w:val="000000" w:themeColor="text1"/>
                <w:sz w:val="20"/>
                <w:szCs w:val="20"/>
              </w:rPr>
              <w:t>Додати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обавезан</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мониторинг</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еколошких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коридора</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критичних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сектора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као</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инвентаризацију</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природних</w:t>
            </w:r>
            <w:proofErr w:type="spellEnd"/>
            <w:r w:rsidRPr="00961172">
              <w:rPr>
                <w:rFonts w:ascii="Times New Roman" w:hAnsi="Times New Roman" w:cs="Times New Roman"/>
                <w:color w:val="000000" w:themeColor="text1"/>
                <w:sz w:val="20"/>
                <w:szCs w:val="20"/>
              </w:rPr>
              <w:t xml:space="preserve"> и </w:t>
            </w:r>
            <w:proofErr w:type="spellStart"/>
            <w:r w:rsidRPr="00961172">
              <w:rPr>
                <w:rFonts w:ascii="Times New Roman" w:hAnsi="Times New Roman" w:cs="Times New Roman"/>
                <w:color w:val="000000" w:themeColor="text1"/>
                <w:sz w:val="20"/>
                <w:szCs w:val="20"/>
              </w:rPr>
              <w:t>антропогених</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баријера</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које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доприносе</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фрагментацији</w:t>
            </w:r>
            <w:proofErr w:type="spellEnd"/>
            <w:r w:rsidRPr="00961172">
              <w:rPr>
                <w:rFonts w:ascii="Times New Roman" w:hAnsi="Times New Roman" w:cs="Times New Roman"/>
                <w:color w:val="000000" w:themeColor="text1"/>
                <w:sz w:val="20"/>
                <w:szCs w:val="20"/>
              </w:rPr>
              <w:t xml:space="preserve"> </w:t>
            </w:r>
            <w:proofErr w:type="spellStart"/>
            <w:r w:rsidRPr="00961172">
              <w:rPr>
                <w:rFonts w:ascii="Times New Roman" w:hAnsi="Times New Roman" w:cs="Times New Roman"/>
                <w:color w:val="000000" w:themeColor="text1"/>
                <w:sz w:val="20"/>
                <w:szCs w:val="20"/>
              </w:rPr>
              <w:t>станишта</w:t>
            </w:r>
            <w:proofErr w:type="spellEnd"/>
          </w:p>
        </w:tc>
        <w:tc>
          <w:tcPr>
            <w:tcW w:w="3150" w:type="dxa"/>
          </w:tcPr>
          <w:p w14:paraId="29E5E19D"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730D0273" w14:textId="77777777" w:rsidR="000D1990" w:rsidRDefault="000D1990" w:rsidP="00BA2E70">
            <w:pPr>
              <w:widowControl w:val="0"/>
              <w:rPr>
                <w:rFonts w:ascii="Times New Roman" w:eastAsia="Calibri" w:hAnsi="Times New Roman" w:cs="Times New Roman"/>
                <w:bCs/>
                <w:sz w:val="20"/>
                <w:szCs w:val="20"/>
                <w:lang w:val="sr-Cyrl-RS"/>
              </w:rPr>
            </w:pPr>
          </w:p>
          <w:p w14:paraId="5523DB61" w14:textId="77777777"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Биће ближе разрађено Програмом заштите природе.</w:t>
            </w:r>
          </w:p>
        </w:tc>
      </w:tr>
      <w:tr w:rsidR="00BE4315" w:rsidRPr="00FE2CFD" w14:paraId="5ECE263A" w14:textId="77777777" w:rsidTr="00BA2E70">
        <w:trPr>
          <w:trHeight w:val="300"/>
        </w:trPr>
        <w:tc>
          <w:tcPr>
            <w:tcW w:w="867" w:type="dxa"/>
          </w:tcPr>
          <w:p w14:paraId="5A7AE1D2" w14:textId="77777777" w:rsidR="00BE4315" w:rsidRPr="00FE2CFD" w:rsidRDefault="00BE4315" w:rsidP="00BE4315">
            <w:pPr>
              <w:pStyle w:val="ListParagraph"/>
              <w:widowControl w:val="0"/>
              <w:numPr>
                <w:ilvl w:val="0"/>
                <w:numId w:val="23"/>
              </w:numPr>
              <w:rPr>
                <w:rFonts w:ascii="Times New Roman" w:eastAsia="Calibri" w:hAnsi="Times New Roman" w:cs="Times New Roman"/>
                <w:bCs/>
                <w:sz w:val="20"/>
                <w:szCs w:val="20"/>
              </w:rPr>
            </w:pPr>
          </w:p>
        </w:tc>
        <w:tc>
          <w:tcPr>
            <w:tcW w:w="1378" w:type="dxa"/>
          </w:tcPr>
          <w:p w14:paraId="3736229C" w14:textId="7F83E182" w:rsidR="00BE4315" w:rsidRPr="00BE4315" w:rsidRDefault="00BE4315" w:rsidP="00BE4315">
            <w:pPr>
              <w:widowControl w:val="0"/>
              <w:rPr>
                <w:rFonts w:ascii="Times New Roman" w:hAnsi="Times New Roman" w:cs="Times New Roman"/>
                <w:sz w:val="20"/>
                <w:szCs w:val="20"/>
                <w:lang w:val="sr-Cyrl-RS"/>
              </w:rPr>
            </w:pPr>
            <w:r>
              <w:rPr>
                <w:rFonts w:ascii="Times New Roman" w:hAnsi="Times New Roman" w:cs="Times New Roman"/>
                <w:sz w:val="20"/>
                <w:szCs w:val="20"/>
                <w:lang w:val="sr-Cyrl-RS"/>
              </w:rPr>
              <w:t>Интервенција МЗЖС</w:t>
            </w:r>
          </w:p>
        </w:tc>
        <w:tc>
          <w:tcPr>
            <w:tcW w:w="1265" w:type="dxa"/>
          </w:tcPr>
          <w:p w14:paraId="32DA9509" w14:textId="7753DEC8" w:rsidR="00BE4315" w:rsidRPr="00FE2CFD" w:rsidRDefault="00BE4315" w:rsidP="00BE4315">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98</w:t>
            </w:r>
          </w:p>
        </w:tc>
        <w:tc>
          <w:tcPr>
            <w:tcW w:w="3055" w:type="dxa"/>
          </w:tcPr>
          <w:p w14:paraId="67969D35" w14:textId="77777777" w:rsidR="00BE4315" w:rsidRDefault="00BE4315" w:rsidP="00BE4315">
            <w:pPr>
              <w:pStyle w:val="Default"/>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Други пасус</w:t>
            </w:r>
          </w:p>
          <w:p w14:paraId="1819F284" w14:textId="77777777" w:rsidR="00BE4315" w:rsidRDefault="00BE4315" w:rsidP="00BE4315">
            <w:pPr>
              <w:pStyle w:val="Default"/>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 xml:space="preserve">Реченица </w:t>
            </w:r>
          </w:p>
          <w:p w14:paraId="0694565C" w14:textId="367979E3" w:rsidR="00BE4315" w:rsidRPr="00961172" w:rsidRDefault="00BE4315" w:rsidP="00BE4315">
            <w:pPr>
              <w:pStyle w:val="Default"/>
              <w:rPr>
                <w:rFonts w:ascii="Times New Roman" w:hAnsi="Times New Roman" w:cs="Times New Roman"/>
                <w:b/>
                <w:bCs/>
                <w:color w:val="000000" w:themeColor="text1"/>
                <w:sz w:val="20"/>
                <w:szCs w:val="20"/>
              </w:rPr>
            </w:pPr>
            <w:proofErr w:type="spellStart"/>
            <w:r>
              <w:rPr>
                <w:rFonts w:ascii="Times New Roman" w:hAnsi="Times New Roman" w:cs="Times New Roman"/>
                <w:i/>
                <w:iCs/>
                <w:sz w:val="20"/>
                <w:szCs w:val="20"/>
              </w:rPr>
              <w:t>Заштита</w:t>
            </w:r>
            <w:proofErr w:type="spellEnd"/>
            <w:r>
              <w:rPr>
                <w:rFonts w:ascii="Times New Roman" w:hAnsi="Times New Roman" w:cs="Times New Roman"/>
                <w:i/>
                <w:iCs/>
                <w:sz w:val="20"/>
                <w:szCs w:val="20"/>
              </w:rPr>
              <w:t xml:space="preserve"> и </w:t>
            </w:r>
            <w:proofErr w:type="spellStart"/>
            <w:r>
              <w:rPr>
                <w:rFonts w:ascii="Times New Roman" w:hAnsi="Times New Roman" w:cs="Times New Roman"/>
                <w:i/>
                <w:iCs/>
                <w:sz w:val="20"/>
                <w:szCs w:val="20"/>
              </w:rPr>
              <w:t>одрживо</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коришћење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рибљег</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фонда</w:t>
            </w:r>
            <w:proofErr w:type="spellEnd"/>
            <w:r>
              <w:rPr>
                <w:rFonts w:ascii="Times New Roman" w:hAnsi="Times New Roman" w:cs="Times New Roman"/>
                <w:i/>
                <w:iCs/>
                <w:sz w:val="20"/>
                <w:szCs w:val="20"/>
              </w:rPr>
              <w:t xml:space="preserve"> у </w:t>
            </w:r>
            <w:proofErr w:type="spellStart"/>
            <w:r>
              <w:rPr>
                <w:rFonts w:ascii="Times New Roman" w:hAnsi="Times New Roman" w:cs="Times New Roman"/>
                <w:i/>
                <w:iCs/>
                <w:sz w:val="20"/>
                <w:szCs w:val="20"/>
              </w:rPr>
              <w:t>Републици</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Србији</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регулисано</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је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Законом</w:t>
            </w:r>
            <w:proofErr w:type="spellEnd"/>
            <w:r>
              <w:rPr>
                <w:rFonts w:ascii="Times New Roman" w:hAnsi="Times New Roman" w:cs="Times New Roman"/>
                <w:i/>
                <w:iCs/>
                <w:sz w:val="20"/>
                <w:szCs w:val="20"/>
              </w:rPr>
              <w:t xml:space="preserve"> о </w:t>
            </w:r>
            <w:proofErr w:type="spellStart"/>
            <w:r>
              <w:rPr>
                <w:rFonts w:ascii="Times New Roman" w:hAnsi="Times New Roman" w:cs="Times New Roman"/>
                <w:i/>
                <w:iCs/>
                <w:sz w:val="20"/>
                <w:szCs w:val="20"/>
              </w:rPr>
              <w:t>заштити</w:t>
            </w:r>
            <w:proofErr w:type="spellEnd"/>
            <w:r>
              <w:rPr>
                <w:rFonts w:ascii="Times New Roman" w:hAnsi="Times New Roman" w:cs="Times New Roman"/>
                <w:i/>
                <w:iCs/>
                <w:sz w:val="20"/>
                <w:szCs w:val="20"/>
              </w:rPr>
              <w:t xml:space="preserve"> и </w:t>
            </w:r>
            <w:proofErr w:type="spellStart"/>
            <w:r>
              <w:rPr>
                <w:rFonts w:ascii="Times New Roman" w:hAnsi="Times New Roman" w:cs="Times New Roman"/>
                <w:i/>
                <w:iCs/>
                <w:sz w:val="20"/>
                <w:szCs w:val="20"/>
              </w:rPr>
              <w:t>одрживом</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коришћењу</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рибљег</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фонда</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Службени</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гласник</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РС</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бр</w:t>
            </w:r>
            <w:proofErr w:type="spellEnd"/>
            <w:r>
              <w:rPr>
                <w:rFonts w:ascii="Times New Roman" w:hAnsi="Times New Roman" w:cs="Times New Roman"/>
                <w:i/>
                <w:iCs/>
                <w:sz w:val="20"/>
                <w:szCs w:val="20"/>
              </w:rPr>
              <w:t xml:space="preserve">. 128/14 и 95/18- </w:t>
            </w:r>
            <w:proofErr w:type="spellStart"/>
            <w:r>
              <w:rPr>
                <w:rFonts w:ascii="Times New Roman" w:hAnsi="Times New Roman" w:cs="Times New Roman"/>
                <w:i/>
                <w:iCs/>
                <w:sz w:val="20"/>
                <w:szCs w:val="20"/>
              </w:rPr>
              <w:t>др</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закон</w:t>
            </w:r>
            <w:proofErr w:type="spellEnd"/>
            <w:r>
              <w:rPr>
                <w:rFonts w:ascii="Times New Roman" w:hAnsi="Times New Roman" w:cs="Times New Roman"/>
                <w:i/>
                <w:iCs/>
                <w:sz w:val="20"/>
                <w:szCs w:val="20"/>
              </w:rPr>
              <w:t xml:space="preserve">), а </w:t>
            </w:r>
            <w:proofErr w:type="spellStart"/>
            <w:r>
              <w:rPr>
                <w:rFonts w:ascii="Times New Roman" w:hAnsi="Times New Roman" w:cs="Times New Roman"/>
                <w:i/>
                <w:iCs/>
                <w:sz w:val="20"/>
                <w:szCs w:val="20"/>
              </w:rPr>
              <w:t>одвија</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се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на</w:t>
            </w:r>
            <w:proofErr w:type="spellEnd"/>
            <w:r>
              <w:rPr>
                <w:rFonts w:ascii="Times New Roman" w:hAnsi="Times New Roman" w:cs="Times New Roman"/>
                <w:i/>
                <w:iCs/>
                <w:sz w:val="20"/>
                <w:szCs w:val="20"/>
              </w:rPr>
              <w:t xml:space="preserve"> 17 </w:t>
            </w:r>
            <w:proofErr w:type="spellStart"/>
            <w:r>
              <w:rPr>
                <w:rFonts w:ascii="Times New Roman" w:hAnsi="Times New Roman" w:cs="Times New Roman"/>
                <w:i/>
                <w:iCs/>
                <w:sz w:val="20"/>
                <w:szCs w:val="20"/>
              </w:rPr>
              <w:t>рибарских</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подручја</w:t>
            </w:r>
            <w:proofErr w:type="spellEnd"/>
            <w:r>
              <w:rPr>
                <w:rFonts w:ascii="Times New Roman" w:hAnsi="Times New Roman" w:cs="Times New Roman"/>
                <w:i/>
                <w:iCs/>
                <w:sz w:val="20"/>
                <w:szCs w:val="20"/>
              </w:rPr>
              <w:t xml:space="preserve"> и </w:t>
            </w:r>
            <w:r>
              <w:rPr>
                <w:rFonts w:ascii="Times New Roman" w:hAnsi="Times New Roman" w:cs="Times New Roman"/>
                <w:i/>
                <w:iCs/>
                <w:sz w:val="20"/>
                <w:szCs w:val="20"/>
                <w:lang w:val="sr-Cyrl-RS"/>
              </w:rPr>
              <w:t>40</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рибарских</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lastRenderedPageBreak/>
              <w:t>подручја</w:t>
            </w:r>
            <w:proofErr w:type="spellEnd"/>
            <w:r>
              <w:rPr>
                <w:rFonts w:ascii="Times New Roman" w:hAnsi="Times New Roman" w:cs="Times New Roman"/>
                <w:i/>
                <w:iCs/>
                <w:sz w:val="20"/>
                <w:szCs w:val="20"/>
              </w:rPr>
              <w:t xml:space="preserve"> у </w:t>
            </w:r>
            <w:proofErr w:type="spellStart"/>
            <w:r>
              <w:rPr>
                <w:rFonts w:ascii="Times New Roman" w:hAnsi="Times New Roman" w:cs="Times New Roman"/>
                <w:i/>
                <w:iCs/>
                <w:sz w:val="20"/>
                <w:szCs w:val="20"/>
              </w:rPr>
              <w:t>заштићеним</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подручјима</w:t>
            </w:r>
            <w:proofErr w:type="spellEnd"/>
            <w:r>
              <w:rPr>
                <w:rFonts w:ascii="Times New Roman" w:hAnsi="Times New Roman" w:cs="Times New Roman"/>
                <w:i/>
                <w:iCs/>
                <w:sz w:val="20"/>
                <w:szCs w:val="20"/>
              </w:rPr>
              <w:t>.</w:t>
            </w:r>
          </w:p>
        </w:tc>
        <w:tc>
          <w:tcPr>
            <w:tcW w:w="4050" w:type="dxa"/>
          </w:tcPr>
          <w:p w14:paraId="03C1C3F8" w14:textId="6D45BB53" w:rsidR="00BE4315" w:rsidRPr="00961172" w:rsidRDefault="00BE4315" w:rsidP="00BE4315">
            <w:pPr>
              <w:spacing w:line="257"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sr-Cyrl-RS"/>
              </w:rPr>
              <w:lastRenderedPageBreak/>
              <w:t xml:space="preserve">Дошло је у међувремену до измене једне вредности тесе последња вредност: </w:t>
            </w:r>
            <w:r>
              <w:rPr>
                <w:rFonts w:ascii="Times New Roman" w:hAnsi="Times New Roman" w:cs="Times New Roman"/>
                <w:i/>
                <w:iCs/>
                <w:sz w:val="20"/>
                <w:szCs w:val="20"/>
                <w:lang w:val="sr-Cyrl-RS"/>
              </w:rPr>
              <w:t>40</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рибарских</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подручја</w:t>
            </w:r>
            <w:proofErr w:type="spellEnd"/>
            <w:r>
              <w:rPr>
                <w:rFonts w:ascii="Times New Roman" w:hAnsi="Times New Roman" w:cs="Times New Roman"/>
                <w:i/>
                <w:iCs/>
                <w:sz w:val="20"/>
                <w:szCs w:val="20"/>
              </w:rPr>
              <w:t xml:space="preserve"> у </w:t>
            </w:r>
            <w:proofErr w:type="spellStart"/>
            <w:r>
              <w:rPr>
                <w:rFonts w:ascii="Times New Roman" w:hAnsi="Times New Roman" w:cs="Times New Roman"/>
                <w:i/>
                <w:iCs/>
                <w:sz w:val="20"/>
                <w:szCs w:val="20"/>
              </w:rPr>
              <w:t>заштићеним</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подручјима</w:t>
            </w:r>
            <w:proofErr w:type="spellEnd"/>
            <w:r>
              <w:rPr>
                <w:rFonts w:ascii="Times New Roman" w:hAnsi="Times New Roman" w:cs="Times New Roman"/>
                <w:sz w:val="20"/>
                <w:szCs w:val="20"/>
                <w:lang w:val="sr-Cyrl-RS"/>
              </w:rPr>
              <w:t xml:space="preserve"> мења у </w:t>
            </w:r>
            <w:r>
              <w:rPr>
                <w:rFonts w:ascii="Times New Roman" w:hAnsi="Times New Roman" w:cs="Times New Roman"/>
                <w:i/>
                <w:iCs/>
                <w:sz w:val="20"/>
                <w:szCs w:val="20"/>
                <w:lang w:val="sr-Cyrl-RS"/>
              </w:rPr>
              <w:t>42</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рибарск</w:t>
            </w:r>
            <w:proofErr w:type="spellEnd"/>
            <w:r>
              <w:rPr>
                <w:rFonts w:ascii="Times New Roman" w:hAnsi="Times New Roman" w:cs="Times New Roman"/>
                <w:i/>
                <w:iCs/>
                <w:sz w:val="20"/>
                <w:szCs w:val="20"/>
                <w:lang w:val="sr-Cyrl-RS"/>
              </w:rPr>
              <w:t>а</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подручја</w:t>
            </w:r>
            <w:proofErr w:type="spellEnd"/>
            <w:r>
              <w:rPr>
                <w:rFonts w:ascii="Times New Roman" w:hAnsi="Times New Roman" w:cs="Times New Roman"/>
                <w:i/>
                <w:iCs/>
                <w:sz w:val="20"/>
                <w:szCs w:val="20"/>
              </w:rPr>
              <w:t xml:space="preserve"> у </w:t>
            </w:r>
            <w:proofErr w:type="spellStart"/>
            <w:r>
              <w:rPr>
                <w:rFonts w:ascii="Times New Roman" w:hAnsi="Times New Roman" w:cs="Times New Roman"/>
                <w:i/>
                <w:iCs/>
                <w:sz w:val="20"/>
                <w:szCs w:val="20"/>
              </w:rPr>
              <w:t>заштићеним</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подручјима</w:t>
            </w:r>
            <w:proofErr w:type="spellEnd"/>
          </w:p>
        </w:tc>
        <w:tc>
          <w:tcPr>
            <w:tcW w:w="3150" w:type="dxa"/>
          </w:tcPr>
          <w:p w14:paraId="27305265"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 98 други пасус</w:t>
            </w:r>
          </w:p>
          <w:p w14:paraId="03D5AE42" w14:textId="3247C3C1"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прва реченица другог пасуса мења се и гласи:</w:t>
            </w:r>
          </w:p>
          <w:p w14:paraId="3B87AB94" w14:textId="062D867A" w:rsidR="00BE4315" w:rsidRPr="00BE4315" w:rsidRDefault="00BE4315" w:rsidP="00BE4315">
            <w:pPr>
              <w:widowControl w:val="0"/>
              <w:rPr>
                <w:rFonts w:ascii="Times New Roman" w:eastAsia="Calibri" w:hAnsi="Times New Roman" w:cs="Times New Roman"/>
                <w:bCs/>
                <w:sz w:val="20"/>
                <w:szCs w:val="20"/>
                <w:lang w:val="sr-Cyrl-RS"/>
              </w:rPr>
            </w:pPr>
            <w:proofErr w:type="spellStart"/>
            <w:r>
              <w:rPr>
                <w:rFonts w:ascii="Times New Roman" w:hAnsi="Times New Roman" w:cs="Times New Roman"/>
                <w:i/>
                <w:iCs/>
                <w:sz w:val="20"/>
                <w:szCs w:val="20"/>
              </w:rPr>
              <w:t>Заштита</w:t>
            </w:r>
            <w:proofErr w:type="spellEnd"/>
            <w:r>
              <w:rPr>
                <w:rFonts w:ascii="Times New Roman" w:hAnsi="Times New Roman" w:cs="Times New Roman"/>
                <w:i/>
                <w:iCs/>
                <w:sz w:val="20"/>
                <w:szCs w:val="20"/>
              </w:rPr>
              <w:t xml:space="preserve"> и </w:t>
            </w:r>
            <w:proofErr w:type="spellStart"/>
            <w:r>
              <w:rPr>
                <w:rFonts w:ascii="Times New Roman" w:hAnsi="Times New Roman" w:cs="Times New Roman"/>
                <w:i/>
                <w:iCs/>
                <w:sz w:val="20"/>
                <w:szCs w:val="20"/>
              </w:rPr>
              <w:t>одрживо</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коришћење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рибљег</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фонда</w:t>
            </w:r>
            <w:proofErr w:type="spellEnd"/>
            <w:r>
              <w:rPr>
                <w:rFonts w:ascii="Times New Roman" w:hAnsi="Times New Roman" w:cs="Times New Roman"/>
                <w:i/>
                <w:iCs/>
                <w:sz w:val="20"/>
                <w:szCs w:val="20"/>
              </w:rPr>
              <w:t xml:space="preserve"> у </w:t>
            </w:r>
            <w:proofErr w:type="spellStart"/>
            <w:r>
              <w:rPr>
                <w:rFonts w:ascii="Times New Roman" w:hAnsi="Times New Roman" w:cs="Times New Roman"/>
                <w:i/>
                <w:iCs/>
                <w:sz w:val="20"/>
                <w:szCs w:val="20"/>
              </w:rPr>
              <w:t>Републици</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Србији</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регулисано</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је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Законом</w:t>
            </w:r>
            <w:proofErr w:type="spellEnd"/>
            <w:r>
              <w:rPr>
                <w:rFonts w:ascii="Times New Roman" w:hAnsi="Times New Roman" w:cs="Times New Roman"/>
                <w:i/>
                <w:iCs/>
                <w:sz w:val="20"/>
                <w:szCs w:val="20"/>
              </w:rPr>
              <w:t xml:space="preserve"> о </w:t>
            </w:r>
            <w:proofErr w:type="spellStart"/>
            <w:r>
              <w:rPr>
                <w:rFonts w:ascii="Times New Roman" w:hAnsi="Times New Roman" w:cs="Times New Roman"/>
                <w:i/>
                <w:iCs/>
                <w:sz w:val="20"/>
                <w:szCs w:val="20"/>
              </w:rPr>
              <w:t>заштити</w:t>
            </w:r>
            <w:proofErr w:type="spellEnd"/>
            <w:r>
              <w:rPr>
                <w:rFonts w:ascii="Times New Roman" w:hAnsi="Times New Roman" w:cs="Times New Roman"/>
                <w:i/>
                <w:iCs/>
                <w:sz w:val="20"/>
                <w:szCs w:val="20"/>
              </w:rPr>
              <w:t xml:space="preserve"> и </w:t>
            </w:r>
            <w:proofErr w:type="spellStart"/>
            <w:r>
              <w:rPr>
                <w:rFonts w:ascii="Times New Roman" w:hAnsi="Times New Roman" w:cs="Times New Roman"/>
                <w:i/>
                <w:iCs/>
                <w:sz w:val="20"/>
                <w:szCs w:val="20"/>
              </w:rPr>
              <w:t>одрживом</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коришћењу</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рибљег</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фонда</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Службени</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гласник</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РС</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бр</w:t>
            </w:r>
            <w:proofErr w:type="spellEnd"/>
            <w:r>
              <w:rPr>
                <w:rFonts w:ascii="Times New Roman" w:hAnsi="Times New Roman" w:cs="Times New Roman"/>
                <w:i/>
                <w:iCs/>
                <w:sz w:val="20"/>
                <w:szCs w:val="20"/>
              </w:rPr>
              <w:t xml:space="preserve">. 128/14 и 95/18- </w:t>
            </w:r>
            <w:proofErr w:type="spellStart"/>
            <w:r>
              <w:rPr>
                <w:rFonts w:ascii="Times New Roman" w:hAnsi="Times New Roman" w:cs="Times New Roman"/>
                <w:i/>
                <w:iCs/>
                <w:sz w:val="20"/>
                <w:szCs w:val="20"/>
              </w:rPr>
              <w:t>др</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закон</w:t>
            </w:r>
            <w:proofErr w:type="spellEnd"/>
            <w:r>
              <w:rPr>
                <w:rFonts w:ascii="Times New Roman" w:hAnsi="Times New Roman" w:cs="Times New Roman"/>
                <w:i/>
                <w:iCs/>
                <w:sz w:val="20"/>
                <w:szCs w:val="20"/>
              </w:rPr>
              <w:t xml:space="preserve">), а </w:t>
            </w:r>
            <w:proofErr w:type="spellStart"/>
            <w:r>
              <w:rPr>
                <w:rFonts w:ascii="Times New Roman" w:hAnsi="Times New Roman" w:cs="Times New Roman"/>
                <w:i/>
                <w:iCs/>
                <w:sz w:val="20"/>
                <w:szCs w:val="20"/>
              </w:rPr>
              <w:t>одвија</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се</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на</w:t>
            </w:r>
            <w:proofErr w:type="spellEnd"/>
            <w:r>
              <w:rPr>
                <w:rFonts w:ascii="Times New Roman" w:hAnsi="Times New Roman" w:cs="Times New Roman"/>
                <w:i/>
                <w:iCs/>
                <w:sz w:val="20"/>
                <w:szCs w:val="20"/>
              </w:rPr>
              <w:t xml:space="preserve"> 17 </w:t>
            </w:r>
            <w:proofErr w:type="spellStart"/>
            <w:r>
              <w:rPr>
                <w:rFonts w:ascii="Times New Roman" w:hAnsi="Times New Roman" w:cs="Times New Roman"/>
                <w:i/>
                <w:iCs/>
                <w:sz w:val="20"/>
                <w:szCs w:val="20"/>
              </w:rPr>
              <w:t>рибарских</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подручја</w:t>
            </w:r>
            <w:proofErr w:type="spellEnd"/>
            <w:r>
              <w:rPr>
                <w:rFonts w:ascii="Times New Roman" w:hAnsi="Times New Roman" w:cs="Times New Roman"/>
                <w:i/>
                <w:iCs/>
                <w:sz w:val="20"/>
                <w:szCs w:val="20"/>
              </w:rPr>
              <w:t xml:space="preserve"> и </w:t>
            </w:r>
            <w:r>
              <w:rPr>
                <w:rFonts w:ascii="Times New Roman" w:hAnsi="Times New Roman" w:cs="Times New Roman"/>
                <w:i/>
                <w:iCs/>
                <w:sz w:val="20"/>
                <w:szCs w:val="20"/>
                <w:lang w:val="sr-Cyrl-RS"/>
              </w:rPr>
              <w:t>42</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рибарск</w:t>
            </w:r>
            <w:proofErr w:type="spellEnd"/>
            <w:r>
              <w:rPr>
                <w:rFonts w:ascii="Times New Roman" w:hAnsi="Times New Roman" w:cs="Times New Roman"/>
                <w:i/>
                <w:iCs/>
                <w:sz w:val="20"/>
                <w:szCs w:val="20"/>
                <w:lang w:val="sr-Cyrl-RS"/>
              </w:rPr>
              <w:t>2</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подручја</w:t>
            </w:r>
            <w:proofErr w:type="spellEnd"/>
            <w:r>
              <w:rPr>
                <w:rFonts w:ascii="Times New Roman" w:hAnsi="Times New Roman" w:cs="Times New Roman"/>
                <w:i/>
                <w:iCs/>
                <w:sz w:val="20"/>
                <w:szCs w:val="20"/>
              </w:rPr>
              <w:t xml:space="preserve"> у </w:t>
            </w:r>
            <w:proofErr w:type="spellStart"/>
            <w:r>
              <w:rPr>
                <w:rFonts w:ascii="Times New Roman" w:hAnsi="Times New Roman" w:cs="Times New Roman"/>
                <w:i/>
                <w:iCs/>
                <w:sz w:val="20"/>
                <w:szCs w:val="20"/>
              </w:rPr>
              <w:lastRenderedPageBreak/>
              <w:t>заштићеним</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подручјима</w:t>
            </w:r>
            <w:proofErr w:type="spellEnd"/>
            <w:r>
              <w:rPr>
                <w:rFonts w:ascii="Times New Roman" w:hAnsi="Times New Roman" w:cs="Times New Roman"/>
                <w:i/>
                <w:iCs/>
                <w:sz w:val="20"/>
                <w:szCs w:val="20"/>
                <w:lang w:val="sr-Cyrl-RS"/>
              </w:rPr>
              <w:t>.</w:t>
            </w:r>
          </w:p>
        </w:tc>
      </w:tr>
    </w:tbl>
    <w:p w14:paraId="249ED912" w14:textId="77777777" w:rsidR="000D1990" w:rsidRDefault="000D1990" w:rsidP="000D580D">
      <w:pPr>
        <w:rPr>
          <w:rFonts w:ascii="Times New Roman" w:hAnsi="Times New Roman" w:cs="Times New Roman"/>
          <w:sz w:val="20"/>
          <w:szCs w:val="20"/>
        </w:rPr>
      </w:pPr>
    </w:p>
    <w:tbl>
      <w:tblPr>
        <w:tblStyle w:val="TableGrid"/>
        <w:tblW w:w="13765" w:type="dxa"/>
        <w:tblLayout w:type="fixed"/>
        <w:tblLook w:val="04A0" w:firstRow="1" w:lastRow="0" w:firstColumn="1" w:lastColumn="0" w:noHBand="0" w:noVBand="1"/>
      </w:tblPr>
      <w:tblGrid>
        <w:gridCol w:w="867"/>
        <w:gridCol w:w="1378"/>
        <w:gridCol w:w="1265"/>
        <w:gridCol w:w="3055"/>
        <w:gridCol w:w="4050"/>
        <w:gridCol w:w="3150"/>
      </w:tblGrid>
      <w:tr w:rsidR="000D1990" w:rsidRPr="00FE2CFD" w14:paraId="484C2CEE" w14:textId="77777777" w:rsidTr="00BA2E70">
        <w:tc>
          <w:tcPr>
            <w:tcW w:w="13765" w:type="dxa"/>
            <w:gridSpan w:val="6"/>
            <w:shd w:val="clear" w:color="auto" w:fill="D9D9D9" w:themeFill="background1" w:themeFillShade="D9"/>
          </w:tcPr>
          <w:p w14:paraId="1374ADB1" w14:textId="77777777" w:rsidR="000D1990" w:rsidRPr="008D5DCC" w:rsidRDefault="000D1990" w:rsidP="00BA2E70">
            <w:pPr>
              <w:ind w:left="360" w:hanging="187"/>
              <w:rPr>
                <w:rFonts w:ascii="Times New Roman" w:hAnsi="Times New Roman" w:cs="Times New Roman"/>
                <w:b/>
                <w:bCs/>
                <w:lang w:val="sr-Cyrl-RS"/>
              </w:rPr>
            </w:pPr>
            <w:proofErr w:type="spellStart"/>
            <w:r w:rsidRPr="004027CF">
              <w:rPr>
                <w:rFonts w:ascii="Times New Roman" w:hAnsi="Times New Roman" w:cs="Times New Roman"/>
                <w:b/>
                <w:bCs/>
              </w:rPr>
              <w:t>Стуб</w:t>
            </w:r>
            <w:proofErr w:type="spellEnd"/>
            <w:r w:rsidRPr="004027CF">
              <w:rPr>
                <w:rFonts w:ascii="Times New Roman" w:hAnsi="Times New Roman" w:cs="Times New Roman"/>
                <w:b/>
                <w:bCs/>
              </w:rPr>
              <w:t xml:space="preserve"> </w:t>
            </w:r>
            <w:r>
              <w:rPr>
                <w:rFonts w:ascii="Times New Roman" w:hAnsi="Times New Roman" w:cs="Times New Roman"/>
                <w:b/>
                <w:bCs/>
                <w:lang w:val="sr-Cyrl-RS"/>
              </w:rPr>
              <w:t xml:space="preserve">4 </w:t>
            </w:r>
            <w:r w:rsidRPr="004027CF">
              <w:rPr>
                <w:rFonts w:ascii="Times New Roman" w:hAnsi="Times New Roman" w:cs="Times New Roman"/>
                <w:b/>
                <w:bCs/>
              </w:rPr>
              <w:t xml:space="preserve">– </w:t>
            </w:r>
            <w:r>
              <w:rPr>
                <w:rFonts w:ascii="Times New Roman" w:hAnsi="Times New Roman" w:cs="Times New Roman"/>
                <w:b/>
                <w:bCs/>
                <w:lang w:val="sr-Cyrl-RS"/>
              </w:rPr>
              <w:t>Биодиверзитет и екосистеми – Акциони план</w:t>
            </w:r>
          </w:p>
          <w:p w14:paraId="7E38135F" w14:textId="77777777" w:rsidR="000D1990" w:rsidRPr="00FE2CFD" w:rsidRDefault="000D1990" w:rsidP="00BA2E70">
            <w:pPr>
              <w:ind w:hanging="187"/>
              <w:rPr>
                <w:rFonts w:ascii="Times New Roman" w:hAnsi="Times New Roman" w:cs="Times New Roman"/>
                <w:b/>
                <w:sz w:val="20"/>
                <w:szCs w:val="20"/>
              </w:rPr>
            </w:pPr>
          </w:p>
        </w:tc>
      </w:tr>
      <w:tr w:rsidR="000D1990" w:rsidRPr="00FE2CFD" w14:paraId="78690A23" w14:textId="77777777" w:rsidTr="00BA2E70">
        <w:tc>
          <w:tcPr>
            <w:tcW w:w="867" w:type="dxa"/>
            <w:shd w:val="clear" w:color="auto" w:fill="D9D9D9" w:themeFill="background1" w:themeFillShade="D9"/>
          </w:tcPr>
          <w:p w14:paraId="2D648566" w14:textId="77777777" w:rsidR="000D1990" w:rsidRPr="00FE2CFD" w:rsidRDefault="000D1990" w:rsidP="00BA2E70">
            <w:pPr>
              <w:pStyle w:val="ListParagraph"/>
              <w:ind w:left="164"/>
              <w:rPr>
                <w:rFonts w:ascii="Times New Roman" w:hAnsi="Times New Roman" w:cs="Times New Roman"/>
                <w:b/>
                <w:sz w:val="20"/>
                <w:szCs w:val="20"/>
              </w:rPr>
            </w:pPr>
            <w:proofErr w:type="spellStart"/>
            <w:r w:rsidRPr="00FE2CFD">
              <w:rPr>
                <w:rFonts w:ascii="Times New Roman" w:hAnsi="Times New Roman" w:cs="Times New Roman"/>
                <w:b/>
                <w:sz w:val="20"/>
                <w:szCs w:val="20"/>
              </w:rPr>
              <w:t>Ред</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број</w:t>
            </w:r>
            <w:proofErr w:type="spellEnd"/>
            <w:r w:rsidRPr="00FE2CFD">
              <w:rPr>
                <w:rFonts w:ascii="Times New Roman" w:hAnsi="Times New Roman" w:cs="Times New Roman"/>
                <w:b/>
                <w:sz w:val="20"/>
                <w:szCs w:val="20"/>
              </w:rPr>
              <w:t xml:space="preserve"> </w:t>
            </w:r>
          </w:p>
        </w:tc>
        <w:tc>
          <w:tcPr>
            <w:tcW w:w="1378" w:type="dxa"/>
            <w:shd w:val="clear" w:color="auto" w:fill="D9D9D9" w:themeFill="background1" w:themeFillShade="D9"/>
          </w:tcPr>
          <w:p w14:paraId="045E52DB"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Подносилац</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319D42E6"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Број</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странице</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791C32E4"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Текст</w:t>
            </w:r>
            <w:proofErr w:type="spellEnd"/>
            <w:r w:rsidRPr="00FE2CFD">
              <w:rPr>
                <w:rFonts w:ascii="Times New Roman" w:hAnsi="Times New Roman" w:cs="Times New Roman"/>
                <w:b/>
                <w:sz w:val="20"/>
                <w:szCs w:val="20"/>
              </w:rPr>
              <w:t xml:space="preserve"> у </w:t>
            </w:r>
            <w:proofErr w:type="spellStart"/>
            <w:r w:rsidRPr="00FE2CFD">
              <w:rPr>
                <w:rFonts w:ascii="Times New Roman" w:hAnsi="Times New Roman" w:cs="Times New Roman"/>
                <w:b/>
                <w:sz w:val="20"/>
                <w:szCs w:val="20"/>
              </w:rPr>
              <w:t>Стратегији</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на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који</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коментар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односи</w:t>
            </w:r>
            <w:proofErr w:type="spellEnd"/>
          </w:p>
        </w:tc>
        <w:tc>
          <w:tcPr>
            <w:tcW w:w="4050" w:type="dxa"/>
            <w:shd w:val="clear" w:color="auto" w:fill="D9D9D9" w:themeFill="background1" w:themeFillShade="D9"/>
          </w:tcPr>
          <w:p w14:paraId="49D93DA7"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Коментар</w:t>
            </w:r>
            <w:proofErr w:type="spellEnd"/>
          </w:p>
        </w:tc>
        <w:tc>
          <w:tcPr>
            <w:tcW w:w="3150" w:type="dxa"/>
            <w:shd w:val="clear" w:color="auto" w:fill="D9D9D9" w:themeFill="background1" w:themeFillShade="D9"/>
          </w:tcPr>
          <w:p w14:paraId="2E1F0E01" w14:textId="77777777" w:rsidR="000D1990" w:rsidRPr="00FE2CFD" w:rsidRDefault="000D1990" w:rsidP="00BA2E70">
            <w:pPr>
              <w:rPr>
                <w:rFonts w:ascii="Times New Roman" w:hAnsi="Times New Roman" w:cs="Times New Roman"/>
                <w:b/>
                <w:sz w:val="20"/>
                <w:szCs w:val="20"/>
              </w:rPr>
            </w:pPr>
            <w:proofErr w:type="spellStart"/>
            <w:r w:rsidRPr="00FE2CFD">
              <w:rPr>
                <w:rFonts w:ascii="Times New Roman" w:hAnsi="Times New Roman" w:cs="Times New Roman"/>
                <w:b/>
                <w:sz w:val="20"/>
                <w:szCs w:val="20"/>
              </w:rPr>
              <w:t>Одговор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на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коментар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прихвата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w:t>
            </w:r>
            <w:proofErr w:type="spellStart"/>
            <w:r w:rsidRPr="00FE2CFD">
              <w:rPr>
                <w:rFonts w:ascii="Times New Roman" w:hAnsi="Times New Roman" w:cs="Times New Roman"/>
                <w:b/>
                <w:sz w:val="20"/>
                <w:szCs w:val="20"/>
              </w:rPr>
              <w:t>не</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прихвата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 xml:space="preserve"> и </w:t>
            </w:r>
            <w:proofErr w:type="spellStart"/>
            <w:r w:rsidRPr="00FE2CFD">
              <w:rPr>
                <w:rFonts w:ascii="Times New Roman" w:hAnsi="Times New Roman" w:cs="Times New Roman"/>
                <w:b/>
                <w:sz w:val="20"/>
                <w:szCs w:val="20"/>
              </w:rPr>
              <w:t>нови</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текст</w:t>
            </w:r>
            <w:proofErr w:type="spellEnd"/>
            <w:r w:rsidRPr="00FE2CFD">
              <w:rPr>
                <w:rFonts w:ascii="Times New Roman" w:hAnsi="Times New Roman" w:cs="Times New Roman"/>
                <w:b/>
                <w:sz w:val="20"/>
                <w:szCs w:val="20"/>
              </w:rPr>
              <w:t xml:space="preserve">) </w:t>
            </w:r>
          </w:p>
        </w:tc>
      </w:tr>
      <w:tr w:rsidR="000D1990" w:rsidRPr="00FE2CFD" w14:paraId="007F0057" w14:textId="77777777" w:rsidTr="00BA2E70">
        <w:trPr>
          <w:trHeight w:val="300"/>
        </w:trPr>
        <w:tc>
          <w:tcPr>
            <w:tcW w:w="867" w:type="dxa"/>
          </w:tcPr>
          <w:p w14:paraId="70B6CF62"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303EC762"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7373B9EA" w14:textId="77777777" w:rsidR="000D1990" w:rsidRDefault="000D1990" w:rsidP="00BA2E70">
            <w:pPr>
              <w:rPr>
                <w:rFonts w:ascii="Times New Roman" w:hAnsi="Times New Roman" w:cs="Times New Roman"/>
                <w:sz w:val="20"/>
                <w:szCs w:val="20"/>
                <w:lang w:val="sr-Cyrl-RS"/>
              </w:rPr>
            </w:pPr>
          </w:p>
          <w:p w14:paraId="39B03281" w14:textId="77777777" w:rsidR="000D1990" w:rsidRPr="002D4B11" w:rsidRDefault="000D1990" w:rsidP="00BA2E70">
            <w:pPr>
              <w:rPr>
                <w:rFonts w:ascii="Times New Roman" w:hAnsi="Times New Roman" w:cs="Times New Roman"/>
                <w:bCs/>
                <w:sz w:val="20"/>
                <w:szCs w:val="20"/>
                <w:lang w:val="sr-Cyrl-RS"/>
              </w:rPr>
            </w:pPr>
            <w:r w:rsidRPr="002D4B11">
              <w:rPr>
                <w:rFonts w:ascii="Times New Roman" w:hAnsi="Times New Roman" w:cs="Times New Roman"/>
                <w:sz w:val="20"/>
                <w:szCs w:val="20"/>
                <w:lang w:val="sr-Cyrl-RS"/>
              </w:rPr>
              <w:t>Јелена Видојевић</w:t>
            </w:r>
          </w:p>
          <w:p w14:paraId="378E594D" w14:textId="77777777" w:rsidR="000D1990" w:rsidRDefault="000D1990" w:rsidP="00BA2E70">
            <w:pPr>
              <w:widowControl w:val="0"/>
              <w:rPr>
                <w:rFonts w:ascii="Times New Roman" w:eastAsia="Calibri" w:hAnsi="Times New Roman" w:cs="Times New Roman"/>
                <w:sz w:val="20"/>
                <w:szCs w:val="20"/>
                <w:lang w:val="sr-Cyrl-RS"/>
              </w:rPr>
            </w:pPr>
          </w:p>
          <w:p w14:paraId="6B04C207"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30946554" w14:textId="77777777" w:rsidR="000D1990" w:rsidRPr="00FE2CFD" w:rsidRDefault="000D1990" w:rsidP="00BA2E70">
            <w:pPr>
              <w:widowControl w:val="0"/>
              <w:rPr>
                <w:rFonts w:ascii="Times New Roman" w:eastAsia="Calibri" w:hAnsi="Times New Roman" w:cs="Times New Roman"/>
                <w:sz w:val="20"/>
                <w:szCs w:val="20"/>
                <w:lang w:val="sr-Cyrl-RS"/>
              </w:rPr>
            </w:pPr>
          </w:p>
        </w:tc>
        <w:tc>
          <w:tcPr>
            <w:tcW w:w="1265" w:type="dxa"/>
          </w:tcPr>
          <w:p w14:paraId="480018D0"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46C4C079"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b/>
                <w:color w:val="000000"/>
                <w:sz w:val="20"/>
                <w:szCs w:val="20"/>
              </w:rPr>
              <w:t>Акциони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план</w:t>
            </w:r>
            <w:proofErr w:type="spellEnd"/>
          </w:p>
          <w:p w14:paraId="0518C4CB" w14:textId="77777777" w:rsidR="000D1990" w:rsidRPr="008D4FA7" w:rsidRDefault="000D1990" w:rsidP="00BA2E70">
            <w:pPr>
              <w:rPr>
                <w:rFonts w:ascii="Times New Roman" w:eastAsia="Times New Roman" w:hAnsi="Times New Roman" w:cs="Times New Roman"/>
                <w:color w:val="000000"/>
                <w:sz w:val="20"/>
                <w:szCs w:val="20"/>
              </w:rPr>
            </w:pPr>
          </w:p>
          <w:p w14:paraId="22424344"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b/>
                <w:color w:val="000000"/>
                <w:sz w:val="20"/>
                <w:szCs w:val="20"/>
              </w:rPr>
              <w:t>Мера</w:t>
            </w:r>
            <w:proofErr w:type="spellEnd"/>
            <w:r w:rsidRPr="008D4FA7">
              <w:rPr>
                <w:rFonts w:ascii="Times New Roman" w:eastAsia="Times New Roman" w:hAnsi="Times New Roman" w:cs="Times New Roman"/>
                <w:b/>
                <w:color w:val="000000"/>
                <w:sz w:val="20"/>
                <w:szCs w:val="20"/>
              </w:rPr>
              <w:t xml:space="preserve"> 4.1.1: </w:t>
            </w:r>
            <w:proofErr w:type="spellStart"/>
            <w:r w:rsidRPr="008D4FA7">
              <w:rPr>
                <w:rFonts w:ascii="Times New Roman" w:eastAsia="Times New Roman" w:hAnsi="Times New Roman" w:cs="Times New Roman"/>
                <w:b/>
                <w:color w:val="000000"/>
                <w:sz w:val="20"/>
                <w:szCs w:val="20"/>
              </w:rPr>
              <w:t>Унапређење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система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заштите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дивљих</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врста</w:t>
            </w:r>
            <w:proofErr w:type="spellEnd"/>
            <w:r w:rsidRPr="008D4FA7">
              <w:rPr>
                <w:rFonts w:ascii="Times New Roman" w:eastAsia="Times New Roman" w:hAnsi="Times New Roman" w:cs="Times New Roman"/>
                <w:b/>
                <w:color w:val="000000"/>
                <w:sz w:val="20"/>
                <w:szCs w:val="20"/>
              </w:rPr>
              <w:t xml:space="preserve"> и </w:t>
            </w:r>
            <w:proofErr w:type="spellStart"/>
            <w:r w:rsidRPr="008D4FA7">
              <w:rPr>
                <w:rFonts w:ascii="Times New Roman" w:eastAsia="Times New Roman" w:hAnsi="Times New Roman" w:cs="Times New Roman"/>
                <w:b/>
                <w:color w:val="000000"/>
                <w:sz w:val="20"/>
                <w:szCs w:val="20"/>
              </w:rPr>
              <w:t>природних</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станишта</w:t>
            </w:r>
            <w:proofErr w:type="spellEnd"/>
          </w:p>
          <w:p w14:paraId="631B3EEC" w14:textId="77777777" w:rsidR="000D1990" w:rsidRPr="008D4FA7" w:rsidRDefault="000D1990" w:rsidP="00BA2E70">
            <w:pPr>
              <w:rPr>
                <w:rFonts w:ascii="Times New Roman" w:eastAsia="Times New Roman" w:hAnsi="Times New Roman" w:cs="Times New Roman"/>
                <w:color w:val="000000"/>
                <w:sz w:val="20"/>
                <w:szCs w:val="20"/>
              </w:rPr>
            </w:pPr>
          </w:p>
          <w:p w14:paraId="2749DEEB" w14:textId="77777777" w:rsidR="000D1990" w:rsidRPr="002D4B11" w:rsidRDefault="000D1990" w:rsidP="00BA2E70">
            <w:pPr>
              <w:rPr>
                <w:rFonts w:ascii="Times New Roman" w:eastAsia="Times New Roman" w:hAnsi="Times New Roman" w:cs="Times New Roman"/>
                <w:i/>
                <w:color w:val="000000"/>
                <w:sz w:val="20"/>
                <w:szCs w:val="20"/>
                <w:lang w:val="sr-Cyrl-RS"/>
              </w:rPr>
            </w:pPr>
            <w:proofErr w:type="spellStart"/>
            <w:r w:rsidRPr="008D4FA7">
              <w:rPr>
                <w:rFonts w:ascii="Times New Roman" w:eastAsia="Times New Roman" w:hAnsi="Times New Roman" w:cs="Times New Roman"/>
                <w:color w:val="000000"/>
                <w:sz w:val="20"/>
                <w:szCs w:val="20"/>
              </w:rPr>
              <w:t>Променити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активност</w:t>
            </w:r>
            <w:proofErr w:type="spellEnd"/>
            <w:r w:rsidRPr="008D4FA7">
              <w:rPr>
                <w:rFonts w:ascii="Times New Roman" w:eastAsia="Times New Roman" w:hAnsi="Times New Roman" w:cs="Times New Roman"/>
                <w:color w:val="000000"/>
                <w:sz w:val="20"/>
                <w:szCs w:val="20"/>
              </w:rPr>
              <w:t xml:space="preserve"> 4.1.1.3. </w:t>
            </w:r>
            <w:proofErr w:type="spellStart"/>
            <w:r w:rsidRPr="008D4FA7">
              <w:rPr>
                <w:rFonts w:ascii="Times New Roman" w:eastAsia="Times New Roman" w:hAnsi="Times New Roman" w:cs="Times New Roman"/>
                <w:i/>
                <w:color w:val="000000"/>
                <w:sz w:val="20"/>
                <w:szCs w:val="20"/>
              </w:rPr>
              <w:t>Доношење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Црвених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листа</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i/>
                <w:color w:val="000000"/>
                <w:sz w:val="20"/>
                <w:szCs w:val="20"/>
              </w:rPr>
              <w:t>Доношење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Црвених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листа</w:t>
            </w:r>
            <w:proofErr w:type="spellEnd"/>
            <w:r w:rsidRPr="008D4FA7">
              <w:rPr>
                <w:rFonts w:ascii="Times New Roman" w:eastAsia="Times New Roman" w:hAnsi="Times New Roman" w:cs="Times New Roman"/>
                <w:i/>
                <w:color w:val="000000"/>
                <w:sz w:val="20"/>
                <w:szCs w:val="20"/>
              </w:rPr>
              <w:t xml:space="preserve"> и </w:t>
            </w:r>
            <w:proofErr w:type="spellStart"/>
            <w:r w:rsidRPr="008D4FA7">
              <w:rPr>
                <w:rFonts w:ascii="Times New Roman" w:eastAsia="Times New Roman" w:hAnsi="Times New Roman" w:cs="Times New Roman"/>
                <w:i/>
                <w:color w:val="000000"/>
                <w:sz w:val="20"/>
                <w:szCs w:val="20"/>
              </w:rPr>
              <w:t>књига</w:t>
            </w:r>
            <w:proofErr w:type="spellEnd"/>
            <w:r w:rsidRPr="008D4FA7">
              <w:rPr>
                <w:rFonts w:ascii="Times New Roman" w:eastAsia="Times New Roman" w:hAnsi="Times New Roman" w:cs="Times New Roman"/>
                <w:i/>
                <w:color w:val="000000"/>
                <w:sz w:val="20"/>
                <w:szCs w:val="20"/>
              </w:rPr>
              <w:t xml:space="preserve"> у </w:t>
            </w:r>
            <w:proofErr w:type="spellStart"/>
            <w:r w:rsidRPr="008D4FA7">
              <w:rPr>
                <w:rFonts w:ascii="Times New Roman" w:eastAsia="Times New Roman" w:hAnsi="Times New Roman" w:cs="Times New Roman"/>
                <w:i/>
                <w:color w:val="000000"/>
                <w:sz w:val="20"/>
                <w:szCs w:val="20"/>
              </w:rPr>
              <w:t>складу</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са</w:t>
            </w:r>
            <w:proofErr w:type="spellEnd"/>
            <w:r w:rsidRPr="008D4FA7">
              <w:rPr>
                <w:rFonts w:ascii="Times New Roman" w:eastAsia="Times New Roman" w:hAnsi="Times New Roman" w:cs="Times New Roman"/>
                <w:i/>
                <w:color w:val="000000"/>
                <w:sz w:val="20"/>
                <w:szCs w:val="20"/>
              </w:rPr>
              <w:t xml:space="preserve"> IUCN </w:t>
            </w:r>
            <w:proofErr w:type="spellStart"/>
            <w:r w:rsidRPr="008D4FA7">
              <w:rPr>
                <w:rFonts w:ascii="Times New Roman" w:eastAsia="Times New Roman" w:hAnsi="Times New Roman" w:cs="Times New Roman"/>
                <w:i/>
                <w:color w:val="000000"/>
                <w:sz w:val="20"/>
                <w:szCs w:val="20"/>
              </w:rPr>
              <w:t>стандардом</w:t>
            </w:r>
            <w:proofErr w:type="spellEnd"/>
          </w:p>
        </w:tc>
        <w:tc>
          <w:tcPr>
            <w:tcW w:w="4050" w:type="dxa"/>
          </w:tcPr>
          <w:p w14:paraId="57F9A886" w14:textId="77777777" w:rsidR="000D1990" w:rsidRPr="008D4FA7" w:rsidRDefault="000D1990" w:rsidP="00BA2E70">
            <w:pPr>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color w:val="000000"/>
                <w:sz w:val="20"/>
                <w:szCs w:val="20"/>
              </w:rPr>
              <w:t>Усклађеност</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са</w:t>
            </w:r>
            <w:proofErr w:type="spellEnd"/>
            <w:r w:rsidRPr="008D4FA7">
              <w:rPr>
                <w:rFonts w:ascii="Times New Roman" w:eastAsia="Times New Roman" w:hAnsi="Times New Roman" w:cs="Times New Roman"/>
                <w:color w:val="000000"/>
                <w:sz w:val="20"/>
                <w:szCs w:val="20"/>
              </w:rPr>
              <w:t xml:space="preserve"> IUCN </w:t>
            </w:r>
            <w:proofErr w:type="spellStart"/>
            <w:r w:rsidRPr="008D4FA7">
              <w:rPr>
                <w:rFonts w:ascii="Times New Roman" w:eastAsia="Times New Roman" w:hAnsi="Times New Roman" w:cs="Times New Roman"/>
                <w:color w:val="000000"/>
                <w:sz w:val="20"/>
                <w:szCs w:val="20"/>
              </w:rPr>
              <w:t>стандардом</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боља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усклађеност</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текстом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нацрта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саме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Стратегије</w:t>
            </w:r>
            <w:proofErr w:type="spellEnd"/>
            <w:r w:rsidRPr="008D4FA7">
              <w:rPr>
                <w:rFonts w:ascii="Times New Roman" w:eastAsia="Times New Roman" w:hAnsi="Times New Roman" w:cs="Times New Roman"/>
                <w:color w:val="000000"/>
                <w:sz w:val="20"/>
                <w:szCs w:val="20"/>
              </w:rPr>
              <w:t>.</w:t>
            </w:r>
          </w:p>
          <w:p w14:paraId="1FC2FDA4" w14:textId="77777777" w:rsidR="000D1990" w:rsidRPr="008D4FA7" w:rsidRDefault="000D1990" w:rsidP="00BA2E70">
            <w:pPr>
              <w:widowControl w:val="0"/>
              <w:rPr>
                <w:rFonts w:ascii="Times New Roman" w:eastAsia="Calibri" w:hAnsi="Times New Roman" w:cs="Times New Roman"/>
                <w:sz w:val="20"/>
                <w:szCs w:val="20"/>
              </w:rPr>
            </w:pPr>
          </w:p>
        </w:tc>
        <w:tc>
          <w:tcPr>
            <w:tcW w:w="3150" w:type="dxa"/>
          </w:tcPr>
          <w:p w14:paraId="168931B5"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284497EA" w14:textId="77777777" w:rsidR="000D1990" w:rsidRDefault="000D1990" w:rsidP="00BA2E70">
            <w:pPr>
              <w:widowControl w:val="0"/>
              <w:rPr>
                <w:rFonts w:ascii="Times New Roman" w:eastAsia="Calibri" w:hAnsi="Times New Roman" w:cs="Times New Roman"/>
                <w:bCs/>
                <w:sz w:val="20"/>
                <w:szCs w:val="20"/>
                <w:lang w:val="sr-Cyrl-RS"/>
              </w:rPr>
            </w:pPr>
          </w:p>
          <w:p w14:paraId="6A84B775" w14:textId="774B52CE" w:rsidR="000D1990" w:rsidRPr="00FE2CFD" w:rsidRDefault="000D1990" w:rsidP="00BA2E70">
            <w:pPr>
              <w:widowControl w:val="0"/>
              <w:rPr>
                <w:rFonts w:ascii="Times New Roman" w:eastAsia="Calibri" w:hAnsi="Times New Roman" w:cs="Times New Roman"/>
                <w:bCs/>
                <w:sz w:val="20"/>
                <w:szCs w:val="20"/>
              </w:rPr>
            </w:pPr>
            <w:r w:rsidRPr="00873B72">
              <w:rPr>
                <w:rFonts w:ascii="Times New Roman" w:eastAsia="Calibri" w:hAnsi="Times New Roman" w:cs="Times New Roman"/>
                <w:bCs/>
                <w:sz w:val="20"/>
                <w:szCs w:val="20"/>
                <w:lang w:val="sr-Cyrl-RS"/>
              </w:rPr>
              <w:t xml:space="preserve">Чланом 36. став 5. Закона о заштити природе („Службени гласник РС” бр. 36/09, 88/10 и 91/10 – испр. 14/16, 95/18 - др. закон и 71/21) прописана је норма да црвене листе угрожених дивљих врста са локалитетима на којима се налазе, бројношћу популација и степеном угрожености, утврђује Министарство, на предлог </w:t>
            </w:r>
            <w:r w:rsidR="008B511F">
              <w:rPr>
                <w:rFonts w:ascii="Times New Roman" w:eastAsia="Calibri" w:hAnsi="Times New Roman" w:cs="Times New Roman"/>
                <w:bCs/>
                <w:sz w:val="20"/>
                <w:szCs w:val="20"/>
                <w:lang w:val="sr-Cyrl-RS"/>
              </w:rPr>
              <w:t>З</w:t>
            </w:r>
            <w:r w:rsidRPr="00873B72">
              <w:rPr>
                <w:rFonts w:ascii="Times New Roman" w:eastAsia="Calibri" w:hAnsi="Times New Roman" w:cs="Times New Roman"/>
                <w:bCs/>
                <w:sz w:val="20"/>
                <w:szCs w:val="20"/>
                <w:lang w:val="sr-Cyrl-RS"/>
              </w:rPr>
              <w:t>авода за заштиту природе</w:t>
            </w:r>
            <w:r>
              <w:rPr>
                <w:rFonts w:ascii="Times New Roman" w:eastAsia="Calibri" w:hAnsi="Times New Roman" w:cs="Times New Roman"/>
                <w:bCs/>
                <w:sz w:val="20"/>
                <w:szCs w:val="20"/>
                <w:lang w:val="sr-Cyrl-RS"/>
              </w:rPr>
              <w:t>.</w:t>
            </w:r>
          </w:p>
        </w:tc>
      </w:tr>
      <w:tr w:rsidR="000D1990" w:rsidRPr="00FE2CFD" w14:paraId="1B853D22" w14:textId="77777777" w:rsidTr="00BA2E70">
        <w:trPr>
          <w:trHeight w:val="300"/>
        </w:trPr>
        <w:tc>
          <w:tcPr>
            <w:tcW w:w="867" w:type="dxa"/>
          </w:tcPr>
          <w:p w14:paraId="233CAE3F"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69F579E8"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0952A884" w14:textId="77777777" w:rsidR="000D1990" w:rsidRDefault="000D1990" w:rsidP="00BA2E70">
            <w:pPr>
              <w:rPr>
                <w:rFonts w:ascii="Times New Roman" w:hAnsi="Times New Roman" w:cs="Times New Roman"/>
                <w:sz w:val="20"/>
                <w:szCs w:val="20"/>
                <w:lang w:val="sr-Cyrl-RS"/>
              </w:rPr>
            </w:pPr>
          </w:p>
          <w:p w14:paraId="4317890C" w14:textId="77777777" w:rsidR="000D1990" w:rsidRPr="002D4B11" w:rsidRDefault="000D1990" w:rsidP="00BA2E70">
            <w:pPr>
              <w:rPr>
                <w:rFonts w:ascii="Times New Roman" w:hAnsi="Times New Roman" w:cs="Times New Roman"/>
                <w:bCs/>
                <w:sz w:val="20"/>
                <w:szCs w:val="20"/>
                <w:lang w:val="sr-Cyrl-RS"/>
              </w:rPr>
            </w:pPr>
            <w:r w:rsidRPr="002D4B11">
              <w:rPr>
                <w:rFonts w:ascii="Times New Roman" w:hAnsi="Times New Roman" w:cs="Times New Roman"/>
                <w:sz w:val="20"/>
                <w:szCs w:val="20"/>
                <w:lang w:val="sr-Cyrl-RS"/>
              </w:rPr>
              <w:t>Јелена Видојевић</w:t>
            </w:r>
          </w:p>
          <w:p w14:paraId="78F17AEE" w14:textId="77777777" w:rsidR="000D1990" w:rsidRDefault="000D1990" w:rsidP="00BA2E70">
            <w:pPr>
              <w:widowControl w:val="0"/>
              <w:rPr>
                <w:rFonts w:ascii="Times New Roman" w:eastAsia="Calibri" w:hAnsi="Times New Roman" w:cs="Times New Roman"/>
                <w:sz w:val="20"/>
                <w:szCs w:val="20"/>
                <w:lang w:val="sr-Cyrl-RS"/>
              </w:rPr>
            </w:pPr>
          </w:p>
          <w:p w14:paraId="6305FA0A"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77563BF4" w14:textId="77777777" w:rsidR="000D1990" w:rsidRDefault="000D1990" w:rsidP="00BA2E70">
            <w:pPr>
              <w:widowControl w:val="0"/>
              <w:rPr>
                <w:rFonts w:ascii="Times New Roman" w:eastAsia="Calibri" w:hAnsi="Times New Roman" w:cs="Times New Roman"/>
                <w:sz w:val="20"/>
                <w:szCs w:val="20"/>
                <w:lang w:val="sr-Cyrl-RS"/>
              </w:rPr>
            </w:pPr>
          </w:p>
          <w:p w14:paraId="4246F62D"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375F03F9" w14:textId="77777777" w:rsidR="000D1990" w:rsidRDefault="000D1990" w:rsidP="00BA2E70">
            <w:pPr>
              <w:widowControl w:val="0"/>
              <w:rPr>
                <w:rFonts w:ascii="Times New Roman" w:eastAsia="Calibri" w:hAnsi="Times New Roman" w:cs="Times New Roman"/>
                <w:sz w:val="20"/>
                <w:szCs w:val="20"/>
                <w:lang w:val="sr-Cyrl-RS"/>
              </w:rPr>
            </w:pPr>
          </w:p>
          <w:p w14:paraId="53284950" w14:textId="77777777" w:rsidR="000D1990" w:rsidRPr="00FE2CFD" w:rsidRDefault="000D1990" w:rsidP="00BA2E70">
            <w:pPr>
              <w:widowControl w:val="0"/>
              <w:rPr>
                <w:rFonts w:ascii="Times New Roman" w:eastAsia="Calibri" w:hAnsi="Times New Roman" w:cs="Times New Roman"/>
                <w:sz w:val="20"/>
                <w:szCs w:val="20"/>
                <w:lang w:val="sr-Cyrl-RS"/>
              </w:rPr>
            </w:pPr>
          </w:p>
        </w:tc>
        <w:tc>
          <w:tcPr>
            <w:tcW w:w="1265" w:type="dxa"/>
          </w:tcPr>
          <w:p w14:paraId="4B916471"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23C72FD9"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b/>
                <w:color w:val="000000"/>
                <w:sz w:val="20"/>
                <w:szCs w:val="20"/>
              </w:rPr>
              <w:t>Акциони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план</w:t>
            </w:r>
            <w:proofErr w:type="spellEnd"/>
          </w:p>
          <w:p w14:paraId="2B8367C8" w14:textId="77777777" w:rsidR="000D1990" w:rsidRPr="008D4FA7" w:rsidRDefault="000D1990" w:rsidP="00BA2E70">
            <w:pPr>
              <w:rPr>
                <w:rFonts w:ascii="Times New Roman" w:eastAsia="Times New Roman" w:hAnsi="Times New Roman" w:cs="Times New Roman"/>
                <w:color w:val="000000"/>
                <w:sz w:val="20"/>
                <w:szCs w:val="20"/>
              </w:rPr>
            </w:pPr>
          </w:p>
          <w:p w14:paraId="6B31363A"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b/>
                <w:color w:val="000000"/>
                <w:sz w:val="20"/>
                <w:szCs w:val="20"/>
              </w:rPr>
              <w:t>Мера</w:t>
            </w:r>
            <w:proofErr w:type="spellEnd"/>
            <w:r w:rsidRPr="008D4FA7">
              <w:rPr>
                <w:rFonts w:ascii="Times New Roman" w:eastAsia="Times New Roman" w:hAnsi="Times New Roman" w:cs="Times New Roman"/>
                <w:b/>
                <w:color w:val="000000"/>
                <w:sz w:val="20"/>
                <w:szCs w:val="20"/>
              </w:rPr>
              <w:t xml:space="preserve"> 4.1.4: </w:t>
            </w:r>
            <w:proofErr w:type="spellStart"/>
            <w:r w:rsidRPr="008D4FA7">
              <w:rPr>
                <w:rFonts w:ascii="Times New Roman" w:eastAsia="Times New Roman" w:hAnsi="Times New Roman" w:cs="Times New Roman"/>
                <w:b/>
                <w:color w:val="000000"/>
                <w:sz w:val="20"/>
                <w:szCs w:val="20"/>
              </w:rPr>
              <w:t>Интеграција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заштите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природе</w:t>
            </w:r>
            <w:proofErr w:type="spellEnd"/>
            <w:r w:rsidRPr="008D4FA7">
              <w:rPr>
                <w:rFonts w:ascii="Times New Roman" w:eastAsia="Times New Roman" w:hAnsi="Times New Roman" w:cs="Times New Roman"/>
                <w:b/>
                <w:color w:val="000000"/>
                <w:sz w:val="20"/>
                <w:szCs w:val="20"/>
              </w:rPr>
              <w:t xml:space="preserve"> и </w:t>
            </w:r>
            <w:proofErr w:type="spellStart"/>
            <w:r w:rsidRPr="008D4FA7">
              <w:rPr>
                <w:rFonts w:ascii="Times New Roman" w:eastAsia="Times New Roman" w:hAnsi="Times New Roman" w:cs="Times New Roman"/>
                <w:b/>
                <w:color w:val="000000"/>
                <w:sz w:val="20"/>
                <w:szCs w:val="20"/>
              </w:rPr>
              <w:t>очувања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биодиверзитета</w:t>
            </w:r>
            <w:proofErr w:type="spellEnd"/>
            <w:r w:rsidRPr="008D4FA7">
              <w:rPr>
                <w:rFonts w:ascii="Times New Roman" w:eastAsia="Times New Roman" w:hAnsi="Times New Roman" w:cs="Times New Roman"/>
                <w:b/>
                <w:color w:val="000000"/>
                <w:sz w:val="20"/>
                <w:szCs w:val="20"/>
              </w:rPr>
              <w:t xml:space="preserve"> у </w:t>
            </w:r>
            <w:proofErr w:type="spellStart"/>
            <w:r w:rsidRPr="008D4FA7">
              <w:rPr>
                <w:rFonts w:ascii="Times New Roman" w:eastAsia="Times New Roman" w:hAnsi="Times New Roman" w:cs="Times New Roman"/>
                <w:b/>
                <w:color w:val="000000"/>
                <w:sz w:val="20"/>
                <w:szCs w:val="20"/>
              </w:rPr>
              <w:t>друге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секторе</w:t>
            </w:r>
            <w:proofErr w:type="spellEnd"/>
          </w:p>
          <w:p w14:paraId="59FA2F5A" w14:textId="77777777" w:rsidR="000D1990" w:rsidRPr="008D4FA7" w:rsidRDefault="000D1990" w:rsidP="00BA2E70">
            <w:pPr>
              <w:rPr>
                <w:rFonts w:ascii="Times New Roman" w:eastAsia="Times New Roman" w:hAnsi="Times New Roman" w:cs="Times New Roman"/>
                <w:color w:val="000000"/>
                <w:sz w:val="20"/>
                <w:szCs w:val="20"/>
              </w:rPr>
            </w:pPr>
          </w:p>
          <w:p w14:paraId="6DF77944"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Активност</w:t>
            </w:r>
            <w:proofErr w:type="spellEnd"/>
            <w:r w:rsidRPr="008D4FA7">
              <w:rPr>
                <w:rFonts w:ascii="Times New Roman" w:eastAsia="Times New Roman" w:hAnsi="Times New Roman" w:cs="Times New Roman"/>
                <w:b/>
                <w:color w:val="000000"/>
                <w:sz w:val="20"/>
                <w:szCs w:val="20"/>
              </w:rPr>
              <w:t xml:space="preserve"> 4.1.4.4. </w:t>
            </w:r>
            <w:proofErr w:type="spellStart"/>
            <w:r w:rsidRPr="008D4FA7">
              <w:rPr>
                <w:rFonts w:ascii="Times New Roman" w:eastAsia="Times New Roman" w:hAnsi="Times New Roman" w:cs="Times New Roman"/>
                <w:b/>
                <w:color w:val="000000"/>
                <w:sz w:val="20"/>
                <w:szCs w:val="20"/>
              </w:rPr>
              <w:t>Формирање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Савета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корисника</w:t>
            </w:r>
            <w:proofErr w:type="spellEnd"/>
            <w:r w:rsidRPr="008D4FA7">
              <w:rPr>
                <w:rFonts w:ascii="Times New Roman" w:eastAsia="Times New Roman" w:hAnsi="Times New Roman" w:cs="Times New Roman"/>
                <w:b/>
                <w:color w:val="000000"/>
                <w:sz w:val="20"/>
                <w:szCs w:val="20"/>
              </w:rPr>
              <w:t xml:space="preserve"> у </w:t>
            </w:r>
            <w:proofErr w:type="spellStart"/>
            <w:r w:rsidRPr="008D4FA7">
              <w:rPr>
                <w:rFonts w:ascii="Times New Roman" w:eastAsia="Times New Roman" w:hAnsi="Times New Roman" w:cs="Times New Roman"/>
                <w:b/>
                <w:color w:val="000000"/>
                <w:sz w:val="20"/>
                <w:szCs w:val="20"/>
              </w:rPr>
              <w:t>свим</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заштићеним</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подручјима</w:t>
            </w:r>
            <w:proofErr w:type="spellEnd"/>
          </w:p>
          <w:p w14:paraId="49F42348" w14:textId="77777777" w:rsidR="000D1990" w:rsidRPr="008D4FA7" w:rsidRDefault="000D1990" w:rsidP="00BA2E70">
            <w:pPr>
              <w:rPr>
                <w:rFonts w:ascii="Times New Roman" w:eastAsia="Times New Roman" w:hAnsi="Times New Roman" w:cs="Times New Roman"/>
                <w:color w:val="000000"/>
                <w:sz w:val="20"/>
                <w:szCs w:val="20"/>
              </w:rPr>
            </w:pPr>
          </w:p>
          <w:p w14:paraId="35FA6B7B" w14:textId="77777777" w:rsidR="000D1990" w:rsidRPr="002D4B11" w:rsidRDefault="000D1990" w:rsidP="00BA2E70">
            <w:pPr>
              <w:rPr>
                <w:rFonts w:ascii="Times New Roman" w:eastAsia="Times New Roman" w:hAnsi="Times New Roman" w:cs="Times New Roman"/>
                <w:i/>
                <w:color w:val="000000"/>
                <w:sz w:val="20"/>
                <w:szCs w:val="20"/>
                <w:lang w:val="sr-Cyrl-RS"/>
              </w:rPr>
            </w:pPr>
            <w:proofErr w:type="spellStart"/>
            <w:r w:rsidRPr="008D4FA7">
              <w:rPr>
                <w:rFonts w:ascii="Times New Roman" w:eastAsia="Times New Roman" w:hAnsi="Times New Roman" w:cs="Times New Roman"/>
                <w:color w:val="000000"/>
                <w:sz w:val="20"/>
                <w:szCs w:val="20"/>
              </w:rPr>
              <w:t>Активност</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формирања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Савета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корисника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заштићеног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подручја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активност</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која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требало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налази</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Мери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i/>
                <w:color w:val="000000"/>
                <w:sz w:val="20"/>
                <w:szCs w:val="20"/>
              </w:rPr>
              <w:t>Повећање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површине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заштићених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подручја</w:t>
            </w:r>
            <w:proofErr w:type="spellEnd"/>
            <w:r w:rsidRPr="008D4FA7">
              <w:rPr>
                <w:rFonts w:ascii="Times New Roman" w:eastAsia="Times New Roman" w:hAnsi="Times New Roman" w:cs="Times New Roman"/>
                <w:i/>
                <w:color w:val="000000"/>
                <w:sz w:val="20"/>
                <w:szCs w:val="20"/>
              </w:rPr>
              <w:t xml:space="preserve"> и </w:t>
            </w:r>
            <w:proofErr w:type="spellStart"/>
            <w:r w:rsidRPr="008D4FA7">
              <w:rPr>
                <w:rFonts w:ascii="Times New Roman" w:eastAsia="Times New Roman" w:hAnsi="Times New Roman" w:cs="Times New Roman"/>
                <w:i/>
                <w:color w:val="000000"/>
                <w:sz w:val="20"/>
                <w:szCs w:val="20"/>
              </w:rPr>
              <w:t>унапређење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управљања</w:t>
            </w:r>
            <w:proofErr w:type="spellEnd"/>
            <w:r w:rsidRPr="008D4FA7">
              <w:rPr>
                <w:rFonts w:ascii="Times New Roman" w:eastAsia="Times New Roman" w:hAnsi="Times New Roman" w:cs="Times New Roman"/>
                <w:i/>
                <w:color w:val="000000"/>
                <w:sz w:val="20"/>
                <w:szCs w:val="20"/>
              </w:rPr>
              <w:t xml:space="preserve">. </w:t>
            </w:r>
          </w:p>
        </w:tc>
        <w:tc>
          <w:tcPr>
            <w:tcW w:w="4050" w:type="dxa"/>
          </w:tcPr>
          <w:p w14:paraId="62FA1DDB" w14:textId="77777777" w:rsidR="000D1990" w:rsidRPr="008D4FA7" w:rsidRDefault="000D1990" w:rsidP="00BA2E70">
            <w:pPr>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color w:val="000000"/>
                <w:sz w:val="20"/>
                <w:szCs w:val="20"/>
              </w:rPr>
              <w:t>Савети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корисника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доприносе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квалитетнијем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управљању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заштићеним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подручјима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бољем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планирању</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спровођењу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активности</w:t>
            </w:r>
            <w:proofErr w:type="spellEnd"/>
            <w:r w:rsidRPr="008D4FA7">
              <w:rPr>
                <w:rFonts w:ascii="Times New Roman" w:eastAsia="Times New Roman" w:hAnsi="Times New Roman" w:cs="Times New Roman"/>
                <w:color w:val="000000"/>
                <w:sz w:val="20"/>
                <w:szCs w:val="20"/>
              </w:rPr>
              <w:t>. </w:t>
            </w:r>
          </w:p>
          <w:p w14:paraId="30584209" w14:textId="77777777" w:rsidR="000D1990" w:rsidRPr="008D4FA7" w:rsidRDefault="000D1990" w:rsidP="00BA2E70">
            <w:pPr>
              <w:widowControl w:val="0"/>
              <w:rPr>
                <w:rFonts w:ascii="Times New Roman" w:eastAsia="Calibri" w:hAnsi="Times New Roman" w:cs="Times New Roman"/>
                <w:sz w:val="20"/>
                <w:szCs w:val="20"/>
              </w:rPr>
            </w:pPr>
          </w:p>
        </w:tc>
        <w:tc>
          <w:tcPr>
            <w:tcW w:w="3150" w:type="dxa"/>
          </w:tcPr>
          <w:p w14:paraId="44EA2730"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65EE470F" w14:textId="77777777" w:rsidR="000D1990" w:rsidRDefault="000D1990" w:rsidP="00BA2E70">
            <w:pPr>
              <w:widowControl w:val="0"/>
              <w:rPr>
                <w:rFonts w:ascii="Times New Roman" w:eastAsia="Calibri" w:hAnsi="Times New Roman" w:cs="Times New Roman"/>
                <w:bCs/>
                <w:sz w:val="20"/>
                <w:szCs w:val="20"/>
                <w:lang w:val="sr-Cyrl-RS"/>
              </w:rPr>
            </w:pPr>
          </w:p>
          <w:p w14:paraId="0128F680" w14:textId="6CD4C3B2"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Законом о заштити природе и Законом о националним парковима дефинисано је формирање и активност Савета корисника.</w:t>
            </w:r>
          </w:p>
        </w:tc>
      </w:tr>
      <w:tr w:rsidR="000D1990" w:rsidRPr="00FE2CFD" w14:paraId="4D274158" w14:textId="77777777" w:rsidTr="00BA2E70">
        <w:trPr>
          <w:trHeight w:val="300"/>
        </w:trPr>
        <w:tc>
          <w:tcPr>
            <w:tcW w:w="867" w:type="dxa"/>
          </w:tcPr>
          <w:p w14:paraId="6186F068"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10C1ADD3"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71361FF6" w14:textId="77777777" w:rsidR="000D1990" w:rsidRDefault="000D1990" w:rsidP="00BA2E70">
            <w:pPr>
              <w:rPr>
                <w:rFonts w:ascii="Times New Roman" w:hAnsi="Times New Roman" w:cs="Times New Roman"/>
                <w:sz w:val="20"/>
                <w:szCs w:val="20"/>
                <w:lang w:val="sr-Cyrl-RS"/>
              </w:rPr>
            </w:pPr>
          </w:p>
          <w:p w14:paraId="447515EE"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5AD72526" w14:textId="77777777" w:rsidR="000D1990" w:rsidRDefault="000D1990" w:rsidP="00BA2E70">
            <w:pPr>
              <w:rPr>
                <w:rFonts w:ascii="Times New Roman" w:hAnsi="Times New Roman" w:cs="Times New Roman"/>
                <w:sz w:val="20"/>
                <w:szCs w:val="20"/>
                <w:lang w:val="sr-Cyrl-RS"/>
              </w:rPr>
            </w:pPr>
          </w:p>
          <w:p w14:paraId="0AB90CE8" w14:textId="77777777" w:rsidR="000D1990" w:rsidRDefault="000D1990" w:rsidP="00BA2E70">
            <w:pPr>
              <w:rPr>
                <w:rFonts w:ascii="Times New Roman" w:hAnsi="Times New Roman" w:cs="Times New Roman"/>
                <w:bCs/>
                <w:sz w:val="20"/>
                <w:szCs w:val="20"/>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2DD3D50F" w14:textId="77777777" w:rsidR="00263C73" w:rsidRDefault="00263C73" w:rsidP="00BA2E70">
            <w:pPr>
              <w:rPr>
                <w:rFonts w:ascii="Times New Roman" w:hAnsi="Times New Roman" w:cs="Times New Roman"/>
                <w:bCs/>
                <w:sz w:val="20"/>
                <w:szCs w:val="20"/>
              </w:rPr>
            </w:pPr>
          </w:p>
          <w:p w14:paraId="775620A1" w14:textId="5A59DF63" w:rsidR="00263C73" w:rsidRPr="002D4B11" w:rsidRDefault="00263C73" w:rsidP="00BA2E70">
            <w:pPr>
              <w:rPr>
                <w:rFonts w:ascii="Times New Roman" w:hAnsi="Times New Roman" w:cs="Times New Roman"/>
                <w:bCs/>
                <w:sz w:val="20"/>
                <w:szCs w:val="20"/>
                <w:lang w:val="sr-Cyrl-RS"/>
              </w:rPr>
            </w:pPr>
            <w:r w:rsidRPr="009A6449">
              <w:rPr>
                <w:rFonts w:ascii="Times New Roman" w:hAnsi="Times New Roman" w:cs="Times New Roman"/>
                <w:sz w:val="20"/>
                <w:szCs w:val="20"/>
                <w:lang w:val="sr-Cyrl-RS"/>
              </w:rPr>
              <w:t>Млади истраживачи Србије</w:t>
            </w:r>
          </w:p>
          <w:p w14:paraId="7830DB8C" w14:textId="77777777" w:rsidR="000D1990" w:rsidRPr="002D4B11" w:rsidRDefault="000D1990" w:rsidP="00BA2E70">
            <w:pPr>
              <w:rPr>
                <w:rFonts w:ascii="Times New Roman" w:hAnsi="Times New Roman" w:cs="Times New Roman"/>
                <w:bCs/>
                <w:sz w:val="20"/>
                <w:szCs w:val="20"/>
                <w:lang w:val="sr-Cyrl-RS"/>
              </w:rPr>
            </w:pPr>
          </w:p>
          <w:p w14:paraId="0F638066" w14:textId="77777777" w:rsidR="00A044E7" w:rsidRDefault="00A044E7" w:rsidP="00A044E7">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05637DB4" w14:textId="77777777" w:rsidR="000D1990" w:rsidRPr="00FE2CFD" w:rsidRDefault="000D1990" w:rsidP="00BA2E70">
            <w:pPr>
              <w:widowControl w:val="0"/>
              <w:rPr>
                <w:rFonts w:ascii="Times New Roman" w:eastAsia="Calibri" w:hAnsi="Times New Roman" w:cs="Times New Roman"/>
                <w:sz w:val="20"/>
                <w:szCs w:val="20"/>
                <w:lang w:val="sr-Cyrl-RS"/>
              </w:rPr>
            </w:pPr>
          </w:p>
        </w:tc>
        <w:tc>
          <w:tcPr>
            <w:tcW w:w="1265" w:type="dxa"/>
          </w:tcPr>
          <w:p w14:paraId="54DA0EF9" w14:textId="54FA699F" w:rsidR="000D1990" w:rsidRPr="00263C73" w:rsidRDefault="00263C73"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81</w:t>
            </w:r>
          </w:p>
        </w:tc>
        <w:tc>
          <w:tcPr>
            <w:tcW w:w="3055" w:type="dxa"/>
          </w:tcPr>
          <w:p w14:paraId="4C7D4338"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Акциони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план</w:t>
            </w:r>
            <w:proofErr w:type="spellEnd"/>
          </w:p>
          <w:p w14:paraId="7C88903C"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
          <w:p w14:paraId="1E124649"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Мера</w:t>
            </w:r>
            <w:proofErr w:type="spellEnd"/>
            <w:r w:rsidRPr="008D4FA7">
              <w:rPr>
                <w:rFonts w:ascii="Times New Roman" w:eastAsia="Times New Roman" w:hAnsi="Times New Roman" w:cs="Times New Roman"/>
                <w:b/>
                <w:color w:val="000000"/>
                <w:sz w:val="20"/>
                <w:szCs w:val="20"/>
              </w:rPr>
              <w:t xml:space="preserve"> 4.1.4: </w:t>
            </w:r>
            <w:proofErr w:type="spellStart"/>
            <w:r w:rsidRPr="008D4FA7">
              <w:rPr>
                <w:rFonts w:ascii="Times New Roman" w:eastAsia="Times New Roman" w:hAnsi="Times New Roman" w:cs="Times New Roman"/>
                <w:b/>
                <w:color w:val="000000"/>
                <w:sz w:val="20"/>
                <w:szCs w:val="20"/>
              </w:rPr>
              <w:t>Интеграција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заштите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природе</w:t>
            </w:r>
            <w:proofErr w:type="spellEnd"/>
            <w:r w:rsidRPr="008D4FA7">
              <w:rPr>
                <w:rFonts w:ascii="Times New Roman" w:eastAsia="Times New Roman" w:hAnsi="Times New Roman" w:cs="Times New Roman"/>
                <w:b/>
                <w:color w:val="000000"/>
                <w:sz w:val="20"/>
                <w:szCs w:val="20"/>
              </w:rPr>
              <w:t xml:space="preserve"> и </w:t>
            </w:r>
            <w:proofErr w:type="spellStart"/>
            <w:r w:rsidRPr="008D4FA7">
              <w:rPr>
                <w:rFonts w:ascii="Times New Roman" w:eastAsia="Times New Roman" w:hAnsi="Times New Roman" w:cs="Times New Roman"/>
                <w:b/>
                <w:color w:val="000000"/>
                <w:sz w:val="20"/>
                <w:szCs w:val="20"/>
              </w:rPr>
              <w:t>очувања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биодиверзитета</w:t>
            </w:r>
            <w:proofErr w:type="spellEnd"/>
            <w:r w:rsidRPr="008D4FA7">
              <w:rPr>
                <w:rFonts w:ascii="Times New Roman" w:eastAsia="Times New Roman" w:hAnsi="Times New Roman" w:cs="Times New Roman"/>
                <w:b/>
                <w:color w:val="000000"/>
                <w:sz w:val="20"/>
                <w:szCs w:val="20"/>
              </w:rPr>
              <w:t xml:space="preserve"> у </w:t>
            </w:r>
            <w:proofErr w:type="spellStart"/>
            <w:r w:rsidRPr="008D4FA7">
              <w:rPr>
                <w:rFonts w:ascii="Times New Roman" w:eastAsia="Times New Roman" w:hAnsi="Times New Roman" w:cs="Times New Roman"/>
                <w:b/>
                <w:color w:val="000000"/>
                <w:sz w:val="20"/>
                <w:szCs w:val="20"/>
              </w:rPr>
              <w:t>друге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секторе</w:t>
            </w:r>
            <w:proofErr w:type="spellEnd"/>
          </w:p>
          <w:p w14:paraId="3E1F14FE" w14:textId="77777777" w:rsidR="000D1990" w:rsidRPr="008D4FA7" w:rsidRDefault="000D1990" w:rsidP="00BA2E70">
            <w:pPr>
              <w:rPr>
                <w:rFonts w:ascii="Times New Roman" w:eastAsia="Times New Roman" w:hAnsi="Times New Roman" w:cs="Times New Roman"/>
                <w:b/>
                <w:color w:val="000000"/>
                <w:sz w:val="20"/>
                <w:szCs w:val="20"/>
              </w:rPr>
            </w:pPr>
          </w:p>
          <w:p w14:paraId="49753023" w14:textId="77777777" w:rsidR="000D1990" w:rsidRPr="008D4FA7" w:rsidRDefault="000D1990" w:rsidP="00BA2E70">
            <w:pPr>
              <w:widowControl w:val="0"/>
              <w:rPr>
                <w:rFonts w:ascii="Times New Roman" w:eastAsia="Calibri" w:hAnsi="Times New Roman" w:cs="Times New Roman"/>
                <w:sz w:val="20"/>
                <w:szCs w:val="20"/>
              </w:rPr>
            </w:pPr>
            <w:proofErr w:type="spellStart"/>
            <w:r w:rsidRPr="008D4FA7">
              <w:rPr>
                <w:rFonts w:ascii="Times New Roman" w:eastAsia="Times New Roman" w:hAnsi="Times New Roman" w:cs="Times New Roman"/>
                <w:sz w:val="20"/>
                <w:szCs w:val="20"/>
              </w:rPr>
              <w:t>Додати</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нову</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активност</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color w:val="000000"/>
                <w:sz w:val="20"/>
                <w:szCs w:val="20"/>
              </w:rPr>
              <w:t>Активност</w:t>
            </w:r>
            <w:proofErr w:type="spellEnd"/>
            <w:r w:rsidRPr="008D4FA7">
              <w:rPr>
                <w:rFonts w:ascii="Times New Roman" w:eastAsia="Times New Roman" w:hAnsi="Times New Roman" w:cs="Times New Roman"/>
                <w:color w:val="000000"/>
                <w:sz w:val="20"/>
                <w:szCs w:val="20"/>
              </w:rPr>
              <w:t xml:space="preserve"> 4.1.4.5. </w:t>
            </w:r>
            <w:proofErr w:type="spellStart"/>
            <w:r w:rsidRPr="008D4FA7">
              <w:rPr>
                <w:rFonts w:ascii="Times New Roman" w:eastAsia="Times New Roman" w:hAnsi="Times New Roman" w:cs="Times New Roman"/>
                <w:i/>
                <w:color w:val="000000"/>
                <w:sz w:val="20"/>
                <w:szCs w:val="20"/>
              </w:rPr>
              <w:t>Развити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механизам</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за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редовно</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прикупљање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података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од</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привреде</w:t>
            </w:r>
            <w:proofErr w:type="spellEnd"/>
            <w:r w:rsidRPr="008D4FA7">
              <w:rPr>
                <w:rFonts w:ascii="Times New Roman" w:eastAsia="Times New Roman" w:hAnsi="Times New Roman" w:cs="Times New Roman"/>
                <w:i/>
                <w:color w:val="000000"/>
                <w:sz w:val="20"/>
                <w:szCs w:val="20"/>
              </w:rPr>
              <w:t xml:space="preserve"> о </w:t>
            </w:r>
            <w:proofErr w:type="spellStart"/>
            <w:r w:rsidRPr="008D4FA7">
              <w:rPr>
                <w:rFonts w:ascii="Times New Roman" w:eastAsia="Times New Roman" w:hAnsi="Times New Roman" w:cs="Times New Roman"/>
                <w:i/>
                <w:color w:val="000000"/>
                <w:sz w:val="20"/>
                <w:szCs w:val="20"/>
              </w:rPr>
              <w:t>утицајима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пројеката</w:t>
            </w:r>
            <w:proofErr w:type="spellEnd"/>
            <w:r w:rsidRPr="008D4FA7">
              <w:rPr>
                <w:rFonts w:ascii="Times New Roman" w:eastAsia="Times New Roman" w:hAnsi="Times New Roman" w:cs="Times New Roman"/>
                <w:i/>
                <w:color w:val="000000"/>
                <w:sz w:val="20"/>
                <w:szCs w:val="20"/>
              </w:rPr>
              <w:t xml:space="preserve"> и </w:t>
            </w:r>
            <w:proofErr w:type="spellStart"/>
            <w:r w:rsidRPr="008D4FA7">
              <w:rPr>
                <w:rFonts w:ascii="Times New Roman" w:eastAsia="Times New Roman" w:hAnsi="Times New Roman" w:cs="Times New Roman"/>
                <w:i/>
                <w:color w:val="000000"/>
                <w:sz w:val="20"/>
                <w:szCs w:val="20"/>
              </w:rPr>
              <w:t>активности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посебно</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оних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из</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области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енергетике</w:t>
            </w:r>
            <w:proofErr w:type="spellEnd"/>
            <w:r w:rsidRPr="008D4FA7">
              <w:rPr>
                <w:rFonts w:ascii="Times New Roman" w:eastAsia="Times New Roman" w:hAnsi="Times New Roman" w:cs="Times New Roman"/>
                <w:i/>
                <w:color w:val="000000"/>
                <w:sz w:val="20"/>
                <w:szCs w:val="20"/>
              </w:rPr>
              <w:t xml:space="preserve"> и </w:t>
            </w:r>
            <w:proofErr w:type="spellStart"/>
            <w:r w:rsidRPr="008D4FA7">
              <w:rPr>
                <w:rFonts w:ascii="Times New Roman" w:eastAsia="Times New Roman" w:hAnsi="Times New Roman" w:cs="Times New Roman"/>
                <w:i/>
                <w:color w:val="000000"/>
                <w:sz w:val="20"/>
                <w:szCs w:val="20"/>
              </w:rPr>
              <w:t>рударства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на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природу</w:t>
            </w:r>
            <w:proofErr w:type="spellEnd"/>
            <w:r w:rsidRPr="008D4FA7">
              <w:rPr>
                <w:rFonts w:ascii="Times New Roman" w:eastAsia="Times New Roman" w:hAnsi="Times New Roman" w:cs="Times New Roman"/>
                <w:i/>
                <w:color w:val="000000"/>
                <w:sz w:val="20"/>
                <w:szCs w:val="20"/>
              </w:rPr>
              <w:t xml:space="preserve"> и </w:t>
            </w:r>
            <w:proofErr w:type="spellStart"/>
            <w:r w:rsidRPr="008D4FA7">
              <w:rPr>
                <w:rFonts w:ascii="Times New Roman" w:eastAsia="Times New Roman" w:hAnsi="Times New Roman" w:cs="Times New Roman"/>
                <w:i/>
                <w:color w:val="000000"/>
                <w:sz w:val="20"/>
                <w:szCs w:val="20"/>
              </w:rPr>
              <w:t>њене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вредности</w:t>
            </w:r>
            <w:proofErr w:type="spellEnd"/>
            <w:r w:rsidRPr="008D4FA7">
              <w:rPr>
                <w:rFonts w:ascii="Times New Roman" w:eastAsia="Times New Roman" w:hAnsi="Times New Roman" w:cs="Times New Roman"/>
                <w:i/>
                <w:color w:val="000000"/>
                <w:sz w:val="20"/>
                <w:szCs w:val="20"/>
              </w:rPr>
              <w:t xml:space="preserve"> у </w:t>
            </w:r>
            <w:proofErr w:type="spellStart"/>
            <w:r w:rsidRPr="008D4FA7">
              <w:rPr>
                <w:rFonts w:ascii="Times New Roman" w:eastAsia="Times New Roman" w:hAnsi="Times New Roman" w:cs="Times New Roman"/>
                <w:i/>
                <w:color w:val="000000"/>
                <w:sz w:val="20"/>
                <w:szCs w:val="20"/>
              </w:rPr>
              <w:t>сврху</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израде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Извештаја</w:t>
            </w:r>
            <w:proofErr w:type="spellEnd"/>
            <w:r w:rsidRPr="008D4FA7">
              <w:rPr>
                <w:rFonts w:ascii="Times New Roman" w:eastAsia="Times New Roman" w:hAnsi="Times New Roman" w:cs="Times New Roman"/>
                <w:i/>
                <w:color w:val="000000"/>
                <w:sz w:val="20"/>
                <w:szCs w:val="20"/>
              </w:rPr>
              <w:t xml:space="preserve"> о </w:t>
            </w:r>
            <w:proofErr w:type="spellStart"/>
            <w:r w:rsidRPr="008D4FA7">
              <w:rPr>
                <w:rFonts w:ascii="Times New Roman" w:eastAsia="Times New Roman" w:hAnsi="Times New Roman" w:cs="Times New Roman"/>
                <w:i/>
                <w:color w:val="000000"/>
                <w:sz w:val="20"/>
                <w:szCs w:val="20"/>
              </w:rPr>
              <w:t>стању</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природе</w:t>
            </w:r>
            <w:proofErr w:type="spellEnd"/>
            <w:r w:rsidRPr="008D4FA7">
              <w:rPr>
                <w:rFonts w:ascii="Times New Roman" w:eastAsia="Times New Roman" w:hAnsi="Times New Roman" w:cs="Times New Roman"/>
                <w:i/>
                <w:color w:val="000000"/>
                <w:sz w:val="20"/>
                <w:szCs w:val="20"/>
              </w:rPr>
              <w:t>.</w:t>
            </w:r>
          </w:p>
        </w:tc>
        <w:tc>
          <w:tcPr>
            <w:tcW w:w="4050" w:type="dxa"/>
          </w:tcPr>
          <w:p w14:paraId="2FC47CB7" w14:textId="77777777" w:rsidR="000D1990" w:rsidRPr="008D4FA7" w:rsidRDefault="000D1990" w:rsidP="00BA2E70">
            <w:pP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color w:val="000000"/>
                <w:sz w:val="20"/>
                <w:szCs w:val="20"/>
              </w:rPr>
              <w:t>Сматрамо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је</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циљу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достизања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резултата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потребно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додати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нову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активност</w:t>
            </w:r>
            <w:proofErr w:type="spellEnd"/>
            <w:r w:rsidRPr="008D4FA7">
              <w:rPr>
                <w:rFonts w:ascii="Times New Roman" w:eastAsia="Times New Roman" w:hAnsi="Times New Roman" w:cs="Times New Roman"/>
                <w:color w:val="000000"/>
                <w:sz w:val="20"/>
                <w:szCs w:val="20"/>
              </w:rPr>
              <w:t>.</w:t>
            </w:r>
          </w:p>
          <w:p w14:paraId="1FF155B2" w14:textId="77777777" w:rsidR="000D1990" w:rsidRPr="008D4FA7" w:rsidRDefault="000D1990" w:rsidP="00BA2E70">
            <w:pPr>
              <w:rPr>
                <w:rFonts w:ascii="Times New Roman" w:eastAsia="Times New Roman" w:hAnsi="Times New Roman" w:cs="Times New Roman"/>
                <w:color w:val="000000"/>
                <w:sz w:val="20"/>
                <w:szCs w:val="20"/>
              </w:rPr>
            </w:pPr>
          </w:p>
          <w:p w14:paraId="08713FA5" w14:textId="77777777" w:rsidR="000D1990" w:rsidRPr="008D4FA7" w:rsidRDefault="000D1990" w:rsidP="00BA2E70">
            <w:pP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color w:val="000000"/>
                <w:sz w:val="20"/>
                <w:szCs w:val="20"/>
              </w:rPr>
              <w:t>Увођење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ове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активности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допринело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бољој</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интеграцији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заштите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природе</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друге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секторе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повећала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интерсекторску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размену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информација</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дала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увид</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утицаје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других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сектора</w:t>
            </w:r>
            <w:proofErr w:type="spellEnd"/>
            <w:r w:rsidRPr="008D4FA7">
              <w:rPr>
                <w:rFonts w:ascii="Times New Roman" w:eastAsia="Times New Roman" w:hAnsi="Times New Roman" w:cs="Times New Roman"/>
                <w:color w:val="000000"/>
                <w:sz w:val="20"/>
                <w:szCs w:val="20"/>
              </w:rPr>
              <w:t>.</w:t>
            </w:r>
          </w:p>
          <w:p w14:paraId="7BA35655" w14:textId="77777777" w:rsidR="000D1990" w:rsidRPr="008D4FA7" w:rsidRDefault="000D1990" w:rsidP="00BA2E70">
            <w:pPr>
              <w:rPr>
                <w:rFonts w:ascii="Times New Roman" w:eastAsia="Times New Roman" w:hAnsi="Times New Roman" w:cs="Times New Roman"/>
                <w:color w:val="000000"/>
                <w:sz w:val="20"/>
                <w:szCs w:val="20"/>
              </w:rPr>
            </w:pPr>
          </w:p>
          <w:p w14:paraId="3F2F729E" w14:textId="77777777" w:rsidR="00263C73" w:rsidRDefault="000D1990" w:rsidP="00263C73">
            <w:pPr>
              <w:spacing w:line="257" w:lineRule="auto"/>
              <w:rPr>
                <w:rFonts w:ascii="Times New Roman" w:eastAsia="Times New Roman" w:hAnsi="Times New Roman" w:cs="Times New Roman"/>
                <w:sz w:val="20"/>
                <w:szCs w:val="20"/>
                <w:lang w:val="sr-Cyrl-RS"/>
              </w:rPr>
            </w:pPr>
            <w:proofErr w:type="spellStart"/>
            <w:r w:rsidRPr="008D4FA7">
              <w:rPr>
                <w:rFonts w:ascii="Times New Roman" w:eastAsia="Times New Roman" w:hAnsi="Times New Roman" w:cs="Times New Roman"/>
                <w:color w:val="000000"/>
                <w:sz w:val="20"/>
                <w:szCs w:val="20"/>
              </w:rPr>
              <w:t>Према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Закону</w:t>
            </w:r>
            <w:proofErr w:type="spellEnd"/>
            <w:r w:rsidRPr="008D4FA7">
              <w:rPr>
                <w:rFonts w:ascii="Times New Roman" w:eastAsia="Times New Roman" w:hAnsi="Times New Roman" w:cs="Times New Roman"/>
                <w:color w:val="000000"/>
                <w:sz w:val="20"/>
                <w:szCs w:val="20"/>
              </w:rPr>
              <w:t xml:space="preserve"> о </w:t>
            </w:r>
            <w:proofErr w:type="spellStart"/>
            <w:r w:rsidRPr="008D4FA7">
              <w:rPr>
                <w:rFonts w:ascii="Times New Roman" w:eastAsia="Times New Roman" w:hAnsi="Times New Roman" w:cs="Times New Roman"/>
                <w:color w:val="000000"/>
                <w:sz w:val="20"/>
                <w:szCs w:val="20"/>
              </w:rPr>
              <w:t>заштити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Извештај</w:t>
            </w:r>
            <w:proofErr w:type="spellEnd"/>
            <w:r w:rsidRPr="008D4FA7">
              <w:rPr>
                <w:rFonts w:ascii="Times New Roman" w:eastAsia="Times New Roman" w:hAnsi="Times New Roman" w:cs="Times New Roman"/>
                <w:color w:val="000000"/>
                <w:sz w:val="20"/>
                <w:szCs w:val="20"/>
              </w:rPr>
              <w:t xml:space="preserve"> о </w:t>
            </w:r>
            <w:proofErr w:type="spellStart"/>
            <w:r w:rsidRPr="008D4FA7">
              <w:rPr>
                <w:rFonts w:ascii="Times New Roman" w:eastAsia="Times New Roman" w:hAnsi="Times New Roman" w:cs="Times New Roman"/>
                <w:color w:val="000000"/>
                <w:sz w:val="20"/>
                <w:szCs w:val="20"/>
              </w:rPr>
              <w:t>стању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природе</w:t>
            </w:r>
            <w:proofErr w:type="spellEnd"/>
            <w:r w:rsidRPr="008D4FA7">
              <w:rPr>
                <w:rFonts w:ascii="Times New Roman" w:eastAsia="Times New Roman" w:hAnsi="Times New Roman" w:cs="Times New Roman"/>
                <w:color w:val="000000"/>
                <w:sz w:val="20"/>
                <w:szCs w:val="20"/>
              </w:rPr>
              <w:t xml:space="preserve"> </w:t>
            </w:r>
            <w:proofErr w:type="spellStart"/>
            <w:r w:rsidR="00263C73" w:rsidRPr="00F97DAF">
              <w:rPr>
                <w:rFonts w:ascii="Times New Roman" w:eastAsia="Times New Roman" w:hAnsi="Times New Roman" w:cs="Times New Roman"/>
                <w:sz w:val="20"/>
                <w:szCs w:val="20"/>
              </w:rPr>
              <w:t>Члан</w:t>
            </w:r>
            <w:proofErr w:type="spellEnd"/>
            <w:r w:rsidR="00263C73" w:rsidRPr="00F97DAF">
              <w:rPr>
                <w:rFonts w:ascii="Times New Roman" w:eastAsia="Times New Roman" w:hAnsi="Times New Roman" w:cs="Times New Roman"/>
                <w:sz w:val="20"/>
                <w:szCs w:val="20"/>
              </w:rPr>
              <w:t xml:space="preserve"> 114 </w:t>
            </w:r>
          </w:p>
          <w:p w14:paraId="44340054" w14:textId="1A4CFAD5" w:rsidR="000D1990" w:rsidRPr="008D4FA7" w:rsidRDefault="00263C73" w:rsidP="00263C73">
            <w:pPr>
              <w:rPr>
                <w:rFonts w:ascii="Times New Roman" w:eastAsia="Times New Roman" w:hAnsi="Times New Roman" w:cs="Times New Roman"/>
                <w:color w:val="000000"/>
                <w:sz w:val="20"/>
                <w:szCs w:val="20"/>
              </w:rPr>
            </w:pPr>
            <w:proofErr w:type="spellStart"/>
            <w:r w:rsidRPr="00F97DAF">
              <w:rPr>
                <w:rFonts w:ascii="Times New Roman" w:eastAsia="Times New Roman" w:hAnsi="Times New Roman" w:cs="Times New Roman"/>
                <w:sz w:val="20"/>
                <w:szCs w:val="20"/>
              </w:rPr>
              <w:t>Министарство</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складу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одредбама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закона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који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уређује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плански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систем</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подноси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Влади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Извештај</w:t>
            </w:r>
            <w:proofErr w:type="spellEnd"/>
            <w:r w:rsidRPr="00F97DAF">
              <w:rPr>
                <w:rFonts w:ascii="Times New Roman" w:eastAsia="Times New Roman" w:hAnsi="Times New Roman" w:cs="Times New Roman"/>
                <w:sz w:val="20"/>
                <w:szCs w:val="20"/>
              </w:rPr>
              <w:t xml:space="preserve"> о </w:t>
            </w:r>
            <w:proofErr w:type="spellStart"/>
            <w:r w:rsidRPr="00F97DAF">
              <w:rPr>
                <w:rFonts w:ascii="Times New Roman" w:eastAsia="Times New Roman" w:hAnsi="Times New Roman" w:cs="Times New Roman"/>
                <w:sz w:val="20"/>
                <w:szCs w:val="20"/>
              </w:rPr>
              <w:t>стању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природе</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Републици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Србији</w:t>
            </w:r>
            <w:proofErr w:type="spellEnd"/>
            <w:r w:rsidRPr="00F97DAF">
              <w:rPr>
                <w:rFonts w:ascii="Times New Roman" w:eastAsia="Times New Roman" w:hAnsi="Times New Roman" w:cs="Times New Roman"/>
                <w:sz w:val="20"/>
                <w:szCs w:val="20"/>
              </w:rPr>
              <w:t xml:space="preserve"> , </w:t>
            </w:r>
            <w:proofErr w:type="spellStart"/>
            <w:r w:rsidRPr="00F97DAF">
              <w:rPr>
                <w:rFonts w:ascii="Times New Roman" w:eastAsia="Times New Roman" w:hAnsi="Times New Roman" w:cs="Times New Roman"/>
                <w:sz w:val="20"/>
                <w:szCs w:val="20"/>
              </w:rPr>
              <w:t>који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садржи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нарочито</w:t>
            </w:r>
            <w:proofErr w:type="spellEnd"/>
            <w:r w:rsidR="000D1990" w:rsidRPr="008D4FA7">
              <w:rPr>
                <w:rFonts w:ascii="Times New Roman" w:eastAsia="Times New Roman" w:hAnsi="Times New Roman" w:cs="Times New Roman"/>
                <w:color w:val="000000"/>
                <w:sz w:val="20"/>
                <w:szCs w:val="20"/>
              </w:rPr>
              <w:t>:</w:t>
            </w:r>
          </w:p>
          <w:p w14:paraId="19FD5D53" w14:textId="77777777" w:rsidR="000D1990" w:rsidRPr="008D4FA7" w:rsidRDefault="000D1990" w:rsidP="00BA2E70">
            <w:pPr>
              <w:rPr>
                <w:rFonts w:ascii="Times New Roman" w:eastAsia="Times New Roman" w:hAnsi="Times New Roman" w:cs="Times New Roman"/>
                <w:color w:val="000000"/>
                <w:sz w:val="20"/>
                <w:szCs w:val="20"/>
              </w:rPr>
            </w:pPr>
          </w:p>
          <w:p w14:paraId="27F20595" w14:textId="77777777" w:rsidR="000D1990" w:rsidRPr="008D4FA7" w:rsidRDefault="000D1990" w:rsidP="00BA2E70">
            <w:pPr>
              <w:rPr>
                <w:rFonts w:ascii="Times New Roman" w:eastAsia="Times New Roman" w:hAnsi="Times New Roman" w:cs="Times New Roman"/>
                <w:color w:val="000000"/>
                <w:sz w:val="20"/>
                <w:szCs w:val="20"/>
              </w:rPr>
            </w:pPr>
            <w:r w:rsidRPr="008D4FA7">
              <w:rPr>
                <w:rFonts w:ascii="Times New Roman" w:eastAsia="Times New Roman" w:hAnsi="Times New Roman" w:cs="Times New Roman"/>
                <w:color w:val="000000"/>
                <w:sz w:val="20"/>
                <w:szCs w:val="20"/>
              </w:rPr>
              <w:t xml:space="preserve">1 ) </w:t>
            </w:r>
            <w:proofErr w:type="spellStart"/>
            <w:r w:rsidRPr="008D4FA7">
              <w:rPr>
                <w:rFonts w:ascii="Times New Roman" w:eastAsia="Times New Roman" w:hAnsi="Times New Roman" w:cs="Times New Roman"/>
                <w:color w:val="000000"/>
                <w:sz w:val="20"/>
                <w:szCs w:val="20"/>
              </w:rPr>
              <w:t>податке</w:t>
            </w:r>
            <w:proofErr w:type="spellEnd"/>
            <w:r w:rsidRPr="008D4FA7">
              <w:rPr>
                <w:rFonts w:ascii="Times New Roman" w:eastAsia="Times New Roman" w:hAnsi="Times New Roman" w:cs="Times New Roman"/>
                <w:color w:val="000000"/>
                <w:sz w:val="20"/>
                <w:szCs w:val="20"/>
              </w:rPr>
              <w:t xml:space="preserve"> о </w:t>
            </w:r>
            <w:proofErr w:type="spellStart"/>
            <w:r w:rsidRPr="008D4FA7">
              <w:rPr>
                <w:rFonts w:ascii="Times New Roman" w:eastAsia="Times New Roman" w:hAnsi="Times New Roman" w:cs="Times New Roman"/>
                <w:color w:val="000000"/>
                <w:sz w:val="20"/>
                <w:szCs w:val="20"/>
              </w:rPr>
              <w:t>стању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геолошке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биолошке</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предеоне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разноврсности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заштићених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природних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добара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еколошки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значајних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подручја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еколошких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коридора</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еколошке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мреже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анализом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степена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угрожености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факторима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угрожавања</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проблемима</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заштити</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унапређењу</w:t>
            </w:r>
            <w:proofErr w:type="spellEnd"/>
            <w:r w:rsidRPr="008D4FA7">
              <w:rPr>
                <w:rFonts w:ascii="Times New Roman" w:eastAsia="Times New Roman" w:hAnsi="Times New Roman" w:cs="Times New Roman"/>
                <w:color w:val="000000"/>
                <w:sz w:val="20"/>
                <w:szCs w:val="20"/>
              </w:rPr>
              <w:t>;</w:t>
            </w:r>
          </w:p>
          <w:p w14:paraId="0ACCE319" w14:textId="77777777" w:rsidR="000D1990" w:rsidRPr="008D4FA7" w:rsidRDefault="000D1990" w:rsidP="00BA2E70">
            <w:pPr>
              <w:rPr>
                <w:rFonts w:ascii="Times New Roman" w:eastAsia="Times New Roman" w:hAnsi="Times New Roman" w:cs="Times New Roman"/>
                <w:color w:val="000000"/>
                <w:sz w:val="20"/>
                <w:szCs w:val="20"/>
              </w:rPr>
            </w:pPr>
            <w:r w:rsidRPr="008D4FA7">
              <w:rPr>
                <w:rFonts w:ascii="Times New Roman" w:eastAsia="Times New Roman" w:hAnsi="Times New Roman" w:cs="Times New Roman"/>
                <w:color w:val="000000"/>
                <w:sz w:val="20"/>
                <w:szCs w:val="20"/>
              </w:rPr>
              <w:t xml:space="preserve">2) </w:t>
            </w:r>
            <w:proofErr w:type="spellStart"/>
            <w:r w:rsidRPr="008D4FA7">
              <w:rPr>
                <w:rFonts w:ascii="Times New Roman" w:eastAsia="Times New Roman" w:hAnsi="Times New Roman" w:cs="Times New Roman"/>
                <w:color w:val="000000"/>
                <w:sz w:val="20"/>
                <w:szCs w:val="20"/>
              </w:rPr>
              <w:t>податке</w:t>
            </w:r>
            <w:proofErr w:type="spellEnd"/>
            <w:r w:rsidRPr="008D4FA7">
              <w:rPr>
                <w:rFonts w:ascii="Times New Roman" w:eastAsia="Times New Roman" w:hAnsi="Times New Roman" w:cs="Times New Roman"/>
                <w:color w:val="000000"/>
                <w:sz w:val="20"/>
                <w:szCs w:val="20"/>
              </w:rPr>
              <w:t xml:space="preserve"> о </w:t>
            </w:r>
            <w:proofErr w:type="spellStart"/>
            <w:r w:rsidRPr="008D4FA7">
              <w:rPr>
                <w:rFonts w:ascii="Times New Roman" w:eastAsia="Times New Roman" w:hAnsi="Times New Roman" w:cs="Times New Roman"/>
                <w:color w:val="000000"/>
                <w:sz w:val="20"/>
                <w:szCs w:val="20"/>
              </w:rPr>
              <w:t>утицајима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коришћења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природних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вредности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добара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геолошку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биолошку</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предеону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разноврсност</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заштићена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добра</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еколошку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мрежу</w:t>
            </w:r>
            <w:proofErr w:type="spellEnd"/>
            <w:r w:rsidRPr="008D4FA7">
              <w:rPr>
                <w:rFonts w:ascii="Times New Roman" w:eastAsia="Times New Roman" w:hAnsi="Times New Roman" w:cs="Times New Roman"/>
                <w:color w:val="000000"/>
                <w:sz w:val="20"/>
                <w:szCs w:val="20"/>
              </w:rPr>
              <w:t>;</w:t>
            </w:r>
          </w:p>
          <w:p w14:paraId="7130F1DF" w14:textId="04BEA238" w:rsidR="000D1990" w:rsidRPr="00A531B1" w:rsidRDefault="000D1990" w:rsidP="00BA2E70">
            <w:pPr>
              <w:rPr>
                <w:rFonts w:ascii="Times New Roman" w:eastAsia="Times New Roman" w:hAnsi="Times New Roman" w:cs="Times New Roman"/>
                <w:color w:val="000000"/>
                <w:sz w:val="20"/>
                <w:szCs w:val="20"/>
                <w:lang w:val="sr-Cyrl-RS"/>
              </w:rPr>
            </w:pPr>
            <w:r w:rsidRPr="008D4FA7">
              <w:rPr>
                <w:rFonts w:ascii="Times New Roman" w:eastAsia="Times New Roman" w:hAnsi="Times New Roman" w:cs="Times New Roman"/>
                <w:color w:val="000000"/>
                <w:sz w:val="20"/>
                <w:szCs w:val="20"/>
              </w:rPr>
              <w:t xml:space="preserve">3) </w:t>
            </w:r>
            <w:proofErr w:type="spellStart"/>
            <w:r w:rsidRPr="008D4FA7">
              <w:rPr>
                <w:rFonts w:ascii="Times New Roman" w:eastAsia="Times New Roman" w:hAnsi="Times New Roman" w:cs="Times New Roman"/>
                <w:color w:val="000000"/>
                <w:sz w:val="20"/>
                <w:szCs w:val="20"/>
              </w:rPr>
              <w:t>податке</w:t>
            </w:r>
            <w:proofErr w:type="spellEnd"/>
            <w:r w:rsidRPr="008D4FA7">
              <w:rPr>
                <w:rFonts w:ascii="Times New Roman" w:eastAsia="Times New Roman" w:hAnsi="Times New Roman" w:cs="Times New Roman"/>
                <w:color w:val="000000"/>
                <w:sz w:val="20"/>
                <w:szCs w:val="20"/>
              </w:rPr>
              <w:t xml:space="preserve"> о </w:t>
            </w:r>
            <w:proofErr w:type="spellStart"/>
            <w:r w:rsidRPr="008D4FA7">
              <w:rPr>
                <w:rFonts w:ascii="Times New Roman" w:eastAsia="Times New Roman" w:hAnsi="Times New Roman" w:cs="Times New Roman"/>
                <w:color w:val="000000"/>
                <w:sz w:val="20"/>
                <w:szCs w:val="20"/>
              </w:rPr>
              <w:t>утицајима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појединих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пројеката</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активности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природу</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њене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вредност</w:t>
            </w:r>
            <w:proofErr w:type="spellEnd"/>
            <w:r w:rsidR="00A531B1">
              <w:rPr>
                <w:rFonts w:ascii="Times New Roman" w:eastAsia="Times New Roman" w:hAnsi="Times New Roman" w:cs="Times New Roman"/>
                <w:color w:val="000000"/>
                <w:sz w:val="20"/>
                <w:szCs w:val="20"/>
                <w:lang w:val="sr-Cyrl-RS"/>
              </w:rPr>
              <w:t>и</w:t>
            </w:r>
          </w:p>
          <w:p w14:paraId="7DBBF643" w14:textId="2061F9C4" w:rsidR="000D1990" w:rsidRPr="00A531B1" w:rsidRDefault="000D1990" w:rsidP="00BA2E70">
            <w:pPr>
              <w:rPr>
                <w:rFonts w:ascii="Times New Roman" w:eastAsia="Times New Roman" w:hAnsi="Times New Roman" w:cs="Times New Roman"/>
                <w:color w:val="000000"/>
                <w:sz w:val="20"/>
                <w:szCs w:val="20"/>
                <w:lang w:val="sr-Cyrl-RS"/>
              </w:rPr>
            </w:pPr>
            <w:r w:rsidRPr="008D4FA7">
              <w:rPr>
                <w:rFonts w:ascii="Times New Roman" w:eastAsia="Times New Roman" w:hAnsi="Times New Roman" w:cs="Times New Roman"/>
                <w:color w:val="000000"/>
                <w:sz w:val="20"/>
                <w:szCs w:val="20"/>
              </w:rPr>
              <w:t xml:space="preserve">4 ) </w:t>
            </w:r>
            <w:proofErr w:type="spellStart"/>
            <w:r w:rsidRPr="008D4FA7">
              <w:rPr>
                <w:rFonts w:ascii="Times New Roman" w:eastAsia="Times New Roman" w:hAnsi="Times New Roman" w:cs="Times New Roman"/>
                <w:color w:val="000000"/>
                <w:sz w:val="20"/>
                <w:szCs w:val="20"/>
              </w:rPr>
              <w:t>оцену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спроведених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мера</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очувању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њених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вредности</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предеоне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разноврсности</w:t>
            </w:r>
            <w:proofErr w:type="spellEnd"/>
          </w:p>
          <w:p w14:paraId="2EE36B17" w14:textId="69B78940" w:rsidR="000D1990" w:rsidRPr="00A531B1" w:rsidRDefault="000D1990" w:rsidP="00BA2E70">
            <w:pPr>
              <w:rPr>
                <w:rFonts w:ascii="Times New Roman" w:eastAsia="Times New Roman" w:hAnsi="Times New Roman" w:cs="Times New Roman"/>
                <w:color w:val="000000"/>
                <w:sz w:val="20"/>
                <w:szCs w:val="20"/>
                <w:lang w:val="sr-Cyrl-RS"/>
              </w:rPr>
            </w:pPr>
            <w:r w:rsidRPr="008D4FA7">
              <w:rPr>
                <w:rFonts w:ascii="Times New Roman" w:eastAsia="Times New Roman" w:hAnsi="Times New Roman" w:cs="Times New Roman"/>
                <w:color w:val="000000"/>
                <w:sz w:val="20"/>
                <w:szCs w:val="20"/>
              </w:rPr>
              <w:t xml:space="preserve">5 ) </w:t>
            </w:r>
            <w:proofErr w:type="spellStart"/>
            <w:r w:rsidRPr="008D4FA7">
              <w:rPr>
                <w:rFonts w:ascii="Times New Roman" w:eastAsia="Times New Roman" w:hAnsi="Times New Roman" w:cs="Times New Roman"/>
                <w:color w:val="000000"/>
                <w:sz w:val="20"/>
                <w:szCs w:val="20"/>
              </w:rPr>
              <w:t>анализу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спровођења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Програма</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других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докумената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значајних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заштиту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природе</w:t>
            </w:r>
            <w:proofErr w:type="spellEnd"/>
          </w:p>
          <w:p w14:paraId="659029D8" w14:textId="41194D2B" w:rsidR="000D1990" w:rsidRPr="00A531B1" w:rsidRDefault="000D1990" w:rsidP="00BA2E70">
            <w:pPr>
              <w:rPr>
                <w:rFonts w:ascii="Times New Roman" w:eastAsia="Times New Roman" w:hAnsi="Times New Roman" w:cs="Times New Roman"/>
                <w:color w:val="000000"/>
                <w:sz w:val="20"/>
                <w:szCs w:val="20"/>
                <w:lang w:val="sr-Cyrl-RS"/>
              </w:rPr>
            </w:pPr>
            <w:r w:rsidRPr="008D4FA7">
              <w:rPr>
                <w:rFonts w:ascii="Times New Roman" w:eastAsia="Times New Roman" w:hAnsi="Times New Roman" w:cs="Times New Roman"/>
                <w:color w:val="000000"/>
                <w:sz w:val="20"/>
                <w:szCs w:val="20"/>
              </w:rPr>
              <w:t xml:space="preserve">6 ) </w:t>
            </w:r>
            <w:proofErr w:type="spellStart"/>
            <w:r w:rsidRPr="008D4FA7">
              <w:rPr>
                <w:rFonts w:ascii="Times New Roman" w:eastAsia="Times New Roman" w:hAnsi="Times New Roman" w:cs="Times New Roman"/>
                <w:color w:val="000000"/>
                <w:sz w:val="20"/>
                <w:szCs w:val="20"/>
              </w:rPr>
              <w:t>оцену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спроведеног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стручног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надзора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који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обавља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Завод</w:t>
            </w:r>
            <w:proofErr w:type="spellEnd"/>
          </w:p>
          <w:p w14:paraId="66A23129" w14:textId="02B23A33" w:rsidR="000D1990" w:rsidRPr="00A531B1" w:rsidRDefault="000D1990" w:rsidP="00BA2E70">
            <w:pPr>
              <w:rPr>
                <w:rFonts w:ascii="Times New Roman" w:eastAsia="Times New Roman" w:hAnsi="Times New Roman" w:cs="Times New Roman"/>
                <w:color w:val="000000"/>
                <w:sz w:val="20"/>
                <w:szCs w:val="20"/>
                <w:lang w:val="sr-Cyrl-RS"/>
              </w:rPr>
            </w:pPr>
            <w:r w:rsidRPr="008D4FA7">
              <w:rPr>
                <w:rFonts w:ascii="Times New Roman" w:eastAsia="Times New Roman" w:hAnsi="Times New Roman" w:cs="Times New Roman"/>
                <w:color w:val="000000"/>
                <w:sz w:val="20"/>
                <w:szCs w:val="20"/>
              </w:rPr>
              <w:t xml:space="preserve">7 ) </w:t>
            </w:r>
            <w:proofErr w:type="spellStart"/>
            <w:r w:rsidRPr="008D4FA7">
              <w:rPr>
                <w:rFonts w:ascii="Times New Roman" w:eastAsia="Times New Roman" w:hAnsi="Times New Roman" w:cs="Times New Roman"/>
                <w:color w:val="000000"/>
                <w:sz w:val="20"/>
                <w:szCs w:val="20"/>
              </w:rPr>
              <w:t>податке</w:t>
            </w:r>
            <w:proofErr w:type="spellEnd"/>
            <w:r w:rsidRPr="008D4FA7">
              <w:rPr>
                <w:rFonts w:ascii="Times New Roman" w:eastAsia="Times New Roman" w:hAnsi="Times New Roman" w:cs="Times New Roman"/>
                <w:color w:val="000000"/>
                <w:sz w:val="20"/>
                <w:szCs w:val="20"/>
              </w:rPr>
              <w:t xml:space="preserve"> о </w:t>
            </w:r>
            <w:proofErr w:type="spellStart"/>
            <w:r w:rsidRPr="008D4FA7">
              <w:rPr>
                <w:rFonts w:ascii="Times New Roman" w:eastAsia="Times New Roman" w:hAnsi="Times New Roman" w:cs="Times New Roman"/>
                <w:color w:val="000000"/>
                <w:sz w:val="20"/>
                <w:szCs w:val="20"/>
              </w:rPr>
              <w:t>коришћењу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финансијских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средстава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заштиту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природе</w:t>
            </w:r>
            <w:proofErr w:type="spellEnd"/>
          </w:p>
          <w:p w14:paraId="7744EF19" w14:textId="77777777" w:rsidR="000D1990" w:rsidRPr="008D4FA7" w:rsidRDefault="000D1990" w:rsidP="00BA2E70">
            <w:pPr>
              <w:rPr>
                <w:rFonts w:ascii="Times New Roman" w:eastAsia="Times New Roman" w:hAnsi="Times New Roman" w:cs="Times New Roman"/>
                <w:color w:val="000000"/>
                <w:sz w:val="20"/>
                <w:szCs w:val="20"/>
              </w:rPr>
            </w:pPr>
            <w:r w:rsidRPr="008D4FA7">
              <w:rPr>
                <w:rFonts w:ascii="Times New Roman" w:eastAsia="Times New Roman" w:hAnsi="Times New Roman" w:cs="Times New Roman"/>
                <w:color w:val="000000"/>
                <w:sz w:val="20"/>
                <w:szCs w:val="20"/>
              </w:rPr>
              <w:lastRenderedPageBreak/>
              <w:t xml:space="preserve">8 ) </w:t>
            </w:r>
            <w:proofErr w:type="spellStart"/>
            <w:r w:rsidRPr="008D4FA7">
              <w:rPr>
                <w:rFonts w:ascii="Times New Roman" w:eastAsia="Times New Roman" w:hAnsi="Times New Roman" w:cs="Times New Roman"/>
                <w:color w:val="000000"/>
                <w:sz w:val="20"/>
                <w:szCs w:val="20"/>
              </w:rPr>
              <w:t>процену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потребе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израде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нових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или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измене</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допуне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постојећих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докумената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као</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друге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важне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податке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заштиту</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очување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природе</w:t>
            </w:r>
            <w:proofErr w:type="spellEnd"/>
            <w:r w:rsidRPr="008D4FA7">
              <w:rPr>
                <w:rFonts w:ascii="Times New Roman" w:eastAsia="Times New Roman" w:hAnsi="Times New Roman" w:cs="Times New Roman"/>
                <w:color w:val="000000"/>
                <w:sz w:val="20"/>
                <w:szCs w:val="20"/>
              </w:rPr>
              <w:t>.</w:t>
            </w:r>
          </w:p>
          <w:p w14:paraId="2A957FEE" w14:textId="77777777" w:rsidR="000D1990" w:rsidRPr="008D4FA7" w:rsidRDefault="000D1990" w:rsidP="00BA2E70">
            <w:pP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color w:val="000000"/>
                <w:sz w:val="20"/>
                <w:szCs w:val="20"/>
              </w:rPr>
              <w:t>Извештај</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из</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става</w:t>
            </w:r>
            <w:proofErr w:type="spellEnd"/>
            <w:r w:rsidRPr="008D4FA7">
              <w:rPr>
                <w:rFonts w:ascii="Times New Roman" w:eastAsia="Times New Roman" w:hAnsi="Times New Roman" w:cs="Times New Roman"/>
                <w:color w:val="000000"/>
                <w:sz w:val="20"/>
                <w:szCs w:val="20"/>
              </w:rPr>
              <w:t xml:space="preserve"> 1. </w:t>
            </w:r>
            <w:proofErr w:type="spellStart"/>
            <w:r w:rsidRPr="008D4FA7">
              <w:rPr>
                <w:rFonts w:ascii="Times New Roman" w:eastAsia="Times New Roman" w:hAnsi="Times New Roman" w:cs="Times New Roman"/>
                <w:color w:val="000000"/>
                <w:sz w:val="20"/>
                <w:szCs w:val="20"/>
              </w:rPr>
              <w:t>овог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члана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припрема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Завод</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сарадњи</w:t>
            </w:r>
            <w:proofErr w:type="spellEnd"/>
            <w:r w:rsidRPr="008D4FA7">
              <w:rPr>
                <w:rFonts w:ascii="Times New Roman" w:eastAsia="Times New Roman" w:hAnsi="Times New Roman" w:cs="Times New Roman"/>
                <w:color w:val="000000"/>
                <w:sz w:val="20"/>
                <w:szCs w:val="20"/>
              </w:rPr>
              <w:t xml:space="preserve"> с </w:t>
            </w:r>
            <w:proofErr w:type="spellStart"/>
            <w:r w:rsidRPr="008D4FA7">
              <w:rPr>
                <w:rFonts w:ascii="Times New Roman" w:eastAsia="Times New Roman" w:hAnsi="Times New Roman" w:cs="Times New Roman"/>
                <w:color w:val="000000"/>
                <w:sz w:val="20"/>
                <w:szCs w:val="20"/>
              </w:rPr>
              <w:t>Покрајинским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заводом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заштиту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природе</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другим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стручним</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научним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институцијама</w:t>
            </w:r>
            <w:proofErr w:type="spellEnd"/>
            <w:r w:rsidRPr="008D4FA7">
              <w:rPr>
                <w:rFonts w:ascii="Times New Roman" w:eastAsia="Times New Roman" w:hAnsi="Times New Roman" w:cs="Times New Roman"/>
                <w:color w:val="000000"/>
                <w:sz w:val="20"/>
                <w:szCs w:val="20"/>
              </w:rPr>
              <w:t>.</w:t>
            </w:r>
          </w:p>
          <w:p w14:paraId="44598C07" w14:textId="77777777" w:rsidR="000D1990" w:rsidRPr="008D4FA7" w:rsidRDefault="000D1990" w:rsidP="00BA2E70">
            <w:pPr>
              <w:rPr>
                <w:rFonts w:ascii="Times New Roman" w:eastAsia="Times New Roman" w:hAnsi="Times New Roman" w:cs="Times New Roman"/>
                <w:color w:val="000000"/>
                <w:sz w:val="20"/>
                <w:szCs w:val="20"/>
              </w:rPr>
            </w:pPr>
          </w:p>
          <w:p w14:paraId="3A5DB5B8" w14:textId="77777777" w:rsidR="000D1990" w:rsidRPr="009E25BE" w:rsidRDefault="000D1990" w:rsidP="00BA2E70">
            <w:pPr>
              <w:rPr>
                <w:rFonts w:ascii="Times New Roman" w:eastAsia="Times New Roman" w:hAnsi="Times New Roman" w:cs="Times New Roman"/>
                <w:color w:val="000000"/>
                <w:sz w:val="20"/>
                <w:szCs w:val="20"/>
                <w:lang w:val="sr-Cyrl-RS"/>
              </w:rPr>
            </w:pPr>
            <w:proofErr w:type="spellStart"/>
            <w:r w:rsidRPr="008D4FA7">
              <w:rPr>
                <w:rFonts w:ascii="Times New Roman" w:eastAsia="Times New Roman" w:hAnsi="Times New Roman" w:cs="Times New Roman"/>
                <w:color w:val="000000"/>
                <w:sz w:val="20"/>
                <w:szCs w:val="20"/>
              </w:rPr>
              <w:t>Аутономна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покрајина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односно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јединица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локалне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самоуправе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припремају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извештаје</w:t>
            </w:r>
            <w:proofErr w:type="spellEnd"/>
            <w:r w:rsidRPr="008D4FA7">
              <w:rPr>
                <w:rFonts w:ascii="Times New Roman" w:eastAsia="Times New Roman" w:hAnsi="Times New Roman" w:cs="Times New Roman"/>
                <w:color w:val="000000"/>
                <w:sz w:val="20"/>
                <w:szCs w:val="20"/>
              </w:rPr>
              <w:t xml:space="preserve"> о </w:t>
            </w:r>
            <w:proofErr w:type="spellStart"/>
            <w:r w:rsidRPr="008D4FA7">
              <w:rPr>
                <w:rFonts w:ascii="Times New Roman" w:eastAsia="Times New Roman" w:hAnsi="Times New Roman" w:cs="Times New Roman"/>
                <w:color w:val="000000"/>
                <w:sz w:val="20"/>
                <w:szCs w:val="20"/>
              </w:rPr>
              <w:t>стању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свом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подручју</w:t>
            </w:r>
            <w:proofErr w:type="spellEnd"/>
            <w:r w:rsidRPr="008D4FA7">
              <w:rPr>
                <w:rFonts w:ascii="Times New Roman" w:eastAsia="Times New Roman" w:hAnsi="Times New Roman" w:cs="Times New Roman"/>
                <w:color w:val="000000"/>
                <w:sz w:val="20"/>
                <w:szCs w:val="20"/>
              </w:rPr>
              <w:t>.</w:t>
            </w:r>
          </w:p>
        </w:tc>
        <w:tc>
          <w:tcPr>
            <w:tcW w:w="3150" w:type="dxa"/>
          </w:tcPr>
          <w:p w14:paraId="38113121"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06969E4D" w14:textId="77777777" w:rsidR="000D1990" w:rsidRDefault="000D1990" w:rsidP="00BA2E70">
            <w:pPr>
              <w:widowControl w:val="0"/>
              <w:rPr>
                <w:rFonts w:ascii="Times New Roman" w:eastAsia="Calibri" w:hAnsi="Times New Roman" w:cs="Times New Roman"/>
                <w:bCs/>
                <w:sz w:val="20"/>
                <w:szCs w:val="20"/>
                <w:lang w:val="sr-Cyrl-RS"/>
              </w:rPr>
            </w:pPr>
          </w:p>
          <w:p w14:paraId="5B43A53F" w14:textId="77777777"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Законом о заштити природе је дефинисан садржај Извештаја о стању природе. Завод за потребе израде извештаја прикупља податке о утицају пројеката на основу законом дефинисаних овлашћења Завода.</w:t>
            </w:r>
          </w:p>
        </w:tc>
      </w:tr>
      <w:tr w:rsidR="000D1990" w:rsidRPr="00FE2CFD" w14:paraId="098CDB07" w14:textId="77777777" w:rsidTr="00BA2E70">
        <w:trPr>
          <w:trHeight w:val="300"/>
        </w:trPr>
        <w:tc>
          <w:tcPr>
            <w:tcW w:w="867" w:type="dxa"/>
          </w:tcPr>
          <w:p w14:paraId="7602B68A"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6121C9B6"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68443570" w14:textId="77777777" w:rsidR="000D1990" w:rsidRDefault="000D1990" w:rsidP="00BA2E70">
            <w:pPr>
              <w:rPr>
                <w:rFonts w:ascii="Times New Roman" w:hAnsi="Times New Roman" w:cs="Times New Roman"/>
                <w:sz w:val="20"/>
                <w:szCs w:val="20"/>
                <w:lang w:val="sr-Cyrl-RS"/>
              </w:rPr>
            </w:pPr>
          </w:p>
          <w:p w14:paraId="1BC3003A"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22EC722F" w14:textId="77777777" w:rsidR="000D1990" w:rsidRDefault="000D1990" w:rsidP="00BA2E70">
            <w:pPr>
              <w:rPr>
                <w:rFonts w:ascii="Times New Roman" w:hAnsi="Times New Roman" w:cs="Times New Roman"/>
                <w:sz w:val="20"/>
                <w:szCs w:val="20"/>
                <w:lang w:val="sr-Cyrl-RS"/>
              </w:rPr>
            </w:pPr>
          </w:p>
          <w:p w14:paraId="63E548FE"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6E2E22E5" w14:textId="77777777" w:rsidR="000D1990" w:rsidRDefault="000D1990" w:rsidP="00BA2E70">
            <w:pPr>
              <w:widowControl w:val="0"/>
              <w:rPr>
                <w:rFonts w:ascii="Times New Roman" w:eastAsia="Calibri" w:hAnsi="Times New Roman" w:cs="Times New Roman"/>
                <w:sz w:val="20"/>
                <w:szCs w:val="20"/>
                <w:lang w:val="sr-Cyrl-RS"/>
              </w:rPr>
            </w:pPr>
          </w:p>
          <w:p w14:paraId="7AFD973C" w14:textId="77777777" w:rsidR="000D1990" w:rsidRPr="009E25BE"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tc>
        <w:tc>
          <w:tcPr>
            <w:tcW w:w="1265" w:type="dxa"/>
          </w:tcPr>
          <w:p w14:paraId="6D9FD64D"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27ED2B68" w14:textId="77777777" w:rsidR="000D1990" w:rsidRPr="008D4FA7" w:rsidRDefault="000D1990" w:rsidP="00BA2E70">
            <w:pP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b/>
                <w:color w:val="000000"/>
                <w:sz w:val="20"/>
                <w:szCs w:val="20"/>
              </w:rPr>
              <w:t>Акциони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план</w:t>
            </w:r>
            <w:proofErr w:type="spellEnd"/>
          </w:p>
          <w:p w14:paraId="50A6E9C1" w14:textId="77777777" w:rsidR="000D1990" w:rsidRPr="008D4FA7" w:rsidRDefault="000D1990" w:rsidP="00BA2E70">
            <w:pP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b/>
                <w:color w:val="000000"/>
                <w:sz w:val="20"/>
                <w:szCs w:val="20"/>
              </w:rPr>
              <w:t>Мера</w:t>
            </w:r>
            <w:proofErr w:type="spellEnd"/>
            <w:r w:rsidRPr="008D4FA7">
              <w:rPr>
                <w:rFonts w:ascii="Times New Roman" w:eastAsia="Times New Roman" w:hAnsi="Times New Roman" w:cs="Times New Roman"/>
                <w:b/>
                <w:color w:val="000000"/>
                <w:sz w:val="20"/>
                <w:szCs w:val="20"/>
              </w:rPr>
              <w:t xml:space="preserve"> 4.1.6: </w:t>
            </w:r>
            <w:proofErr w:type="spellStart"/>
            <w:r w:rsidRPr="008D4FA7">
              <w:rPr>
                <w:rFonts w:ascii="Times New Roman" w:eastAsia="Times New Roman" w:hAnsi="Times New Roman" w:cs="Times New Roman"/>
                <w:b/>
                <w:color w:val="000000"/>
                <w:sz w:val="20"/>
                <w:szCs w:val="20"/>
              </w:rPr>
              <w:t>Успостављање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праћења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утицаја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климатских</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промена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на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биодиверзитет</w:t>
            </w:r>
            <w:proofErr w:type="spellEnd"/>
            <w:r w:rsidRPr="008D4FA7">
              <w:rPr>
                <w:rFonts w:ascii="Times New Roman" w:eastAsia="Times New Roman" w:hAnsi="Times New Roman" w:cs="Times New Roman"/>
                <w:b/>
                <w:color w:val="000000"/>
                <w:sz w:val="20"/>
                <w:szCs w:val="20"/>
              </w:rPr>
              <w:t xml:space="preserve"> и </w:t>
            </w:r>
            <w:proofErr w:type="spellStart"/>
            <w:r w:rsidRPr="008D4FA7">
              <w:rPr>
                <w:rFonts w:ascii="Times New Roman" w:eastAsia="Times New Roman" w:hAnsi="Times New Roman" w:cs="Times New Roman"/>
                <w:b/>
                <w:color w:val="000000"/>
                <w:sz w:val="20"/>
                <w:szCs w:val="20"/>
              </w:rPr>
              <w:t>утицај</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биодиверзитета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на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ублажавање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ефеката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климатских</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промена</w:t>
            </w:r>
            <w:proofErr w:type="spellEnd"/>
          </w:p>
          <w:p w14:paraId="2E627B10" w14:textId="77777777" w:rsidR="000D1990" w:rsidRPr="009E25BE" w:rsidRDefault="000D1990" w:rsidP="00BA2E70">
            <w:pPr>
              <w:rPr>
                <w:rFonts w:ascii="Times New Roman" w:eastAsia="Times New Roman" w:hAnsi="Times New Roman" w:cs="Times New Roman"/>
                <w:i/>
                <w:color w:val="000000"/>
                <w:sz w:val="20"/>
                <w:szCs w:val="20"/>
                <w:lang w:val="sr-Cyrl-RS"/>
              </w:rPr>
            </w:pPr>
            <w:proofErr w:type="spellStart"/>
            <w:r w:rsidRPr="008D4FA7">
              <w:rPr>
                <w:rFonts w:ascii="Times New Roman" w:eastAsia="Times New Roman" w:hAnsi="Times New Roman" w:cs="Times New Roman"/>
                <w:color w:val="000000"/>
                <w:sz w:val="20"/>
                <w:szCs w:val="20"/>
              </w:rPr>
              <w:t>Предлог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промену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формулације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индикатора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i/>
                <w:color w:val="000000"/>
                <w:sz w:val="20"/>
                <w:szCs w:val="20"/>
              </w:rPr>
              <w:t>Број</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развијених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мера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заснованих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на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природи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за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прилагођавање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на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климатске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промене</w:t>
            </w:r>
            <w:proofErr w:type="spellEnd"/>
            <w:r w:rsidRPr="008D4FA7">
              <w:rPr>
                <w:rFonts w:ascii="Times New Roman" w:eastAsia="Times New Roman" w:hAnsi="Times New Roman" w:cs="Times New Roman"/>
                <w:i/>
                <w:color w:val="000000"/>
                <w:sz w:val="20"/>
                <w:szCs w:val="20"/>
              </w:rPr>
              <w:t xml:space="preserve"> и </w:t>
            </w:r>
            <w:proofErr w:type="spellStart"/>
            <w:r w:rsidRPr="008D4FA7">
              <w:rPr>
                <w:rFonts w:ascii="Times New Roman" w:eastAsia="Times New Roman" w:hAnsi="Times New Roman" w:cs="Times New Roman"/>
                <w:i/>
                <w:color w:val="000000"/>
                <w:sz w:val="20"/>
                <w:szCs w:val="20"/>
              </w:rPr>
              <w:t>ублажавање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њихових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ефекатa</w:t>
            </w:r>
            <w:proofErr w:type="spellEnd"/>
            <w:r w:rsidRPr="008D4FA7">
              <w:rPr>
                <w:rFonts w:ascii="Times New Roman" w:eastAsia="Times New Roman" w:hAnsi="Times New Roman" w:cs="Times New Roman"/>
                <w:i/>
                <w:color w:val="000000"/>
                <w:sz w:val="20"/>
                <w:szCs w:val="20"/>
              </w:rPr>
              <w:t>.</w:t>
            </w:r>
          </w:p>
        </w:tc>
        <w:tc>
          <w:tcPr>
            <w:tcW w:w="4050" w:type="dxa"/>
          </w:tcPr>
          <w:p w14:paraId="1317E883" w14:textId="77777777" w:rsidR="000D1990" w:rsidRPr="008D4FA7" w:rsidRDefault="000D1990" w:rsidP="00BA2E70">
            <w:pPr>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color w:val="000000"/>
                <w:sz w:val="20"/>
                <w:szCs w:val="20"/>
              </w:rPr>
              <w:t>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овај</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начин</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мере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могу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применити</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природне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полуприродне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екосистеме</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вештачке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екосистеме</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тако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унапредити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општи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биодиверзитет</w:t>
            </w:r>
            <w:proofErr w:type="spellEnd"/>
            <w:r w:rsidRPr="008D4FA7">
              <w:rPr>
                <w:rFonts w:ascii="Times New Roman" w:eastAsia="Times New Roman" w:hAnsi="Times New Roman" w:cs="Times New Roman"/>
                <w:color w:val="000000"/>
                <w:sz w:val="20"/>
                <w:szCs w:val="20"/>
              </w:rPr>
              <w:t>. </w:t>
            </w:r>
          </w:p>
          <w:p w14:paraId="173F98F3" w14:textId="77777777" w:rsidR="000D1990" w:rsidRPr="008D4FA7" w:rsidRDefault="000D1990" w:rsidP="00BA2E70">
            <w:pPr>
              <w:widowControl w:val="0"/>
              <w:rPr>
                <w:rFonts w:ascii="Times New Roman" w:eastAsia="Calibri" w:hAnsi="Times New Roman" w:cs="Times New Roman"/>
                <w:sz w:val="20"/>
                <w:szCs w:val="20"/>
              </w:rPr>
            </w:pPr>
          </w:p>
        </w:tc>
        <w:tc>
          <w:tcPr>
            <w:tcW w:w="3150" w:type="dxa"/>
          </w:tcPr>
          <w:p w14:paraId="7DDB4DF5"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614AAC3C" w14:textId="77777777" w:rsidR="000D1990" w:rsidRDefault="000D1990" w:rsidP="00BA2E70">
            <w:pPr>
              <w:widowControl w:val="0"/>
              <w:rPr>
                <w:rFonts w:ascii="Times New Roman" w:eastAsia="Calibri" w:hAnsi="Times New Roman" w:cs="Times New Roman"/>
                <w:bCs/>
                <w:sz w:val="20"/>
                <w:szCs w:val="20"/>
                <w:lang w:val="sr-Cyrl-RS"/>
              </w:rPr>
            </w:pPr>
          </w:p>
          <w:p w14:paraId="08BE59EF" w14:textId="34DF2E72"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 xml:space="preserve">Размотриће се у поступку израде докумената јавне политике који проистичу из ове </w:t>
            </w:r>
            <w:r w:rsidR="00AE7130">
              <w:rPr>
                <w:rFonts w:ascii="Times New Roman" w:eastAsia="Calibri" w:hAnsi="Times New Roman" w:cs="Times New Roman"/>
                <w:bCs/>
                <w:sz w:val="20"/>
                <w:szCs w:val="20"/>
                <w:lang w:val="sr-Cyrl-RS"/>
              </w:rPr>
              <w:t>С</w:t>
            </w:r>
            <w:r>
              <w:rPr>
                <w:rFonts w:ascii="Times New Roman" w:eastAsia="Calibri" w:hAnsi="Times New Roman" w:cs="Times New Roman"/>
                <w:bCs/>
                <w:sz w:val="20"/>
                <w:szCs w:val="20"/>
                <w:lang w:val="sr-Cyrl-RS"/>
              </w:rPr>
              <w:t>тратегије.</w:t>
            </w:r>
          </w:p>
        </w:tc>
      </w:tr>
      <w:tr w:rsidR="000D1990" w:rsidRPr="00FE2CFD" w14:paraId="27A528E4" w14:textId="77777777" w:rsidTr="00BA2E70">
        <w:trPr>
          <w:trHeight w:val="300"/>
        </w:trPr>
        <w:tc>
          <w:tcPr>
            <w:tcW w:w="867" w:type="dxa"/>
          </w:tcPr>
          <w:p w14:paraId="7BBB4DAB"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5B9F86D1"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1203D6C5" w14:textId="77777777" w:rsidR="000D1990" w:rsidRDefault="000D1990" w:rsidP="00BA2E70">
            <w:pPr>
              <w:rPr>
                <w:rFonts w:ascii="Times New Roman" w:hAnsi="Times New Roman" w:cs="Times New Roman"/>
                <w:sz w:val="20"/>
                <w:szCs w:val="20"/>
                <w:lang w:val="sr-Cyrl-RS"/>
              </w:rPr>
            </w:pPr>
          </w:p>
          <w:p w14:paraId="38530B0C"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64DBB023" w14:textId="77777777" w:rsidR="000D1990" w:rsidRDefault="000D1990" w:rsidP="00BA2E70">
            <w:pPr>
              <w:rPr>
                <w:rFonts w:ascii="Times New Roman" w:hAnsi="Times New Roman" w:cs="Times New Roman"/>
                <w:sz w:val="20"/>
                <w:szCs w:val="20"/>
                <w:lang w:val="sr-Cyrl-RS"/>
              </w:rPr>
            </w:pPr>
          </w:p>
          <w:p w14:paraId="5B011451"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53754CF4" w14:textId="77777777" w:rsidR="000D1990" w:rsidRDefault="000D1990" w:rsidP="00BA2E70">
            <w:pPr>
              <w:rPr>
                <w:rFonts w:ascii="Times New Roman" w:hAnsi="Times New Roman" w:cs="Times New Roman"/>
                <w:bCs/>
                <w:sz w:val="20"/>
                <w:szCs w:val="20"/>
                <w:lang w:val="sr-Cyrl-RS"/>
              </w:rPr>
            </w:pPr>
          </w:p>
          <w:p w14:paraId="56160B33" w14:textId="77777777" w:rsidR="000D1990" w:rsidRPr="009E25BE"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tc>
        <w:tc>
          <w:tcPr>
            <w:tcW w:w="1265" w:type="dxa"/>
          </w:tcPr>
          <w:p w14:paraId="26B88636"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10018190" w14:textId="77777777" w:rsidR="000D1990" w:rsidRPr="008D4FA7" w:rsidRDefault="000D1990" w:rsidP="00BA2E70">
            <w:pP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Акциони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план</w:t>
            </w:r>
            <w:proofErr w:type="spellEnd"/>
          </w:p>
          <w:p w14:paraId="24D430C7" w14:textId="77777777" w:rsidR="000D1990" w:rsidRPr="008D4FA7" w:rsidRDefault="000D1990" w:rsidP="00BA2E70">
            <w:pPr>
              <w:rPr>
                <w:rFonts w:ascii="Times New Roman" w:eastAsia="Times New Roman" w:hAnsi="Times New Roman" w:cs="Times New Roman"/>
                <w:b/>
                <w:sz w:val="20"/>
                <w:szCs w:val="20"/>
              </w:rPr>
            </w:pPr>
            <w:proofErr w:type="spellStart"/>
            <w:r w:rsidRPr="008D4FA7">
              <w:rPr>
                <w:rFonts w:ascii="Times New Roman" w:eastAsia="Times New Roman" w:hAnsi="Times New Roman" w:cs="Times New Roman"/>
                <w:b/>
                <w:sz w:val="20"/>
                <w:szCs w:val="20"/>
              </w:rPr>
              <w:t>Мера</w:t>
            </w:r>
            <w:proofErr w:type="spellEnd"/>
            <w:r w:rsidRPr="008D4FA7">
              <w:rPr>
                <w:rFonts w:ascii="Times New Roman" w:eastAsia="Times New Roman" w:hAnsi="Times New Roman" w:cs="Times New Roman"/>
                <w:b/>
                <w:sz w:val="20"/>
                <w:szCs w:val="20"/>
              </w:rPr>
              <w:t xml:space="preserve"> 4.1.7: </w:t>
            </w:r>
            <w:proofErr w:type="spellStart"/>
            <w:r w:rsidRPr="008D4FA7">
              <w:rPr>
                <w:rFonts w:ascii="Times New Roman" w:eastAsia="Times New Roman" w:hAnsi="Times New Roman" w:cs="Times New Roman"/>
                <w:b/>
                <w:sz w:val="20"/>
                <w:szCs w:val="20"/>
              </w:rPr>
              <w:t>Унапређење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правног</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оквира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усклађивањем</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са</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међународним</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уговорима</w:t>
            </w:r>
            <w:proofErr w:type="spellEnd"/>
            <w:r w:rsidRPr="008D4FA7">
              <w:rPr>
                <w:rFonts w:ascii="Times New Roman" w:eastAsia="Times New Roman" w:hAnsi="Times New Roman" w:cs="Times New Roman"/>
                <w:b/>
                <w:sz w:val="20"/>
                <w:szCs w:val="20"/>
              </w:rPr>
              <w:t xml:space="preserve"> и </w:t>
            </w:r>
            <w:proofErr w:type="spellStart"/>
            <w:r w:rsidRPr="008D4FA7">
              <w:rPr>
                <w:rFonts w:ascii="Times New Roman" w:eastAsia="Times New Roman" w:hAnsi="Times New Roman" w:cs="Times New Roman"/>
                <w:b/>
                <w:sz w:val="20"/>
                <w:szCs w:val="20"/>
              </w:rPr>
              <w:t>законодавством</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Европске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уније</w:t>
            </w:r>
            <w:proofErr w:type="spellEnd"/>
            <w:r w:rsidRPr="008D4FA7">
              <w:rPr>
                <w:rFonts w:ascii="Times New Roman" w:eastAsia="Times New Roman" w:hAnsi="Times New Roman" w:cs="Times New Roman"/>
                <w:b/>
                <w:sz w:val="20"/>
                <w:szCs w:val="20"/>
              </w:rPr>
              <w:t xml:space="preserve"> у </w:t>
            </w:r>
            <w:proofErr w:type="spellStart"/>
            <w:r w:rsidRPr="008D4FA7">
              <w:rPr>
                <w:rFonts w:ascii="Times New Roman" w:eastAsia="Times New Roman" w:hAnsi="Times New Roman" w:cs="Times New Roman"/>
                <w:b/>
                <w:sz w:val="20"/>
                <w:szCs w:val="20"/>
              </w:rPr>
              <w:t>области</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заштите</w:t>
            </w:r>
            <w:proofErr w:type="spellEnd"/>
            <w:r w:rsidRPr="008D4FA7">
              <w:rPr>
                <w:rFonts w:ascii="Times New Roman" w:eastAsia="Times New Roman" w:hAnsi="Times New Roman" w:cs="Times New Roman"/>
                <w:b/>
                <w:sz w:val="20"/>
                <w:szCs w:val="20"/>
              </w:rPr>
              <w:t xml:space="preserve"> </w:t>
            </w:r>
            <w:proofErr w:type="spellStart"/>
            <w:r w:rsidRPr="008D4FA7">
              <w:rPr>
                <w:rFonts w:ascii="Times New Roman" w:eastAsia="Times New Roman" w:hAnsi="Times New Roman" w:cs="Times New Roman"/>
                <w:b/>
                <w:sz w:val="20"/>
                <w:szCs w:val="20"/>
              </w:rPr>
              <w:t>природе</w:t>
            </w:r>
            <w:proofErr w:type="spellEnd"/>
          </w:p>
          <w:p w14:paraId="7B60165C" w14:textId="77777777" w:rsidR="000D1990" w:rsidRPr="008D4FA7" w:rsidRDefault="000D1990" w:rsidP="00BA2E70">
            <w:pPr>
              <w:widowControl w:val="0"/>
              <w:rPr>
                <w:rFonts w:ascii="Times New Roman" w:eastAsia="Calibri" w:hAnsi="Times New Roman" w:cs="Times New Roman"/>
                <w:sz w:val="20"/>
                <w:szCs w:val="20"/>
              </w:rPr>
            </w:pPr>
            <w:proofErr w:type="spellStart"/>
            <w:r w:rsidRPr="008D4FA7">
              <w:rPr>
                <w:rFonts w:ascii="Times New Roman" w:eastAsia="Times New Roman" w:hAnsi="Times New Roman" w:cs="Times New Roman"/>
                <w:color w:val="000000"/>
                <w:sz w:val="20"/>
                <w:szCs w:val="20"/>
              </w:rPr>
              <w:t>Требало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изменити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индикаторе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или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додати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i/>
                <w:color w:val="000000"/>
                <w:sz w:val="20"/>
                <w:szCs w:val="20"/>
              </w:rPr>
              <w:t>извршни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индикатор</w:t>
            </w:r>
            <w:proofErr w:type="spellEnd"/>
            <w:r w:rsidRPr="008D4FA7">
              <w:rPr>
                <w:rFonts w:ascii="Times New Roman" w:eastAsia="Times New Roman" w:hAnsi="Times New Roman" w:cs="Times New Roman"/>
                <w:color w:val="000000"/>
                <w:sz w:val="20"/>
                <w:szCs w:val="20"/>
              </w:rPr>
              <w:t>.</w:t>
            </w:r>
          </w:p>
        </w:tc>
        <w:tc>
          <w:tcPr>
            <w:tcW w:w="4050" w:type="dxa"/>
          </w:tcPr>
          <w:p w14:paraId="3046BFFC" w14:textId="77777777" w:rsidR="000D1990" w:rsidRPr="008D4FA7" w:rsidRDefault="000D1990" w:rsidP="00BA2E70">
            <w:pPr>
              <w:widowControl w:val="0"/>
              <w:rPr>
                <w:rFonts w:ascii="Times New Roman" w:eastAsia="Calibri" w:hAnsi="Times New Roman" w:cs="Times New Roman"/>
                <w:sz w:val="20"/>
                <w:szCs w:val="20"/>
              </w:rPr>
            </w:pPr>
            <w:proofErr w:type="spellStart"/>
            <w:r w:rsidRPr="008D4FA7">
              <w:rPr>
                <w:rFonts w:ascii="Times New Roman" w:eastAsia="Times New Roman" w:hAnsi="Times New Roman" w:cs="Times New Roman"/>
                <w:color w:val="000000"/>
                <w:sz w:val="20"/>
                <w:szCs w:val="20"/>
              </w:rPr>
              <w:t>Индикатори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предложени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праћење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ове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мере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указују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унапређење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спровођења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међународних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уговора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него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само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усклађеност</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националног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законодавства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овим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уговорима</w:t>
            </w:r>
            <w:proofErr w:type="spellEnd"/>
            <w:r w:rsidRPr="008D4FA7">
              <w:rPr>
                <w:rFonts w:ascii="Times New Roman" w:eastAsia="Times New Roman" w:hAnsi="Times New Roman" w:cs="Times New Roman"/>
                <w:color w:val="000000"/>
                <w:sz w:val="20"/>
                <w:szCs w:val="20"/>
              </w:rPr>
              <w:t xml:space="preserve">. </w:t>
            </w:r>
          </w:p>
        </w:tc>
        <w:tc>
          <w:tcPr>
            <w:tcW w:w="3150" w:type="dxa"/>
          </w:tcPr>
          <w:p w14:paraId="253FE411"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1F1D1886" w14:textId="77777777" w:rsidR="000D1990" w:rsidRDefault="000D1990" w:rsidP="00BA2E70">
            <w:pPr>
              <w:widowControl w:val="0"/>
              <w:rPr>
                <w:rFonts w:ascii="Times New Roman" w:eastAsia="Calibri" w:hAnsi="Times New Roman" w:cs="Times New Roman"/>
                <w:bCs/>
                <w:sz w:val="20"/>
                <w:szCs w:val="20"/>
                <w:lang w:val="sr-Cyrl-RS"/>
              </w:rPr>
            </w:pPr>
          </w:p>
          <w:p w14:paraId="3A4296EF" w14:textId="77777777"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Индикатори указују на ниво усклађености националног законодавства.</w:t>
            </w:r>
          </w:p>
        </w:tc>
      </w:tr>
      <w:tr w:rsidR="000D1990" w:rsidRPr="00FE2CFD" w14:paraId="1D1D5A64" w14:textId="77777777" w:rsidTr="00D35D3B">
        <w:trPr>
          <w:trHeight w:val="300"/>
        </w:trPr>
        <w:tc>
          <w:tcPr>
            <w:tcW w:w="867" w:type="dxa"/>
          </w:tcPr>
          <w:p w14:paraId="061E730C"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59303A05"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2A2EC788" w14:textId="77777777" w:rsidR="000D1990" w:rsidRDefault="000D1990" w:rsidP="00BA2E70">
            <w:pPr>
              <w:rPr>
                <w:rFonts w:ascii="Times New Roman" w:hAnsi="Times New Roman" w:cs="Times New Roman"/>
                <w:sz w:val="20"/>
                <w:szCs w:val="20"/>
                <w:lang w:val="sr-Cyrl-RS"/>
              </w:rPr>
            </w:pPr>
          </w:p>
          <w:p w14:paraId="5FA96D98"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01DE3B1C" w14:textId="77777777" w:rsidR="000D1990" w:rsidRDefault="000D1990" w:rsidP="00BA2E70">
            <w:pPr>
              <w:rPr>
                <w:rFonts w:ascii="Times New Roman" w:hAnsi="Times New Roman" w:cs="Times New Roman"/>
                <w:sz w:val="20"/>
                <w:szCs w:val="20"/>
                <w:lang w:val="sr-Cyrl-RS"/>
              </w:rPr>
            </w:pPr>
          </w:p>
          <w:p w14:paraId="458E614F"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02380020" w14:textId="77777777" w:rsidR="000D1990" w:rsidRDefault="000D1990" w:rsidP="00BA2E70">
            <w:pPr>
              <w:rPr>
                <w:rFonts w:ascii="Times New Roman" w:hAnsi="Times New Roman" w:cs="Times New Roman"/>
                <w:sz w:val="20"/>
                <w:szCs w:val="20"/>
                <w:lang w:val="sr-Cyrl-RS"/>
              </w:rPr>
            </w:pPr>
          </w:p>
          <w:p w14:paraId="39698FBC" w14:textId="77777777" w:rsidR="000D1990" w:rsidRPr="009E25BE"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tc>
        <w:tc>
          <w:tcPr>
            <w:tcW w:w="1265" w:type="dxa"/>
          </w:tcPr>
          <w:p w14:paraId="21BBFD69"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43F57505"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Акциони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план</w:t>
            </w:r>
            <w:proofErr w:type="spellEnd"/>
          </w:p>
          <w:p w14:paraId="3A970C6B"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b/>
                <w:color w:val="000000"/>
                <w:sz w:val="20"/>
                <w:szCs w:val="20"/>
              </w:rPr>
              <w:lastRenderedPageBreak/>
              <w:t>Мера</w:t>
            </w:r>
            <w:proofErr w:type="spellEnd"/>
            <w:r w:rsidRPr="008D4FA7">
              <w:rPr>
                <w:rFonts w:ascii="Times New Roman" w:eastAsia="Times New Roman" w:hAnsi="Times New Roman" w:cs="Times New Roman"/>
                <w:b/>
                <w:color w:val="000000"/>
                <w:sz w:val="20"/>
                <w:szCs w:val="20"/>
              </w:rPr>
              <w:t xml:space="preserve"> 4.2.2: </w:t>
            </w:r>
            <w:proofErr w:type="spellStart"/>
            <w:r w:rsidRPr="008D4FA7">
              <w:rPr>
                <w:rFonts w:ascii="Times New Roman" w:eastAsia="Times New Roman" w:hAnsi="Times New Roman" w:cs="Times New Roman"/>
                <w:b/>
                <w:color w:val="000000"/>
                <w:sz w:val="20"/>
                <w:szCs w:val="20"/>
              </w:rPr>
              <w:t>Развој</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најбоље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праксе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одрживог</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управљања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популацијама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дивљачи</w:t>
            </w:r>
            <w:proofErr w:type="spellEnd"/>
            <w:r w:rsidRPr="008D4FA7">
              <w:rPr>
                <w:rFonts w:ascii="Times New Roman" w:eastAsia="Times New Roman" w:hAnsi="Times New Roman" w:cs="Times New Roman"/>
                <w:b/>
                <w:color w:val="000000"/>
                <w:sz w:val="20"/>
                <w:szCs w:val="20"/>
              </w:rPr>
              <w:t xml:space="preserve"> у </w:t>
            </w:r>
            <w:proofErr w:type="spellStart"/>
            <w:r w:rsidRPr="008D4FA7">
              <w:rPr>
                <w:rFonts w:ascii="Times New Roman" w:eastAsia="Times New Roman" w:hAnsi="Times New Roman" w:cs="Times New Roman"/>
                <w:b/>
                <w:color w:val="000000"/>
                <w:sz w:val="20"/>
                <w:szCs w:val="20"/>
              </w:rPr>
              <w:t>ловиштима</w:t>
            </w:r>
            <w:proofErr w:type="spellEnd"/>
            <w:r w:rsidRPr="008D4FA7">
              <w:rPr>
                <w:rFonts w:ascii="Times New Roman" w:eastAsia="Times New Roman" w:hAnsi="Times New Roman" w:cs="Times New Roman"/>
                <w:b/>
                <w:color w:val="000000"/>
                <w:sz w:val="20"/>
                <w:szCs w:val="20"/>
              </w:rPr>
              <w:t xml:space="preserve"> и </w:t>
            </w:r>
            <w:proofErr w:type="spellStart"/>
            <w:r w:rsidRPr="008D4FA7">
              <w:rPr>
                <w:rFonts w:ascii="Times New Roman" w:eastAsia="Times New Roman" w:hAnsi="Times New Roman" w:cs="Times New Roman"/>
                <w:b/>
                <w:color w:val="000000"/>
                <w:sz w:val="20"/>
                <w:szCs w:val="20"/>
              </w:rPr>
              <w:t>осталим</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ресурсима</w:t>
            </w:r>
            <w:proofErr w:type="spellEnd"/>
            <w:r w:rsidRPr="008D4FA7">
              <w:rPr>
                <w:rFonts w:ascii="Times New Roman" w:eastAsia="Times New Roman" w:hAnsi="Times New Roman" w:cs="Times New Roman"/>
                <w:b/>
                <w:color w:val="000000"/>
                <w:sz w:val="20"/>
                <w:szCs w:val="20"/>
              </w:rPr>
              <w:t xml:space="preserve"> у </w:t>
            </w:r>
            <w:proofErr w:type="spellStart"/>
            <w:r w:rsidRPr="008D4FA7">
              <w:rPr>
                <w:rFonts w:ascii="Times New Roman" w:eastAsia="Times New Roman" w:hAnsi="Times New Roman" w:cs="Times New Roman"/>
                <w:b/>
                <w:color w:val="000000"/>
                <w:sz w:val="20"/>
                <w:szCs w:val="20"/>
              </w:rPr>
              <w:t>ловству</w:t>
            </w:r>
            <w:proofErr w:type="spellEnd"/>
          </w:p>
          <w:p w14:paraId="4FC44946" w14:textId="77777777" w:rsidR="000D1990" w:rsidRPr="008D4FA7" w:rsidRDefault="000D1990" w:rsidP="00BA2E70">
            <w:pPr>
              <w:rPr>
                <w:rFonts w:ascii="Times New Roman" w:eastAsia="Times New Roman" w:hAnsi="Times New Roman" w:cs="Times New Roman"/>
                <w:color w:val="000000"/>
                <w:sz w:val="20"/>
                <w:szCs w:val="20"/>
              </w:rPr>
            </w:pPr>
          </w:p>
          <w:p w14:paraId="383BEB8E" w14:textId="77777777" w:rsidR="000D1990" w:rsidRPr="002D4B11" w:rsidRDefault="000D1990" w:rsidP="00BA2E70">
            <w:pPr>
              <w:rPr>
                <w:rFonts w:ascii="Times New Roman" w:eastAsia="Times New Roman" w:hAnsi="Times New Roman" w:cs="Times New Roman"/>
                <w:i/>
                <w:color w:val="000000"/>
                <w:sz w:val="20"/>
                <w:szCs w:val="20"/>
                <w:lang w:val="sr-Cyrl-RS"/>
              </w:rPr>
            </w:pPr>
            <w:proofErr w:type="spellStart"/>
            <w:r w:rsidRPr="008D4FA7">
              <w:rPr>
                <w:rFonts w:ascii="Times New Roman" w:eastAsia="Times New Roman" w:hAnsi="Times New Roman" w:cs="Times New Roman"/>
                <w:color w:val="000000"/>
                <w:sz w:val="20"/>
                <w:szCs w:val="20"/>
              </w:rPr>
              <w:t>Предлог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увођења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активности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i/>
                <w:color w:val="000000"/>
                <w:sz w:val="20"/>
                <w:szCs w:val="20"/>
              </w:rPr>
              <w:t>Развијање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методологије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за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праћење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бројности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циљаних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врста</w:t>
            </w:r>
            <w:proofErr w:type="spellEnd"/>
            <w:r w:rsidRPr="008D4FA7">
              <w:rPr>
                <w:rFonts w:ascii="Times New Roman" w:eastAsia="Times New Roman" w:hAnsi="Times New Roman" w:cs="Times New Roman"/>
                <w:i/>
                <w:color w:val="000000"/>
                <w:sz w:val="20"/>
                <w:szCs w:val="20"/>
              </w:rPr>
              <w:t>/</w:t>
            </w:r>
            <w:proofErr w:type="spellStart"/>
            <w:r w:rsidRPr="008D4FA7">
              <w:rPr>
                <w:rFonts w:ascii="Times New Roman" w:eastAsia="Times New Roman" w:hAnsi="Times New Roman" w:cs="Times New Roman"/>
                <w:i/>
                <w:color w:val="000000"/>
                <w:sz w:val="20"/>
                <w:szCs w:val="20"/>
              </w:rPr>
              <w:t>група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дивљачи</w:t>
            </w:r>
            <w:proofErr w:type="spellEnd"/>
            <w:r w:rsidRPr="008D4FA7">
              <w:rPr>
                <w:rFonts w:ascii="Times New Roman" w:eastAsia="Times New Roman" w:hAnsi="Times New Roman" w:cs="Times New Roman"/>
                <w:i/>
                <w:color w:val="000000"/>
                <w:sz w:val="20"/>
                <w:szCs w:val="20"/>
              </w:rPr>
              <w:t xml:space="preserve"> у </w:t>
            </w:r>
            <w:proofErr w:type="spellStart"/>
            <w:r w:rsidRPr="008D4FA7">
              <w:rPr>
                <w:rFonts w:ascii="Times New Roman" w:eastAsia="Times New Roman" w:hAnsi="Times New Roman" w:cs="Times New Roman"/>
                <w:i/>
                <w:color w:val="000000"/>
                <w:sz w:val="20"/>
                <w:szCs w:val="20"/>
              </w:rPr>
              <w:t>складу</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са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сличним</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методологијама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којим</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се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прати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бројност</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врста</w:t>
            </w:r>
            <w:proofErr w:type="spellEnd"/>
            <w:r w:rsidRPr="008D4FA7">
              <w:rPr>
                <w:rFonts w:ascii="Times New Roman" w:eastAsia="Times New Roman" w:hAnsi="Times New Roman" w:cs="Times New Roman"/>
                <w:i/>
                <w:color w:val="000000"/>
                <w:sz w:val="20"/>
                <w:szCs w:val="20"/>
              </w:rPr>
              <w:t xml:space="preserve"> у </w:t>
            </w:r>
            <w:proofErr w:type="spellStart"/>
            <w:r w:rsidRPr="008D4FA7">
              <w:rPr>
                <w:rFonts w:ascii="Times New Roman" w:eastAsia="Times New Roman" w:hAnsi="Times New Roman" w:cs="Times New Roman"/>
                <w:i/>
                <w:color w:val="000000"/>
                <w:sz w:val="20"/>
                <w:szCs w:val="20"/>
              </w:rPr>
              <w:t>биолошким</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истраживањима</w:t>
            </w:r>
            <w:proofErr w:type="spellEnd"/>
            <w:r w:rsidRPr="008D4FA7">
              <w:rPr>
                <w:rFonts w:ascii="Times New Roman" w:eastAsia="Times New Roman" w:hAnsi="Times New Roman" w:cs="Times New Roman"/>
                <w:i/>
                <w:color w:val="000000"/>
                <w:sz w:val="20"/>
                <w:szCs w:val="20"/>
              </w:rPr>
              <w:t>. </w:t>
            </w:r>
          </w:p>
        </w:tc>
        <w:tc>
          <w:tcPr>
            <w:tcW w:w="4050" w:type="dxa"/>
          </w:tcPr>
          <w:p w14:paraId="6DC87A5A" w14:textId="77777777" w:rsidR="000D1990" w:rsidRPr="008D4FA7" w:rsidRDefault="000D1990" w:rsidP="00BA2E70">
            <w:pPr>
              <w:widowControl w:val="0"/>
              <w:rPr>
                <w:rFonts w:ascii="Times New Roman" w:eastAsia="Calibri" w:hAnsi="Times New Roman" w:cs="Times New Roman"/>
                <w:sz w:val="20"/>
                <w:szCs w:val="20"/>
              </w:rPr>
            </w:pPr>
            <w:proofErr w:type="spellStart"/>
            <w:r w:rsidRPr="008D4FA7">
              <w:rPr>
                <w:rFonts w:ascii="Times New Roman" w:eastAsia="Times New Roman" w:hAnsi="Times New Roman" w:cs="Times New Roman"/>
                <w:color w:val="000000"/>
                <w:sz w:val="20"/>
                <w:szCs w:val="20"/>
              </w:rPr>
              <w:lastRenderedPageBreak/>
              <w:t>Унапређење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методологије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праћења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бројности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циљаних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врста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дивљачи</w:t>
            </w:r>
            <w:proofErr w:type="spellEnd"/>
            <w:r w:rsidRPr="008D4FA7">
              <w:rPr>
                <w:rFonts w:ascii="Times New Roman" w:eastAsia="Times New Roman" w:hAnsi="Times New Roman" w:cs="Times New Roman"/>
                <w:color w:val="000000"/>
                <w:sz w:val="20"/>
                <w:szCs w:val="20"/>
              </w:rPr>
              <w:t>.</w:t>
            </w:r>
          </w:p>
        </w:tc>
        <w:tc>
          <w:tcPr>
            <w:tcW w:w="3150" w:type="dxa"/>
            <w:shd w:val="clear" w:color="auto" w:fill="FFFFFF" w:themeFill="background1"/>
          </w:tcPr>
          <w:p w14:paraId="45A0C728" w14:textId="77777777" w:rsidR="00BE4315" w:rsidRPr="00BE4315" w:rsidRDefault="00BE4315" w:rsidP="00BE4315">
            <w:pPr>
              <w:widowControl w:val="0"/>
              <w:rPr>
                <w:rFonts w:ascii="Times New Roman" w:eastAsia="Calibri" w:hAnsi="Times New Roman" w:cs="Times New Roman"/>
                <w:bCs/>
                <w:sz w:val="20"/>
                <w:szCs w:val="20"/>
                <w:lang w:val="sr-Cyrl-RS"/>
              </w:rPr>
            </w:pPr>
            <w:r w:rsidRPr="00BE4315">
              <w:rPr>
                <w:rFonts w:ascii="Times New Roman" w:eastAsia="Calibri" w:hAnsi="Times New Roman" w:cs="Times New Roman"/>
                <w:bCs/>
                <w:sz w:val="20"/>
                <w:szCs w:val="20"/>
                <w:lang w:val="sr-Cyrl-RS"/>
              </w:rPr>
              <w:t>Коментар се прихвата.</w:t>
            </w:r>
          </w:p>
          <w:p w14:paraId="440510B7" w14:textId="77777777" w:rsidR="00BE4315" w:rsidRPr="00BE4315" w:rsidRDefault="00BE4315" w:rsidP="00BE4315">
            <w:pPr>
              <w:widowControl w:val="0"/>
              <w:rPr>
                <w:rFonts w:ascii="Times New Roman" w:eastAsia="Calibri" w:hAnsi="Times New Roman" w:cs="Times New Roman"/>
                <w:bCs/>
                <w:sz w:val="20"/>
                <w:szCs w:val="20"/>
                <w:lang w:val="sr-Cyrl-RS"/>
              </w:rPr>
            </w:pPr>
          </w:p>
          <w:p w14:paraId="4AAFED60" w14:textId="63B1723A" w:rsidR="00BE4315" w:rsidRP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Додаје</w:t>
            </w:r>
            <w:r w:rsidRPr="00BE4315">
              <w:rPr>
                <w:rFonts w:ascii="Times New Roman" w:eastAsia="Calibri" w:hAnsi="Times New Roman" w:cs="Times New Roman"/>
                <w:bCs/>
                <w:sz w:val="20"/>
                <w:szCs w:val="20"/>
                <w:lang w:val="sr-Cyrl-RS"/>
              </w:rPr>
              <w:t xml:space="preserve"> се Активност 4.2.2.3.</w:t>
            </w:r>
          </w:p>
          <w:p w14:paraId="5A326440" w14:textId="77777777" w:rsidR="00BE4315" w:rsidRPr="00BE4315" w:rsidRDefault="00BE4315" w:rsidP="00BE4315">
            <w:pPr>
              <w:widowControl w:val="0"/>
              <w:rPr>
                <w:rFonts w:ascii="Times New Roman" w:eastAsia="Calibri" w:hAnsi="Times New Roman" w:cs="Times New Roman"/>
                <w:bCs/>
                <w:iCs/>
                <w:sz w:val="20"/>
                <w:szCs w:val="20"/>
                <w:lang w:val="sr-Cyrl-RS"/>
              </w:rPr>
            </w:pPr>
            <w:proofErr w:type="spellStart"/>
            <w:r w:rsidRPr="00BE4315">
              <w:rPr>
                <w:rFonts w:ascii="Times New Roman" w:eastAsia="Calibri" w:hAnsi="Times New Roman" w:cs="Times New Roman"/>
                <w:bCs/>
                <w:i/>
                <w:sz w:val="20"/>
                <w:szCs w:val="20"/>
              </w:rPr>
              <w:t>Развијање</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методологије</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за</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праћење</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бројности</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циљаних</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врста</w:t>
            </w:r>
            <w:proofErr w:type="spellEnd"/>
            <w:r w:rsidRPr="00BE4315">
              <w:rPr>
                <w:rFonts w:ascii="Times New Roman" w:eastAsia="Calibri" w:hAnsi="Times New Roman" w:cs="Times New Roman"/>
                <w:bCs/>
                <w:i/>
                <w:sz w:val="20"/>
                <w:szCs w:val="20"/>
              </w:rPr>
              <w:t>/</w:t>
            </w:r>
            <w:proofErr w:type="spellStart"/>
            <w:r w:rsidRPr="00BE4315">
              <w:rPr>
                <w:rFonts w:ascii="Times New Roman" w:eastAsia="Calibri" w:hAnsi="Times New Roman" w:cs="Times New Roman"/>
                <w:bCs/>
                <w:i/>
                <w:sz w:val="20"/>
                <w:szCs w:val="20"/>
              </w:rPr>
              <w:t>група</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дивљачи</w:t>
            </w:r>
            <w:proofErr w:type="spellEnd"/>
            <w:r w:rsidRPr="00BE4315">
              <w:rPr>
                <w:rFonts w:ascii="Times New Roman" w:eastAsia="Calibri" w:hAnsi="Times New Roman" w:cs="Times New Roman"/>
                <w:bCs/>
                <w:i/>
                <w:sz w:val="20"/>
                <w:szCs w:val="20"/>
              </w:rPr>
              <w:t xml:space="preserve"> у </w:t>
            </w:r>
            <w:proofErr w:type="spellStart"/>
            <w:r w:rsidRPr="00BE4315">
              <w:rPr>
                <w:rFonts w:ascii="Times New Roman" w:eastAsia="Calibri" w:hAnsi="Times New Roman" w:cs="Times New Roman"/>
                <w:bCs/>
                <w:i/>
                <w:sz w:val="20"/>
                <w:szCs w:val="20"/>
              </w:rPr>
              <w:t>складу</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са</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сличним</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методологијама</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којим</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се</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прати</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бројност</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врста</w:t>
            </w:r>
            <w:proofErr w:type="spellEnd"/>
            <w:r w:rsidRPr="00BE4315">
              <w:rPr>
                <w:rFonts w:ascii="Times New Roman" w:eastAsia="Calibri" w:hAnsi="Times New Roman" w:cs="Times New Roman"/>
                <w:bCs/>
                <w:i/>
                <w:sz w:val="20"/>
                <w:szCs w:val="20"/>
              </w:rPr>
              <w:t xml:space="preserve"> у </w:t>
            </w:r>
            <w:proofErr w:type="spellStart"/>
            <w:r w:rsidRPr="00BE4315">
              <w:rPr>
                <w:rFonts w:ascii="Times New Roman" w:eastAsia="Calibri" w:hAnsi="Times New Roman" w:cs="Times New Roman"/>
                <w:bCs/>
                <w:i/>
                <w:sz w:val="20"/>
                <w:szCs w:val="20"/>
              </w:rPr>
              <w:t>биолошким</w:t>
            </w:r>
            <w:proofErr w:type="spellEnd"/>
            <w:r w:rsidRPr="00BE4315">
              <w:rPr>
                <w:rFonts w:ascii="Times New Roman" w:eastAsia="Calibri" w:hAnsi="Times New Roman" w:cs="Times New Roman"/>
                <w:bCs/>
                <w:i/>
                <w:sz w:val="20"/>
                <w:szCs w:val="20"/>
              </w:rPr>
              <w:t xml:space="preserve"> </w:t>
            </w:r>
            <w:proofErr w:type="spellStart"/>
            <w:r w:rsidRPr="00BE4315">
              <w:rPr>
                <w:rFonts w:ascii="Times New Roman" w:eastAsia="Calibri" w:hAnsi="Times New Roman" w:cs="Times New Roman"/>
                <w:bCs/>
                <w:i/>
                <w:sz w:val="20"/>
                <w:szCs w:val="20"/>
              </w:rPr>
              <w:t>истраживањима</w:t>
            </w:r>
            <w:proofErr w:type="spellEnd"/>
            <w:r w:rsidRPr="00BE4315">
              <w:rPr>
                <w:rFonts w:ascii="Times New Roman" w:eastAsia="Calibri" w:hAnsi="Times New Roman" w:cs="Times New Roman"/>
                <w:bCs/>
                <w:i/>
                <w:sz w:val="20"/>
                <w:szCs w:val="20"/>
              </w:rPr>
              <w:t>.</w:t>
            </w:r>
          </w:p>
          <w:p w14:paraId="5A3CC610" w14:textId="77777777" w:rsidR="00BE4315" w:rsidRPr="00BE4315" w:rsidRDefault="00BE4315" w:rsidP="00BE4315">
            <w:pPr>
              <w:widowControl w:val="0"/>
              <w:rPr>
                <w:rFonts w:ascii="Times New Roman" w:eastAsia="Calibri" w:hAnsi="Times New Roman" w:cs="Times New Roman"/>
                <w:bCs/>
                <w:iCs/>
                <w:sz w:val="20"/>
                <w:szCs w:val="20"/>
                <w:lang w:val="sr-Cyrl-RS"/>
              </w:rPr>
            </w:pPr>
            <w:r w:rsidRPr="00BE4315">
              <w:rPr>
                <w:rFonts w:ascii="Times New Roman" w:eastAsia="Calibri" w:hAnsi="Times New Roman" w:cs="Times New Roman"/>
                <w:bCs/>
                <w:iCs/>
                <w:sz w:val="20"/>
                <w:szCs w:val="20"/>
                <w:lang w:val="sr-Cyrl-RS"/>
              </w:rPr>
              <w:t>Сви остали параметри су идентични као и код активности</w:t>
            </w:r>
          </w:p>
          <w:p w14:paraId="3F0AD1BF" w14:textId="68873358" w:rsidR="000D1990" w:rsidRPr="00FE2CFD" w:rsidRDefault="00BE4315" w:rsidP="00BE4315">
            <w:pPr>
              <w:widowControl w:val="0"/>
              <w:rPr>
                <w:rFonts w:ascii="Times New Roman" w:eastAsia="Calibri" w:hAnsi="Times New Roman" w:cs="Times New Roman"/>
                <w:bCs/>
                <w:sz w:val="20"/>
                <w:szCs w:val="20"/>
              </w:rPr>
            </w:pPr>
            <w:r w:rsidRPr="00BE4315">
              <w:rPr>
                <w:rFonts w:ascii="Times New Roman" w:eastAsia="Calibri" w:hAnsi="Times New Roman" w:cs="Times New Roman"/>
                <w:bCs/>
                <w:sz w:val="20"/>
                <w:szCs w:val="20"/>
                <w:lang w:val="sr-Cyrl-RS"/>
              </w:rPr>
              <w:t>4.2.2.2. и 4.2.2.1.</w:t>
            </w:r>
          </w:p>
        </w:tc>
      </w:tr>
      <w:tr w:rsidR="000D1990" w:rsidRPr="00FE2CFD" w14:paraId="602F1891" w14:textId="77777777" w:rsidTr="00AE7130">
        <w:trPr>
          <w:trHeight w:val="300"/>
        </w:trPr>
        <w:tc>
          <w:tcPr>
            <w:tcW w:w="867" w:type="dxa"/>
          </w:tcPr>
          <w:p w14:paraId="0A21652E"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3E3347B0"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50520AB2" w14:textId="77777777" w:rsidR="000D1990" w:rsidRDefault="000D1990" w:rsidP="00BA2E70">
            <w:pPr>
              <w:rPr>
                <w:rFonts w:ascii="Times New Roman" w:hAnsi="Times New Roman" w:cs="Times New Roman"/>
                <w:sz w:val="20"/>
                <w:szCs w:val="20"/>
                <w:lang w:val="sr-Cyrl-RS"/>
              </w:rPr>
            </w:pPr>
          </w:p>
          <w:p w14:paraId="76712DBF"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6EF4E57B" w14:textId="77777777" w:rsidR="000D1990" w:rsidRDefault="000D1990" w:rsidP="00BA2E70">
            <w:pPr>
              <w:rPr>
                <w:rFonts w:ascii="Times New Roman" w:hAnsi="Times New Roman" w:cs="Times New Roman"/>
                <w:sz w:val="20"/>
                <w:szCs w:val="20"/>
                <w:lang w:val="sr-Cyrl-RS"/>
              </w:rPr>
            </w:pPr>
          </w:p>
          <w:p w14:paraId="44148B81" w14:textId="77777777" w:rsidR="000D1990" w:rsidRDefault="000D1990" w:rsidP="00BA2E70">
            <w:pPr>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6338BC63" w14:textId="77777777" w:rsidR="000D1990" w:rsidRDefault="000D1990" w:rsidP="00BA2E70">
            <w:pPr>
              <w:rPr>
                <w:rFonts w:ascii="Times New Roman" w:eastAsia="Calibri" w:hAnsi="Times New Roman" w:cs="Times New Roman"/>
                <w:sz w:val="20"/>
                <w:szCs w:val="20"/>
                <w:lang w:val="sr-Cyrl-RS"/>
              </w:rPr>
            </w:pPr>
          </w:p>
          <w:p w14:paraId="12A00AB8"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20C7E5C6" w14:textId="77777777" w:rsidR="000D1990" w:rsidRPr="002D4B11" w:rsidRDefault="000D1990" w:rsidP="00BA2E70">
            <w:pPr>
              <w:rPr>
                <w:rFonts w:ascii="Times New Roman" w:hAnsi="Times New Roman" w:cs="Times New Roman"/>
                <w:bCs/>
                <w:sz w:val="20"/>
                <w:szCs w:val="20"/>
                <w:lang w:val="sr-Cyrl-RS"/>
              </w:rPr>
            </w:pPr>
          </w:p>
          <w:p w14:paraId="2FC6A7DC" w14:textId="77777777" w:rsidR="000D1990" w:rsidRPr="00FE2CFD" w:rsidRDefault="000D1990" w:rsidP="00BA2E70">
            <w:pPr>
              <w:widowControl w:val="0"/>
              <w:rPr>
                <w:rFonts w:ascii="Times New Roman" w:eastAsia="Calibri" w:hAnsi="Times New Roman" w:cs="Times New Roman"/>
                <w:sz w:val="20"/>
                <w:szCs w:val="20"/>
                <w:lang w:val="sr-Cyrl-RS"/>
              </w:rPr>
            </w:pPr>
          </w:p>
        </w:tc>
        <w:tc>
          <w:tcPr>
            <w:tcW w:w="1265" w:type="dxa"/>
          </w:tcPr>
          <w:p w14:paraId="73226EF9"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0B082E50"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b/>
                <w:color w:val="000000"/>
                <w:sz w:val="20"/>
                <w:szCs w:val="20"/>
              </w:rPr>
              <w:t>Акциони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план</w:t>
            </w:r>
            <w:proofErr w:type="spellEnd"/>
          </w:p>
          <w:p w14:paraId="53E55D3F"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b/>
                <w:color w:val="000000"/>
                <w:sz w:val="20"/>
                <w:szCs w:val="20"/>
              </w:rPr>
              <w:t>Мера</w:t>
            </w:r>
            <w:proofErr w:type="spellEnd"/>
            <w:r w:rsidRPr="008D4FA7">
              <w:rPr>
                <w:rFonts w:ascii="Times New Roman" w:eastAsia="Times New Roman" w:hAnsi="Times New Roman" w:cs="Times New Roman"/>
                <w:b/>
                <w:color w:val="000000"/>
                <w:sz w:val="20"/>
                <w:szCs w:val="20"/>
              </w:rPr>
              <w:t xml:space="preserve"> 4.2.2: </w:t>
            </w:r>
            <w:proofErr w:type="spellStart"/>
            <w:r w:rsidRPr="008D4FA7">
              <w:rPr>
                <w:rFonts w:ascii="Times New Roman" w:eastAsia="Times New Roman" w:hAnsi="Times New Roman" w:cs="Times New Roman"/>
                <w:b/>
                <w:color w:val="000000"/>
                <w:sz w:val="20"/>
                <w:szCs w:val="20"/>
              </w:rPr>
              <w:t>Развој</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најбоље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праксе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одрживог</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управљања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популацијама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дивљачи</w:t>
            </w:r>
            <w:proofErr w:type="spellEnd"/>
            <w:r w:rsidRPr="008D4FA7">
              <w:rPr>
                <w:rFonts w:ascii="Times New Roman" w:eastAsia="Times New Roman" w:hAnsi="Times New Roman" w:cs="Times New Roman"/>
                <w:b/>
                <w:color w:val="000000"/>
                <w:sz w:val="20"/>
                <w:szCs w:val="20"/>
              </w:rPr>
              <w:t xml:space="preserve"> у </w:t>
            </w:r>
            <w:proofErr w:type="spellStart"/>
            <w:r w:rsidRPr="008D4FA7">
              <w:rPr>
                <w:rFonts w:ascii="Times New Roman" w:eastAsia="Times New Roman" w:hAnsi="Times New Roman" w:cs="Times New Roman"/>
                <w:b/>
                <w:color w:val="000000"/>
                <w:sz w:val="20"/>
                <w:szCs w:val="20"/>
              </w:rPr>
              <w:t>ловиштима</w:t>
            </w:r>
            <w:proofErr w:type="spellEnd"/>
            <w:r w:rsidRPr="008D4FA7">
              <w:rPr>
                <w:rFonts w:ascii="Times New Roman" w:eastAsia="Times New Roman" w:hAnsi="Times New Roman" w:cs="Times New Roman"/>
                <w:b/>
                <w:color w:val="000000"/>
                <w:sz w:val="20"/>
                <w:szCs w:val="20"/>
              </w:rPr>
              <w:t xml:space="preserve"> и </w:t>
            </w:r>
            <w:proofErr w:type="spellStart"/>
            <w:r w:rsidRPr="008D4FA7">
              <w:rPr>
                <w:rFonts w:ascii="Times New Roman" w:eastAsia="Times New Roman" w:hAnsi="Times New Roman" w:cs="Times New Roman"/>
                <w:b/>
                <w:color w:val="000000"/>
                <w:sz w:val="20"/>
                <w:szCs w:val="20"/>
              </w:rPr>
              <w:t>осталим</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ресурсима</w:t>
            </w:r>
            <w:proofErr w:type="spellEnd"/>
            <w:r w:rsidRPr="008D4FA7">
              <w:rPr>
                <w:rFonts w:ascii="Times New Roman" w:eastAsia="Times New Roman" w:hAnsi="Times New Roman" w:cs="Times New Roman"/>
                <w:b/>
                <w:color w:val="000000"/>
                <w:sz w:val="20"/>
                <w:szCs w:val="20"/>
              </w:rPr>
              <w:t xml:space="preserve"> у </w:t>
            </w:r>
            <w:proofErr w:type="spellStart"/>
            <w:r w:rsidRPr="008D4FA7">
              <w:rPr>
                <w:rFonts w:ascii="Times New Roman" w:eastAsia="Times New Roman" w:hAnsi="Times New Roman" w:cs="Times New Roman"/>
                <w:b/>
                <w:color w:val="000000"/>
                <w:sz w:val="20"/>
                <w:szCs w:val="20"/>
              </w:rPr>
              <w:t>ловству</w:t>
            </w:r>
            <w:proofErr w:type="spellEnd"/>
          </w:p>
          <w:p w14:paraId="21371DD8" w14:textId="77777777" w:rsidR="000D1990" w:rsidRPr="008D4FA7" w:rsidRDefault="000D1990" w:rsidP="00BA2E70">
            <w:pPr>
              <w:rPr>
                <w:rFonts w:ascii="Times New Roman" w:eastAsia="Times New Roman" w:hAnsi="Times New Roman" w:cs="Times New Roman"/>
                <w:color w:val="000000"/>
                <w:sz w:val="20"/>
                <w:szCs w:val="20"/>
              </w:rPr>
            </w:pPr>
          </w:p>
          <w:p w14:paraId="5A80A6C8" w14:textId="77777777" w:rsidR="000D1990" w:rsidRPr="002D4B11" w:rsidRDefault="000D1990" w:rsidP="00BA2E70">
            <w:pPr>
              <w:rPr>
                <w:rFonts w:ascii="Times New Roman" w:eastAsia="Times New Roman" w:hAnsi="Times New Roman" w:cs="Times New Roman"/>
                <w:i/>
                <w:color w:val="000000"/>
                <w:sz w:val="20"/>
                <w:szCs w:val="20"/>
                <w:lang w:val="sr-Cyrl-RS"/>
              </w:rPr>
            </w:pPr>
            <w:proofErr w:type="spellStart"/>
            <w:r w:rsidRPr="008D4FA7">
              <w:rPr>
                <w:rFonts w:ascii="Times New Roman" w:eastAsia="Times New Roman" w:hAnsi="Times New Roman" w:cs="Times New Roman"/>
                <w:color w:val="000000"/>
                <w:sz w:val="20"/>
                <w:szCs w:val="20"/>
              </w:rPr>
              <w:t>Предлажемо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промену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индикатора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Предлог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индикатора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i/>
                <w:color w:val="000000"/>
                <w:sz w:val="20"/>
                <w:szCs w:val="20"/>
              </w:rPr>
              <w:t>Број</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политика</w:t>
            </w:r>
            <w:proofErr w:type="spellEnd"/>
            <w:r w:rsidRPr="008D4FA7">
              <w:rPr>
                <w:rFonts w:ascii="Times New Roman" w:eastAsia="Times New Roman" w:hAnsi="Times New Roman" w:cs="Times New Roman"/>
                <w:i/>
                <w:color w:val="000000"/>
                <w:sz w:val="20"/>
                <w:szCs w:val="20"/>
              </w:rPr>
              <w:t xml:space="preserve"> у </w:t>
            </w:r>
            <w:proofErr w:type="spellStart"/>
            <w:r w:rsidRPr="008D4FA7">
              <w:rPr>
                <w:rFonts w:ascii="Times New Roman" w:eastAsia="Times New Roman" w:hAnsi="Times New Roman" w:cs="Times New Roman"/>
                <w:i/>
                <w:color w:val="000000"/>
                <w:sz w:val="20"/>
                <w:szCs w:val="20"/>
              </w:rPr>
              <w:t>области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дивљачи</w:t>
            </w:r>
            <w:proofErr w:type="spellEnd"/>
            <w:r w:rsidRPr="008D4FA7">
              <w:rPr>
                <w:rFonts w:ascii="Times New Roman" w:eastAsia="Times New Roman" w:hAnsi="Times New Roman" w:cs="Times New Roman"/>
                <w:i/>
                <w:color w:val="000000"/>
                <w:sz w:val="20"/>
                <w:szCs w:val="20"/>
              </w:rPr>
              <w:t xml:space="preserve"> и </w:t>
            </w:r>
            <w:proofErr w:type="spellStart"/>
            <w:r w:rsidRPr="008D4FA7">
              <w:rPr>
                <w:rFonts w:ascii="Times New Roman" w:eastAsia="Times New Roman" w:hAnsi="Times New Roman" w:cs="Times New Roman"/>
                <w:i/>
                <w:color w:val="000000"/>
                <w:sz w:val="20"/>
                <w:szCs w:val="20"/>
              </w:rPr>
              <w:t>ловства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које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дефинишу</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праксе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одрживог</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ловства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према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међународним</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стандардима</w:t>
            </w:r>
            <w:proofErr w:type="spellEnd"/>
            <w:r w:rsidRPr="008D4FA7">
              <w:rPr>
                <w:rFonts w:ascii="Times New Roman" w:eastAsia="Times New Roman" w:hAnsi="Times New Roman" w:cs="Times New Roman"/>
                <w:i/>
                <w:color w:val="000000"/>
                <w:sz w:val="20"/>
                <w:szCs w:val="20"/>
              </w:rPr>
              <w:t xml:space="preserve"> у </w:t>
            </w:r>
            <w:proofErr w:type="spellStart"/>
            <w:r w:rsidRPr="008D4FA7">
              <w:rPr>
                <w:rFonts w:ascii="Times New Roman" w:eastAsia="Times New Roman" w:hAnsi="Times New Roman" w:cs="Times New Roman"/>
                <w:i/>
                <w:color w:val="000000"/>
                <w:sz w:val="20"/>
                <w:szCs w:val="20"/>
              </w:rPr>
              <w:t>овој</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области</w:t>
            </w:r>
            <w:proofErr w:type="spellEnd"/>
            <w:r w:rsidRPr="008D4FA7">
              <w:rPr>
                <w:rFonts w:ascii="Times New Roman" w:eastAsia="Times New Roman" w:hAnsi="Times New Roman" w:cs="Times New Roman"/>
                <w:i/>
                <w:color w:val="000000"/>
                <w:sz w:val="20"/>
                <w:szCs w:val="20"/>
              </w:rPr>
              <w:t>" (</w:t>
            </w:r>
            <w:proofErr w:type="spellStart"/>
            <w:r w:rsidRPr="008D4FA7">
              <w:rPr>
                <w:rFonts w:ascii="Times New Roman" w:eastAsia="Times New Roman" w:hAnsi="Times New Roman" w:cs="Times New Roman"/>
                <w:i/>
                <w:color w:val="000000"/>
                <w:sz w:val="20"/>
                <w:szCs w:val="20"/>
              </w:rPr>
              <w:t>уместо</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међународни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стандарди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може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се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дефинисати</w:t>
            </w:r>
            <w:proofErr w:type="spellEnd"/>
            <w:r w:rsidRPr="008D4FA7">
              <w:rPr>
                <w:rFonts w:ascii="Times New Roman" w:eastAsia="Times New Roman" w:hAnsi="Times New Roman" w:cs="Times New Roman"/>
                <w:i/>
                <w:color w:val="000000"/>
                <w:sz w:val="20"/>
                <w:szCs w:val="20"/>
              </w:rPr>
              <w:t xml:space="preserve"> и </w:t>
            </w:r>
            <w:proofErr w:type="spellStart"/>
            <w:r w:rsidRPr="008D4FA7">
              <w:rPr>
                <w:rFonts w:ascii="Times New Roman" w:eastAsia="Times New Roman" w:hAnsi="Times New Roman" w:cs="Times New Roman"/>
                <w:i/>
                <w:color w:val="000000"/>
                <w:sz w:val="20"/>
                <w:szCs w:val="20"/>
              </w:rPr>
              <w:t>прецизнија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политика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или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стандард</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која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уређује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одрживо</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ловство</w:t>
            </w:r>
            <w:proofErr w:type="spellEnd"/>
            <w:r w:rsidRPr="008D4FA7">
              <w:rPr>
                <w:rFonts w:ascii="Times New Roman" w:eastAsia="Times New Roman" w:hAnsi="Times New Roman" w:cs="Times New Roman"/>
                <w:i/>
                <w:color w:val="000000"/>
                <w:sz w:val="20"/>
                <w:szCs w:val="20"/>
              </w:rPr>
              <w:t>). </w:t>
            </w:r>
          </w:p>
        </w:tc>
        <w:tc>
          <w:tcPr>
            <w:tcW w:w="4050" w:type="dxa"/>
          </w:tcPr>
          <w:p w14:paraId="148B3328" w14:textId="77777777" w:rsidR="000D1990" w:rsidRPr="008D4FA7" w:rsidRDefault="000D1990" w:rsidP="00BA2E70">
            <w:pPr>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color w:val="000000"/>
                <w:sz w:val="20"/>
                <w:szCs w:val="20"/>
              </w:rPr>
              <w:t>Овако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постављени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индикатори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обезбеђују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обавезно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испуњавање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постављене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мере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нарочито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ако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почетне</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циљане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вредности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индикатора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нису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дефинисане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према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најбољим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праксама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одрживог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ловства</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свеобухватним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истраживањима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величине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популација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ловних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врста</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Србији</w:t>
            </w:r>
            <w:proofErr w:type="spellEnd"/>
            <w:r w:rsidRPr="008D4FA7">
              <w:rPr>
                <w:rFonts w:ascii="Times New Roman" w:eastAsia="Times New Roman" w:hAnsi="Times New Roman" w:cs="Times New Roman"/>
                <w:color w:val="000000"/>
                <w:sz w:val="20"/>
                <w:szCs w:val="20"/>
              </w:rPr>
              <w:t>.</w:t>
            </w:r>
          </w:p>
          <w:p w14:paraId="3B36399B" w14:textId="77777777" w:rsidR="000D1990" w:rsidRPr="008D4FA7" w:rsidRDefault="000D1990" w:rsidP="00BA2E70">
            <w:pPr>
              <w:widowControl w:val="0"/>
              <w:rPr>
                <w:rFonts w:ascii="Times New Roman" w:eastAsia="Calibri" w:hAnsi="Times New Roman" w:cs="Times New Roman"/>
                <w:sz w:val="20"/>
                <w:szCs w:val="20"/>
              </w:rPr>
            </w:pPr>
          </w:p>
        </w:tc>
        <w:tc>
          <w:tcPr>
            <w:tcW w:w="3150" w:type="dxa"/>
            <w:shd w:val="clear" w:color="auto" w:fill="auto"/>
          </w:tcPr>
          <w:p w14:paraId="5853E618" w14:textId="77777777" w:rsidR="00AE7130" w:rsidRDefault="00AE7130" w:rsidP="00AE713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25AF0E6C" w14:textId="77777777" w:rsidR="00AE7130" w:rsidRDefault="00AE7130" w:rsidP="00AE7130">
            <w:pPr>
              <w:widowControl w:val="0"/>
              <w:rPr>
                <w:rFonts w:ascii="Times New Roman" w:eastAsia="Calibri" w:hAnsi="Times New Roman" w:cs="Times New Roman"/>
                <w:bCs/>
                <w:sz w:val="20"/>
                <w:szCs w:val="20"/>
                <w:lang w:val="sr-Cyrl-RS"/>
              </w:rPr>
            </w:pPr>
          </w:p>
          <w:p w14:paraId="2A4CD25E" w14:textId="47C907B2" w:rsidR="000D1990" w:rsidRPr="00FE2CFD" w:rsidRDefault="00AE7130" w:rsidP="00AE713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Биће ближе разрађено Програмом заштите природе.</w:t>
            </w:r>
          </w:p>
        </w:tc>
      </w:tr>
      <w:tr w:rsidR="000D1990" w:rsidRPr="00FE2CFD" w14:paraId="375F96FD" w14:textId="77777777" w:rsidTr="00BA2E70">
        <w:trPr>
          <w:trHeight w:val="300"/>
        </w:trPr>
        <w:tc>
          <w:tcPr>
            <w:tcW w:w="867" w:type="dxa"/>
          </w:tcPr>
          <w:p w14:paraId="09CE6A44"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4ECF6248"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04FA4B1D" w14:textId="77777777" w:rsidR="000D1990" w:rsidRDefault="000D1990" w:rsidP="00BA2E70">
            <w:pPr>
              <w:rPr>
                <w:rFonts w:ascii="Times New Roman" w:hAnsi="Times New Roman" w:cs="Times New Roman"/>
                <w:sz w:val="20"/>
                <w:szCs w:val="20"/>
                <w:lang w:val="sr-Cyrl-RS"/>
              </w:rPr>
            </w:pPr>
          </w:p>
          <w:p w14:paraId="11203AAE" w14:textId="77777777" w:rsidR="000D1990" w:rsidRPr="002D4B11" w:rsidRDefault="000D1990" w:rsidP="00BA2E70">
            <w:pPr>
              <w:rPr>
                <w:rFonts w:ascii="Times New Roman" w:hAnsi="Times New Roman" w:cs="Times New Roman"/>
                <w:bCs/>
                <w:sz w:val="20"/>
                <w:szCs w:val="20"/>
                <w:lang w:val="sr-Cyrl-RS"/>
              </w:rPr>
            </w:pPr>
            <w:r w:rsidRPr="002D4B11">
              <w:rPr>
                <w:rFonts w:ascii="Times New Roman" w:hAnsi="Times New Roman" w:cs="Times New Roman"/>
                <w:sz w:val="20"/>
                <w:szCs w:val="20"/>
                <w:lang w:val="sr-Cyrl-RS"/>
              </w:rPr>
              <w:t>Јелена Видојевић</w:t>
            </w:r>
          </w:p>
          <w:p w14:paraId="1C77DFF5" w14:textId="77777777" w:rsidR="000D1990" w:rsidRDefault="000D1990" w:rsidP="00BA2E70">
            <w:pPr>
              <w:widowControl w:val="0"/>
              <w:rPr>
                <w:rFonts w:ascii="Times New Roman" w:eastAsia="Calibri" w:hAnsi="Times New Roman" w:cs="Times New Roman"/>
                <w:sz w:val="20"/>
                <w:szCs w:val="20"/>
                <w:lang w:val="sr-Cyrl-RS"/>
              </w:rPr>
            </w:pPr>
          </w:p>
          <w:p w14:paraId="3DD77D11"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0EE5BE75" w14:textId="77777777" w:rsidR="000D1990" w:rsidRPr="00FE2CFD" w:rsidRDefault="000D1990" w:rsidP="00BA2E70">
            <w:pPr>
              <w:widowControl w:val="0"/>
              <w:rPr>
                <w:rFonts w:ascii="Times New Roman" w:eastAsia="Calibri" w:hAnsi="Times New Roman" w:cs="Times New Roman"/>
                <w:sz w:val="20"/>
                <w:szCs w:val="20"/>
                <w:lang w:val="sr-Cyrl-RS"/>
              </w:rPr>
            </w:pPr>
          </w:p>
        </w:tc>
        <w:tc>
          <w:tcPr>
            <w:tcW w:w="1265" w:type="dxa"/>
          </w:tcPr>
          <w:p w14:paraId="1EC85AB5"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074CA12F" w14:textId="77777777" w:rsidR="000D1990" w:rsidRPr="00D92F11" w:rsidRDefault="000D1990" w:rsidP="00BA2E70">
            <w:pPr>
              <w:rPr>
                <w:rFonts w:ascii="Times New Roman" w:eastAsia="Times New Roman" w:hAnsi="Times New Roman" w:cs="Times New Roman"/>
                <w:b/>
                <w:color w:val="000000"/>
                <w:sz w:val="20"/>
                <w:szCs w:val="20"/>
              </w:rPr>
            </w:pPr>
            <w:proofErr w:type="spellStart"/>
            <w:r w:rsidRPr="00D92F11">
              <w:rPr>
                <w:rFonts w:ascii="Times New Roman" w:eastAsia="Times New Roman" w:hAnsi="Times New Roman" w:cs="Times New Roman"/>
                <w:b/>
                <w:color w:val="000000"/>
                <w:sz w:val="20"/>
                <w:szCs w:val="20"/>
              </w:rPr>
              <w:t>Акциони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план</w:t>
            </w:r>
            <w:proofErr w:type="spellEnd"/>
          </w:p>
          <w:p w14:paraId="21D029DE"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b/>
                <w:color w:val="000000"/>
                <w:sz w:val="20"/>
                <w:szCs w:val="20"/>
              </w:rPr>
              <w:t>Мера</w:t>
            </w:r>
            <w:proofErr w:type="spellEnd"/>
            <w:r w:rsidRPr="00D92F11">
              <w:rPr>
                <w:rFonts w:ascii="Times New Roman" w:eastAsia="Times New Roman" w:hAnsi="Times New Roman" w:cs="Times New Roman"/>
                <w:b/>
                <w:color w:val="000000"/>
                <w:sz w:val="20"/>
                <w:szCs w:val="20"/>
              </w:rPr>
              <w:t xml:space="preserve"> 4.2.3: </w:t>
            </w:r>
            <w:proofErr w:type="spellStart"/>
            <w:r w:rsidRPr="00D92F11">
              <w:rPr>
                <w:rFonts w:ascii="Times New Roman" w:eastAsia="Times New Roman" w:hAnsi="Times New Roman" w:cs="Times New Roman"/>
                <w:b/>
                <w:color w:val="000000"/>
                <w:sz w:val="20"/>
                <w:szCs w:val="20"/>
              </w:rPr>
              <w:t>Заштита</w:t>
            </w:r>
            <w:proofErr w:type="spellEnd"/>
            <w:r w:rsidRPr="00D92F11">
              <w:rPr>
                <w:rFonts w:ascii="Times New Roman" w:eastAsia="Times New Roman" w:hAnsi="Times New Roman" w:cs="Times New Roman"/>
                <w:b/>
                <w:color w:val="000000"/>
                <w:sz w:val="20"/>
                <w:szCs w:val="20"/>
              </w:rPr>
              <w:t xml:space="preserve"> и </w:t>
            </w:r>
            <w:proofErr w:type="spellStart"/>
            <w:r w:rsidRPr="00D92F11">
              <w:rPr>
                <w:rFonts w:ascii="Times New Roman" w:eastAsia="Times New Roman" w:hAnsi="Times New Roman" w:cs="Times New Roman"/>
                <w:b/>
                <w:color w:val="000000"/>
                <w:sz w:val="20"/>
                <w:szCs w:val="20"/>
              </w:rPr>
              <w:t>одрживо</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коришћење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рибљег</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фонда</w:t>
            </w:r>
            <w:proofErr w:type="spellEnd"/>
          </w:p>
          <w:p w14:paraId="49E3006A" w14:textId="77777777" w:rsidR="000D1990" w:rsidRPr="00D92F11" w:rsidRDefault="000D1990" w:rsidP="00BA2E70">
            <w:pPr>
              <w:rPr>
                <w:rFonts w:ascii="Times New Roman" w:eastAsia="Times New Roman" w:hAnsi="Times New Roman" w:cs="Times New Roman"/>
                <w:color w:val="000000"/>
                <w:sz w:val="20"/>
                <w:szCs w:val="20"/>
              </w:rPr>
            </w:pPr>
          </w:p>
          <w:p w14:paraId="2493C963" w14:textId="77777777" w:rsidR="000D1990" w:rsidRPr="00D92F11" w:rsidRDefault="000D1990" w:rsidP="00BA2E70">
            <w:pPr>
              <w:rPr>
                <w:rFonts w:ascii="Times New Roman" w:eastAsia="Times New Roman" w:hAnsi="Times New Roman" w:cs="Times New Roman"/>
                <w:i/>
                <w:color w:val="000000"/>
                <w:sz w:val="20"/>
                <w:szCs w:val="20"/>
              </w:rPr>
            </w:pPr>
            <w:proofErr w:type="spellStart"/>
            <w:r w:rsidRPr="00D92F11">
              <w:rPr>
                <w:rFonts w:ascii="Times New Roman" w:eastAsia="Times New Roman" w:hAnsi="Times New Roman" w:cs="Times New Roman"/>
                <w:color w:val="000000"/>
                <w:sz w:val="20"/>
                <w:szCs w:val="20"/>
              </w:rPr>
              <w:t>Предлог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уведе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показатељ</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ће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обезбедити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испуњење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мере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i/>
                <w:color w:val="000000"/>
                <w:sz w:val="20"/>
                <w:szCs w:val="20"/>
              </w:rPr>
              <w:t>Број</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обновљених</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lastRenderedPageBreak/>
              <w:t>унапређених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посебних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станишта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риба</w:t>
            </w:r>
            <w:proofErr w:type="spellEnd"/>
            <w:r w:rsidRPr="00D92F11">
              <w:rPr>
                <w:rFonts w:ascii="Times New Roman" w:eastAsia="Times New Roman" w:hAnsi="Times New Roman" w:cs="Times New Roman"/>
                <w:i/>
                <w:color w:val="000000"/>
                <w:sz w:val="20"/>
                <w:szCs w:val="20"/>
              </w:rPr>
              <w:t>. </w:t>
            </w:r>
          </w:p>
          <w:p w14:paraId="54A19D80" w14:textId="77777777" w:rsidR="000D1990" w:rsidRPr="00D92F11" w:rsidRDefault="000D1990" w:rsidP="00BA2E70">
            <w:pPr>
              <w:rPr>
                <w:rFonts w:ascii="Times New Roman" w:eastAsia="Times New Roman" w:hAnsi="Times New Roman" w:cs="Times New Roman"/>
                <w:color w:val="000000"/>
                <w:sz w:val="20"/>
                <w:szCs w:val="20"/>
              </w:rPr>
            </w:pPr>
            <w:r w:rsidRPr="00D92F11">
              <w:rPr>
                <w:rFonts w:ascii="Times New Roman" w:eastAsia="Times New Roman" w:hAnsi="Times New Roman" w:cs="Times New Roman"/>
                <w:color w:val="000000"/>
                <w:sz w:val="20"/>
                <w:szCs w:val="20"/>
              </w:rPr>
              <w:t> </w:t>
            </w:r>
          </w:p>
          <w:p w14:paraId="57241CBA" w14:textId="77777777" w:rsidR="000D1990" w:rsidRPr="00D92F11" w:rsidRDefault="000D1990" w:rsidP="00BA2E70">
            <w:pPr>
              <w:rPr>
                <w:rFonts w:ascii="Times New Roman" w:eastAsia="Times New Roman" w:hAnsi="Times New Roman" w:cs="Times New Roman"/>
                <w:i/>
                <w:color w:val="000000"/>
                <w:sz w:val="20"/>
                <w:szCs w:val="20"/>
              </w:rPr>
            </w:pPr>
            <w:proofErr w:type="spellStart"/>
            <w:r w:rsidRPr="00D92F11">
              <w:rPr>
                <w:rFonts w:ascii="Times New Roman" w:eastAsia="Times New Roman" w:hAnsi="Times New Roman" w:cs="Times New Roman"/>
                <w:color w:val="000000"/>
                <w:sz w:val="20"/>
                <w:szCs w:val="20"/>
              </w:rPr>
              <w:t>Показатељи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требало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односе</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мерење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утицаја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риболова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врсте</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станишта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као</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притиска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илегалних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активности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предлог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био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убаце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показатељи</w:t>
            </w:r>
            <w:proofErr w:type="spellEnd"/>
            <w:r w:rsidRPr="00D92F11">
              <w:rPr>
                <w:rFonts w:ascii="Times New Roman" w:eastAsia="Times New Roman" w:hAnsi="Times New Roman" w:cs="Times New Roman"/>
                <w:color w:val="000000"/>
                <w:sz w:val="20"/>
                <w:szCs w:val="20"/>
              </w:rPr>
              <w:t>:  </w:t>
            </w:r>
            <w:proofErr w:type="spellStart"/>
            <w:r w:rsidRPr="00D92F11">
              <w:rPr>
                <w:rFonts w:ascii="Times New Roman" w:eastAsia="Times New Roman" w:hAnsi="Times New Roman" w:cs="Times New Roman"/>
                <w:i/>
                <w:color w:val="000000"/>
                <w:sz w:val="20"/>
                <w:szCs w:val="20"/>
              </w:rPr>
              <w:t>Привредни</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рекреативни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риболов</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немају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значајан</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негативан</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утицај</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на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заштићене</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строго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заштићене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врсте</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посебна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станишта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риба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i/>
                <w:color w:val="000000"/>
                <w:sz w:val="20"/>
                <w:szCs w:val="20"/>
              </w:rPr>
              <w:t>Број</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покренутих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прекршајних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поступака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због</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илегалних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активности</w:t>
            </w:r>
            <w:proofErr w:type="spellEnd"/>
            <w:r w:rsidRPr="00D92F11">
              <w:rPr>
                <w:rFonts w:ascii="Times New Roman" w:eastAsia="Times New Roman" w:hAnsi="Times New Roman" w:cs="Times New Roman"/>
                <w:i/>
                <w:color w:val="000000"/>
                <w:sz w:val="20"/>
                <w:szCs w:val="20"/>
              </w:rPr>
              <w:t xml:space="preserve"> у </w:t>
            </w:r>
            <w:proofErr w:type="spellStart"/>
            <w:r w:rsidRPr="00D92F11">
              <w:rPr>
                <w:rFonts w:ascii="Times New Roman" w:eastAsia="Times New Roman" w:hAnsi="Times New Roman" w:cs="Times New Roman"/>
                <w:i/>
                <w:color w:val="000000"/>
                <w:sz w:val="20"/>
                <w:szCs w:val="20"/>
              </w:rPr>
              <w:t>риболову</w:t>
            </w:r>
            <w:proofErr w:type="spellEnd"/>
            <w:r w:rsidRPr="00D92F11">
              <w:rPr>
                <w:rFonts w:ascii="Times New Roman" w:eastAsia="Times New Roman" w:hAnsi="Times New Roman" w:cs="Times New Roman"/>
                <w:i/>
                <w:color w:val="000000"/>
                <w:sz w:val="20"/>
                <w:szCs w:val="20"/>
              </w:rPr>
              <w:t>.</w:t>
            </w:r>
          </w:p>
          <w:p w14:paraId="1F6EF49F" w14:textId="77777777" w:rsidR="000D1990" w:rsidRPr="00D92F11" w:rsidRDefault="000D1990" w:rsidP="00BA2E70">
            <w:pPr>
              <w:rPr>
                <w:rFonts w:ascii="Times New Roman" w:eastAsia="Times New Roman" w:hAnsi="Times New Roman" w:cs="Times New Roman"/>
                <w:color w:val="000000"/>
                <w:sz w:val="20"/>
                <w:szCs w:val="20"/>
              </w:rPr>
            </w:pPr>
            <w:r w:rsidRPr="00D92F11">
              <w:rPr>
                <w:rFonts w:ascii="Times New Roman" w:eastAsia="Times New Roman" w:hAnsi="Times New Roman" w:cs="Times New Roman"/>
                <w:color w:val="000000"/>
                <w:sz w:val="20"/>
                <w:szCs w:val="20"/>
              </w:rPr>
              <w:t> </w:t>
            </w:r>
          </w:p>
          <w:p w14:paraId="7EAB448F" w14:textId="77777777" w:rsidR="000D1990" w:rsidRPr="002D4B11" w:rsidRDefault="000D1990" w:rsidP="00BA2E70">
            <w:pPr>
              <w:rPr>
                <w:rFonts w:ascii="Times New Roman" w:eastAsia="Times New Roman" w:hAnsi="Times New Roman" w:cs="Times New Roman"/>
                <w:i/>
                <w:color w:val="000000"/>
                <w:sz w:val="20"/>
                <w:szCs w:val="20"/>
                <w:lang w:val="sr-Cyrl-RS"/>
              </w:rPr>
            </w:pPr>
            <w:proofErr w:type="spellStart"/>
            <w:r w:rsidRPr="00D92F11">
              <w:rPr>
                <w:rFonts w:ascii="Times New Roman" w:eastAsia="Times New Roman" w:hAnsi="Times New Roman" w:cs="Times New Roman"/>
                <w:color w:val="000000"/>
                <w:sz w:val="20"/>
                <w:szCs w:val="20"/>
              </w:rPr>
              <w:t>Требало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додати</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активност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i/>
                <w:color w:val="000000"/>
                <w:sz w:val="20"/>
                <w:szCs w:val="20"/>
              </w:rPr>
              <w:t>Сузбијање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илегалних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активности</w:t>
            </w:r>
            <w:proofErr w:type="spellEnd"/>
            <w:r w:rsidRPr="00D92F11">
              <w:rPr>
                <w:rFonts w:ascii="Times New Roman" w:eastAsia="Times New Roman" w:hAnsi="Times New Roman" w:cs="Times New Roman"/>
                <w:i/>
                <w:color w:val="000000"/>
                <w:sz w:val="20"/>
                <w:szCs w:val="20"/>
              </w:rPr>
              <w:t xml:space="preserve"> у </w:t>
            </w:r>
            <w:proofErr w:type="spellStart"/>
            <w:r w:rsidRPr="00D92F11">
              <w:rPr>
                <w:rFonts w:ascii="Times New Roman" w:eastAsia="Times New Roman" w:hAnsi="Times New Roman" w:cs="Times New Roman"/>
                <w:i/>
                <w:color w:val="000000"/>
                <w:sz w:val="20"/>
                <w:szCs w:val="20"/>
              </w:rPr>
              <w:t>риболову</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Континуиран</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мониторинг</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рибљег</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фонда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рибарских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подручја</w:t>
            </w:r>
            <w:proofErr w:type="spellEnd"/>
            <w:r w:rsidRPr="00D92F11">
              <w:rPr>
                <w:rFonts w:ascii="Times New Roman" w:eastAsia="Times New Roman" w:hAnsi="Times New Roman" w:cs="Times New Roman"/>
                <w:i/>
                <w:color w:val="000000"/>
                <w:sz w:val="20"/>
                <w:szCs w:val="20"/>
              </w:rPr>
              <w:t>.</w:t>
            </w:r>
          </w:p>
        </w:tc>
        <w:tc>
          <w:tcPr>
            <w:tcW w:w="4050" w:type="dxa"/>
          </w:tcPr>
          <w:p w14:paraId="0B722920" w14:textId="77777777" w:rsidR="000D1990" w:rsidRDefault="000D1990" w:rsidP="00BA2E70">
            <w:pPr>
              <w:widowControl w:val="0"/>
              <w:rPr>
                <w:rFonts w:ascii="Times New Roman" w:eastAsia="Times New Roman" w:hAnsi="Times New Roman" w:cs="Times New Roman"/>
                <w:color w:val="000000"/>
                <w:sz w:val="20"/>
                <w:szCs w:val="20"/>
                <w:lang w:val="sr-Cyrl-RS"/>
              </w:rPr>
            </w:pPr>
            <w:proofErr w:type="spellStart"/>
            <w:r w:rsidRPr="00D92F11">
              <w:rPr>
                <w:rFonts w:ascii="Times New Roman" w:eastAsia="Times New Roman" w:hAnsi="Times New Roman" w:cs="Times New Roman"/>
                <w:color w:val="000000"/>
                <w:sz w:val="20"/>
                <w:szCs w:val="20"/>
              </w:rPr>
              <w:lastRenderedPageBreak/>
              <w:t>Ова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мера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непотпуна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недовољно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развијена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Постављенe</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активности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обезбеђују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адекватно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остваривање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мере</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нису</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коорелацији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показатељима</w:t>
            </w:r>
            <w:proofErr w:type="spellEnd"/>
            <w:r w:rsidRPr="00D92F11">
              <w:rPr>
                <w:rFonts w:ascii="Times New Roman" w:eastAsia="Times New Roman" w:hAnsi="Times New Roman" w:cs="Times New Roman"/>
                <w:color w:val="000000"/>
                <w:sz w:val="20"/>
                <w:szCs w:val="20"/>
              </w:rPr>
              <w:t xml:space="preserve">. Потребно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увести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додатне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показатеље</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активности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ће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обезбедити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испуњење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мере</w:t>
            </w:r>
            <w:proofErr w:type="spellEnd"/>
            <w:r w:rsidRPr="00D92F11">
              <w:rPr>
                <w:rFonts w:ascii="Times New Roman" w:eastAsia="Times New Roman" w:hAnsi="Times New Roman" w:cs="Times New Roman"/>
                <w:color w:val="000000"/>
                <w:sz w:val="20"/>
                <w:szCs w:val="20"/>
              </w:rPr>
              <w:t>. </w:t>
            </w:r>
          </w:p>
          <w:p w14:paraId="35A057D0" w14:textId="77777777" w:rsidR="000D1990" w:rsidRDefault="000D1990" w:rsidP="00BA2E70">
            <w:pPr>
              <w:widowControl w:val="0"/>
              <w:rPr>
                <w:rFonts w:ascii="Times New Roman" w:eastAsia="Times New Roman" w:hAnsi="Times New Roman" w:cs="Times New Roman"/>
                <w:color w:val="000000"/>
                <w:sz w:val="20"/>
                <w:szCs w:val="20"/>
                <w:lang w:val="sr-Cyrl-RS"/>
              </w:rPr>
            </w:pPr>
          </w:p>
          <w:p w14:paraId="6355A053" w14:textId="77777777" w:rsidR="000D1990" w:rsidRPr="00D92F11" w:rsidRDefault="000D1990" w:rsidP="00BA2E70">
            <w:pPr>
              <w:rPr>
                <w:rFonts w:ascii="Times New Roman" w:eastAsia="Times New Roman" w:hAnsi="Times New Roman" w:cs="Times New Roman"/>
                <w:color w:val="000000" w:themeColor="text1"/>
                <w:sz w:val="20"/>
                <w:szCs w:val="20"/>
              </w:rPr>
            </w:pPr>
            <w:r w:rsidRPr="00D92F11">
              <w:rPr>
                <w:rStyle w:val="normaltextrun"/>
                <w:rFonts w:ascii="Times New Roman" w:eastAsia="Times New Roman" w:hAnsi="Times New Roman" w:cs="Times New Roman"/>
                <w:color w:val="000000" w:themeColor="text1"/>
                <w:sz w:val="20"/>
                <w:szCs w:val="20"/>
                <w:lang w:val="sr-Cyrl-RS"/>
              </w:rPr>
              <w:lastRenderedPageBreak/>
              <w:t>Овако постављени индикатори не говоре о одрживом коришћењу рибљег фонда, а и почетне и циљане вредности  ништа не казују.  </w:t>
            </w:r>
          </w:p>
          <w:p w14:paraId="66F48138" w14:textId="77777777" w:rsidR="000D1990" w:rsidRPr="00D92F11" w:rsidRDefault="000D1990" w:rsidP="00BA2E70">
            <w:pPr>
              <w:rPr>
                <w:rFonts w:ascii="Times New Roman" w:eastAsia="Times New Roman" w:hAnsi="Times New Roman" w:cs="Times New Roman"/>
                <w:color w:val="000000" w:themeColor="text1"/>
                <w:sz w:val="20"/>
                <w:szCs w:val="20"/>
              </w:rPr>
            </w:pPr>
            <w:r w:rsidRPr="00D92F11">
              <w:rPr>
                <w:rStyle w:val="eop"/>
                <w:rFonts w:ascii="Times New Roman" w:eastAsia="Times New Roman" w:hAnsi="Times New Roman" w:cs="Times New Roman"/>
                <w:color w:val="000000" w:themeColor="text1"/>
                <w:sz w:val="20"/>
                <w:szCs w:val="20"/>
                <w:lang w:val="sr-Cyrl-RS"/>
              </w:rPr>
              <w:t> </w:t>
            </w:r>
          </w:p>
          <w:p w14:paraId="4D0E1EDB" w14:textId="77777777" w:rsidR="000D1990" w:rsidRPr="00D92F11" w:rsidRDefault="000D1990" w:rsidP="00BA2E70">
            <w:pPr>
              <w:rPr>
                <w:rStyle w:val="normaltextrun"/>
                <w:rFonts w:ascii="Times New Roman" w:eastAsia="Times New Roman" w:hAnsi="Times New Roman" w:cs="Times New Roman"/>
                <w:color w:val="000000" w:themeColor="text1"/>
                <w:sz w:val="20"/>
                <w:szCs w:val="20"/>
                <w:lang w:val="sr-Cyrl-RS"/>
              </w:rPr>
            </w:pPr>
            <w:r w:rsidRPr="00D92F11">
              <w:rPr>
                <w:rStyle w:val="normaltextrun"/>
                <w:rFonts w:ascii="Times New Roman" w:eastAsia="Times New Roman" w:hAnsi="Times New Roman" w:cs="Times New Roman"/>
                <w:color w:val="000000" w:themeColor="text1"/>
                <w:sz w:val="20"/>
                <w:szCs w:val="20"/>
                <w:lang w:val="sr-Cyrl-RS"/>
              </w:rPr>
              <w:t xml:space="preserve">Индикатори би требало да се односе и на притисак илегалних активности. </w:t>
            </w:r>
          </w:p>
          <w:p w14:paraId="31C28569" w14:textId="77777777" w:rsidR="000D1990" w:rsidRPr="00D92F11" w:rsidRDefault="000D1990" w:rsidP="00BA2E70">
            <w:pPr>
              <w:rPr>
                <w:rStyle w:val="normaltextrun"/>
                <w:rFonts w:ascii="Times New Roman" w:eastAsia="Times New Roman" w:hAnsi="Times New Roman" w:cs="Times New Roman"/>
                <w:color w:val="000000" w:themeColor="text1"/>
                <w:sz w:val="20"/>
                <w:szCs w:val="20"/>
                <w:lang w:val="sr-Cyrl-RS"/>
              </w:rPr>
            </w:pPr>
          </w:p>
          <w:p w14:paraId="0E84DC6C" w14:textId="77777777" w:rsidR="000D1990" w:rsidRPr="00D92F11" w:rsidRDefault="000D1990" w:rsidP="00BA2E70">
            <w:pPr>
              <w:rPr>
                <w:rFonts w:ascii="Times New Roman" w:eastAsia="Times New Roman" w:hAnsi="Times New Roman" w:cs="Times New Roman"/>
                <w:color w:val="000000" w:themeColor="text1"/>
                <w:sz w:val="20"/>
                <w:szCs w:val="20"/>
              </w:rPr>
            </w:pPr>
            <w:r w:rsidRPr="00D92F11">
              <w:rPr>
                <w:rStyle w:val="normaltextrun"/>
                <w:rFonts w:ascii="Times New Roman" w:eastAsia="Times New Roman" w:hAnsi="Times New Roman" w:cs="Times New Roman"/>
                <w:color w:val="000000" w:themeColor="text1"/>
                <w:sz w:val="20"/>
                <w:szCs w:val="20"/>
                <w:lang w:val="sr-Cyrl-RS"/>
              </w:rPr>
              <w:t xml:space="preserve">Показатељи би требало да се односе и на мерење утицаја риболова на врсте и станишта, као и притиска илегалних активности. </w:t>
            </w:r>
          </w:p>
          <w:p w14:paraId="1A08D575" w14:textId="77777777" w:rsidR="000D1990" w:rsidRPr="00561A24" w:rsidRDefault="000D1990" w:rsidP="00BA2E70">
            <w:pPr>
              <w:widowControl w:val="0"/>
              <w:rPr>
                <w:rFonts w:ascii="Times New Roman" w:eastAsia="Calibri" w:hAnsi="Times New Roman" w:cs="Times New Roman"/>
                <w:sz w:val="20"/>
                <w:szCs w:val="20"/>
                <w:lang w:val="sr-Cyrl-RS"/>
              </w:rPr>
            </w:pPr>
          </w:p>
        </w:tc>
        <w:tc>
          <w:tcPr>
            <w:tcW w:w="3150" w:type="dxa"/>
          </w:tcPr>
          <w:p w14:paraId="5FF1A226" w14:textId="77777777" w:rsidR="000D1990" w:rsidRPr="00873B72"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r w:rsidRPr="00873B72">
              <w:rPr>
                <w:rFonts w:ascii="Times New Roman" w:eastAsia="Calibri" w:hAnsi="Times New Roman" w:cs="Times New Roman"/>
                <w:bCs/>
                <w:sz w:val="20"/>
                <w:szCs w:val="20"/>
                <w:lang w:val="sr-Cyrl-RS"/>
              </w:rPr>
              <w:t xml:space="preserve"> </w:t>
            </w:r>
          </w:p>
          <w:p w14:paraId="53E671EE" w14:textId="77777777" w:rsidR="000D1990" w:rsidRDefault="000D1990" w:rsidP="00BA2E70">
            <w:pPr>
              <w:widowControl w:val="0"/>
              <w:rPr>
                <w:rFonts w:ascii="Times New Roman" w:eastAsia="Calibri" w:hAnsi="Times New Roman" w:cs="Times New Roman"/>
                <w:bCs/>
                <w:sz w:val="20"/>
                <w:szCs w:val="20"/>
                <w:lang w:val="sr-Cyrl-RS"/>
              </w:rPr>
            </w:pPr>
          </w:p>
          <w:p w14:paraId="4AADA767" w14:textId="77777777" w:rsidR="000D1990" w:rsidRPr="00873B72" w:rsidRDefault="000D1990" w:rsidP="00BA2E70">
            <w:pPr>
              <w:widowControl w:val="0"/>
              <w:rPr>
                <w:rFonts w:ascii="Times New Roman" w:eastAsia="Calibri" w:hAnsi="Times New Roman" w:cs="Times New Roman"/>
                <w:bCs/>
                <w:sz w:val="20"/>
                <w:szCs w:val="20"/>
                <w:lang w:val="sr-Cyrl-RS"/>
              </w:rPr>
            </w:pPr>
            <w:r w:rsidRPr="00873B72">
              <w:rPr>
                <w:rFonts w:ascii="Times New Roman" w:eastAsia="Calibri" w:hAnsi="Times New Roman" w:cs="Times New Roman"/>
                <w:bCs/>
                <w:sz w:val="20"/>
                <w:szCs w:val="20"/>
                <w:lang w:val="sr-Cyrl-RS"/>
              </w:rPr>
              <w:t xml:space="preserve">Увођење новог показатеља који ће обезбедити испуњење мере: Број обновљених и унапређених посебних станишта риба, није могуће јер је чланом 25. Законом о заштити и одрживом </w:t>
            </w:r>
            <w:r w:rsidRPr="00873B72">
              <w:rPr>
                <w:rFonts w:ascii="Times New Roman" w:eastAsia="Calibri" w:hAnsi="Times New Roman" w:cs="Times New Roman"/>
                <w:bCs/>
                <w:sz w:val="20"/>
                <w:szCs w:val="20"/>
                <w:lang w:val="sr-Cyrl-RS"/>
              </w:rPr>
              <w:lastRenderedPageBreak/>
              <w:t>коришћењу рибљег фонда („Службени гласник РС”, бр. 128/14 и 95/18 - др. закон) прописано да је корисник рибарског подручја дужан да Програмом управљања рибарским подручјем одреди поједине риболовне воде или њихове делове за посебна станишта риба значајна за биолошке потребе риба као што су: мрест, зимовање, раст, исхрана и кретање (миграција) риба. У посебним стаништима трајно није дозвољен сваки вид риболова, као и било какве друге активности које ометају мрест, развој и кретање риба, осим риболова у научноистраживачке сврхе. На основу наведеног, посебна станишта риба не захтевају активности које се однсе на њихово обнављање и унапређење.</w:t>
            </w:r>
          </w:p>
          <w:p w14:paraId="02FC027F" w14:textId="77777777" w:rsidR="000D1990" w:rsidRPr="00873B72" w:rsidRDefault="000D1990" w:rsidP="00BA2E70">
            <w:pPr>
              <w:widowControl w:val="0"/>
              <w:rPr>
                <w:rFonts w:ascii="Times New Roman" w:eastAsia="Calibri" w:hAnsi="Times New Roman" w:cs="Times New Roman"/>
                <w:bCs/>
                <w:sz w:val="20"/>
                <w:szCs w:val="20"/>
                <w:lang w:val="sr-Cyrl-RS"/>
              </w:rPr>
            </w:pPr>
          </w:p>
          <w:p w14:paraId="18F88114" w14:textId="77777777" w:rsidR="000D1990" w:rsidRPr="00873B72" w:rsidRDefault="000D1990" w:rsidP="00BA2E70">
            <w:pPr>
              <w:widowControl w:val="0"/>
              <w:rPr>
                <w:rFonts w:ascii="Times New Roman" w:eastAsia="Calibri" w:hAnsi="Times New Roman" w:cs="Times New Roman"/>
                <w:bCs/>
                <w:sz w:val="20"/>
                <w:szCs w:val="20"/>
                <w:lang w:val="sr-Cyrl-RS"/>
              </w:rPr>
            </w:pPr>
            <w:r w:rsidRPr="00873B72">
              <w:rPr>
                <w:rFonts w:ascii="Times New Roman" w:eastAsia="Calibri" w:hAnsi="Times New Roman" w:cs="Times New Roman"/>
                <w:bCs/>
                <w:sz w:val="20"/>
                <w:szCs w:val="20"/>
                <w:lang w:val="sr-Cyrl-RS"/>
              </w:rPr>
              <w:t>Додавање нове активности „Сузбијање илегалних активности у риболову” није могуће јер је наведена активност прописана Законом о заштити и одрживом коришћењу рибљег фонда и сви учесници у делатности су дужни да спроводе наведену одредбу закона.</w:t>
            </w:r>
          </w:p>
          <w:p w14:paraId="107CA5ED" w14:textId="77777777" w:rsidR="000D1990" w:rsidRPr="00873B72" w:rsidRDefault="000D1990" w:rsidP="00BA2E70">
            <w:pPr>
              <w:widowControl w:val="0"/>
              <w:rPr>
                <w:rFonts w:ascii="Times New Roman" w:eastAsia="Calibri" w:hAnsi="Times New Roman" w:cs="Times New Roman"/>
                <w:bCs/>
                <w:sz w:val="20"/>
                <w:szCs w:val="20"/>
                <w:lang w:val="sr-Cyrl-RS"/>
              </w:rPr>
            </w:pPr>
            <w:r w:rsidRPr="00873B72">
              <w:rPr>
                <w:rFonts w:ascii="Times New Roman" w:eastAsia="Calibri" w:hAnsi="Times New Roman" w:cs="Times New Roman"/>
                <w:bCs/>
                <w:sz w:val="20"/>
                <w:szCs w:val="20"/>
                <w:lang w:val="sr-Cyrl-RS"/>
              </w:rPr>
              <w:t xml:space="preserve">Додавање нове активности „Континуиран мониторинг рибљег фонда рибарских подручја ” није могуће јер у Републици Србији постоји већ успостављен плански мониторинг </w:t>
            </w:r>
            <w:r w:rsidRPr="00873B72">
              <w:rPr>
                <w:rFonts w:ascii="Times New Roman" w:eastAsia="Calibri" w:hAnsi="Times New Roman" w:cs="Times New Roman"/>
                <w:bCs/>
                <w:sz w:val="20"/>
                <w:szCs w:val="20"/>
                <w:lang w:val="sr-Cyrl-RS"/>
              </w:rPr>
              <w:lastRenderedPageBreak/>
              <w:t xml:space="preserve">риба у заштићеном подручју (уколико је проглашено рибарско подручје - укупно у 41 ЗП) као и на целокупној територији ван заштићених подручја. </w:t>
            </w:r>
          </w:p>
          <w:p w14:paraId="18F62E6C" w14:textId="77777777" w:rsidR="000D1990" w:rsidRPr="00FE2CFD" w:rsidRDefault="000D1990" w:rsidP="00BA2E70">
            <w:pPr>
              <w:widowControl w:val="0"/>
              <w:rPr>
                <w:rFonts w:ascii="Times New Roman" w:eastAsia="Calibri" w:hAnsi="Times New Roman" w:cs="Times New Roman"/>
                <w:bCs/>
                <w:sz w:val="20"/>
                <w:szCs w:val="20"/>
              </w:rPr>
            </w:pPr>
            <w:r w:rsidRPr="00873B72">
              <w:rPr>
                <w:rFonts w:ascii="Times New Roman" w:eastAsia="Calibri" w:hAnsi="Times New Roman" w:cs="Times New Roman"/>
                <w:bCs/>
                <w:sz w:val="20"/>
                <w:szCs w:val="20"/>
                <w:lang w:val="sr-Cyrl-RS"/>
              </w:rPr>
              <w:t>Чланом 17. став 5. Закона о заштити и одрживом коришћењу рибљег фонда („Службени гласник РС”, бр. 128/14 и 95/18 - др. закон) прописано је да Програм управљања рибарским подручјем има трајну вредност уз мониторинг квалитативног састава и узрасне структуре рибљег фонда, биомасе, продукције и риболовног притиска на рибљи фонд. Мониторинг се спроводи сваке треће године коришћења рибарског подручја а извештај о извршеном мониторингу доставља се министарству и надлежном покрајинском органу. Корисник је дужан да на основу резултата мониторинга донесе измене и допуне Програма управљања рибарским подручјем и прибави сагласност на исти.</w:t>
            </w:r>
          </w:p>
        </w:tc>
      </w:tr>
      <w:tr w:rsidR="000D1990" w:rsidRPr="00FE2CFD" w14:paraId="4DF6E87F" w14:textId="77777777" w:rsidTr="00BA2E70">
        <w:trPr>
          <w:trHeight w:val="300"/>
        </w:trPr>
        <w:tc>
          <w:tcPr>
            <w:tcW w:w="867" w:type="dxa"/>
          </w:tcPr>
          <w:p w14:paraId="693032C3"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79184E49"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3480327E" w14:textId="77777777" w:rsidR="000D1990" w:rsidRDefault="000D1990" w:rsidP="00BA2E70">
            <w:pPr>
              <w:widowControl w:val="0"/>
              <w:rPr>
                <w:rFonts w:ascii="Times New Roman" w:eastAsia="Calibri" w:hAnsi="Times New Roman" w:cs="Times New Roman"/>
                <w:sz w:val="20"/>
                <w:szCs w:val="20"/>
                <w:lang w:val="sr-Cyrl-RS"/>
              </w:rPr>
            </w:pPr>
          </w:p>
          <w:p w14:paraId="351DDBDF"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5588DA85" w14:textId="77777777" w:rsidR="000D1990" w:rsidRDefault="000D1990" w:rsidP="00BA2E70">
            <w:pPr>
              <w:rPr>
                <w:rFonts w:ascii="Times New Roman" w:hAnsi="Times New Roman" w:cs="Times New Roman"/>
                <w:sz w:val="20"/>
                <w:szCs w:val="20"/>
                <w:lang w:val="sr-Cyrl-RS"/>
              </w:rPr>
            </w:pPr>
          </w:p>
          <w:p w14:paraId="7E33F85B"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2ACBA54F" w14:textId="77777777" w:rsidR="000D1990" w:rsidRDefault="000D1990" w:rsidP="00BA2E70">
            <w:pPr>
              <w:rPr>
                <w:rFonts w:ascii="Times New Roman" w:hAnsi="Times New Roman" w:cs="Times New Roman"/>
                <w:sz w:val="20"/>
                <w:szCs w:val="20"/>
                <w:lang w:val="sr-Cyrl-RS"/>
              </w:rPr>
            </w:pPr>
          </w:p>
          <w:p w14:paraId="6191910D" w14:textId="77777777" w:rsidR="000D1990" w:rsidRPr="00FE2CFD" w:rsidRDefault="000D1990" w:rsidP="00BA2E70">
            <w:pPr>
              <w:rPr>
                <w:rFonts w:ascii="Times New Roman" w:eastAsia="Calibri" w:hAnsi="Times New Roman" w:cs="Times New Roman"/>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lastRenderedPageBreak/>
              <w:t>Коалицију</w:t>
            </w:r>
            <w:proofErr w:type="spellEnd"/>
            <w:r w:rsidRPr="00B9121C">
              <w:rPr>
                <w:rFonts w:ascii="Times New Roman" w:hAnsi="Times New Roman" w:cs="Times New Roman"/>
                <w:bCs/>
                <w:sz w:val="20"/>
                <w:szCs w:val="20"/>
              </w:rPr>
              <w:t xml:space="preserve"> 27)</w:t>
            </w:r>
          </w:p>
        </w:tc>
        <w:tc>
          <w:tcPr>
            <w:tcW w:w="1265" w:type="dxa"/>
          </w:tcPr>
          <w:p w14:paraId="28769942"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68E24447"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b/>
                <w:color w:val="000000"/>
                <w:sz w:val="20"/>
                <w:szCs w:val="20"/>
              </w:rPr>
              <w:t>Акциони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план</w:t>
            </w:r>
            <w:proofErr w:type="spellEnd"/>
          </w:p>
          <w:p w14:paraId="4B6246B0"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b/>
                <w:color w:val="000000"/>
                <w:sz w:val="20"/>
                <w:szCs w:val="20"/>
              </w:rPr>
              <w:t>Мера</w:t>
            </w:r>
            <w:proofErr w:type="spellEnd"/>
            <w:r w:rsidRPr="00D92F11">
              <w:rPr>
                <w:rFonts w:ascii="Times New Roman" w:eastAsia="Times New Roman" w:hAnsi="Times New Roman" w:cs="Times New Roman"/>
                <w:b/>
                <w:color w:val="000000"/>
                <w:sz w:val="20"/>
                <w:szCs w:val="20"/>
              </w:rPr>
              <w:t xml:space="preserve"> 4.2.3: </w:t>
            </w:r>
            <w:proofErr w:type="spellStart"/>
            <w:r w:rsidRPr="00D92F11">
              <w:rPr>
                <w:rFonts w:ascii="Times New Roman" w:eastAsia="Times New Roman" w:hAnsi="Times New Roman" w:cs="Times New Roman"/>
                <w:b/>
                <w:color w:val="000000"/>
                <w:sz w:val="20"/>
                <w:szCs w:val="20"/>
              </w:rPr>
              <w:t>Заштита</w:t>
            </w:r>
            <w:proofErr w:type="spellEnd"/>
            <w:r w:rsidRPr="00D92F11">
              <w:rPr>
                <w:rFonts w:ascii="Times New Roman" w:eastAsia="Times New Roman" w:hAnsi="Times New Roman" w:cs="Times New Roman"/>
                <w:b/>
                <w:color w:val="000000"/>
                <w:sz w:val="20"/>
                <w:szCs w:val="20"/>
              </w:rPr>
              <w:t xml:space="preserve"> и </w:t>
            </w:r>
            <w:proofErr w:type="spellStart"/>
            <w:r w:rsidRPr="00D92F11">
              <w:rPr>
                <w:rFonts w:ascii="Times New Roman" w:eastAsia="Times New Roman" w:hAnsi="Times New Roman" w:cs="Times New Roman"/>
                <w:b/>
                <w:color w:val="000000"/>
                <w:sz w:val="20"/>
                <w:szCs w:val="20"/>
              </w:rPr>
              <w:t>одрживо</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коришћење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рибљег</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фонда</w:t>
            </w:r>
            <w:proofErr w:type="spellEnd"/>
          </w:p>
          <w:p w14:paraId="143EA130" w14:textId="77777777" w:rsidR="000D1990" w:rsidRPr="00D92F11" w:rsidRDefault="000D1990" w:rsidP="00BA2E70">
            <w:pPr>
              <w:rPr>
                <w:rFonts w:ascii="Times New Roman" w:eastAsia="Times New Roman" w:hAnsi="Times New Roman" w:cs="Times New Roman"/>
                <w:color w:val="000000"/>
                <w:sz w:val="20"/>
                <w:szCs w:val="20"/>
              </w:rPr>
            </w:pPr>
          </w:p>
          <w:p w14:paraId="41BA5A59" w14:textId="77777777" w:rsidR="000D1990" w:rsidRPr="00D92F11" w:rsidRDefault="000D1990" w:rsidP="00BA2E70">
            <w:pPr>
              <w:widowControl w:val="0"/>
              <w:rPr>
                <w:rFonts w:ascii="Times New Roman" w:eastAsia="Calibri" w:hAnsi="Times New Roman" w:cs="Times New Roman"/>
                <w:sz w:val="20"/>
                <w:szCs w:val="20"/>
              </w:rPr>
            </w:pPr>
            <w:proofErr w:type="spellStart"/>
            <w:r w:rsidRPr="00D92F11">
              <w:rPr>
                <w:rFonts w:ascii="Times New Roman" w:eastAsia="Times New Roman" w:hAnsi="Times New Roman" w:cs="Times New Roman"/>
                <w:color w:val="000000"/>
                <w:sz w:val="20"/>
                <w:szCs w:val="20"/>
              </w:rPr>
              <w:t>Показатељ</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i/>
                <w:color w:val="000000"/>
                <w:sz w:val="20"/>
                <w:szCs w:val="20"/>
              </w:rPr>
              <w:t>Број</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издатих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дозвола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привредни</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рекреативни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риболов</w:t>
            </w:r>
            <w:proofErr w:type="spellEnd"/>
            <w:r w:rsidRPr="00D92F11">
              <w:rPr>
                <w:rFonts w:ascii="Times New Roman" w:eastAsia="Times New Roman" w:hAnsi="Times New Roman" w:cs="Times New Roman"/>
                <w:i/>
                <w:color w:val="000000"/>
                <w:sz w:val="20"/>
                <w:szCs w:val="20"/>
              </w:rPr>
              <w:t> </w:t>
            </w:r>
            <w:proofErr w:type="spellStart"/>
            <w:r w:rsidRPr="00D92F11">
              <w:rPr>
                <w:rFonts w:ascii="Times New Roman" w:eastAsia="Times New Roman" w:hAnsi="Times New Roman" w:cs="Times New Roman"/>
                <w:i/>
                <w:color w:val="000000"/>
                <w:sz w:val="20"/>
                <w:szCs w:val="20"/>
              </w:rPr>
              <w:t>би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требало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изменити</w:t>
            </w:r>
            <w:proofErr w:type="spellEnd"/>
            <w:r w:rsidRPr="00D92F11">
              <w:rPr>
                <w:rFonts w:ascii="Times New Roman" w:eastAsia="Times New Roman" w:hAnsi="Times New Roman" w:cs="Times New Roman"/>
                <w:i/>
                <w:color w:val="000000"/>
                <w:sz w:val="20"/>
                <w:szCs w:val="20"/>
              </w:rPr>
              <w:t>.</w:t>
            </w:r>
          </w:p>
        </w:tc>
        <w:tc>
          <w:tcPr>
            <w:tcW w:w="4050" w:type="dxa"/>
          </w:tcPr>
          <w:p w14:paraId="2528CCBE" w14:textId="77777777" w:rsidR="000D1990" w:rsidRPr="00D92F11" w:rsidRDefault="000D1990" w:rsidP="00BA2E70">
            <w:pPr>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color w:val="000000"/>
                <w:sz w:val="20"/>
                <w:szCs w:val="20"/>
              </w:rPr>
              <w:t>Овако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постављен</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показатељ</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говори</w:t>
            </w:r>
            <w:proofErr w:type="spellEnd"/>
            <w:r w:rsidRPr="00D92F11">
              <w:rPr>
                <w:rFonts w:ascii="Times New Roman" w:eastAsia="Times New Roman" w:hAnsi="Times New Roman" w:cs="Times New Roman"/>
                <w:color w:val="000000"/>
                <w:sz w:val="20"/>
                <w:szCs w:val="20"/>
              </w:rPr>
              <w:t xml:space="preserve"> о </w:t>
            </w:r>
            <w:proofErr w:type="spellStart"/>
            <w:r w:rsidRPr="00D92F11">
              <w:rPr>
                <w:rFonts w:ascii="Times New Roman" w:eastAsia="Times New Roman" w:hAnsi="Times New Roman" w:cs="Times New Roman"/>
                <w:color w:val="000000"/>
                <w:sz w:val="20"/>
                <w:szCs w:val="20"/>
              </w:rPr>
              <w:t>одрживом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коришћењу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рибљег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фонда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што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збуњује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однос</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циљаних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вредности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овог</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показатеља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Излов</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рибе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привредног</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рекреативног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риболова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где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циљане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вредности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код</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излова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повећавају</w:t>
            </w:r>
            <w:proofErr w:type="spellEnd"/>
            <w:r w:rsidRPr="00D92F11">
              <w:rPr>
                <w:rFonts w:ascii="Times New Roman" w:eastAsia="Times New Roman" w:hAnsi="Times New Roman" w:cs="Times New Roman"/>
                <w:color w:val="000000"/>
                <w:sz w:val="20"/>
                <w:szCs w:val="20"/>
              </w:rPr>
              <w:t xml:space="preserve">, а </w:t>
            </w:r>
            <w:proofErr w:type="spellStart"/>
            <w:r w:rsidRPr="00D92F11">
              <w:rPr>
                <w:rFonts w:ascii="Times New Roman" w:eastAsia="Times New Roman" w:hAnsi="Times New Roman" w:cs="Times New Roman"/>
                <w:color w:val="000000"/>
                <w:sz w:val="20"/>
                <w:szCs w:val="20"/>
              </w:rPr>
              <w:t>број</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дозвола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смањује</w:t>
            </w:r>
            <w:proofErr w:type="spellEnd"/>
            <w:r w:rsidRPr="00D92F11">
              <w:rPr>
                <w:rFonts w:ascii="Times New Roman" w:eastAsia="Times New Roman" w:hAnsi="Times New Roman" w:cs="Times New Roman"/>
                <w:color w:val="000000"/>
                <w:sz w:val="20"/>
                <w:szCs w:val="20"/>
              </w:rPr>
              <w:t>.</w:t>
            </w:r>
          </w:p>
          <w:p w14:paraId="294368A5" w14:textId="77777777" w:rsidR="000D1990" w:rsidRPr="00D92F11" w:rsidRDefault="000D1990" w:rsidP="00BA2E70">
            <w:pPr>
              <w:widowControl w:val="0"/>
              <w:rPr>
                <w:rFonts w:ascii="Times New Roman" w:eastAsia="Calibri" w:hAnsi="Times New Roman" w:cs="Times New Roman"/>
                <w:sz w:val="20"/>
                <w:szCs w:val="20"/>
              </w:rPr>
            </w:pPr>
          </w:p>
        </w:tc>
        <w:tc>
          <w:tcPr>
            <w:tcW w:w="3150" w:type="dxa"/>
          </w:tcPr>
          <w:p w14:paraId="1A1250B2"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4BAE6C78" w14:textId="77777777" w:rsidR="000D1990" w:rsidRDefault="000D1990" w:rsidP="00BA2E70">
            <w:pPr>
              <w:widowControl w:val="0"/>
              <w:rPr>
                <w:rFonts w:ascii="Times New Roman" w:eastAsia="Calibri" w:hAnsi="Times New Roman" w:cs="Times New Roman"/>
                <w:bCs/>
                <w:sz w:val="20"/>
                <w:szCs w:val="20"/>
                <w:lang w:val="sr-Cyrl-RS"/>
              </w:rPr>
            </w:pPr>
          </w:p>
          <w:p w14:paraId="7D840D15" w14:textId="77777777" w:rsidR="000D1990" w:rsidRPr="00FE2CFD" w:rsidRDefault="000D1990" w:rsidP="00BA2E70">
            <w:pPr>
              <w:widowControl w:val="0"/>
              <w:rPr>
                <w:rFonts w:ascii="Times New Roman" w:eastAsia="Calibri" w:hAnsi="Times New Roman" w:cs="Times New Roman"/>
                <w:bCs/>
                <w:sz w:val="20"/>
                <w:szCs w:val="20"/>
              </w:rPr>
            </w:pPr>
            <w:proofErr w:type="spellStart"/>
            <w:r w:rsidRPr="00873B72">
              <w:rPr>
                <w:rFonts w:ascii="Times New Roman" w:eastAsia="Calibri" w:hAnsi="Times New Roman" w:cs="Times New Roman"/>
                <w:bCs/>
                <w:sz w:val="20"/>
                <w:szCs w:val="20"/>
              </w:rPr>
              <w:t>Број</w:t>
            </w:r>
            <w:proofErr w:type="spellEnd"/>
            <w:r w:rsidRPr="00873B72">
              <w:rPr>
                <w:rFonts w:ascii="Times New Roman" w:eastAsia="Calibri" w:hAnsi="Times New Roman" w:cs="Times New Roman"/>
                <w:bCs/>
                <w:sz w:val="20"/>
                <w:szCs w:val="20"/>
              </w:rPr>
              <w:t xml:space="preserve"> </w:t>
            </w:r>
            <w:proofErr w:type="spellStart"/>
            <w:r w:rsidRPr="00873B72">
              <w:rPr>
                <w:rFonts w:ascii="Times New Roman" w:eastAsia="Calibri" w:hAnsi="Times New Roman" w:cs="Times New Roman"/>
                <w:bCs/>
                <w:sz w:val="20"/>
                <w:szCs w:val="20"/>
              </w:rPr>
              <w:t>издатих</w:t>
            </w:r>
            <w:proofErr w:type="spellEnd"/>
            <w:r w:rsidRPr="00873B72">
              <w:rPr>
                <w:rFonts w:ascii="Times New Roman" w:eastAsia="Calibri" w:hAnsi="Times New Roman" w:cs="Times New Roman"/>
                <w:bCs/>
                <w:sz w:val="20"/>
                <w:szCs w:val="20"/>
              </w:rPr>
              <w:t xml:space="preserve"> </w:t>
            </w:r>
            <w:proofErr w:type="spellStart"/>
            <w:r w:rsidRPr="00873B72">
              <w:rPr>
                <w:rFonts w:ascii="Times New Roman" w:eastAsia="Calibri" w:hAnsi="Times New Roman" w:cs="Times New Roman"/>
                <w:bCs/>
                <w:sz w:val="20"/>
                <w:szCs w:val="20"/>
              </w:rPr>
              <w:t>дозвола</w:t>
            </w:r>
            <w:proofErr w:type="spellEnd"/>
            <w:r w:rsidRPr="00873B72">
              <w:rPr>
                <w:rFonts w:ascii="Times New Roman" w:eastAsia="Calibri" w:hAnsi="Times New Roman" w:cs="Times New Roman"/>
                <w:bCs/>
                <w:sz w:val="20"/>
                <w:szCs w:val="20"/>
              </w:rPr>
              <w:t xml:space="preserve"> </w:t>
            </w:r>
            <w:proofErr w:type="spellStart"/>
            <w:r w:rsidRPr="00873B72">
              <w:rPr>
                <w:rFonts w:ascii="Times New Roman" w:eastAsia="Calibri" w:hAnsi="Times New Roman" w:cs="Times New Roman"/>
                <w:bCs/>
                <w:sz w:val="20"/>
                <w:szCs w:val="20"/>
              </w:rPr>
              <w:t>за</w:t>
            </w:r>
            <w:proofErr w:type="spellEnd"/>
            <w:r w:rsidRPr="00873B72">
              <w:rPr>
                <w:rFonts w:ascii="Times New Roman" w:eastAsia="Calibri" w:hAnsi="Times New Roman" w:cs="Times New Roman"/>
                <w:bCs/>
                <w:sz w:val="20"/>
                <w:szCs w:val="20"/>
              </w:rPr>
              <w:t xml:space="preserve"> </w:t>
            </w:r>
            <w:proofErr w:type="spellStart"/>
            <w:r w:rsidRPr="00873B72">
              <w:rPr>
                <w:rFonts w:ascii="Times New Roman" w:eastAsia="Calibri" w:hAnsi="Times New Roman" w:cs="Times New Roman"/>
                <w:bCs/>
                <w:sz w:val="20"/>
                <w:szCs w:val="20"/>
              </w:rPr>
              <w:t>привредни</w:t>
            </w:r>
            <w:proofErr w:type="spellEnd"/>
            <w:r w:rsidRPr="00873B72">
              <w:rPr>
                <w:rFonts w:ascii="Times New Roman" w:eastAsia="Calibri" w:hAnsi="Times New Roman" w:cs="Times New Roman"/>
                <w:bCs/>
                <w:sz w:val="20"/>
                <w:szCs w:val="20"/>
              </w:rPr>
              <w:t xml:space="preserve"> и </w:t>
            </w:r>
            <w:proofErr w:type="spellStart"/>
            <w:r w:rsidRPr="00873B72">
              <w:rPr>
                <w:rFonts w:ascii="Times New Roman" w:eastAsia="Calibri" w:hAnsi="Times New Roman" w:cs="Times New Roman"/>
                <w:bCs/>
                <w:sz w:val="20"/>
                <w:szCs w:val="20"/>
              </w:rPr>
              <w:t>рекреативни</w:t>
            </w:r>
            <w:proofErr w:type="spellEnd"/>
            <w:r w:rsidRPr="00873B72">
              <w:rPr>
                <w:rFonts w:ascii="Times New Roman" w:eastAsia="Calibri" w:hAnsi="Times New Roman" w:cs="Times New Roman"/>
                <w:bCs/>
                <w:sz w:val="20"/>
                <w:szCs w:val="20"/>
              </w:rPr>
              <w:t xml:space="preserve"> </w:t>
            </w:r>
            <w:proofErr w:type="spellStart"/>
            <w:r w:rsidRPr="00873B72">
              <w:rPr>
                <w:rFonts w:ascii="Times New Roman" w:eastAsia="Calibri" w:hAnsi="Times New Roman" w:cs="Times New Roman"/>
                <w:bCs/>
                <w:sz w:val="20"/>
                <w:szCs w:val="20"/>
              </w:rPr>
              <w:t>риболов</w:t>
            </w:r>
            <w:proofErr w:type="spellEnd"/>
            <w:r w:rsidRPr="00873B72">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lang w:val="sr-Cyrl-RS"/>
              </w:rPr>
              <w:t xml:space="preserve">представља један од основних параметара којим се описује притисак на рибљи фонд (као и улов по јединици риболовног напора </w:t>
            </w:r>
            <w:r>
              <w:rPr>
                <w:rFonts w:ascii="Times New Roman" w:eastAsia="Calibri" w:hAnsi="Times New Roman" w:cs="Times New Roman"/>
                <w:bCs/>
                <w:sz w:val="20"/>
                <w:szCs w:val="20"/>
              </w:rPr>
              <w:t>CPUE</w:t>
            </w:r>
            <w:r>
              <w:rPr>
                <w:rFonts w:ascii="Times New Roman" w:eastAsia="Calibri" w:hAnsi="Times New Roman" w:cs="Times New Roman"/>
                <w:bCs/>
                <w:sz w:val="20"/>
                <w:szCs w:val="20"/>
                <w:lang w:val="sr-Cyrl-RS"/>
              </w:rPr>
              <w:t>)</w:t>
            </w:r>
            <w:r>
              <w:rPr>
                <w:rFonts w:ascii="Times New Roman" w:eastAsia="Calibri" w:hAnsi="Times New Roman" w:cs="Times New Roman"/>
                <w:bCs/>
                <w:sz w:val="20"/>
                <w:szCs w:val="20"/>
              </w:rPr>
              <w:t xml:space="preserve">. </w:t>
            </w:r>
          </w:p>
        </w:tc>
      </w:tr>
      <w:tr w:rsidR="000D1990" w:rsidRPr="00FE2CFD" w14:paraId="2DF5740C" w14:textId="77777777" w:rsidTr="00BA2E70">
        <w:trPr>
          <w:trHeight w:val="300"/>
        </w:trPr>
        <w:tc>
          <w:tcPr>
            <w:tcW w:w="867" w:type="dxa"/>
          </w:tcPr>
          <w:p w14:paraId="1442325F"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4A931F02"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091967EC" w14:textId="77777777" w:rsidR="000D1990" w:rsidRPr="00FE2CFD" w:rsidRDefault="000D1990" w:rsidP="00BA2E70">
            <w:pPr>
              <w:widowControl w:val="0"/>
              <w:rPr>
                <w:rFonts w:ascii="Times New Roman" w:eastAsia="Calibri" w:hAnsi="Times New Roman" w:cs="Times New Roman"/>
                <w:sz w:val="20"/>
                <w:szCs w:val="20"/>
                <w:lang w:val="sr-Cyrl-RS"/>
              </w:rPr>
            </w:pPr>
          </w:p>
        </w:tc>
        <w:tc>
          <w:tcPr>
            <w:tcW w:w="1265" w:type="dxa"/>
          </w:tcPr>
          <w:p w14:paraId="2EB47432"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5BDA6320" w14:textId="77777777" w:rsidR="000D1990" w:rsidRPr="00D92F11" w:rsidRDefault="000D1990" w:rsidP="00BA2E70">
            <w:pPr>
              <w:pStyle w:val="paragraph"/>
              <w:spacing w:before="0" w:beforeAutospacing="0" w:after="0" w:afterAutospacing="0"/>
              <w:rPr>
                <w:b/>
                <w:bCs/>
                <w:sz w:val="20"/>
                <w:szCs w:val="20"/>
              </w:rPr>
            </w:pPr>
            <w:proofErr w:type="spellStart"/>
            <w:r w:rsidRPr="00D92F11">
              <w:rPr>
                <w:b/>
                <w:bCs/>
                <w:sz w:val="20"/>
                <w:szCs w:val="20"/>
              </w:rPr>
              <w:t>Акциони</w:t>
            </w:r>
            <w:proofErr w:type="spellEnd"/>
            <w:r w:rsidRPr="00D92F11">
              <w:rPr>
                <w:b/>
                <w:bCs/>
                <w:sz w:val="20"/>
                <w:szCs w:val="20"/>
              </w:rPr>
              <w:t xml:space="preserve"> </w:t>
            </w:r>
            <w:proofErr w:type="spellStart"/>
            <w:r w:rsidRPr="00D92F11">
              <w:rPr>
                <w:b/>
                <w:bCs/>
                <w:sz w:val="20"/>
                <w:szCs w:val="20"/>
              </w:rPr>
              <w:t>план</w:t>
            </w:r>
            <w:proofErr w:type="spellEnd"/>
          </w:p>
          <w:p w14:paraId="6419AEF8" w14:textId="77777777" w:rsidR="000D1990" w:rsidRPr="00D92F11" w:rsidRDefault="000D1990" w:rsidP="00BA2E70">
            <w:pPr>
              <w:pStyle w:val="paragraph"/>
              <w:spacing w:before="0" w:beforeAutospacing="0" w:after="0" w:afterAutospacing="0"/>
              <w:rPr>
                <w:b/>
                <w:bCs/>
                <w:sz w:val="20"/>
                <w:szCs w:val="20"/>
              </w:rPr>
            </w:pPr>
            <w:proofErr w:type="spellStart"/>
            <w:r w:rsidRPr="00D92F11">
              <w:rPr>
                <w:b/>
                <w:bCs/>
                <w:sz w:val="20"/>
                <w:szCs w:val="20"/>
              </w:rPr>
              <w:t>Општи</w:t>
            </w:r>
            <w:proofErr w:type="spellEnd"/>
            <w:r w:rsidRPr="00D92F11">
              <w:rPr>
                <w:b/>
                <w:bCs/>
                <w:sz w:val="20"/>
                <w:szCs w:val="20"/>
              </w:rPr>
              <w:t xml:space="preserve"> </w:t>
            </w:r>
            <w:proofErr w:type="spellStart"/>
            <w:r w:rsidRPr="00D92F11">
              <w:rPr>
                <w:b/>
                <w:bCs/>
                <w:sz w:val="20"/>
                <w:szCs w:val="20"/>
              </w:rPr>
              <w:t>циљ</w:t>
            </w:r>
            <w:proofErr w:type="spellEnd"/>
            <w:r w:rsidRPr="00D92F11">
              <w:rPr>
                <w:b/>
                <w:bCs/>
                <w:sz w:val="20"/>
                <w:szCs w:val="20"/>
              </w:rPr>
              <w:t xml:space="preserve"> 4: </w:t>
            </w:r>
            <w:proofErr w:type="spellStart"/>
            <w:r w:rsidRPr="00D92F11">
              <w:rPr>
                <w:b/>
                <w:bCs/>
                <w:sz w:val="20"/>
                <w:szCs w:val="20"/>
              </w:rPr>
              <w:t>Унапређење</w:t>
            </w:r>
            <w:proofErr w:type="spellEnd"/>
            <w:r w:rsidRPr="00D92F11">
              <w:rPr>
                <w:b/>
                <w:bCs/>
                <w:sz w:val="20"/>
                <w:szCs w:val="20"/>
              </w:rPr>
              <w:t xml:space="preserve"> </w:t>
            </w:r>
            <w:proofErr w:type="spellStart"/>
            <w:r w:rsidRPr="00D92F11">
              <w:rPr>
                <w:b/>
                <w:bCs/>
                <w:sz w:val="20"/>
                <w:szCs w:val="20"/>
              </w:rPr>
              <w:t>заштите</w:t>
            </w:r>
            <w:proofErr w:type="spellEnd"/>
            <w:r w:rsidRPr="00D92F11">
              <w:rPr>
                <w:b/>
                <w:bCs/>
                <w:sz w:val="20"/>
                <w:szCs w:val="20"/>
              </w:rPr>
              <w:t xml:space="preserve"> </w:t>
            </w:r>
            <w:proofErr w:type="spellStart"/>
            <w:r w:rsidRPr="00D92F11">
              <w:rPr>
                <w:b/>
                <w:bCs/>
                <w:sz w:val="20"/>
                <w:szCs w:val="20"/>
              </w:rPr>
              <w:t>природе</w:t>
            </w:r>
            <w:proofErr w:type="spellEnd"/>
            <w:r w:rsidRPr="00D92F11">
              <w:rPr>
                <w:b/>
                <w:bCs/>
                <w:sz w:val="20"/>
                <w:szCs w:val="20"/>
              </w:rPr>
              <w:t xml:space="preserve">, </w:t>
            </w:r>
            <w:proofErr w:type="spellStart"/>
            <w:r w:rsidRPr="00D92F11">
              <w:rPr>
                <w:b/>
                <w:bCs/>
                <w:sz w:val="20"/>
                <w:szCs w:val="20"/>
              </w:rPr>
              <w:t>очувања</w:t>
            </w:r>
            <w:proofErr w:type="spellEnd"/>
            <w:r w:rsidRPr="00D92F11">
              <w:rPr>
                <w:b/>
                <w:bCs/>
                <w:sz w:val="20"/>
                <w:szCs w:val="20"/>
              </w:rPr>
              <w:t xml:space="preserve"> </w:t>
            </w:r>
            <w:proofErr w:type="spellStart"/>
            <w:r w:rsidRPr="00D92F11">
              <w:rPr>
                <w:b/>
                <w:bCs/>
                <w:sz w:val="20"/>
                <w:szCs w:val="20"/>
              </w:rPr>
              <w:t>биодиверзитета</w:t>
            </w:r>
            <w:proofErr w:type="spellEnd"/>
            <w:r w:rsidRPr="00D92F11">
              <w:rPr>
                <w:b/>
                <w:bCs/>
                <w:sz w:val="20"/>
                <w:szCs w:val="20"/>
              </w:rPr>
              <w:t xml:space="preserve"> и </w:t>
            </w:r>
            <w:proofErr w:type="spellStart"/>
            <w:r w:rsidRPr="00D92F11">
              <w:rPr>
                <w:b/>
                <w:bCs/>
                <w:sz w:val="20"/>
                <w:szCs w:val="20"/>
              </w:rPr>
              <w:t>одрживо</w:t>
            </w:r>
            <w:proofErr w:type="spellEnd"/>
            <w:r w:rsidRPr="00D92F11">
              <w:rPr>
                <w:b/>
                <w:bCs/>
                <w:sz w:val="20"/>
                <w:szCs w:val="20"/>
              </w:rPr>
              <w:t xml:space="preserve"> </w:t>
            </w:r>
            <w:proofErr w:type="spellStart"/>
            <w:r w:rsidRPr="00D92F11">
              <w:rPr>
                <w:b/>
                <w:bCs/>
                <w:sz w:val="20"/>
                <w:szCs w:val="20"/>
              </w:rPr>
              <w:t>коришћење</w:t>
            </w:r>
            <w:proofErr w:type="spellEnd"/>
            <w:r w:rsidRPr="00D92F11">
              <w:rPr>
                <w:b/>
                <w:bCs/>
                <w:sz w:val="20"/>
                <w:szCs w:val="20"/>
              </w:rPr>
              <w:t xml:space="preserve"> </w:t>
            </w:r>
            <w:proofErr w:type="spellStart"/>
            <w:r w:rsidRPr="00D92F11">
              <w:rPr>
                <w:b/>
                <w:bCs/>
                <w:sz w:val="20"/>
                <w:szCs w:val="20"/>
              </w:rPr>
              <w:t>природних</w:t>
            </w:r>
            <w:proofErr w:type="spellEnd"/>
            <w:r w:rsidRPr="00D92F11">
              <w:rPr>
                <w:b/>
                <w:bCs/>
                <w:sz w:val="20"/>
                <w:szCs w:val="20"/>
              </w:rPr>
              <w:t xml:space="preserve"> </w:t>
            </w:r>
            <w:proofErr w:type="spellStart"/>
            <w:r w:rsidRPr="00D92F11">
              <w:rPr>
                <w:b/>
                <w:bCs/>
                <w:sz w:val="20"/>
                <w:szCs w:val="20"/>
              </w:rPr>
              <w:t>ресурса</w:t>
            </w:r>
            <w:proofErr w:type="spellEnd"/>
          </w:p>
          <w:p w14:paraId="485A52F5" w14:textId="77777777" w:rsidR="000D1990" w:rsidRPr="002D4B11" w:rsidRDefault="000D1990" w:rsidP="00BA2E70">
            <w:pPr>
              <w:spacing w:line="257" w:lineRule="auto"/>
              <w:rPr>
                <w:rFonts w:ascii="Times New Roman" w:eastAsia="Times New Roman" w:hAnsi="Times New Roman" w:cs="Times New Roman"/>
                <w:sz w:val="20"/>
                <w:szCs w:val="20"/>
                <w:lang w:val="sr-Cyrl-RS"/>
              </w:rPr>
            </w:pPr>
            <w:proofErr w:type="spellStart"/>
            <w:r w:rsidRPr="00D92F11">
              <w:rPr>
                <w:rFonts w:ascii="Times New Roman" w:eastAsia="Times New Roman" w:hAnsi="Times New Roman" w:cs="Times New Roman"/>
                <w:sz w:val="20"/>
                <w:szCs w:val="20"/>
              </w:rPr>
              <w:t>Повећати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циљану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вредност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показатеља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Удео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територије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заштитом</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односу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укупну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површину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Србијe</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односно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ускладити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color w:val="ED0000"/>
                <w:sz w:val="20"/>
                <w:szCs w:val="20"/>
                <w:lang w:val="sr-Cyrl-RS"/>
              </w:rPr>
              <w:t xml:space="preserve"> </w:t>
            </w:r>
            <w:r w:rsidRPr="00D92F11">
              <w:rPr>
                <w:rFonts w:ascii="Times New Roman" w:eastAsia="Times New Roman" w:hAnsi="Times New Roman" w:cs="Times New Roman"/>
                <w:sz w:val="20"/>
                <w:szCs w:val="20"/>
                <w:lang w:val="sr-Cyrl-RS"/>
              </w:rPr>
              <w:t>са захтевима Конвенције о биолошкој разноврсности, циљ 3 (споразум из Кунминг Монтреала).</w:t>
            </w:r>
          </w:p>
        </w:tc>
        <w:tc>
          <w:tcPr>
            <w:tcW w:w="4050" w:type="dxa"/>
          </w:tcPr>
          <w:p w14:paraId="4C2D6C4D"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proofErr w:type="spellStart"/>
            <w:r w:rsidRPr="00D92F11">
              <w:rPr>
                <w:rFonts w:ascii="Times New Roman" w:eastAsia="Times New Roman" w:hAnsi="Times New Roman" w:cs="Times New Roman"/>
                <w:sz w:val="20"/>
                <w:szCs w:val="20"/>
              </w:rPr>
              <w:t>Ускладити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проценат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удела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територије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заштитом</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односу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укупну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површину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Србије</w:t>
            </w:r>
            <w:proofErr w:type="spellEnd"/>
            <w:r w:rsidRPr="00D92F11">
              <w:rPr>
                <w:rFonts w:ascii="Times New Roman" w:eastAsia="Times New Roman" w:hAnsi="Times New Roman" w:cs="Times New Roman"/>
                <w:color w:val="ED0000"/>
                <w:sz w:val="20"/>
                <w:szCs w:val="20"/>
                <w:lang w:val="sr-Cyrl-RS"/>
              </w:rPr>
              <w:t xml:space="preserve"> </w:t>
            </w:r>
            <w:r w:rsidRPr="00D92F11">
              <w:rPr>
                <w:rFonts w:ascii="Times New Roman" w:eastAsia="Times New Roman" w:hAnsi="Times New Roman" w:cs="Times New Roman"/>
                <w:sz w:val="20"/>
                <w:szCs w:val="20"/>
                <w:lang w:val="sr-Cyrl-RS"/>
              </w:rPr>
              <w:t>са захтевима Конвенције о биолошкој разноврсности, циљ 3 (споразум из Кунминг Монтреала).</w:t>
            </w:r>
          </w:p>
          <w:p w14:paraId="05A0A403" w14:textId="77777777" w:rsidR="000D1990" w:rsidRPr="00D92F11" w:rsidRDefault="000D1990" w:rsidP="00BA2E70">
            <w:pPr>
              <w:widowControl w:val="0"/>
              <w:rPr>
                <w:rFonts w:ascii="Times New Roman" w:eastAsia="Calibri" w:hAnsi="Times New Roman" w:cs="Times New Roman"/>
                <w:sz w:val="20"/>
                <w:szCs w:val="20"/>
              </w:rPr>
            </w:pPr>
          </w:p>
        </w:tc>
        <w:tc>
          <w:tcPr>
            <w:tcW w:w="3150" w:type="dxa"/>
          </w:tcPr>
          <w:p w14:paraId="7EC0B8FD"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r w:rsidRPr="002A3851">
              <w:rPr>
                <w:rFonts w:ascii="Times New Roman" w:eastAsia="Calibri" w:hAnsi="Times New Roman" w:cs="Times New Roman"/>
                <w:bCs/>
                <w:sz w:val="20"/>
                <w:szCs w:val="20"/>
                <w:lang w:val="sr-Cyrl-RS"/>
              </w:rPr>
              <w:t xml:space="preserve"> </w:t>
            </w:r>
          </w:p>
          <w:p w14:paraId="4285C110" w14:textId="77777777" w:rsidR="000D1990" w:rsidRDefault="000D1990" w:rsidP="00BA2E70">
            <w:pPr>
              <w:widowControl w:val="0"/>
              <w:rPr>
                <w:rFonts w:ascii="Times New Roman" w:eastAsia="Calibri" w:hAnsi="Times New Roman" w:cs="Times New Roman"/>
                <w:bCs/>
                <w:sz w:val="20"/>
                <w:szCs w:val="20"/>
                <w:lang w:val="sr-Cyrl-RS"/>
              </w:rPr>
            </w:pPr>
          </w:p>
          <w:p w14:paraId="204C6618" w14:textId="77777777" w:rsidR="000D1990" w:rsidRPr="00FE2CFD" w:rsidRDefault="000D1990" w:rsidP="00BA2E70">
            <w:pPr>
              <w:widowControl w:val="0"/>
              <w:rPr>
                <w:rFonts w:ascii="Times New Roman" w:eastAsia="Calibri" w:hAnsi="Times New Roman" w:cs="Times New Roman"/>
                <w:bCs/>
                <w:sz w:val="20"/>
                <w:szCs w:val="20"/>
              </w:rPr>
            </w:pPr>
            <w:r w:rsidRPr="002A3851">
              <w:rPr>
                <w:rFonts w:ascii="Times New Roman" w:eastAsia="Calibri" w:hAnsi="Times New Roman" w:cs="Times New Roman"/>
                <w:bCs/>
                <w:sz w:val="20"/>
                <w:szCs w:val="20"/>
                <w:lang w:val="sr-Cyrl-RS"/>
              </w:rPr>
              <w:t>Циљ Кунминг Монтреал глобалног оквира за биодиверзитет Конвенције УН о биолошкој разноврсности је 30% под заштитом и односи се на глобални ниво што се не преноси директно као обавеза државе чланице да достигне овај ниво већ се одређује одговарајући национални циљ/циљеви.</w:t>
            </w:r>
          </w:p>
        </w:tc>
      </w:tr>
      <w:tr w:rsidR="000D1990" w:rsidRPr="00FE2CFD" w14:paraId="5C2DA8CB" w14:textId="77777777" w:rsidTr="00BA2E70">
        <w:trPr>
          <w:trHeight w:val="300"/>
        </w:trPr>
        <w:tc>
          <w:tcPr>
            <w:tcW w:w="867" w:type="dxa"/>
          </w:tcPr>
          <w:p w14:paraId="3C71B538"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7141FC68"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0B7D2489" w14:textId="77777777" w:rsidR="000D1990" w:rsidRPr="00FE2CFD" w:rsidRDefault="000D1990" w:rsidP="00BA2E70">
            <w:pPr>
              <w:widowControl w:val="0"/>
              <w:rPr>
                <w:rFonts w:ascii="Times New Roman" w:eastAsia="Calibri" w:hAnsi="Times New Roman" w:cs="Times New Roman"/>
                <w:sz w:val="20"/>
                <w:szCs w:val="20"/>
                <w:lang w:val="sr-Cyrl-RS"/>
              </w:rPr>
            </w:pPr>
          </w:p>
        </w:tc>
        <w:tc>
          <w:tcPr>
            <w:tcW w:w="1265" w:type="dxa"/>
          </w:tcPr>
          <w:p w14:paraId="5AEF4DE5"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298C37E3" w14:textId="77777777" w:rsidR="000D1990" w:rsidRPr="00D92F11" w:rsidRDefault="000D1990" w:rsidP="00BA2E70">
            <w:pPr>
              <w:pStyle w:val="NoSpacing"/>
              <w:rPr>
                <w:rFonts w:ascii="Times New Roman" w:eastAsia="Times New Roman" w:hAnsi="Times New Roman" w:cs="Times New Roman"/>
                <w:b/>
                <w:bCs/>
                <w:sz w:val="20"/>
                <w:szCs w:val="20"/>
                <w:lang w:val="sr-Cyrl-RS"/>
              </w:rPr>
            </w:pPr>
            <w:r w:rsidRPr="00D92F11">
              <w:rPr>
                <w:rFonts w:ascii="Times New Roman" w:eastAsia="Times New Roman" w:hAnsi="Times New Roman" w:cs="Times New Roman"/>
                <w:b/>
                <w:bCs/>
                <w:sz w:val="20"/>
                <w:szCs w:val="20"/>
                <w:lang w:val="sr-Cyrl-RS"/>
              </w:rPr>
              <w:t>Акциони план</w:t>
            </w:r>
          </w:p>
          <w:p w14:paraId="0348D650" w14:textId="77777777" w:rsidR="000D1990" w:rsidRPr="00D92F11" w:rsidRDefault="000D1990" w:rsidP="00BA2E70">
            <w:pPr>
              <w:pStyle w:val="NoSpacing"/>
              <w:rPr>
                <w:rFonts w:ascii="Times New Roman" w:eastAsia="Times New Roman" w:hAnsi="Times New Roman" w:cs="Times New Roman"/>
                <w:b/>
                <w:bCs/>
                <w:sz w:val="20"/>
                <w:szCs w:val="20"/>
                <w:lang w:val="sr-Cyrl-RS"/>
              </w:rPr>
            </w:pPr>
            <w:proofErr w:type="spellStart"/>
            <w:r w:rsidRPr="00D92F11">
              <w:rPr>
                <w:rFonts w:ascii="Times New Roman" w:eastAsia="Times New Roman" w:hAnsi="Times New Roman" w:cs="Times New Roman"/>
                <w:b/>
                <w:bCs/>
                <w:sz w:val="20"/>
                <w:szCs w:val="20"/>
              </w:rPr>
              <w:t>Општи</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циљ</w:t>
            </w:r>
            <w:proofErr w:type="spellEnd"/>
            <w:r w:rsidRPr="00D92F11">
              <w:rPr>
                <w:rFonts w:ascii="Times New Roman" w:eastAsia="Times New Roman" w:hAnsi="Times New Roman" w:cs="Times New Roman"/>
                <w:b/>
                <w:bCs/>
                <w:sz w:val="20"/>
                <w:szCs w:val="20"/>
              </w:rPr>
              <w:t xml:space="preserve"> 4: </w:t>
            </w:r>
            <w:proofErr w:type="spellStart"/>
            <w:r w:rsidRPr="00D92F11">
              <w:rPr>
                <w:rFonts w:ascii="Times New Roman" w:eastAsia="Times New Roman" w:hAnsi="Times New Roman" w:cs="Times New Roman"/>
                <w:b/>
                <w:bCs/>
                <w:sz w:val="20"/>
                <w:szCs w:val="20"/>
              </w:rPr>
              <w:t>Унапређење</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заштите</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природе</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очувања</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биодиверзитета</w:t>
            </w:r>
            <w:proofErr w:type="spellEnd"/>
            <w:r w:rsidRPr="00D92F11">
              <w:rPr>
                <w:rFonts w:ascii="Times New Roman" w:eastAsia="Times New Roman" w:hAnsi="Times New Roman" w:cs="Times New Roman"/>
                <w:b/>
                <w:bCs/>
                <w:sz w:val="20"/>
                <w:szCs w:val="20"/>
              </w:rPr>
              <w:t xml:space="preserve"> и </w:t>
            </w:r>
            <w:proofErr w:type="spellStart"/>
            <w:r w:rsidRPr="00D92F11">
              <w:rPr>
                <w:rFonts w:ascii="Times New Roman" w:eastAsia="Times New Roman" w:hAnsi="Times New Roman" w:cs="Times New Roman"/>
                <w:b/>
                <w:bCs/>
                <w:sz w:val="20"/>
                <w:szCs w:val="20"/>
              </w:rPr>
              <w:t>одрживо</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коришћење</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природних</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ресурса</w:t>
            </w:r>
            <w:proofErr w:type="spellEnd"/>
            <w:r w:rsidRPr="00D92F11">
              <w:rPr>
                <w:rFonts w:ascii="Times New Roman" w:eastAsia="Times New Roman" w:hAnsi="Times New Roman" w:cs="Times New Roman"/>
                <w:b/>
                <w:bCs/>
                <w:sz w:val="20"/>
                <w:szCs w:val="20"/>
                <w:lang w:val="sr-Cyrl-RS"/>
              </w:rPr>
              <w:t xml:space="preserve">     </w:t>
            </w:r>
          </w:p>
          <w:p w14:paraId="1C525C2F" w14:textId="77777777" w:rsidR="000D1990" w:rsidRPr="00D92F11" w:rsidRDefault="000D1990" w:rsidP="00BA2E70">
            <w:pPr>
              <w:pStyle w:val="NoSpacing"/>
              <w:rPr>
                <w:rFonts w:ascii="Times New Roman" w:eastAsia="Times New Roman" w:hAnsi="Times New Roman" w:cs="Times New Roman"/>
                <w:b/>
                <w:bCs/>
                <w:sz w:val="20"/>
                <w:szCs w:val="20"/>
                <w:lang w:val="sr-Cyrl-RS"/>
              </w:rPr>
            </w:pPr>
          </w:p>
          <w:p w14:paraId="1EA7357F" w14:textId="77777777" w:rsidR="000D1990" w:rsidRPr="00561A24" w:rsidRDefault="000D1990" w:rsidP="00BA2E70">
            <w:pPr>
              <w:pStyle w:val="NoSpacing"/>
              <w:rPr>
                <w:rFonts w:ascii="Times New Roman" w:eastAsia="Times New Roman" w:hAnsi="Times New Roman" w:cs="Times New Roman"/>
                <w:i/>
                <w:iCs/>
                <w:sz w:val="20"/>
                <w:szCs w:val="20"/>
                <w:lang w:val="sr-Cyrl-RS"/>
              </w:rPr>
            </w:pPr>
            <w:r w:rsidRPr="00D92F11">
              <w:rPr>
                <w:rFonts w:ascii="Times New Roman" w:eastAsia="Times New Roman" w:hAnsi="Times New Roman" w:cs="Times New Roman"/>
                <w:sz w:val="20"/>
                <w:szCs w:val="20"/>
                <w:lang w:val="sr-Cyrl-RS"/>
              </w:rPr>
              <w:t xml:space="preserve">Предлажемо измену показатеља, односно да први показатељ гласи: </w:t>
            </w:r>
            <w:r w:rsidRPr="00561A24">
              <w:rPr>
                <w:rFonts w:ascii="Times New Roman" w:eastAsia="Times New Roman" w:hAnsi="Times New Roman" w:cs="Times New Roman"/>
                <w:i/>
                <w:iCs/>
                <w:sz w:val="20"/>
                <w:szCs w:val="20"/>
                <w:lang w:val="sr-Cyrl-RS"/>
              </w:rPr>
              <w:t xml:space="preserve">Проценат врста и станишта у повољном стању очувања према Извештају о стању природе.  </w:t>
            </w:r>
          </w:p>
          <w:p w14:paraId="0FBBF905" w14:textId="77777777" w:rsidR="000D1990" w:rsidRPr="00D92F11" w:rsidRDefault="000D1990" w:rsidP="00BA2E70">
            <w:pPr>
              <w:pStyle w:val="NoSpacing"/>
              <w:rPr>
                <w:rFonts w:ascii="Times New Roman" w:eastAsia="Times New Roman" w:hAnsi="Times New Roman" w:cs="Times New Roman"/>
                <w:sz w:val="20"/>
                <w:szCs w:val="20"/>
                <w:lang w:val="sr-Cyrl-RS"/>
              </w:rPr>
            </w:pPr>
          </w:p>
          <w:p w14:paraId="394CEAEA" w14:textId="77777777" w:rsidR="000D1990" w:rsidRPr="00D92F11" w:rsidRDefault="000D1990" w:rsidP="00BA2E70">
            <w:pPr>
              <w:pStyle w:val="NoSpacing"/>
              <w:rPr>
                <w:rFonts w:ascii="Times New Roman" w:eastAsia="Times New Roman" w:hAnsi="Times New Roman" w:cs="Times New Roman"/>
                <w:sz w:val="20"/>
                <w:szCs w:val="20"/>
                <w:lang w:val="sr-Cyrl-RS"/>
              </w:rPr>
            </w:pPr>
          </w:p>
          <w:p w14:paraId="56DCF264" w14:textId="77777777" w:rsidR="000D1990" w:rsidRPr="00D92F11" w:rsidRDefault="000D1990" w:rsidP="00BA2E70">
            <w:pPr>
              <w:pStyle w:val="NoSpacing"/>
              <w:ind w:firstLine="720"/>
              <w:rPr>
                <w:rFonts w:ascii="Times New Roman" w:eastAsia="Times New Roman" w:hAnsi="Times New Roman" w:cs="Times New Roman"/>
                <w:sz w:val="20"/>
                <w:szCs w:val="20"/>
                <w:lang w:val="sr-Cyrl-RS"/>
              </w:rPr>
            </w:pPr>
          </w:p>
          <w:p w14:paraId="754BC8EE" w14:textId="77777777" w:rsidR="000D1990" w:rsidRPr="00D92F11" w:rsidRDefault="000D1990" w:rsidP="00BA2E70">
            <w:pPr>
              <w:widowControl w:val="0"/>
              <w:rPr>
                <w:rFonts w:ascii="Times New Roman" w:eastAsia="Calibri" w:hAnsi="Times New Roman" w:cs="Times New Roman"/>
                <w:sz w:val="20"/>
                <w:szCs w:val="20"/>
              </w:rPr>
            </w:pPr>
          </w:p>
        </w:tc>
        <w:tc>
          <w:tcPr>
            <w:tcW w:w="4050" w:type="dxa"/>
          </w:tcPr>
          <w:p w14:paraId="77685429" w14:textId="77777777" w:rsidR="000D1990" w:rsidRPr="00D92F11" w:rsidRDefault="000D1990" w:rsidP="00BA2E70">
            <w:pPr>
              <w:pStyle w:val="paragraph"/>
              <w:spacing w:before="0" w:beforeAutospacing="0" w:after="0" w:afterAutospacing="0"/>
              <w:textAlignment w:val="baseline"/>
              <w:rPr>
                <w:rStyle w:val="eop"/>
                <w:sz w:val="20"/>
                <w:szCs w:val="20"/>
              </w:rPr>
            </w:pPr>
            <w:r w:rsidRPr="00D92F11">
              <w:rPr>
                <w:rStyle w:val="normaltextrun"/>
                <w:sz w:val="20"/>
                <w:szCs w:val="20"/>
                <w:lang w:val="sr-Cyrl-RS"/>
              </w:rPr>
              <w:t>Сматрамо да би процена и извештавање о стању очувања врста и  станишта значајно унапредило заштиту природе, очување биодиверзитета и одрживо коришћење природних ресурса и направило искорак у досадашњој пракси. </w:t>
            </w:r>
            <w:r w:rsidRPr="00D92F11">
              <w:rPr>
                <w:rStyle w:val="eop"/>
                <w:sz w:val="20"/>
                <w:szCs w:val="20"/>
              </w:rPr>
              <w:t> </w:t>
            </w:r>
          </w:p>
          <w:p w14:paraId="787192EA" w14:textId="77777777" w:rsidR="000D1990" w:rsidRPr="00D92F11" w:rsidRDefault="000D1990" w:rsidP="00BA2E70">
            <w:pPr>
              <w:pStyle w:val="paragraph"/>
              <w:spacing w:before="0" w:beforeAutospacing="0" w:after="0" w:afterAutospacing="0"/>
              <w:textAlignment w:val="baseline"/>
              <w:rPr>
                <w:sz w:val="20"/>
                <w:szCs w:val="20"/>
              </w:rPr>
            </w:pPr>
          </w:p>
          <w:p w14:paraId="381E1C1C" w14:textId="77777777" w:rsidR="000D1990" w:rsidRPr="00D92F11" w:rsidRDefault="000D1990" w:rsidP="00BA2E70">
            <w:pPr>
              <w:pStyle w:val="paragraph"/>
              <w:spacing w:before="0" w:beforeAutospacing="0" w:after="0" w:afterAutospacing="0"/>
              <w:textAlignment w:val="baseline"/>
              <w:rPr>
                <w:rStyle w:val="eop"/>
                <w:sz w:val="20"/>
                <w:szCs w:val="20"/>
              </w:rPr>
            </w:pPr>
            <w:r w:rsidRPr="00D92F11">
              <w:rPr>
                <w:rStyle w:val="normaltextrun"/>
                <w:sz w:val="20"/>
                <w:szCs w:val="20"/>
                <w:lang w:val="sr-Cyrl-RS"/>
              </w:rPr>
              <w:t>Закон о заштити природе дефинише:</w:t>
            </w:r>
            <w:r w:rsidRPr="00D92F11">
              <w:rPr>
                <w:rStyle w:val="eop"/>
                <w:sz w:val="20"/>
                <w:szCs w:val="20"/>
              </w:rPr>
              <w:t> </w:t>
            </w:r>
          </w:p>
          <w:p w14:paraId="762936CF" w14:textId="77777777" w:rsidR="000D1990" w:rsidRPr="00D92F11" w:rsidRDefault="000D1990" w:rsidP="00BA2E70">
            <w:pPr>
              <w:pStyle w:val="paragraph"/>
              <w:spacing w:before="0" w:beforeAutospacing="0" w:after="0" w:afterAutospacing="0"/>
              <w:textAlignment w:val="baseline"/>
              <w:rPr>
                <w:sz w:val="20"/>
                <w:szCs w:val="20"/>
              </w:rPr>
            </w:pPr>
          </w:p>
          <w:p w14:paraId="26289ED5" w14:textId="77777777" w:rsidR="000D1990" w:rsidRPr="00D92F11" w:rsidRDefault="000D1990" w:rsidP="00BA2E70">
            <w:pPr>
              <w:pStyle w:val="paragraph"/>
              <w:spacing w:before="0" w:beforeAutospacing="0" w:after="0" w:afterAutospacing="0"/>
              <w:textAlignment w:val="baseline"/>
              <w:rPr>
                <w:sz w:val="20"/>
                <w:szCs w:val="20"/>
              </w:rPr>
            </w:pPr>
            <w:r w:rsidRPr="00D92F11">
              <w:rPr>
                <w:rStyle w:val="normaltextrun"/>
                <w:sz w:val="20"/>
                <w:szCs w:val="20"/>
                <w:lang w:val="sr-Cyrl-RS"/>
              </w:rPr>
              <w:t> 51) повољно стање врсте је стање у којем популације врсте имају перспективу дугорочног опстанка као животно способни део природног еколошког система и када се еколошко подручје распрострањености врсте не смањује нити постоји вероватноћа да ће</w:t>
            </w:r>
            <w:r w:rsidRPr="00D92F11">
              <w:rPr>
                <w:rStyle w:val="eop"/>
                <w:sz w:val="20"/>
                <w:szCs w:val="20"/>
              </w:rPr>
              <w:t> </w:t>
            </w:r>
          </w:p>
          <w:p w14:paraId="7F622020" w14:textId="77777777" w:rsidR="000D1990" w:rsidRPr="00D92F11" w:rsidRDefault="000D1990" w:rsidP="00BA2E70">
            <w:pPr>
              <w:pStyle w:val="paragraph"/>
              <w:spacing w:before="0" w:beforeAutospacing="0" w:after="0" w:afterAutospacing="0"/>
              <w:textAlignment w:val="baseline"/>
              <w:rPr>
                <w:rStyle w:val="eop"/>
                <w:sz w:val="20"/>
                <w:szCs w:val="20"/>
              </w:rPr>
            </w:pPr>
            <w:r w:rsidRPr="00D92F11">
              <w:rPr>
                <w:rStyle w:val="normaltextrun"/>
                <w:sz w:val="20"/>
                <w:szCs w:val="20"/>
                <w:lang w:val="sr-Cyrl-RS"/>
              </w:rPr>
              <w:t>у догледној будућности;</w:t>
            </w:r>
            <w:r w:rsidRPr="00D92F11">
              <w:rPr>
                <w:rStyle w:val="eop"/>
                <w:sz w:val="20"/>
                <w:szCs w:val="20"/>
              </w:rPr>
              <w:t> </w:t>
            </w:r>
          </w:p>
          <w:p w14:paraId="72776827" w14:textId="77777777" w:rsidR="000D1990" w:rsidRPr="00D92F11" w:rsidRDefault="000D1990" w:rsidP="00BA2E70">
            <w:pPr>
              <w:pStyle w:val="paragraph"/>
              <w:spacing w:before="0" w:beforeAutospacing="0" w:after="0" w:afterAutospacing="0"/>
              <w:textAlignment w:val="baseline"/>
              <w:rPr>
                <w:sz w:val="20"/>
                <w:szCs w:val="20"/>
              </w:rPr>
            </w:pPr>
          </w:p>
          <w:p w14:paraId="69E39C2C" w14:textId="77777777" w:rsidR="000D1990" w:rsidRPr="002D4B11" w:rsidRDefault="000D1990" w:rsidP="00BA2E70">
            <w:pPr>
              <w:pStyle w:val="NoSpacing"/>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rPr>
              <w:t xml:space="preserve">52) </w:t>
            </w:r>
            <w:proofErr w:type="spellStart"/>
            <w:r w:rsidRPr="00D92F11">
              <w:rPr>
                <w:rFonts w:ascii="Times New Roman" w:eastAsia="Times New Roman" w:hAnsi="Times New Roman" w:cs="Times New Roman"/>
                <w:sz w:val="20"/>
                <w:szCs w:val="20"/>
              </w:rPr>
              <w:t>повољно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типа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природног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станишта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типа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природног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станишта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којем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његово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подручје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распрострањености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стабилно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порасту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специфична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структура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lastRenderedPageBreak/>
              <w:t>функције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неопходне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дугорочно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очување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присутни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присутни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предвидљивој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будућности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када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статус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њихових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типичних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врста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повољан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Природно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станиште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угрожено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повољном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стању</w:t>
            </w:r>
            <w:proofErr w:type="spellEnd"/>
            <w:r w:rsidRPr="00D92F11">
              <w:rPr>
                <w:rFonts w:ascii="Times New Roman" w:eastAsia="Times New Roman" w:hAnsi="Times New Roman" w:cs="Times New Roman"/>
                <w:sz w:val="20"/>
                <w:szCs w:val="20"/>
              </w:rPr>
              <w:t xml:space="preserve"> и/</w:t>
            </w:r>
            <w:proofErr w:type="spellStart"/>
            <w:r w:rsidRPr="00D92F11">
              <w:rPr>
                <w:rFonts w:ascii="Times New Roman" w:eastAsia="Times New Roman" w:hAnsi="Times New Roman" w:cs="Times New Roman"/>
                <w:sz w:val="20"/>
                <w:szCs w:val="20"/>
              </w:rPr>
              <w:t>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нестанак</w:t>
            </w:r>
            <w:proofErr w:type="spellEnd"/>
            <w:r w:rsidRPr="00D92F11">
              <w:rPr>
                <w:rFonts w:ascii="Times New Roman" w:eastAsia="Times New Roman" w:hAnsi="Times New Roman" w:cs="Times New Roman"/>
                <w:sz w:val="20"/>
                <w:szCs w:val="20"/>
              </w:rPr>
              <w:t>.</w:t>
            </w:r>
          </w:p>
        </w:tc>
        <w:tc>
          <w:tcPr>
            <w:tcW w:w="3150" w:type="dxa"/>
          </w:tcPr>
          <w:p w14:paraId="5BEB3580"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69705074" w14:textId="77777777" w:rsidR="000D1990" w:rsidRDefault="000D1990" w:rsidP="00BA2E70">
            <w:pPr>
              <w:widowControl w:val="0"/>
              <w:rPr>
                <w:rFonts w:ascii="Times New Roman" w:eastAsia="Calibri" w:hAnsi="Times New Roman" w:cs="Times New Roman"/>
                <w:bCs/>
                <w:sz w:val="20"/>
                <w:szCs w:val="20"/>
                <w:lang w:val="sr-Cyrl-RS"/>
              </w:rPr>
            </w:pPr>
          </w:p>
          <w:p w14:paraId="14CB73FF" w14:textId="063915ED"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Ближе ће бити разрађено Програмом заштите природе.</w:t>
            </w:r>
          </w:p>
        </w:tc>
      </w:tr>
      <w:tr w:rsidR="000D1990" w:rsidRPr="00FE2CFD" w14:paraId="6DA777C4" w14:textId="77777777" w:rsidTr="00BA2E70">
        <w:trPr>
          <w:trHeight w:val="300"/>
        </w:trPr>
        <w:tc>
          <w:tcPr>
            <w:tcW w:w="867" w:type="dxa"/>
          </w:tcPr>
          <w:p w14:paraId="5EB16590"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56921BC7"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3E4092A9" w14:textId="77777777" w:rsidR="000D1990" w:rsidRPr="00FE2CFD" w:rsidRDefault="000D1990" w:rsidP="00BA2E70">
            <w:pPr>
              <w:widowControl w:val="0"/>
              <w:rPr>
                <w:rFonts w:ascii="Times New Roman" w:eastAsia="Calibri" w:hAnsi="Times New Roman" w:cs="Times New Roman"/>
                <w:sz w:val="20"/>
                <w:szCs w:val="20"/>
                <w:lang w:val="sr-Cyrl-RS"/>
              </w:rPr>
            </w:pPr>
          </w:p>
        </w:tc>
        <w:tc>
          <w:tcPr>
            <w:tcW w:w="1265" w:type="dxa"/>
          </w:tcPr>
          <w:p w14:paraId="4E47306A"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1C19363D" w14:textId="77777777" w:rsidR="000D1990" w:rsidRPr="00D92F11" w:rsidRDefault="000D1990" w:rsidP="00BA2E70">
            <w:pPr>
              <w:pStyle w:val="NoSpacing"/>
              <w:rPr>
                <w:rFonts w:ascii="Times New Roman" w:eastAsia="Times New Roman" w:hAnsi="Times New Roman" w:cs="Times New Roman"/>
                <w:b/>
                <w:bCs/>
                <w:sz w:val="20"/>
                <w:szCs w:val="20"/>
              </w:rPr>
            </w:pPr>
            <w:proofErr w:type="spellStart"/>
            <w:r w:rsidRPr="00D92F11">
              <w:rPr>
                <w:rFonts w:ascii="Times New Roman" w:eastAsia="Times New Roman" w:hAnsi="Times New Roman" w:cs="Times New Roman"/>
                <w:b/>
                <w:bCs/>
                <w:sz w:val="20"/>
                <w:szCs w:val="20"/>
              </w:rPr>
              <w:t>Акциони</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план</w:t>
            </w:r>
            <w:proofErr w:type="spellEnd"/>
          </w:p>
          <w:p w14:paraId="0E4292F0" w14:textId="77777777" w:rsidR="000D1990" w:rsidRPr="00D92F11" w:rsidRDefault="000D1990" w:rsidP="00BA2E70">
            <w:pPr>
              <w:pStyle w:val="NoSpacing"/>
              <w:rPr>
                <w:rFonts w:ascii="Times New Roman" w:eastAsia="Times New Roman" w:hAnsi="Times New Roman" w:cs="Times New Roman"/>
                <w:b/>
                <w:bCs/>
                <w:sz w:val="20"/>
                <w:szCs w:val="20"/>
                <w:lang w:val="sr-Cyrl-RS"/>
              </w:rPr>
            </w:pPr>
            <w:r w:rsidRPr="00D92F11">
              <w:rPr>
                <w:rFonts w:ascii="Times New Roman" w:eastAsia="Times New Roman" w:hAnsi="Times New Roman" w:cs="Times New Roman"/>
                <w:b/>
                <w:bCs/>
                <w:sz w:val="20"/>
                <w:szCs w:val="20"/>
                <w:lang w:val="sr-Cyrl-RS"/>
              </w:rPr>
              <w:t>Мера 4.1.2. Повећање површине</w:t>
            </w:r>
            <w:r>
              <w:rPr>
                <w:rFonts w:ascii="Times New Roman" w:eastAsia="Times New Roman" w:hAnsi="Times New Roman" w:cs="Times New Roman"/>
                <w:b/>
                <w:bCs/>
                <w:sz w:val="20"/>
                <w:szCs w:val="20"/>
                <w:lang w:val="sr-Cyrl-RS"/>
              </w:rPr>
              <w:t xml:space="preserve"> </w:t>
            </w:r>
            <w:r w:rsidRPr="00D92F11">
              <w:rPr>
                <w:rFonts w:ascii="Times New Roman" w:eastAsia="Times New Roman" w:hAnsi="Times New Roman" w:cs="Times New Roman"/>
                <w:b/>
                <w:bCs/>
                <w:sz w:val="20"/>
                <w:szCs w:val="20"/>
                <w:lang w:val="sr-Cyrl-RS"/>
              </w:rPr>
              <w:t>заштићених подручја и унапређење</w:t>
            </w:r>
          </w:p>
          <w:p w14:paraId="2B0BAD52" w14:textId="77777777" w:rsidR="000D1990" w:rsidRPr="00D92F11" w:rsidRDefault="000D1990" w:rsidP="00BA2E70">
            <w:pPr>
              <w:pStyle w:val="NoSpacing"/>
              <w:rPr>
                <w:rFonts w:ascii="Times New Roman" w:eastAsia="Times New Roman" w:hAnsi="Times New Roman" w:cs="Times New Roman"/>
                <w:b/>
                <w:bCs/>
                <w:sz w:val="20"/>
                <w:szCs w:val="20"/>
                <w:lang w:val="sr-Cyrl-RS"/>
              </w:rPr>
            </w:pPr>
            <w:r w:rsidRPr="00D92F11">
              <w:rPr>
                <w:rFonts w:ascii="Times New Roman" w:eastAsia="Times New Roman" w:hAnsi="Times New Roman" w:cs="Times New Roman"/>
                <w:b/>
                <w:bCs/>
                <w:sz w:val="20"/>
                <w:szCs w:val="20"/>
                <w:lang w:val="sr-Cyrl-RS"/>
              </w:rPr>
              <w:t>управљања</w:t>
            </w:r>
            <w:r w:rsidRPr="00D92F11">
              <w:rPr>
                <w:rFonts w:ascii="Times New Roman" w:hAnsi="Times New Roman" w:cs="Times New Roman"/>
                <w:b/>
                <w:sz w:val="20"/>
                <w:szCs w:val="20"/>
                <w:lang w:val="sr-Cyrl-RS"/>
              </w:rPr>
              <w:cr/>
            </w:r>
          </w:p>
          <w:p w14:paraId="7A04FC1A" w14:textId="77777777" w:rsidR="000D1990" w:rsidRPr="00D92F11" w:rsidRDefault="000D1990" w:rsidP="00BA2E70">
            <w:pPr>
              <w:pStyle w:val="NoSpacing"/>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 xml:space="preserve">Предлажемо увођење новог показатеља:  </w:t>
            </w:r>
          </w:p>
          <w:p w14:paraId="2C485F11" w14:textId="77777777" w:rsidR="000D1990" w:rsidRPr="002D4B11" w:rsidRDefault="000D1990" w:rsidP="00BA2E70">
            <w:pPr>
              <w:pStyle w:val="NoSpacing"/>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 xml:space="preserve">Удео територије под заштитом у односу на укупну површину Републике Србије. </w:t>
            </w:r>
          </w:p>
        </w:tc>
        <w:tc>
          <w:tcPr>
            <w:tcW w:w="4050" w:type="dxa"/>
          </w:tcPr>
          <w:p w14:paraId="6F73DF1F" w14:textId="77777777" w:rsidR="000D1990" w:rsidRPr="00D92F11" w:rsidRDefault="000D1990" w:rsidP="00BA2E70">
            <w:pPr>
              <w:pStyle w:val="NoSpacing"/>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Наведени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показатељ</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адекватан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меру</w:t>
            </w:r>
            <w:proofErr w:type="spellEnd"/>
            <w:r w:rsidRPr="00D92F11">
              <w:rPr>
                <w:rFonts w:ascii="Times New Roman" w:eastAsia="Times New Roman" w:hAnsi="Times New Roman" w:cs="Times New Roman"/>
                <w:sz w:val="20"/>
                <w:szCs w:val="20"/>
              </w:rPr>
              <w:t xml:space="preserve"> 4.1.2 и </w:t>
            </w:r>
            <w:proofErr w:type="spellStart"/>
            <w:r w:rsidRPr="00D92F11">
              <w:rPr>
                <w:rFonts w:ascii="Times New Roman" w:eastAsia="Times New Roman" w:hAnsi="Times New Roman" w:cs="Times New Roman"/>
                <w:sz w:val="20"/>
                <w:szCs w:val="20"/>
              </w:rPr>
              <w:t>омогућиће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објективно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мерење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напретка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остваривању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мере</w:t>
            </w:r>
            <w:proofErr w:type="spellEnd"/>
            <w:r w:rsidRPr="00D92F11">
              <w:rPr>
                <w:rFonts w:ascii="Times New Roman" w:eastAsia="Times New Roman" w:hAnsi="Times New Roman" w:cs="Times New Roman"/>
                <w:sz w:val="20"/>
                <w:szCs w:val="20"/>
              </w:rPr>
              <w:t xml:space="preserve">. </w:t>
            </w:r>
          </w:p>
          <w:p w14:paraId="4B43A132" w14:textId="77777777" w:rsidR="000D1990" w:rsidRPr="00D92F11" w:rsidRDefault="000D1990" w:rsidP="00BA2E70">
            <w:pPr>
              <w:pStyle w:val="NoSpacing"/>
              <w:rPr>
                <w:rFonts w:ascii="Times New Roman" w:eastAsia="Times New Roman" w:hAnsi="Times New Roman" w:cs="Times New Roman"/>
                <w:sz w:val="20"/>
                <w:szCs w:val="20"/>
              </w:rPr>
            </w:pPr>
          </w:p>
          <w:p w14:paraId="7C8BDB98" w14:textId="77777777" w:rsidR="000D1990" w:rsidRPr="00D92F11" w:rsidRDefault="000D1990" w:rsidP="00BA2E70">
            <w:pPr>
              <w:widowControl w:val="0"/>
              <w:rPr>
                <w:rFonts w:ascii="Times New Roman" w:eastAsia="Calibri" w:hAnsi="Times New Roman" w:cs="Times New Roman"/>
                <w:sz w:val="20"/>
                <w:szCs w:val="20"/>
              </w:rPr>
            </w:pPr>
          </w:p>
        </w:tc>
        <w:tc>
          <w:tcPr>
            <w:tcW w:w="3150" w:type="dxa"/>
          </w:tcPr>
          <w:p w14:paraId="1C744DA8"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Коментар се не прихвата. </w:t>
            </w:r>
          </w:p>
          <w:p w14:paraId="34D3EE30" w14:textId="77777777" w:rsidR="000D1990" w:rsidRDefault="000D1990" w:rsidP="00BA2E70">
            <w:pPr>
              <w:widowControl w:val="0"/>
              <w:rPr>
                <w:rFonts w:ascii="Times New Roman" w:eastAsia="Times New Roman" w:hAnsi="Times New Roman" w:cs="Times New Roman"/>
                <w:sz w:val="20"/>
                <w:szCs w:val="20"/>
                <w:lang w:val="sr-Cyrl-RS"/>
              </w:rPr>
            </w:pPr>
          </w:p>
          <w:p w14:paraId="41657E34" w14:textId="570AEBE7" w:rsidR="000D1990" w:rsidRPr="00FE2CFD" w:rsidRDefault="000D1990" w:rsidP="00BA2E70">
            <w:pPr>
              <w:widowControl w:val="0"/>
              <w:rPr>
                <w:rFonts w:ascii="Times New Roman" w:eastAsia="Calibri" w:hAnsi="Times New Roman" w:cs="Times New Roman"/>
                <w:bCs/>
                <w:sz w:val="20"/>
                <w:szCs w:val="20"/>
              </w:rPr>
            </w:pPr>
            <w:r w:rsidRPr="00D92F11">
              <w:rPr>
                <w:rFonts w:ascii="Times New Roman" w:eastAsia="Times New Roman" w:hAnsi="Times New Roman" w:cs="Times New Roman"/>
                <w:sz w:val="20"/>
                <w:szCs w:val="20"/>
                <w:lang w:val="sr-Cyrl-RS"/>
              </w:rPr>
              <w:t>Удео територије под заштитом у односу на укупну површину Републике Србије</w:t>
            </w:r>
            <w:r>
              <w:rPr>
                <w:rFonts w:ascii="Times New Roman" w:eastAsia="Times New Roman" w:hAnsi="Times New Roman" w:cs="Times New Roman"/>
                <w:sz w:val="20"/>
                <w:szCs w:val="20"/>
                <w:lang w:val="sr-Cyrl-RS"/>
              </w:rPr>
              <w:t xml:space="preserve"> је показатељ општег циља 4</w:t>
            </w:r>
            <w:r w:rsidR="00AE7130">
              <w:rPr>
                <w:rFonts w:ascii="Times New Roman" w:eastAsia="Times New Roman" w:hAnsi="Times New Roman" w:cs="Times New Roman"/>
                <w:sz w:val="20"/>
                <w:szCs w:val="20"/>
                <w:lang w:val="sr-Cyrl-RS"/>
              </w:rPr>
              <w:t>.</w:t>
            </w:r>
          </w:p>
        </w:tc>
      </w:tr>
      <w:tr w:rsidR="000D1990" w:rsidRPr="00FE2CFD" w14:paraId="5DCDCA2C" w14:textId="77777777" w:rsidTr="00BA2E70">
        <w:trPr>
          <w:trHeight w:val="300"/>
        </w:trPr>
        <w:tc>
          <w:tcPr>
            <w:tcW w:w="867" w:type="dxa"/>
          </w:tcPr>
          <w:p w14:paraId="4CAA831A"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447461AC"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3FD3EC89" w14:textId="77777777" w:rsidR="000D1990" w:rsidRPr="00FE2CFD" w:rsidRDefault="000D1990" w:rsidP="00BA2E70">
            <w:pPr>
              <w:widowControl w:val="0"/>
              <w:rPr>
                <w:rFonts w:ascii="Times New Roman" w:eastAsia="Calibri" w:hAnsi="Times New Roman" w:cs="Times New Roman"/>
                <w:sz w:val="20"/>
                <w:szCs w:val="20"/>
                <w:lang w:val="sr-Cyrl-RS"/>
              </w:rPr>
            </w:pPr>
          </w:p>
        </w:tc>
        <w:tc>
          <w:tcPr>
            <w:tcW w:w="1265" w:type="dxa"/>
          </w:tcPr>
          <w:p w14:paraId="40261092"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0F5691DA" w14:textId="77777777" w:rsidR="000D1990" w:rsidRPr="00D92F11" w:rsidRDefault="000D1990" w:rsidP="00BA2E70">
            <w:pPr>
              <w:pStyle w:val="NoSpacing"/>
              <w:rPr>
                <w:rFonts w:ascii="Times New Roman" w:eastAsia="Times New Roman" w:hAnsi="Times New Roman" w:cs="Times New Roman"/>
                <w:b/>
                <w:bCs/>
                <w:sz w:val="20"/>
                <w:szCs w:val="20"/>
              </w:rPr>
            </w:pPr>
            <w:proofErr w:type="spellStart"/>
            <w:r w:rsidRPr="00D92F11">
              <w:rPr>
                <w:rFonts w:ascii="Times New Roman" w:eastAsia="Times New Roman" w:hAnsi="Times New Roman" w:cs="Times New Roman"/>
                <w:b/>
                <w:bCs/>
                <w:sz w:val="20"/>
                <w:szCs w:val="20"/>
              </w:rPr>
              <w:t>Акциони</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план</w:t>
            </w:r>
            <w:proofErr w:type="spellEnd"/>
          </w:p>
          <w:p w14:paraId="0725FF63" w14:textId="77777777" w:rsidR="000D1990" w:rsidRPr="00D92F11" w:rsidRDefault="000D1990" w:rsidP="00BA2E70">
            <w:pPr>
              <w:pStyle w:val="NoSpacing"/>
              <w:rPr>
                <w:rFonts w:ascii="Times New Roman" w:eastAsia="Times New Roman" w:hAnsi="Times New Roman" w:cs="Times New Roman"/>
                <w:b/>
                <w:bCs/>
                <w:sz w:val="20"/>
                <w:szCs w:val="20"/>
              </w:rPr>
            </w:pPr>
            <w:proofErr w:type="spellStart"/>
            <w:r w:rsidRPr="00D92F11">
              <w:rPr>
                <w:rFonts w:ascii="Times New Roman" w:eastAsia="Times New Roman" w:hAnsi="Times New Roman" w:cs="Times New Roman"/>
                <w:b/>
                <w:bCs/>
                <w:sz w:val="20"/>
                <w:szCs w:val="20"/>
              </w:rPr>
              <w:t>Мера</w:t>
            </w:r>
            <w:proofErr w:type="spellEnd"/>
            <w:r w:rsidRPr="00D92F11">
              <w:rPr>
                <w:rFonts w:ascii="Times New Roman" w:eastAsia="Times New Roman" w:hAnsi="Times New Roman" w:cs="Times New Roman"/>
                <w:b/>
                <w:bCs/>
                <w:sz w:val="20"/>
                <w:szCs w:val="20"/>
              </w:rPr>
              <w:t xml:space="preserve"> 4.1.2: </w:t>
            </w:r>
            <w:proofErr w:type="spellStart"/>
            <w:r w:rsidRPr="00D92F11">
              <w:rPr>
                <w:rFonts w:ascii="Times New Roman" w:eastAsia="Times New Roman" w:hAnsi="Times New Roman" w:cs="Times New Roman"/>
                <w:b/>
                <w:bCs/>
                <w:sz w:val="20"/>
                <w:szCs w:val="20"/>
              </w:rPr>
              <w:t>Повећање</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површине</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заштићених</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подручја</w:t>
            </w:r>
            <w:proofErr w:type="spellEnd"/>
            <w:r w:rsidRPr="00D92F11">
              <w:rPr>
                <w:rFonts w:ascii="Times New Roman" w:eastAsia="Times New Roman" w:hAnsi="Times New Roman" w:cs="Times New Roman"/>
                <w:b/>
                <w:bCs/>
                <w:sz w:val="20"/>
                <w:szCs w:val="20"/>
              </w:rPr>
              <w:t xml:space="preserve"> и </w:t>
            </w:r>
            <w:proofErr w:type="spellStart"/>
            <w:r w:rsidRPr="00D92F11">
              <w:rPr>
                <w:rFonts w:ascii="Times New Roman" w:eastAsia="Times New Roman" w:hAnsi="Times New Roman" w:cs="Times New Roman"/>
                <w:b/>
                <w:bCs/>
                <w:sz w:val="20"/>
                <w:szCs w:val="20"/>
              </w:rPr>
              <w:t>унапређење</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управљања</w:t>
            </w:r>
            <w:proofErr w:type="spellEnd"/>
          </w:p>
          <w:p w14:paraId="57C32C5D" w14:textId="77777777" w:rsidR="000D1990" w:rsidRPr="00D92F11" w:rsidRDefault="000D1990" w:rsidP="00BA2E70">
            <w:pPr>
              <w:pStyle w:val="NoSpacing"/>
              <w:rPr>
                <w:rFonts w:ascii="Times New Roman" w:eastAsia="Times New Roman" w:hAnsi="Times New Roman" w:cs="Times New Roman"/>
                <w:b/>
                <w:bCs/>
                <w:sz w:val="20"/>
                <w:szCs w:val="20"/>
              </w:rPr>
            </w:pPr>
          </w:p>
          <w:p w14:paraId="7589DCD9" w14:textId="77777777" w:rsidR="000D1990" w:rsidRPr="002D4B11" w:rsidRDefault="000D1990" w:rsidP="00BA2E70">
            <w:pPr>
              <w:spacing w:line="257" w:lineRule="auto"/>
              <w:rPr>
                <w:rFonts w:ascii="Times New Roman" w:eastAsia="Times New Roman" w:hAnsi="Times New Roman" w:cs="Times New Roman"/>
                <w:sz w:val="20"/>
                <w:szCs w:val="20"/>
                <w:lang w:val="sr-Cyrl-RS"/>
              </w:rPr>
            </w:pPr>
            <w:proofErr w:type="spellStart"/>
            <w:r w:rsidRPr="00D92F11">
              <w:rPr>
                <w:rFonts w:ascii="Times New Roman" w:eastAsia="Times New Roman" w:hAnsi="Times New Roman" w:cs="Times New Roman"/>
                <w:sz w:val="20"/>
                <w:szCs w:val="20"/>
              </w:rPr>
              <w:t>Изменити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активност</w:t>
            </w:r>
            <w:proofErr w:type="spellEnd"/>
            <w:r w:rsidRPr="00D92F11">
              <w:rPr>
                <w:rFonts w:ascii="Times New Roman" w:eastAsia="Times New Roman" w:hAnsi="Times New Roman" w:cs="Times New Roman"/>
                <w:sz w:val="20"/>
                <w:szCs w:val="20"/>
              </w:rPr>
              <w:t xml:space="preserve"> 4.1.2.1. </w:t>
            </w:r>
            <w:proofErr w:type="spellStart"/>
            <w:r w:rsidRPr="00D92F11">
              <w:rPr>
                <w:rFonts w:ascii="Times New Roman" w:eastAsia="Times New Roman" w:hAnsi="Times New Roman" w:cs="Times New Roman"/>
                <w:sz w:val="20"/>
                <w:szCs w:val="20"/>
              </w:rPr>
              <w:t>тако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гласи</w:t>
            </w:r>
            <w:proofErr w:type="spellEnd"/>
            <w:r w:rsidRPr="00D92F11">
              <w:rPr>
                <w:rFonts w:ascii="Times New Roman" w:eastAsia="Times New Roman" w:hAnsi="Times New Roman" w:cs="Times New Roman"/>
                <w:sz w:val="20"/>
                <w:szCs w:val="20"/>
              </w:rPr>
              <w:t xml:space="preserve">: </w:t>
            </w:r>
            <w:r w:rsidRPr="00D92F11">
              <w:rPr>
                <w:rFonts w:ascii="Times New Roman" w:eastAsia="Times New Roman" w:hAnsi="Times New Roman" w:cs="Times New Roman"/>
                <w:sz w:val="20"/>
                <w:szCs w:val="20"/>
                <w:lang w:val="sr-Cyrl-RS"/>
              </w:rPr>
              <w:t>Измена Закона о заштити природе и законодавног оквира за управљање заштићеним подручјима.</w:t>
            </w:r>
          </w:p>
        </w:tc>
        <w:tc>
          <w:tcPr>
            <w:tcW w:w="4050" w:type="dxa"/>
          </w:tcPr>
          <w:p w14:paraId="44EA74B5"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Активност 4.1.2.1. је нејасно дефинисана.</w:t>
            </w:r>
          </w:p>
          <w:p w14:paraId="718C119A"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Потребно је преформулисати је на начин да буде јасно у вези са Мером 4.1.2.</w:t>
            </w:r>
          </w:p>
          <w:p w14:paraId="258C3696" w14:textId="77777777" w:rsidR="000D1990" w:rsidRPr="00D92F11" w:rsidRDefault="000D1990" w:rsidP="00BA2E70">
            <w:pPr>
              <w:widowControl w:val="0"/>
              <w:rPr>
                <w:rFonts w:ascii="Times New Roman" w:eastAsia="Calibri" w:hAnsi="Times New Roman" w:cs="Times New Roman"/>
                <w:sz w:val="20"/>
                <w:szCs w:val="20"/>
              </w:rPr>
            </w:pPr>
          </w:p>
        </w:tc>
        <w:tc>
          <w:tcPr>
            <w:tcW w:w="3150" w:type="dxa"/>
          </w:tcPr>
          <w:p w14:paraId="0F16D2DD"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Коментар се не прихвата. </w:t>
            </w:r>
          </w:p>
          <w:p w14:paraId="79A42EDD" w14:textId="77777777" w:rsidR="000D1990" w:rsidRDefault="000D1990" w:rsidP="00BA2E70">
            <w:pPr>
              <w:widowControl w:val="0"/>
              <w:rPr>
                <w:rFonts w:ascii="Times New Roman" w:eastAsia="Calibri" w:hAnsi="Times New Roman" w:cs="Times New Roman"/>
                <w:bCs/>
                <w:sz w:val="20"/>
                <w:szCs w:val="20"/>
                <w:lang w:val="sr-Cyrl-RS"/>
              </w:rPr>
            </w:pPr>
          </w:p>
          <w:p w14:paraId="2AA6D889" w14:textId="5908EFB5"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Коментар није у складу са одредбама Закона о заштити природе</w:t>
            </w:r>
            <w:r w:rsidR="00AE7130">
              <w:rPr>
                <w:rFonts w:ascii="Times New Roman" w:eastAsia="Calibri" w:hAnsi="Times New Roman" w:cs="Times New Roman"/>
                <w:bCs/>
                <w:sz w:val="20"/>
                <w:szCs w:val="20"/>
                <w:lang w:val="sr-Cyrl-RS"/>
              </w:rPr>
              <w:t>.</w:t>
            </w:r>
          </w:p>
        </w:tc>
      </w:tr>
      <w:tr w:rsidR="000D1990" w:rsidRPr="00FE2CFD" w14:paraId="691C0A5A" w14:textId="77777777" w:rsidTr="00BA2E70">
        <w:trPr>
          <w:trHeight w:val="300"/>
        </w:trPr>
        <w:tc>
          <w:tcPr>
            <w:tcW w:w="867" w:type="dxa"/>
          </w:tcPr>
          <w:p w14:paraId="3AD1E1FC"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20D75EE2" w14:textId="77777777" w:rsidR="000D1990"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015FD1E2" w14:textId="77777777" w:rsidR="000D1990" w:rsidRPr="00FE2CFD" w:rsidRDefault="000D1990" w:rsidP="00BA2E70">
            <w:pPr>
              <w:widowControl w:val="0"/>
              <w:rPr>
                <w:rFonts w:ascii="Times New Roman" w:eastAsia="Calibri" w:hAnsi="Times New Roman" w:cs="Times New Roman"/>
                <w:sz w:val="20"/>
                <w:szCs w:val="20"/>
                <w:lang w:val="sr-Cyrl-RS"/>
              </w:rPr>
            </w:pPr>
          </w:p>
        </w:tc>
        <w:tc>
          <w:tcPr>
            <w:tcW w:w="1265" w:type="dxa"/>
          </w:tcPr>
          <w:p w14:paraId="54036D0B"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227B23B4" w14:textId="77777777" w:rsidR="000D1990" w:rsidRPr="00D92F11" w:rsidRDefault="000D1990" w:rsidP="00BA2E70">
            <w:pPr>
              <w:pStyle w:val="NoSpacing"/>
              <w:rPr>
                <w:rFonts w:ascii="Times New Roman" w:eastAsia="Times New Roman" w:hAnsi="Times New Roman" w:cs="Times New Roman"/>
                <w:b/>
                <w:bCs/>
                <w:sz w:val="20"/>
                <w:szCs w:val="20"/>
              </w:rPr>
            </w:pPr>
            <w:proofErr w:type="spellStart"/>
            <w:r w:rsidRPr="00D92F11">
              <w:rPr>
                <w:rFonts w:ascii="Times New Roman" w:eastAsia="Times New Roman" w:hAnsi="Times New Roman" w:cs="Times New Roman"/>
                <w:b/>
                <w:bCs/>
                <w:sz w:val="20"/>
                <w:szCs w:val="20"/>
              </w:rPr>
              <w:t>Акциони</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план</w:t>
            </w:r>
            <w:proofErr w:type="spellEnd"/>
          </w:p>
          <w:p w14:paraId="69157420" w14:textId="77777777" w:rsidR="000D1990" w:rsidRPr="00D92F11" w:rsidRDefault="000D1990" w:rsidP="00BA2E70">
            <w:pPr>
              <w:pStyle w:val="NoSpacing"/>
              <w:rPr>
                <w:rFonts w:ascii="Times New Roman" w:eastAsia="Times New Roman" w:hAnsi="Times New Roman" w:cs="Times New Roman"/>
                <w:b/>
                <w:bCs/>
                <w:sz w:val="20"/>
                <w:szCs w:val="20"/>
              </w:rPr>
            </w:pPr>
            <w:proofErr w:type="spellStart"/>
            <w:r w:rsidRPr="00D92F11">
              <w:rPr>
                <w:rFonts w:ascii="Times New Roman" w:eastAsia="Times New Roman" w:hAnsi="Times New Roman" w:cs="Times New Roman"/>
                <w:b/>
                <w:bCs/>
                <w:sz w:val="20"/>
                <w:szCs w:val="20"/>
              </w:rPr>
              <w:t>Мера</w:t>
            </w:r>
            <w:proofErr w:type="spellEnd"/>
            <w:r w:rsidRPr="00D92F11">
              <w:rPr>
                <w:rFonts w:ascii="Times New Roman" w:eastAsia="Times New Roman" w:hAnsi="Times New Roman" w:cs="Times New Roman"/>
                <w:b/>
                <w:bCs/>
                <w:sz w:val="20"/>
                <w:szCs w:val="20"/>
              </w:rPr>
              <w:t xml:space="preserve"> 4.1.2: </w:t>
            </w:r>
            <w:proofErr w:type="spellStart"/>
            <w:r w:rsidRPr="00D92F11">
              <w:rPr>
                <w:rFonts w:ascii="Times New Roman" w:eastAsia="Times New Roman" w:hAnsi="Times New Roman" w:cs="Times New Roman"/>
                <w:b/>
                <w:bCs/>
                <w:sz w:val="20"/>
                <w:szCs w:val="20"/>
              </w:rPr>
              <w:t>Повећање</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површине</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заштићених</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подручја</w:t>
            </w:r>
            <w:proofErr w:type="spellEnd"/>
            <w:r w:rsidRPr="00D92F11">
              <w:rPr>
                <w:rFonts w:ascii="Times New Roman" w:eastAsia="Times New Roman" w:hAnsi="Times New Roman" w:cs="Times New Roman"/>
                <w:b/>
                <w:bCs/>
                <w:sz w:val="20"/>
                <w:szCs w:val="20"/>
              </w:rPr>
              <w:t xml:space="preserve"> и </w:t>
            </w:r>
            <w:proofErr w:type="spellStart"/>
            <w:r w:rsidRPr="00D92F11">
              <w:rPr>
                <w:rFonts w:ascii="Times New Roman" w:eastAsia="Times New Roman" w:hAnsi="Times New Roman" w:cs="Times New Roman"/>
                <w:b/>
                <w:bCs/>
                <w:sz w:val="20"/>
                <w:szCs w:val="20"/>
              </w:rPr>
              <w:t>унапређење</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управљања</w:t>
            </w:r>
            <w:proofErr w:type="spellEnd"/>
          </w:p>
          <w:p w14:paraId="7714D141" w14:textId="77777777" w:rsidR="000D1990" w:rsidRPr="00D92F11" w:rsidRDefault="000D1990" w:rsidP="00BA2E70">
            <w:pPr>
              <w:pStyle w:val="NoSpacing"/>
              <w:rPr>
                <w:rFonts w:ascii="Times New Roman" w:eastAsia="Times New Roman" w:hAnsi="Times New Roman" w:cs="Times New Roman"/>
                <w:b/>
                <w:bCs/>
                <w:sz w:val="20"/>
                <w:szCs w:val="20"/>
              </w:rPr>
            </w:pPr>
          </w:p>
          <w:p w14:paraId="74AC9E73" w14:textId="77777777" w:rsidR="000D1990" w:rsidRPr="002D4B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Увести нову активност: Активност 4.1.2.6. Унапређење стандарда за израду докумената управљања заштићеним подручјима.</w:t>
            </w:r>
          </w:p>
        </w:tc>
        <w:tc>
          <w:tcPr>
            <w:tcW w:w="4050" w:type="dxa"/>
          </w:tcPr>
          <w:p w14:paraId="1D479B17"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Ради постизања резултата до којих треба да доведе мера 4.1.2. предлажемо увођење нове активности.</w:t>
            </w:r>
          </w:p>
          <w:p w14:paraId="5F1577D4" w14:textId="77777777" w:rsidR="000D1990" w:rsidRPr="00D92F11" w:rsidRDefault="000D1990" w:rsidP="00BA2E70">
            <w:pPr>
              <w:widowControl w:val="0"/>
              <w:rPr>
                <w:rFonts w:ascii="Times New Roman" w:eastAsia="Calibri" w:hAnsi="Times New Roman" w:cs="Times New Roman"/>
                <w:sz w:val="20"/>
                <w:szCs w:val="20"/>
              </w:rPr>
            </w:pPr>
          </w:p>
        </w:tc>
        <w:tc>
          <w:tcPr>
            <w:tcW w:w="3150" w:type="dxa"/>
          </w:tcPr>
          <w:p w14:paraId="55A2DBE0"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63DA14BD" w14:textId="77777777" w:rsidR="000D1990" w:rsidRDefault="000D1990" w:rsidP="00BA2E70">
            <w:pPr>
              <w:widowControl w:val="0"/>
              <w:rPr>
                <w:rFonts w:ascii="Times New Roman" w:eastAsia="Calibri" w:hAnsi="Times New Roman" w:cs="Times New Roman"/>
                <w:bCs/>
                <w:sz w:val="20"/>
                <w:szCs w:val="20"/>
                <w:lang w:val="sr-Cyrl-RS"/>
              </w:rPr>
            </w:pPr>
          </w:p>
          <w:p w14:paraId="405A73DF" w14:textId="46E0D715"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Коментар није у складу са одредбама Закона о заштити природе</w:t>
            </w:r>
            <w:r w:rsidR="00AE7130">
              <w:rPr>
                <w:rFonts w:ascii="Times New Roman" w:eastAsia="Calibri" w:hAnsi="Times New Roman" w:cs="Times New Roman"/>
                <w:bCs/>
                <w:sz w:val="20"/>
                <w:szCs w:val="20"/>
                <w:lang w:val="sr-Cyrl-RS"/>
              </w:rPr>
              <w:t>.</w:t>
            </w:r>
          </w:p>
        </w:tc>
      </w:tr>
      <w:tr w:rsidR="000D1990" w:rsidRPr="00FE2CFD" w14:paraId="3BE6DF8F" w14:textId="77777777" w:rsidTr="00BA2E70">
        <w:trPr>
          <w:trHeight w:val="300"/>
        </w:trPr>
        <w:tc>
          <w:tcPr>
            <w:tcW w:w="867" w:type="dxa"/>
          </w:tcPr>
          <w:p w14:paraId="47B9DDA5"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4078E53F" w14:textId="77777777" w:rsidR="000D1990" w:rsidRDefault="000D1990" w:rsidP="00BA2E70">
            <w:pPr>
              <w:widowControl w:val="0"/>
              <w:rPr>
                <w:rFonts w:ascii="Times New Roman" w:eastAsia="Calibri" w:hAnsi="Times New Roman" w:cs="Times New Roman"/>
                <w:sz w:val="20"/>
                <w:szCs w:val="20"/>
              </w:rPr>
            </w:pPr>
            <w:r>
              <w:rPr>
                <w:rFonts w:ascii="Times New Roman" w:eastAsia="Calibri" w:hAnsi="Times New Roman" w:cs="Times New Roman"/>
                <w:sz w:val="20"/>
                <w:szCs w:val="20"/>
                <w:lang w:val="sr-Cyrl-RS"/>
              </w:rPr>
              <w:t>Богдан Лачњевац</w:t>
            </w:r>
          </w:p>
          <w:p w14:paraId="077768EA" w14:textId="77777777" w:rsidR="00263C73" w:rsidRDefault="00263C73" w:rsidP="00BA2E70">
            <w:pPr>
              <w:widowControl w:val="0"/>
              <w:rPr>
                <w:rFonts w:ascii="Times New Roman" w:eastAsia="Calibri" w:hAnsi="Times New Roman" w:cs="Times New Roman"/>
                <w:sz w:val="20"/>
                <w:szCs w:val="20"/>
              </w:rPr>
            </w:pPr>
          </w:p>
          <w:p w14:paraId="2F92FD4A" w14:textId="350BC5A4" w:rsidR="00263C73" w:rsidRPr="00263C73" w:rsidRDefault="00263C73" w:rsidP="00BA2E70">
            <w:pPr>
              <w:widowControl w:val="0"/>
              <w:rPr>
                <w:rFonts w:ascii="Times New Roman" w:eastAsia="Calibri" w:hAnsi="Times New Roman" w:cs="Times New Roman"/>
                <w:sz w:val="20"/>
                <w:szCs w:val="20"/>
              </w:rPr>
            </w:pPr>
            <w:r w:rsidRPr="009A6449">
              <w:rPr>
                <w:rFonts w:ascii="Times New Roman" w:hAnsi="Times New Roman" w:cs="Times New Roman"/>
                <w:sz w:val="20"/>
                <w:szCs w:val="20"/>
                <w:lang w:val="sr-Cyrl-RS"/>
              </w:rPr>
              <w:t>Млади истраживачи Србије</w:t>
            </w:r>
          </w:p>
          <w:p w14:paraId="78FF87B6" w14:textId="77777777" w:rsidR="000D1990" w:rsidRPr="00FE2CFD" w:rsidRDefault="000D1990" w:rsidP="00BA2E70">
            <w:pPr>
              <w:widowControl w:val="0"/>
              <w:rPr>
                <w:rFonts w:ascii="Times New Roman" w:eastAsia="Calibri" w:hAnsi="Times New Roman" w:cs="Times New Roman"/>
                <w:sz w:val="20"/>
                <w:szCs w:val="20"/>
                <w:lang w:val="sr-Cyrl-RS"/>
              </w:rPr>
            </w:pPr>
          </w:p>
        </w:tc>
        <w:tc>
          <w:tcPr>
            <w:tcW w:w="1265" w:type="dxa"/>
          </w:tcPr>
          <w:p w14:paraId="7E064B8C"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528D3291" w14:textId="77777777" w:rsidR="000D1990" w:rsidRPr="00D92F11" w:rsidRDefault="000D1990" w:rsidP="00BA2E70">
            <w:pPr>
              <w:pStyle w:val="NoSpacing"/>
              <w:rPr>
                <w:rFonts w:ascii="Times New Roman" w:eastAsia="Times New Roman" w:hAnsi="Times New Roman" w:cs="Times New Roman"/>
                <w:b/>
                <w:bCs/>
                <w:sz w:val="20"/>
                <w:szCs w:val="20"/>
                <w:lang w:val="sr-Cyrl-RS"/>
              </w:rPr>
            </w:pPr>
            <w:r w:rsidRPr="00D92F11">
              <w:rPr>
                <w:rFonts w:ascii="Times New Roman" w:eastAsia="Times New Roman" w:hAnsi="Times New Roman" w:cs="Times New Roman"/>
                <w:b/>
                <w:bCs/>
                <w:sz w:val="20"/>
                <w:szCs w:val="20"/>
                <w:lang w:val="sr-Cyrl-RS"/>
              </w:rPr>
              <w:t>Акциони план</w:t>
            </w:r>
          </w:p>
          <w:p w14:paraId="0DD9D67F" w14:textId="77777777" w:rsidR="000D1990" w:rsidRPr="00D92F11" w:rsidRDefault="000D1990" w:rsidP="00BA2E70">
            <w:pPr>
              <w:pStyle w:val="NoSpacing"/>
              <w:rPr>
                <w:rFonts w:ascii="Times New Roman" w:eastAsia="Times New Roman" w:hAnsi="Times New Roman" w:cs="Times New Roman"/>
                <w:b/>
                <w:bCs/>
                <w:sz w:val="20"/>
                <w:szCs w:val="20"/>
              </w:rPr>
            </w:pPr>
          </w:p>
          <w:p w14:paraId="7906763D" w14:textId="77777777" w:rsidR="000D1990" w:rsidRPr="00D92F11" w:rsidRDefault="000D1990" w:rsidP="00BA2E70">
            <w:pPr>
              <w:pStyle w:val="NoSpacing"/>
              <w:rPr>
                <w:rFonts w:ascii="Times New Roman" w:eastAsia="Times New Roman" w:hAnsi="Times New Roman" w:cs="Times New Roman"/>
                <w:b/>
                <w:bCs/>
                <w:sz w:val="20"/>
                <w:szCs w:val="20"/>
              </w:rPr>
            </w:pPr>
            <w:proofErr w:type="spellStart"/>
            <w:r w:rsidRPr="00D92F11">
              <w:rPr>
                <w:rFonts w:ascii="Times New Roman" w:eastAsia="Times New Roman" w:hAnsi="Times New Roman" w:cs="Times New Roman"/>
                <w:b/>
                <w:bCs/>
                <w:sz w:val="20"/>
                <w:szCs w:val="20"/>
              </w:rPr>
              <w:t>Мера</w:t>
            </w:r>
            <w:proofErr w:type="spellEnd"/>
            <w:r w:rsidRPr="00D92F11">
              <w:rPr>
                <w:rFonts w:ascii="Times New Roman" w:eastAsia="Times New Roman" w:hAnsi="Times New Roman" w:cs="Times New Roman"/>
                <w:b/>
                <w:bCs/>
                <w:sz w:val="20"/>
                <w:szCs w:val="20"/>
              </w:rPr>
              <w:t xml:space="preserve"> 4.1.</w:t>
            </w:r>
            <w:r w:rsidRPr="00D92F11">
              <w:rPr>
                <w:rFonts w:ascii="Times New Roman" w:eastAsia="Times New Roman" w:hAnsi="Times New Roman" w:cs="Times New Roman"/>
                <w:b/>
                <w:bCs/>
                <w:sz w:val="20"/>
                <w:szCs w:val="20"/>
                <w:lang w:val="sr-Cyrl-RS"/>
              </w:rPr>
              <w:t>5.</w:t>
            </w:r>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Мониторинг</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одрживог</w:t>
            </w:r>
            <w:proofErr w:type="spellEnd"/>
          </w:p>
          <w:p w14:paraId="07F2F388" w14:textId="77777777" w:rsidR="000D1990" w:rsidRPr="00D92F11" w:rsidRDefault="000D1990" w:rsidP="00BA2E70">
            <w:pPr>
              <w:pStyle w:val="NoSpacing"/>
              <w:rPr>
                <w:rFonts w:ascii="Times New Roman" w:eastAsia="Times New Roman" w:hAnsi="Times New Roman" w:cs="Times New Roman"/>
                <w:b/>
                <w:bCs/>
                <w:sz w:val="20"/>
                <w:szCs w:val="20"/>
              </w:rPr>
            </w:pPr>
            <w:proofErr w:type="spellStart"/>
            <w:r w:rsidRPr="00D92F11">
              <w:rPr>
                <w:rFonts w:ascii="Times New Roman" w:eastAsia="Times New Roman" w:hAnsi="Times New Roman" w:cs="Times New Roman"/>
                <w:b/>
                <w:bCs/>
                <w:sz w:val="20"/>
                <w:szCs w:val="20"/>
              </w:rPr>
              <w:t>коришћења</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биодиверзитета</w:t>
            </w:r>
            <w:proofErr w:type="spellEnd"/>
            <w:r w:rsidRPr="00D92F11">
              <w:rPr>
                <w:rFonts w:ascii="Times New Roman" w:eastAsia="Times New Roman" w:hAnsi="Times New Roman" w:cs="Times New Roman"/>
                <w:b/>
                <w:bCs/>
                <w:sz w:val="20"/>
                <w:szCs w:val="20"/>
              </w:rPr>
              <w:t xml:space="preserve"> и</w:t>
            </w:r>
          </w:p>
          <w:p w14:paraId="0E755524" w14:textId="77777777" w:rsidR="000D1990" w:rsidRPr="00D92F11" w:rsidRDefault="000D1990" w:rsidP="00BA2E70">
            <w:pPr>
              <w:pStyle w:val="NoSpacing"/>
              <w:rPr>
                <w:rFonts w:ascii="Times New Roman" w:eastAsia="Times New Roman" w:hAnsi="Times New Roman" w:cs="Times New Roman"/>
                <w:b/>
                <w:bCs/>
                <w:sz w:val="20"/>
                <w:szCs w:val="20"/>
              </w:rPr>
            </w:pPr>
            <w:proofErr w:type="spellStart"/>
            <w:r w:rsidRPr="00D92F11">
              <w:rPr>
                <w:rFonts w:ascii="Times New Roman" w:eastAsia="Times New Roman" w:hAnsi="Times New Roman" w:cs="Times New Roman"/>
                <w:b/>
                <w:bCs/>
                <w:sz w:val="20"/>
                <w:szCs w:val="20"/>
              </w:rPr>
              <w:t>других</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екосистемских</w:t>
            </w:r>
            <w:proofErr w:type="spellEnd"/>
            <w:r w:rsidRPr="00D92F11">
              <w:rPr>
                <w:rFonts w:ascii="Times New Roman" w:eastAsia="Times New Roman" w:hAnsi="Times New Roman" w:cs="Times New Roman"/>
                <w:b/>
                <w:bCs/>
                <w:sz w:val="20"/>
                <w:szCs w:val="20"/>
              </w:rPr>
              <w:t xml:space="preserve"> </w:t>
            </w:r>
            <w:proofErr w:type="spellStart"/>
            <w:r w:rsidRPr="00D92F11">
              <w:rPr>
                <w:rFonts w:ascii="Times New Roman" w:eastAsia="Times New Roman" w:hAnsi="Times New Roman" w:cs="Times New Roman"/>
                <w:b/>
                <w:bCs/>
                <w:sz w:val="20"/>
                <w:szCs w:val="20"/>
              </w:rPr>
              <w:t>услуга</w:t>
            </w:r>
            <w:proofErr w:type="spellEnd"/>
          </w:p>
          <w:p w14:paraId="46500A6A" w14:textId="77777777" w:rsidR="000D1990" w:rsidRPr="00D92F11" w:rsidRDefault="000D1990" w:rsidP="00BA2E70">
            <w:pPr>
              <w:pStyle w:val="NoSpacing"/>
              <w:rPr>
                <w:rFonts w:ascii="Times New Roman" w:eastAsia="Times New Roman" w:hAnsi="Times New Roman" w:cs="Times New Roman"/>
                <w:sz w:val="20"/>
                <w:szCs w:val="20"/>
              </w:rPr>
            </w:pPr>
          </w:p>
          <w:p w14:paraId="07AC512A"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Додати нову активност: Активност 4.1.5.3. Израда годишње анализе о прикупљеним накнадама за коришћење природних добара и потрошњи прикупљених средстава.</w:t>
            </w:r>
          </w:p>
          <w:p w14:paraId="78B264C3"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p>
          <w:p w14:paraId="6ED088FE" w14:textId="77777777" w:rsidR="000D1990" w:rsidRPr="00D92F11" w:rsidRDefault="000D1990" w:rsidP="00BA2E70">
            <w:pPr>
              <w:widowControl w:val="0"/>
              <w:rPr>
                <w:rFonts w:ascii="Times New Roman" w:eastAsia="Calibri" w:hAnsi="Times New Roman" w:cs="Times New Roman"/>
                <w:sz w:val="20"/>
                <w:szCs w:val="20"/>
              </w:rPr>
            </w:pPr>
          </w:p>
        </w:tc>
        <w:tc>
          <w:tcPr>
            <w:tcW w:w="4050" w:type="dxa"/>
          </w:tcPr>
          <w:p w14:paraId="512477BA"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У циљу постизања резултата, додати нову активност.</w:t>
            </w:r>
          </w:p>
          <w:p w14:paraId="7F11F35B"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Анализа прихода од накнада је добар показатељ одрживости коришћења биодивезитета и других екосистемских услуга. Анализа потрошње прикупљених средстава би показала колико је одрживо финансирање и управљање биодиверзитетом.</w:t>
            </w:r>
          </w:p>
          <w:p w14:paraId="6EB1F3A0" w14:textId="77777777" w:rsidR="000D1990" w:rsidRPr="00D92F11" w:rsidRDefault="000D1990" w:rsidP="00BA2E70">
            <w:pPr>
              <w:spacing w:line="257" w:lineRule="auto"/>
              <w:rPr>
                <w:rFonts w:ascii="Times New Roman" w:eastAsia="Times New Roman" w:hAnsi="Times New Roman" w:cs="Times New Roman"/>
                <w:sz w:val="20"/>
                <w:szCs w:val="20"/>
                <w:lang w:val="sr-Latn-RS"/>
              </w:rPr>
            </w:pPr>
            <w:r w:rsidRPr="00D92F11">
              <w:rPr>
                <w:rFonts w:ascii="Times New Roman" w:eastAsia="Times New Roman" w:hAnsi="Times New Roman" w:cs="Times New Roman"/>
                <w:sz w:val="20"/>
                <w:szCs w:val="20"/>
                <w:lang w:val="sr-Cyrl-RS"/>
              </w:rPr>
              <w:t>Основе ове активности утврђује ЗАКОН О НАКНАДАМА ЗА КОРИШЋЕЊЕ ЈАВНИХ ДОБАРА ("Сл . гласник РС", бр. 95/2018, 49/2019, 86/2019 - усклађени дин. изн., 156/2020 - усклађени дин. изн., 15/2021 - доп. усклађених дин. изн., 15/2023 - усклађени дин. изн., 92/2023 и 120/2023 - усклађени дин. изн.)</w:t>
            </w:r>
            <w:r w:rsidRPr="00D92F11">
              <w:rPr>
                <w:rFonts w:ascii="Times New Roman" w:eastAsia="Times New Roman" w:hAnsi="Times New Roman" w:cs="Times New Roman"/>
                <w:sz w:val="20"/>
                <w:szCs w:val="20"/>
                <w:lang w:val="sr-Latn-RS"/>
              </w:rPr>
              <w:t>.</w:t>
            </w:r>
          </w:p>
          <w:p w14:paraId="3BDC2DD9"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Уплата прихода од накнада и извештавање</w:t>
            </w:r>
          </w:p>
          <w:p w14:paraId="08D7A6E4"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Члан 268</w:t>
            </w:r>
          </w:p>
          <w:p w14:paraId="542A3020"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Извештај из става 3. овог члана доставља се министарству надлежном за послове финансија у року од 60 дана по истеку године.</w:t>
            </w:r>
          </w:p>
          <w:p w14:paraId="71851769"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Извештај из става 4. овог члана садржи податке:</w:t>
            </w:r>
          </w:p>
          <w:p w14:paraId="19E0048B"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 број пореских обвезника којима је накнада одређена, према врсти накнаде;</w:t>
            </w:r>
          </w:p>
          <w:p w14:paraId="421B0377"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 о укупно утврђеној обавези накнаде, по врсти накнаде;</w:t>
            </w:r>
          </w:p>
          <w:p w14:paraId="2160C433"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 број пореских обвезника који су ослобођени плаћања накнаде, према врсти накнаде, односно број пореских обвезника који имају право на олакшицу, према врсти накнаде;</w:t>
            </w:r>
          </w:p>
          <w:p w14:paraId="18539572"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 о износу накнаде за које је извршено ослобођење од плаћања, односно олакшици (губитку накнаде), по врсти накнаде;</w:t>
            </w:r>
          </w:p>
          <w:p w14:paraId="599903BD"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lastRenderedPageBreak/>
              <w:t>- износ наплаћене накнаде и укупан број дужника.</w:t>
            </w:r>
          </w:p>
          <w:p w14:paraId="5E3154E2"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Министар надлежан за послове финансија својим актом ближе уређује изглед, садржину и начин достављања извештаја из става 3. овог члана.</w:t>
            </w:r>
          </w:p>
          <w:p w14:paraId="2592392C"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 xml:space="preserve"> </w:t>
            </w:r>
          </w:p>
          <w:p w14:paraId="75A80301"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Накнаде за заштиту животне средине су:</w:t>
            </w:r>
          </w:p>
          <w:p w14:paraId="49883C24"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1 ) накнада за коришћење рибарског подручја;</w:t>
            </w:r>
          </w:p>
          <w:p w14:paraId="0A7817CF"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2 ) накнада за коришћење заштићеног подручја;</w:t>
            </w:r>
          </w:p>
          <w:p w14:paraId="3C3614CD"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3 ) накнада за сакупљање, коришћење и промет врста дивље флоре, фауне и гљива;</w:t>
            </w:r>
          </w:p>
          <w:p w14:paraId="01C8C395"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4 ) накнаде за загађивање животне средине;</w:t>
            </w:r>
          </w:p>
          <w:p w14:paraId="0E03ED12"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5 ) накнада за заштиту и унапређивање животне средине;</w:t>
            </w:r>
          </w:p>
          <w:p w14:paraId="47AA7906"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6 ) накнада за производе који после употребе постају посебни токови отпада;</w:t>
            </w:r>
          </w:p>
          <w:p w14:paraId="71F1AF79"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7 ) накнада за амбалажу или упакован производ који после употребе постаје амбалажни отпад;</w:t>
            </w:r>
          </w:p>
          <w:p w14:paraId="5FE59C0F" w14:textId="77777777" w:rsidR="000D1990" w:rsidRPr="002D4B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8 ) накнада за загађење воде.</w:t>
            </w:r>
          </w:p>
        </w:tc>
        <w:tc>
          <w:tcPr>
            <w:tcW w:w="3150" w:type="dxa"/>
          </w:tcPr>
          <w:p w14:paraId="06A0C2E5"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60617DB1" w14:textId="77777777" w:rsidR="000D1990" w:rsidRDefault="000D1990" w:rsidP="00BA2E70">
            <w:pPr>
              <w:widowControl w:val="0"/>
              <w:rPr>
                <w:rFonts w:ascii="Times New Roman" w:eastAsia="Calibri" w:hAnsi="Times New Roman" w:cs="Times New Roman"/>
                <w:bCs/>
                <w:sz w:val="20"/>
                <w:szCs w:val="20"/>
                <w:lang w:val="sr-Cyrl-RS"/>
              </w:rPr>
            </w:pPr>
          </w:p>
          <w:p w14:paraId="171FD97A" w14:textId="56E85659" w:rsidR="000D1990" w:rsidRPr="00FE2CFD" w:rsidRDefault="00263C73" w:rsidP="00BA2E70">
            <w:pPr>
              <w:widowControl w:val="0"/>
              <w:rPr>
                <w:rFonts w:ascii="Times New Roman" w:eastAsia="Calibri" w:hAnsi="Times New Roman" w:cs="Times New Roman"/>
                <w:bCs/>
                <w:sz w:val="20"/>
                <w:szCs w:val="20"/>
              </w:rPr>
            </w:pPr>
            <w:r w:rsidRPr="002A3851">
              <w:rPr>
                <w:rFonts w:ascii="Times New Roman" w:eastAsia="Calibri" w:hAnsi="Times New Roman" w:cs="Times New Roman"/>
                <w:bCs/>
                <w:sz w:val="20"/>
                <w:szCs w:val="20"/>
                <w:lang w:val="sr-Cyrl-RS"/>
              </w:rPr>
              <w:t>Коментар није у складу са одредбама Закона о заштити природе</w:t>
            </w:r>
            <w:r>
              <w:rPr>
                <w:rFonts w:ascii="Times New Roman" w:eastAsia="Calibri" w:hAnsi="Times New Roman" w:cs="Times New Roman"/>
                <w:bCs/>
                <w:sz w:val="20"/>
                <w:szCs w:val="20"/>
                <w:lang w:val="sr-Cyrl-RS"/>
              </w:rPr>
              <w:t>, као ни са Законом о накнадама за коришћење јавних добара.</w:t>
            </w:r>
          </w:p>
        </w:tc>
      </w:tr>
      <w:tr w:rsidR="000D1990" w:rsidRPr="00FE2CFD" w14:paraId="0D8655D1" w14:textId="77777777" w:rsidTr="00BA2E70">
        <w:trPr>
          <w:trHeight w:val="300"/>
        </w:trPr>
        <w:tc>
          <w:tcPr>
            <w:tcW w:w="867" w:type="dxa"/>
          </w:tcPr>
          <w:p w14:paraId="231B3A4E"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66989581" w14:textId="77777777" w:rsidR="000D1990" w:rsidRPr="009A6449" w:rsidRDefault="000D1990" w:rsidP="00BA2E70">
            <w:pPr>
              <w:widowControl w:val="0"/>
              <w:rPr>
                <w:rFonts w:ascii="Times New Roman" w:hAnsi="Times New Roman" w:cs="Times New Roman"/>
                <w:sz w:val="20"/>
                <w:szCs w:val="20"/>
                <w:lang w:val="sr-Cyrl-RS"/>
              </w:rPr>
            </w:pPr>
            <w:r w:rsidRPr="009A6449">
              <w:rPr>
                <w:rFonts w:ascii="Times New Roman" w:hAnsi="Times New Roman" w:cs="Times New Roman"/>
                <w:sz w:val="20"/>
                <w:szCs w:val="20"/>
                <w:lang w:val="sr-Cyrl-RS"/>
              </w:rPr>
              <w:t>Млади истраживачи Србије</w:t>
            </w:r>
          </w:p>
        </w:tc>
        <w:tc>
          <w:tcPr>
            <w:tcW w:w="1265" w:type="dxa"/>
          </w:tcPr>
          <w:p w14:paraId="06AC6789"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1F0C94F0"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6F2666">
              <w:rPr>
                <w:rFonts w:ascii="Times New Roman" w:eastAsia="Times New Roman" w:hAnsi="Times New Roman" w:cs="Times New Roman"/>
                <w:b/>
                <w:color w:val="000000"/>
                <w:sz w:val="20"/>
                <w:szCs w:val="20"/>
              </w:rPr>
              <w:t>Страна</w:t>
            </w:r>
            <w:proofErr w:type="spellEnd"/>
            <w:r w:rsidRPr="006F2666">
              <w:rPr>
                <w:rFonts w:ascii="Times New Roman" w:eastAsia="Times New Roman" w:hAnsi="Times New Roman" w:cs="Times New Roman"/>
                <w:b/>
                <w:color w:val="000000"/>
                <w:sz w:val="20"/>
                <w:szCs w:val="20"/>
              </w:rPr>
              <w:t xml:space="preserve"> 74, </w:t>
            </w:r>
          </w:p>
          <w:p w14:paraId="40BA8E6F"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6F2666">
              <w:rPr>
                <w:rFonts w:ascii="Times New Roman" w:eastAsia="Times New Roman" w:hAnsi="Times New Roman" w:cs="Times New Roman"/>
                <w:b/>
                <w:color w:val="000000"/>
                <w:sz w:val="20"/>
                <w:szCs w:val="20"/>
              </w:rPr>
              <w:t>Акциони</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план</w:t>
            </w:r>
            <w:proofErr w:type="spellEnd"/>
            <w:r w:rsidRPr="006F2666">
              <w:rPr>
                <w:rFonts w:ascii="Times New Roman" w:eastAsia="Times New Roman" w:hAnsi="Times New Roman" w:cs="Times New Roman"/>
                <w:b/>
                <w:color w:val="000000"/>
                <w:sz w:val="20"/>
                <w:szCs w:val="20"/>
              </w:rPr>
              <w:t xml:space="preserve"> </w:t>
            </w:r>
          </w:p>
          <w:p w14:paraId="4FF70A98"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6F2666">
              <w:rPr>
                <w:rFonts w:ascii="Times New Roman" w:eastAsia="Times New Roman" w:hAnsi="Times New Roman" w:cs="Times New Roman"/>
                <w:b/>
                <w:color w:val="000000"/>
                <w:sz w:val="20"/>
                <w:szCs w:val="20"/>
              </w:rPr>
              <w:t>Општи</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циљ</w:t>
            </w:r>
            <w:proofErr w:type="spellEnd"/>
            <w:r w:rsidRPr="006F2666">
              <w:rPr>
                <w:rFonts w:ascii="Times New Roman" w:eastAsia="Times New Roman" w:hAnsi="Times New Roman" w:cs="Times New Roman"/>
                <w:b/>
                <w:color w:val="000000"/>
                <w:sz w:val="20"/>
                <w:szCs w:val="20"/>
              </w:rPr>
              <w:t xml:space="preserve"> 4: </w:t>
            </w:r>
            <w:proofErr w:type="spellStart"/>
            <w:r w:rsidRPr="006F2666">
              <w:rPr>
                <w:rFonts w:ascii="Times New Roman" w:eastAsia="Times New Roman" w:hAnsi="Times New Roman" w:cs="Times New Roman"/>
                <w:b/>
                <w:color w:val="000000"/>
                <w:sz w:val="20"/>
                <w:szCs w:val="20"/>
              </w:rPr>
              <w:t>Унапређење</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заштите</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природе</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очувања</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биодиверзитета</w:t>
            </w:r>
            <w:proofErr w:type="spellEnd"/>
            <w:r w:rsidRPr="006F2666">
              <w:rPr>
                <w:rFonts w:ascii="Times New Roman" w:eastAsia="Times New Roman" w:hAnsi="Times New Roman" w:cs="Times New Roman"/>
                <w:b/>
                <w:color w:val="000000"/>
                <w:sz w:val="20"/>
                <w:szCs w:val="20"/>
              </w:rPr>
              <w:t xml:space="preserve"> и </w:t>
            </w:r>
            <w:proofErr w:type="spellStart"/>
            <w:r w:rsidRPr="006F2666">
              <w:rPr>
                <w:rFonts w:ascii="Times New Roman" w:eastAsia="Times New Roman" w:hAnsi="Times New Roman" w:cs="Times New Roman"/>
                <w:b/>
                <w:color w:val="000000"/>
                <w:sz w:val="20"/>
                <w:szCs w:val="20"/>
              </w:rPr>
              <w:t>одрживо</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коришћење</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природних</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ресурса</w:t>
            </w:r>
            <w:proofErr w:type="spellEnd"/>
            <w:r w:rsidRPr="006F2666">
              <w:rPr>
                <w:rFonts w:ascii="Times New Roman" w:eastAsia="Times New Roman" w:hAnsi="Times New Roman" w:cs="Times New Roman"/>
                <w:b/>
                <w:color w:val="000000"/>
                <w:sz w:val="20"/>
                <w:szCs w:val="20"/>
              </w:rPr>
              <w:t xml:space="preserve"> </w:t>
            </w:r>
          </w:p>
          <w:p w14:paraId="535E53FE"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
          <w:p w14:paraId="64C90AE4"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6F2666">
              <w:rPr>
                <w:rFonts w:ascii="Times New Roman" w:eastAsia="Times New Roman" w:hAnsi="Times New Roman" w:cs="Times New Roman"/>
                <w:bCs/>
                <w:color w:val="000000"/>
                <w:sz w:val="20"/>
                <w:szCs w:val="20"/>
              </w:rPr>
              <w:t>Показатељ</w:t>
            </w:r>
            <w:proofErr w:type="spellEnd"/>
            <w:r w:rsidRPr="006F2666">
              <w:rPr>
                <w:rFonts w:ascii="Times New Roman" w:eastAsia="Times New Roman" w:hAnsi="Times New Roman" w:cs="Times New Roman"/>
                <w:bCs/>
                <w:color w:val="000000"/>
                <w:sz w:val="20"/>
                <w:szCs w:val="20"/>
              </w:rPr>
              <w:t xml:space="preserve"> </w:t>
            </w:r>
          </w:p>
          <w:p w14:paraId="0FB3C1F2"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6F2666">
              <w:rPr>
                <w:rFonts w:ascii="Times New Roman" w:eastAsia="Times New Roman" w:hAnsi="Times New Roman" w:cs="Times New Roman"/>
                <w:bCs/>
                <w:color w:val="000000"/>
                <w:sz w:val="20"/>
                <w:szCs w:val="20"/>
              </w:rPr>
              <w:t>Удео</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територије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под</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заштитом</w:t>
            </w:r>
            <w:proofErr w:type="spellEnd"/>
            <w:r w:rsidRPr="006F2666">
              <w:rPr>
                <w:rFonts w:ascii="Times New Roman" w:eastAsia="Times New Roman" w:hAnsi="Times New Roman" w:cs="Times New Roman"/>
                <w:bCs/>
                <w:color w:val="000000"/>
                <w:sz w:val="20"/>
                <w:szCs w:val="20"/>
              </w:rPr>
              <w:t xml:space="preserve"> у </w:t>
            </w:r>
            <w:proofErr w:type="spellStart"/>
            <w:r w:rsidRPr="006F2666">
              <w:rPr>
                <w:rFonts w:ascii="Times New Roman" w:eastAsia="Times New Roman" w:hAnsi="Times New Roman" w:cs="Times New Roman"/>
                <w:bCs/>
                <w:color w:val="000000"/>
                <w:sz w:val="20"/>
                <w:szCs w:val="20"/>
              </w:rPr>
              <w:t>односу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на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укупну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површину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Републике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Србијe</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Циљана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вредност</w:t>
            </w:r>
            <w:proofErr w:type="spellEnd"/>
            <w:r w:rsidRPr="006F2666">
              <w:rPr>
                <w:rFonts w:ascii="Times New Roman" w:eastAsia="Times New Roman" w:hAnsi="Times New Roman" w:cs="Times New Roman"/>
                <w:bCs/>
                <w:color w:val="000000"/>
                <w:sz w:val="20"/>
                <w:szCs w:val="20"/>
              </w:rPr>
              <w:t xml:space="preserve">: 13% </w:t>
            </w:r>
          </w:p>
          <w:p w14:paraId="7E2410B7"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
          <w:p w14:paraId="48A23856" w14:textId="77777777" w:rsidR="000D1990" w:rsidRPr="001D0054"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6F2666">
              <w:rPr>
                <w:rFonts w:ascii="Times New Roman" w:eastAsia="Times New Roman" w:hAnsi="Times New Roman" w:cs="Times New Roman"/>
                <w:bCs/>
                <w:color w:val="000000"/>
                <w:sz w:val="20"/>
                <w:szCs w:val="20"/>
              </w:rPr>
              <w:t>Предлог</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Повећати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циљану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вредност</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ускладити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је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са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lastRenderedPageBreak/>
              <w:t>захтевима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Конвенције</w:t>
            </w:r>
            <w:proofErr w:type="spellEnd"/>
            <w:r w:rsidRPr="006F2666">
              <w:rPr>
                <w:rFonts w:ascii="Times New Roman" w:eastAsia="Times New Roman" w:hAnsi="Times New Roman" w:cs="Times New Roman"/>
                <w:bCs/>
                <w:color w:val="000000"/>
                <w:sz w:val="20"/>
                <w:szCs w:val="20"/>
              </w:rPr>
              <w:t xml:space="preserve"> о </w:t>
            </w:r>
            <w:proofErr w:type="spellStart"/>
            <w:r w:rsidRPr="006F2666">
              <w:rPr>
                <w:rFonts w:ascii="Times New Roman" w:eastAsia="Times New Roman" w:hAnsi="Times New Roman" w:cs="Times New Roman"/>
                <w:bCs/>
                <w:color w:val="000000"/>
                <w:sz w:val="20"/>
                <w:szCs w:val="20"/>
              </w:rPr>
              <w:t>биолошкој</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разноврсности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циљ</w:t>
            </w:r>
            <w:proofErr w:type="spellEnd"/>
            <w:r w:rsidRPr="006F2666">
              <w:rPr>
                <w:rFonts w:ascii="Times New Roman" w:eastAsia="Times New Roman" w:hAnsi="Times New Roman" w:cs="Times New Roman"/>
                <w:bCs/>
                <w:color w:val="000000"/>
                <w:sz w:val="20"/>
                <w:szCs w:val="20"/>
              </w:rPr>
              <w:t xml:space="preserve"> 3 (</w:t>
            </w:r>
            <w:proofErr w:type="spellStart"/>
            <w:r w:rsidRPr="006F2666">
              <w:rPr>
                <w:rFonts w:ascii="Times New Roman" w:eastAsia="Times New Roman" w:hAnsi="Times New Roman" w:cs="Times New Roman"/>
                <w:bCs/>
                <w:color w:val="000000"/>
                <w:sz w:val="20"/>
                <w:szCs w:val="20"/>
              </w:rPr>
              <w:t>споразум</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из</w:t>
            </w:r>
            <w:proofErr w:type="spellEnd"/>
            <w:r w:rsidRPr="006F2666">
              <w:rPr>
                <w:rFonts w:ascii="Times New Roman" w:eastAsia="Times New Roman" w:hAnsi="Times New Roman" w:cs="Times New Roman"/>
                <w:bCs/>
                <w:color w:val="000000"/>
                <w:sz w:val="20"/>
                <w:szCs w:val="20"/>
              </w:rPr>
              <w:t xml:space="preserve"> Кунминг </w:t>
            </w:r>
            <w:proofErr w:type="spellStart"/>
            <w:r w:rsidRPr="006F2666">
              <w:rPr>
                <w:rFonts w:ascii="Times New Roman" w:eastAsia="Times New Roman" w:hAnsi="Times New Roman" w:cs="Times New Roman"/>
                <w:bCs/>
                <w:color w:val="000000"/>
                <w:sz w:val="20"/>
                <w:szCs w:val="20"/>
              </w:rPr>
              <w:t>Монтреала</w:t>
            </w:r>
            <w:proofErr w:type="spellEnd"/>
            <w:r w:rsidRPr="006F2666">
              <w:rPr>
                <w:rFonts w:ascii="Times New Roman" w:eastAsia="Times New Roman" w:hAnsi="Times New Roman" w:cs="Times New Roman"/>
                <w:bCs/>
                <w:color w:val="000000"/>
                <w:sz w:val="20"/>
                <w:szCs w:val="20"/>
              </w:rPr>
              <w:t>).</w:t>
            </w:r>
          </w:p>
        </w:tc>
        <w:tc>
          <w:tcPr>
            <w:tcW w:w="4050" w:type="dxa"/>
          </w:tcPr>
          <w:p w14:paraId="12581ED3" w14:textId="77777777" w:rsidR="000D1990" w:rsidRPr="001D0054" w:rsidRDefault="000D1990" w:rsidP="00BA2E70">
            <w:pPr>
              <w:spacing w:line="257" w:lineRule="auto"/>
              <w:rPr>
                <w:rFonts w:ascii="Times New Roman" w:eastAsia="Times New Roman" w:hAnsi="Times New Roman" w:cs="Times New Roman"/>
                <w:color w:val="000000"/>
                <w:sz w:val="20"/>
                <w:szCs w:val="20"/>
                <w:lang w:val="sr-Cyrl-RS"/>
              </w:rPr>
            </w:pPr>
          </w:p>
        </w:tc>
        <w:tc>
          <w:tcPr>
            <w:tcW w:w="3150" w:type="dxa"/>
          </w:tcPr>
          <w:p w14:paraId="59A3477D"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67FA6125" w14:textId="77777777" w:rsidR="000D1990" w:rsidRDefault="000D1990" w:rsidP="00BA2E70">
            <w:pPr>
              <w:widowControl w:val="0"/>
              <w:rPr>
                <w:rFonts w:ascii="Times New Roman" w:eastAsia="Calibri" w:hAnsi="Times New Roman" w:cs="Times New Roman"/>
                <w:bCs/>
                <w:sz w:val="20"/>
                <w:szCs w:val="20"/>
                <w:lang w:val="sr-Cyrl-RS"/>
              </w:rPr>
            </w:pPr>
          </w:p>
          <w:p w14:paraId="0B6DC760" w14:textId="77777777" w:rsidR="000D1990" w:rsidRPr="00FE2CFD" w:rsidRDefault="000D1990" w:rsidP="00BA2E70">
            <w:pPr>
              <w:widowControl w:val="0"/>
              <w:rPr>
                <w:rFonts w:ascii="Times New Roman" w:eastAsia="Calibri" w:hAnsi="Times New Roman" w:cs="Times New Roman"/>
                <w:bCs/>
                <w:sz w:val="20"/>
                <w:szCs w:val="20"/>
              </w:rPr>
            </w:pPr>
            <w:r w:rsidRPr="002A3851">
              <w:rPr>
                <w:rFonts w:ascii="Times New Roman" w:eastAsia="Calibri" w:hAnsi="Times New Roman" w:cs="Times New Roman"/>
                <w:bCs/>
                <w:sz w:val="20"/>
                <w:szCs w:val="20"/>
                <w:lang w:val="sr-Cyrl-RS"/>
              </w:rPr>
              <w:t>Циљ Кунминг Монтреал глобалног оквира за биодиверзитет Конвенције УН о биолошкој разноврсности је 30% под заштитом и односи се на глобални ниво што се не преноси директно као обавеза државе чланице да достигне овај ниво већ се одређује одговарајући национални циљ/циљеви.</w:t>
            </w:r>
          </w:p>
        </w:tc>
      </w:tr>
      <w:tr w:rsidR="000D1990" w:rsidRPr="00FE2CFD" w14:paraId="79296A00" w14:textId="77777777" w:rsidTr="00BA2E70">
        <w:trPr>
          <w:trHeight w:val="300"/>
        </w:trPr>
        <w:tc>
          <w:tcPr>
            <w:tcW w:w="867" w:type="dxa"/>
          </w:tcPr>
          <w:p w14:paraId="7596DF48"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3800BB60" w14:textId="77777777" w:rsidR="000D1990" w:rsidRDefault="000D1990" w:rsidP="00BA2E70">
            <w:pPr>
              <w:widowControl w:val="0"/>
              <w:rPr>
                <w:rFonts w:ascii="Times New Roman" w:eastAsia="Calibri" w:hAnsi="Times New Roman" w:cs="Times New Roman"/>
                <w:sz w:val="20"/>
                <w:szCs w:val="20"/>
                <w:lang w:val="sr-Cyrl-RS"/>
              </w:rPr>
            </w:pPr>
            <w:r w:rsidRPr="009A6449">
              <w:rPr>
                <w:rFonts w:ascii="Times New Roman" w:hAnsi="Times New Roman" w:cs="Times New Roman"/>
                <w:sz w:val="20"/>
                <w:szCs w:val="20"/>
                <w:lang w:val="sr-Cyrl-RS"/>
              </w:rPr>
              <w:t>Млади истраживачи Србије</w:t>
            </w:r>
          </w:p>
        </w:tc>
        <w:tc>
          <w:tcPr>
            <w:tcW w:w="1265" w:type="dxa"/>
          </w:tcPr>
          <w:p w14:paraId="0F213336"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07B65039" w14:textId="77777777" w:rsidR="000D1990" w:rsidRPr="001D0054"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1D0054">
              <w:rPr>
                <w:rFonts w:ascii="Times New Roman" w:eastAsia="Times New Roman" w:hAnsi="Times New Roman" w:cs="Times New Roman"/>
                <w:b/>
                <w:color w:val="000000"/>
                <w:sz w:val="20"/>
                <w:szCs w:val="20"/>
              </w:rPr>
              <w:t>Страна</w:t>
            </w:r>
            <w:proofErr w:type="spellEnd"/>
            <w:r w:rsidRPr="001D0054">
              <w:rPr>
                <w:rFonts w:ascii="Times New Roman" w:eastAsia="Times New Roman" w:hAnsi="Times New Roman" w:cs="Times New Roman"/>
                <w:b/>
                <w:color w:val="000000"/>
                <w:sz w:val="20"/>
                <w:szCs w:val="20"/>
              </w:rPr>
              <w:t xml:space="preserve"> 74, </w:t>
            </w:r>
          </w:p>
          <w:p w14:paraId="7830579F" w14:textId="77777777" w:rsidR="000D1990" w:rsidRPr="001D0054"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1D0054">
              <w:rPr>
                <w:rFonts w:ascii="Times New Roman" w:eastAsia="Times New Roman" w:hAnsi="Times New Roman" w:cs="Times New Roman"/>
                <w:b/>
                <w:color w:val="000000"/>
                <w:sz w:val="20"/>
                <w:szCs w:val="20"/>
              </w:rPr>
              <w:t>Акциони</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план</w:t>
            </w:r>
            <w:proofErr w:type="spellEnd"/>
            <w:r w:rsidRPr="001D0054">
              <w:rPr>
                <w:rFonts w:ascii="Times New Roman" w:eastAsia="Times New Roman" w:hAnsi="Times New Roman" w:cs="Times New Roman"/>
                <w:b/>
                <w:color w:val="000000"/>
                <w:sz w:val="20"/>
                <w:szCs w:val="20"/>
              </w:rPr>
              <w:t xml:space="preserve"> </w:t>
            </w:r>
          </w:p>
          <w:p w14:paraId="719E6273" w14:textId="77777777" w:rsidR="000D1990" w:rsidRPr="001D0054"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1D0054">
              <w:rPr>
                <w:rFonts w:ascii="Times New Roman" w:eastAsia="Times New Roman" w:hAnsi="Times New Roman" w:cs="Times New Roman"/>
                <w:b/>
                <w:color w:val="000000"/>
                <w:sz w:val="20"/>
                <w:szCs w:val="20"/>
              </w:rPr>
              <w:t>Мера</w:t>
            </w:r>
            <w:proofErr w:type="spellEnd"/>
            <w:r w:rsidRPr="001D0054">
              <w:rPr>
                <w:rFonts w:ascii="Times New Roman" w:eastAsia="Times New Roman" w:hAnsi="Times New Roman" w:cs="Times New Roman"/>
                <w:b/>
                <w:color w:val="000000"/>
                <w:sz w:val="20"/>
                <w:szCs w:val="20"/>
              </w:rPr>
              <w:t xml:space="preserve"> 4.1.1: </w:t>
            </w:r>
            <w:proofErr w:type="spellStart"/>
            <w:r w:rsidRPr="001D0054">
              <w:rPr>
                <w:rFonts w:ascii="Times New Roman" w:eastAsia="Times New Roman" w:hAnsi="Times New Roman" w:cs="Times New Roman"/>
                <w:b/>
                <w:color w:val="000000"/>
                <w:sz w:val="20"/>
                <w:szCs w:val="20"/>
              </w:rPr>
              <w:t>Унапређење</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система</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заштите</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дивљих</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врста</w:t>
            </w:r>
            <w:proofErr w:type="spellEnd"/>
            <w:r w:rsidRPr="001D0054">
              <w:rPr>
                <w:rFonts w:ascii="Times New Roman" w:eastAsia="Times New Roman" w:hAnsi="Times New Roman" w:cs="Times New Roman"/>
                <w:b/>
                <w:color w:val="000000"/>
                <w:sz w:val="20"/>
                <w:szCs w:val="20"/>
              </w:rPr>
              <w:t xml:space="preserve"> и </w:t>
            </w:r>
            <w:proofErr w:type="spellStart"/>
            <w:r w:rsidRPr="001D0054">
              <w:rPr>
                <w:rFonts w:ascii="Times New Roman" w:eastAsia="Times New Roman" w:hAnsi="Times New Roman" w:cs="Times New Roman"/>
                <w:b/>
                <w:color w:val="000000"/>
                <w:sz w:val="20"/>
                <w:szCs w:val="20"/>
              </w:rPr>
              <w:t>природних</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станишта</w:t>
            </w:r>
            <w:proofErr w:type="spellEnd"/>
            <w:r w:rsidRPr="001D0054">
              <w:rPr>
                <w:rFonts w:ascii="Times New Roman" w:eastAsia="Times New Roman" w:hAnsi="Times New Roman" w:cs="Times New Roman"/>
                <w:b/>
                <w:color w:val="000000"/>
                <w:sz w:val="20"/>
                <w:szCs w:val="20"/>
              </w:rPr>
              <w:t xml:space="preserve"> </w:t>
            </w:r>
          </w:p>
          <w:p w14:paraId="6433C0FF" w14:textId="77777777" w:rsidR="000D1990" w:rsidRPr="001D0054"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r w:rsidRPr="001D0054">
              <w:rPr>
                <w:rFonts w:ascii="Times New Roman" w:eastAsia="Times New Roman" w:hAnsi="Times New Roman" w:cs="Times New Roman"/>
                <w:b/>
                <w:color w:val="000000"/>
                <w:sz w:val="20"/>
                <w:szCs w:val="20"/>
              </w:rPr>
              <w:t xml:space="preserve">4.1.1.1. </w:t>
            </w:r>
            <w:proofErr w:type="spellStart"/>
            <w:r w:rsidRPr="001D0054">
              <w:rPr>
                <w:rFonts w:ascii="Times New Roman" w:eastAsia="Times New Roman" w:hAnsi="Times New Roman" w:cs="Times New Roman"/>
                <w:b/>
                <w:color w:val="000000"/>
                <w:sz w:val="20"/>
                <w:szCs w:val="20"/>
              </w:rPr>
              <w:t>Измене</w:t>
            </w:r>
            <w:proofErr w:type="spellEnd"/>
            <w:r w:rsidRPr="001D0054">
              <w:rPr>
                <w:rFonts w:ascii="Times New Roman" w:eastAsia="Times New Roman" w:hAnsi="Times New Roman" w:cs="Times New Roman"/>
                <w:b/>
                <w:color w:val="000000"/>
                <w:sz w:val="20"/>
                <w:szCs w:val="20"/>
              </w:rPr>
              <w:t xml:space="preserve"> и </w:t>
            </w:r>
            <w:proofErr w:type="spellStart"/>
            <w:r w:rsidRPr="001D0054">
              <w:rPr>
                <w:rFonts w:ascii="Times New Roman" w:eastAsia="Times New Roman" w:hAnsi="Times New Roman" w:cs="Times New Roman"/>
                <w:b/>
                <w:color w:val="000000"/>
                <w:sz w:val="20"/>
                <w:szCs w:val="20"/>
              </w:rPr>
              <w:t>допуне</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Закона</w:t>
            </w:r>
            <w:proofErr w:type="spellEnd"/>
            <w:r w:rsidRPr="001D0054">
              <w:rPr>
                <w:rFonts w:ascii="Times New Roman" w:eastAsia="Times New Roman" w:hAnsi="Times New Roman" w:cs="Times New Roman"/>
                <w:b/>
                <w:color w:val="000000"/>
                <w:sz w:val="20"/>
                <w:szCs w:val="20"/>
              </w:rPr>
              <w:t xml:space="preserve"> о </w:t>
            </w:r>
            <w:proofErr w:type="spellStart"/>
            <w:r w:rsidRPr="001D0054">
              <w:rPr>
                <w:rFonts w:ascii="Times New Roman" w:eastAsia="Times New Roman" w:hAnsi="Times New Roman" w:cs="Times New Roman"/>
                <w:b/>
                <w:color w:val="000000"/>
                <w:sz w:val="20"/>
                <w:szCs w:val="20"/>
              </w:rPr>
              <w:t>заштити</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природе</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којим</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се</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утврђује</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нова</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категоризација</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заштите</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дивљих</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врста</w:t>
            </w:r>
            <w:proofErr w:type="spellEnd"/>
            <w:r w:rsidRPr="001D0054">
              <w:rPr>
                <w:rFonts w:ascii="Times New Roman" w:eastAsia="Times New Roman" w:hAnsi="Times New Roman" w:cs="Times New Roman"/>
                <w:b/>
                <w:color w:val="000000"/>
                <w:sz w:val="20"/>
                <w:szCs w:val="20"/>
              </w:rPr>
              <w:t xml:space="preserve"> у </w:t>
            </w:r>
            <w:proofErr w:type="spellStart"/>
            <w:r w:rsidRPr="001D0054">
              <w:rPr>
                <w:rFonts w:ascii="Times New Roman" w:eastAsia="Times New Roman" w:hAnsi="Times New Roman" w:cs="Times New Roman"/>
                <w:b/>
                <w:color w:val="000000"/>
                <w:sz w:val="20"/>
                <w:szCs w:val="20"/>
              </w:rPr>
              <w:t>складу</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са</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међународним</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стандардима</w:t>
            </w:r>
            <w:proofErr w:type="spellEnd"/>
            <w:r w:rsidRPr="001D0054">
              <w:rPr>
                <w:rFonts w:ascii="Times New Roman" w:eastAsia="Times New Roman" w:hAnsi="Times New Roman" w:cs="Times New Roman"/>
                <w:b/>
                <w:color w:val="000000"/>
                <w:sz w:val="20"/>
                <w:szCs w:val="20"/>
              </w:rPr>
              <w:t xml:space="preserve"> и </w:t>
            </w:r>
            <w:proofErr w:type="spellStart"/>
            <w:r w:rsidRPr="001D0054">
              <w:rPr>
                <w:rFonts w:ascii="Times New Roman" w:eastAsia="Times New Roman" w:hAnsi="Times New Roman" w:cs="Times New Roman"/>
                <w:b/>
                <w:color w:val="000000"/>
                <w:sz w:val="20"/>
                <w:szCs w:val="20"/>
              </w:rPr>
              <w:t>прописима</w:t>
            </w:r>
            <w:proofErr w:type="spellEnd"/>
            <w:r w:rsidRPr="001D0054">
              <w:rPr>
                <w:rFonts w:ascii="Times New Roman" w:eastAsia="Times New Roman" w:hAnsi="Times New Roman" w:cs="Times New Roman"/>
                <w:b/>
                <w:color w:val="000000"/>
                <w:sz w:val="20"/>
                <w:szCs w:val="20"/>
              </w:rPr>
              <w:t xml:space="preserve"> </w:t>
            </w:r>
            <w:proofErr w:type="spellStart"/>
            <w:r w:rsidRPr="001D0054">
              <w:rPr>
                <w:rFonts w:ascii="Times New Roman" w:eastAsia="Times New Roman" w:hAnsi="Times New Roman" w:cs="Times New Roman"/>
                <w:b/>
                <w:color w:val="000000"/>
                <w:sz w:val="20"/>
                <w:szCs w:val="20"/>
              </w:rPr>
              <w:t>ЕУ</w:t>
            </w:r>
            <w:proofErr w:type="spellEnd"/>
            <w:r w:rsidRPr="001D0054">
              <w:rPr>
                <w:rFonts w:ascii="Times New Roman" w:eastAsia="Times New Roman" w:hAnsi="Times New Roman" w:cs="Times New Roman"/>
                <w:b/>
                <w:color w:val="000000"/>
                <w:sz w:val="20"/>
                <w:szCs w:val="20"/>
              </w:rPr>
              <w:t xml:space="preserve"> </w:t>
            </w:r>
          </w:p>
          <w:p w14:paraId="307FF425" w14:textId="77777777" w:rsidR="000D1990" w:rsidRPr="001D0054"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
          <w:p w14:paraId="37C5EC6F" w14:textId="77777777" w:rsidR="000D1990" w:rsidRPr="001D0054"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1D0054">
              <w:rPr>
                <w:rFonts w:ascii="Times New Roman" w:eastAsia="Times New Roman" w:hAnsi="Times New Roman" w:cs="Times New Roman"/>
                <w:bCs/>
                <w:color w:val="000000"/>
                <w:sz w:val="20"/>
                <w:szCs w:val="20"/>
              </w:rPr>
              <w:t>Предлог</w:t>
            </w:r>
            <w:proofErr w:type="spellEnd"/>
            <w:r w:rsidRPr="001D0054">
              <w:rPr>
                <w:rFonts w:ascii="Times New Roman" w:eastAsia="Times New Roman" w:hAnsi="Times New Roman" w:cs="Times New Roman"/>
                <w:bCs/>
                <w:color w:val="000000"/>
                <w:sz w:val="20"/>
                <w:szCs w:val="20"/>
              </w:rPr>
              <w:t xml:space="preserve"> </w:t>
            </w:r>
          </w:p>
          <w:p w14:paraId="3F0C329E" w14:textId="77777777" w:rsidR="000D1990" w:rsidRPr="001D0054" w:rsidRDefault="000D1990" w:rsidP="00BA2E70">
            <w:pPr>
              <w:pStyle w:val="NoSpacing"/>
              <w:rPr>
                <w:rFonts w:ascii="Times New Roman" w:eastAsia="Times New Roman" w:hAnsi="Times New Roman" w:cs="Times New Roman"/>
                <w:b/>
                <w:bCs/>
                <w:sz w:val="20"/>
                <w:szCs w:val="20"/>
                <w:lang w:val="sr-Cyrl-RS"/>
              </w:rPr>
            </w:pPr>
            <w:proofErr w:type="spellStart"/>
            <w:r w:rsidRPr="001D0054">
              <w:rPr>
                <w:rFonts w:ascii="Times New Roman" w:eastAsia="Times New Roman" w:hAnsi="Times New Roman" w:cs="Times New Roman"/>
                <w:bCs/>
                <w:color w:val="000000"/>
                <w:sz w:val="20"/>
                <w:szCs w:val="20"/>
              </w:rPr>
              <w:t>Преформулисати</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да</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гласи</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Активност</w:t>
            </w:r>
            <w:proofErr w:type="spellEnd"/>
            <w:r w:rsidRPr="001D0054">
              <w:rPr>
                <w:rFonts w:ascii="Times New Roman" w:eastAsia="Times New Roman" w:hAnsi="Times New Roman" w:cs="Times New Roman"/>
                <w:bCs/>
                <w:color w:val="000000"/>
                <w:sz w:val="20"/>
                <w:szCs w:val="20"/>
              </w:rPr>
              <w:t xml:space="preserve"> 4.1.1.1. </w:t>
            </w:r>
            <w:proofErr w:type="spellStart"/>
            <w:r w:rsidRPr="001D0054">
              <w:rPr>
                <w:rFonts w:ascii="Times New Roman" w:eastAsia="Times New Roman" w:hAnsi="Times New Roman" w:cs="Times New Roman"/>
                <w:bCs/>
                <w:color w:val="000000"/>
                <w:sz w:val="20"/>
                <w:szCs w:val="20"/>
              </w:rPr>
              <w:t>Утврдити</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нову</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категоризација</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заштите</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дивљих</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врста</w:t>
            </w:r>
            <w:proofErr w:type="spellEnd"/>
            <w:r w:rsidRPr="001D0054">
              <w:rPr>
                <w:rFonts w:ascii="Times New Roman" w:eastAsia="Times New Roman" w:hAnsi="Times New Roman" w:cs="Times New Roman"/>
                <w:bCs/>
                <w:color w:val="000000"/>
                <w:sz w:val="20"/>
                <w:szCs w:val="20"/>
              </w:rPr>
              <w:t xml:space="preserve"> у </w:t>
            </w:r>
            <w:proofErr w:type="spellStart"/>
            <w:r w:rsidRPr="001D0054">
              <w:rPr>
                <w:rFonts w:ascii="Times New Roman" w:eastAsia="Times New Roman" w:hAnsi="Times New Roman" w:cs="Times New Roman"/>
                <w:bCs/>
                <w:color w:val="000000"/>
                <w:sz w:val="20"/>
                <w:szCs w:val="20"/>
              </w:rPr>
              <w:t>складу</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са</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међународним</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стандардима</w:t>
            </w:r>
            <w:proofErr w:type="spellEnd"/>
            <w:r w:rsidRPr="001D0054">
              <w:rPr>
                <w:rFonts w:ascii="Times New Roman" w:eastAsia="Times New Roman" w:hAnsi="Times New Roman" w:cs="Times New Roman"/>
                <w:bCs/>
                <w:color w:val="000000"/>
                <w:sz w:val="20"/>
                <w:szCs w:val="20"/>
              </w:rPr>
              <w:t xml:space="preserve"> и </w:t>
            </w:r>
            <w:proofErr w:type="spellStart"/>
            <w:r w:rsidRPr="001D0054">
              <w:rPr>
                <w:rFonts w:ascii="Times New Roman" w:eastAsia="Times New Roman" w:hAnsi="Times New Roman" w:cs="Times New Roman"/>
                <w:bCs/>
                <w:color w:val="000000"/>
                <w:sz w:val="20"/>
                <w:szCs w:val="20"/>
              </w:rPr>
              <w:t>прописима</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ЕУ</w:t>
            </w:r>
            <w:proofErr w:type="spellEnd"/>
            <w:r w:rsidRPr="001D0054">
              <w:rPr>
                <w:rFonts w:ascii="Times New Roman" w:eastAsia="Times New Roman" w:hAnsi="Times New Roman" w:cs="Times New Roman"/>
                <w:bCs/>
                <w:color w:val="000000"/>
                <w:sz w:val="20"/>
                <w:szCs w:val="20"/>
              </w:rPr>
              <w:t xml:space="preserve"> у </w:t>
            </w:r>
            <w:proofErr w:type="spellStart"/>
            <w:r w:rsidRPr="001D0054">
              <w:rPr>
                <w:rFonts w:ascii="Times New Roman" w:eastAsia="Times New Roman" w:hAnsi="Times New Roman" w:cs="Times New Roman"/>
                <w:bCs/>
                <w:color w:val="000000"/>
                <w:sz w:val="20"/>
                <w:szCs w:val="20"/>
              </w:rPr>
              <w:t>Закону</w:t>
            </w:r>
            <w:proofErr w:type="spellEnd"/>
            <w:r w:rsidRPr="001D0054">
              <w:rPr>
                <w:rFonts w:ascii="Times New Roman" w:eastAsia="Times New Roman" w:hAnsi="Times New Roman" w:cs="Times New Roman"/>
                <w:bCs/>
                <w:color w:val="000000"/>
                <w:sz w:val="20"/>
                <w:szCs w:val="20"/>
              </w:rPr>
              <w:t xml:space="preserve"> о </w:t>
            </w:r>
            <w:proofErr w:type="spellStart"/>
            <w:r w:rsidRPr="001D0054">
              <w:rPr>
                <w:rFonts w:ascii="Times New Roman" w:eastAsia="Times New Roman" w:hAnsi="Times New Roman" w:cs="Times New Roman"/>
                <w:bCs/>
                <w:color w:val="000000"/>
                <w:sz w:val="20"/>
                <w:szCs w:val="20"/>
              </w:rPr>
              <w:t>заштити</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природе</w:t>
            </w:r>
            <w:proofErr w:type="spellEnd"/>
            <w:r w:rsidRPr="001D0054">
              <w:rPr>
                <w:rFonts w:ascii="Times New Roman" w:eastAsia="Times New Roman" w:hAnsi="Times New Roman" w:cs="Times New Roman"/>
                <w:bCs/>
                <w:color w:val="000000"/>
                <w:sz w:val="20"/>
                <w:szCs w:val="20"/>
              </w:rPr>
              <w:t xml:space="preserve"> </w:t>
            </w:r>
            <w:proofErr w:type="spellStart"/>
            <w:r w:rsidRPr="001D0054">
              <w:rPr>
                <w:rFonts w:ascii="Times New Roman" w:eastAsia="Times New Roman" w:hAnsi="Times New Roman" w:cs="Times New Roman"/>
                <w:bCs/>
                <w:color w:val="000000"/>
                <w:sz w:val="20"/>
                <w:szCs w:val="20"/>
              </w:rPr>
              <w:t>Србије</w:t>
            </w:r>
            <w:proofErr w:type="spellEnd"/>
          </w:p>
        </w:tc>
        <w:tc>
          <w:tcPr>
            <w:tcW w:w="4050" w:type="dxa"/>
          </w:tcPr>
          <w:p w14:paraId="51FEBE80" w14:textId="77777777" w:rsidR="000D1990" w:rsidRPr="001D0054" w:rsidRDefault="000D1990" w:rsidP="00BA2E70">
            <w:pPr>
              <w:spacing w:line="257" w:lineRule="auto"/>
              <w:rPr>
                <w:rFonts w:ascii="Times New Roman" w:eastAsia="Times New Roman" w:hAnsi="Times New Roman" w:cs="Times New Roman"/>
                <w:color w:val="000000"/>
                <w:sz w:val="20"/>
                <w:szCs w:val="20"/>
                <w:lang w:val="sr-Cyrl-RS"/>
              </w:rPr>
            </w:pPr>
            <w:r w:rsidRPr="001D0054">
              <w:rPr>
                <w:rFonts w:ascii="Times New Roman" w:eastAsia="Times New Roman" w:hAnsi="Times New Roman" w:cs="Times New Roman"/>
                <w:color w:val="000000"/>
                <w:sz w:val="20"/>
                <w:szCs w:val="20"/>
                <w:lang w:val="sr-Cyrl-RS"/>
              </w:rPr>
              <w:t>О</w:t>
            </w:r>
            <w:proofErr w:type="spellStart"/>
            <w:r w:rsidRPr="001D0054">
              <w:rPr>
                <w:rFonts w:ascii="Times New Roman" w:eastAsia="Times New Roman" w:hAnsi="Times New Roman" w:cs="Times New Roman"/>
                <w:color w:val="000000"/>
                <w:sz w:val="20"/>
                <w:szCs w:val="20"/>
              </w:rPr>
              <w:t>бразложење</w:t>
            </w:r>
            <w:proofErr w:type="spellEnd"/>
            <w:r w:rsidRPr="001D0054">
              <w:rPr>
                <w:rFonts w:ascii="Times New Roman" w:eastAsia="Times New Roman" w:hAnsi="Times New Roman" w:cs="Times New Roman"/>
                <w:color w:val="000000"/>
                <w:sz w:val="20"/>
                <w:szCs w:val="20"/>
              </w:rPr>
              <w:t xml:space="preserve"> </w:t>
            </w:r>
          </w:p>
          <w:p w14:paraId="34DF0BF1" w14:textId="77777777" w:rsidR="000D1990" w:rsidRPr="001D0054" w:rsidRDefault="000D1990" w:rsidP="00BA2E70">
            <w:pPr>
              <w:spacing w:line="257" w:lineRule="auto"/>
              <w:rPr>
                <w:rFonts w:ascii="Times New Roman" w:eastAsia="Times New Roman" w:hAnsi="Times New Roman" w:cs="Times New Roman"/>
                <w:sz w:val="20"/>
                <w:szCs w:val="20"/>
                <w:lang w:val="sr-Cyrl-RS"/>
              </w:rPr>
            </w:pPr>
            <w:proofErr w:type="spellStart"/>
            <w:r w:rsidRPr="001D0054">
              <w:rPr>
                <w:rFonts w:ascii="Times New Roman" w:eastAsia="Times New Roman" w:hAnsi="Times New Roman" w:cs="Times New Roman"/>
                <w:color w:val="000000"/>
                <w:sz w:val="20"/>
                <w:szCs w:val="20"/>
              </w:rPr>
              <w:t>Оваквом</w:t>
            </w:r>
            <w:proofErr w:type="spellEnd"/>
            <w:r w:rsidRPr="001D0054">
              <w:rPr>
                <w:rFonts w:ascii="Times New Roman" w:eastAsia="Times New Roman" w:hAnsi="Times New Roman" w:cs="Times New Roman"/>
                <w:color w:val="000000"/>
                <w:sz w:val="20"/>
                <w:szCs w:val="20"/>
              </w:rPr>
              <w:t xml:space="preserve"> </w:t>
            </w:r>
            <w:proofErr w:type="spellStart"/>
            <w:r w:rsidRPr="001D0054">
              <w:rPr>
                <w:rFonts w:ascii="Times New Roman" w:eastAsia="Times New Roman" w:hAnsi="Times New Roman" w:cs="Times New Roman"/>
                <w:color w:val="000000"/>
                <w:sz w:val="20"/>
                <w:szCs w:val="20"/>
              </w:rPr>
              <w:t>формулацијом</w:t>
            </w:r>
            <w:proofErr w:type="spellEnd"/>
            <w:r w:rsidRPr="001D0054">
              <w:rPr>
                <w:rFonts w:ascii="Times New Roman" w:eastAsia="Times New Roman" w:hAnsi="Times New Roman" w:cs="Times New Roman"/>
                <w:color w:val="000000"/>
                <w:sz w:val="20"/>
                <w:szCs w:val="20"/>
              </w:rPr>
              <w:t xml:space="preserve"> </w:t>
            </w:r>
            <w:proofErr w:type="spellStart"/>
            <w:r w:rsidRPr="001D0054">
              <w:rPr>
                <w:rFonts w:ascii="Times New Roman" w:eastAsia="Times New Roman" w:hAnsi="Times New Roman" w:cs="Times New Roman"/>
                <w:color w:val="000000"/>
                <w:sz w:val="20"/>
                <w:szCs w:val="20"/>
              </w:rPr>
              <w:t>се</w:t>
            </w:r>
            <w:proofErr w:type="spellEnd"/>
            <w:r w:rsidRPr="001D0054">
              <w:rPr>
                <w:rFonts w:ascii="Times New Roman" w:eastAsia="Times New Roman" w:hAnsi="Times New Roman" w:cs="Times New Roman"/>
                <w:color w:val="000000"/>
                <w:sz w:val="20"/>
                <w:szCs w:val="20"/>
              </w:rPr>
              <w:t xml:space="preserve"> </w:t>
            </w:r>
            <w:proofErr w:type="spellStart"/>
            <w:r w:rsidRPr="001D0054">
              <w:rPr>
                <w:rFonts w:ascii="Times New Roman" w:eastAsia="Times New Roman" w:hAnsi="Times New Roman" w:cs="Times New Roman"/>
                <w:color w:val="000000"/>
                <w:sz w:val="20"/>
                <w:szCs w:val="20"/>
              </w:rPr>
              <w:t>избегава</w:t>
            </w:r>
            <w:proofErr w:type="spellEnd"/>
            <w:r w:rsidRPr="001D0054">
              <w:rPr>
                <w:rFonts w:ascii="Times New Roman" w:eastAsia="Times New Roman" w:hAnsi="Times New Roman" w:cs="Times New Roman"/>
                <w:color w:val="000000"/>
                <w:sz w:val="20"/>
                <w:szCs w:val="20"/>
              </w:rPr>
              <w:t xml:space="preserve"> </w:t>
            </w:r>
            <w:proofErr w:type="spellStart"/>
            <w:r w:rsidRPr="001D0054">
              <w:rPr>
                <w:rFonts w:ascii="Times New Roman" w:eastAsia="Times New Roman" w:hAnsi="Times New Roman" w:cs="Times New Roman"/>
                <w:color w:val="000000"/>
                <w:sz w:val="20"/>
                <w:szCs w:val="20"/>
              </w:rPr>
              <w:t>коришћење</w:t>
            </w:r>
            <w:proofErr w:type="spellEnd"/>
            <w:r w:rsidRPr="001D0054">
              <w:rPr>
                <w:rFonts w:ascii="Times New Roman" w:eastAsia="Times New Roman" w:hAnsi="Times New Roman" w:cs="Times New Roman"/>
                <w:color w:val="000000"/>
                <w:sz w:val="20"/>
                <w:szCs w:val="20"/>
              </w:rPr>
              <w:t xml:space="preserve"> </w:t>
            </w:r>
            <w:proofErr w:type="spellStart"/>
            <w:r w:rsidRPr="001D0054">
              <w:rPr>
                <w:rFonts w:ascii="Times New Roman" w:eastAsia="Times New Roman" w:hAnsi="Times New Roman" w:cs="Times New Roman"/>
                <w:color w:val="000000"/>
                <w:sz w:val="20"/>
                <w:szCs w:val="20"/>
              </w:rPr>
              <w:t>термина</w:t>
            </w:r>
            <w:proofErr w:type="spellEnd"/>
            <w:r w:rsidRPr="001D0054">
              <w:rPr>
                <w:rFonts w:ascii="Times New Roman" w:eastAsia="Times New Roman" w:hAnsi="Times New Roman" w:cs="Times New Roman"/>
                <w:color w:val="000000"/>
                <w:sz w:val="20"/>
                <w:szCs w:val="20"/>
              </w:rPr>
              <w:t xml:space="preserve"> „</w:t>
            </w:r>
            <w:proofErr w:type="spellStart"/>
            <w:r w:rsidRPr="001D0054">
              <w:rPr>
                <w:rFonts w:ascii="Times New Roman" w:eastAsia="Times New Roman" w:hAnsi="Times New Roman" w:cs="Times New Roman"/>
                <w:color w:val="000000"/>
                <w:sz w:val="20"/>
                <w:szCs w:val="20"/>
              </w:rPr>
              <w:t>измене</w:t>
            </w:r>
            <w:proofErr w:type="spellEnd"/>
            <w:r w:rsidRPr="001D0054">
              <w:rPr>
                <w:rFonts w:ascii="Times New Roman" w:eastAsia="Times New Roman" w:hAnsi="Times New Roman" w:cs="Times New Roman"/>
                <w:color w:val="000000"/>
                <w:sz w:val="20"/>
                <w:szCs w:val="20"/>
              </w:rPr>
              <w:t xml:space="preserve"> и </w:t>
            </w:r>
            <w:proofErr w:type="spellStart"/>
            <w:r w:rsidRPr="001D0054">
              <w:rPr>
                <w:rFonts w:ascii="Times New Roman" w:eastAsia="Times New Roman" w:hAnsi="Times New Roman" w:cs="Times New Roman"/>
                <w:color w:val="000000"/>
                <w:sz w:val="20"/>
                <w:szCs w:val="20"/>
              </w:rPr>
              <w:t>допуне</w:t>
            </w:r>
            <w:proofErr w:type="spellEnd"/>
            <w:r w:rsidRPr="001D0054">
              <w:rPr>
                <w:rFonts w:ascii="Times New Roman" w:eastAsia="Times New Roman" w:hAnsi="Times New Roman" w:cs="Times New Roman"/>
                <w:color w:val="000000"/>
                <w:sz w:val="20"/>
                <w:szCs w:val="20"/>
              </w:rPr>
              <w:t xml:space="preserve"> </w:t>
            </w:r>
            <w:proofErr w:type="spellStart"/>
            <w:r w:rsidRPr="001D0054">
              <w:rPr>
                <w:rFonts w:ascii="Times New Roman" w:eastAsia="Times New Roman" w:hAnsi="Times New Roman" w:cs="Times New Roman"/>
                <w:color w:val="000000"/>
                <w:sz w:val="20"/>
                <w:szCs w:val="20"/>
              </w:rPr>
              <w:t>Закона</w:t>
            </w:r>
            <w:proofErr w:type="spellEnd"/>
            <w:r w:rsidRPr="001D0054">
              <w:rPr>
                <w:rFonts w:ascii="Times New Roman" w:eastAsia="Times New Roman" w:hAnsi="Times New Roman" w:cs="Times New Roman"/>
                <w:color w:val="000000"/>
                <w:sz w:val="20"/>
                <w:szCs w:val="20"/>
              </w:rPr>
              <w:t xml:space="preserve">“ , а </w:t>
            </w:r>
            <w:proofErr w:type="spellStart"/>
            <w:r w:rsidRPr="001D0054">
              <w:rPr>
                <w:rFonts w:ascii="Times New Roman" w:eastAsia="Times New Roman" w:hAnsi="Times New Roman" w:cs="Times New Roman"/>
                <w:color w:val="000000"/>
                <w:sz w:val="20"/>
                <w:szCs w:val="20"/>
              </w:rPr>
              <w:t>фокус</w:t>
            </w:r>
            <w:proofErr w:type="spellEnd"/>
            <w:r w:rsidRPr="001D0054">
              <w:rPr>
                <w:rFonts w:ascii="Times New Roman" w:eastAsia="Times New Roman" w:hAnsi="Times New Roman" w:cs="Times New Roman"/>
                <w:color w:val="000000"/>
                <w:sz w:val="20"/>
                <w:szCs w:val="20"/>
              </w:rPr>
              <w:t xml:space="preserve"> </w:t>
            </w:r>
            <w:proofErr w:type="spellStart"/>
            <w:r w:rsidRPr="001D0054">
              <w:rPr>
                <w:rFonts w:ascii="Times New Roman" w:eastAsia="Times New Roman" w:hAnsi="Times New Roman" w:cs="Times New Roman"/>
                <w:color w:val="000000"/>
                <w:sz w:val="20"/>
                <w:szCs w:val="20"/>
              </w:rPr>
              <w:t>ставља</w:t>
            </w:r>
            <w:proofErr w:type="spellEnd"/>
            <w:r w:rsidRPr="001D0054">
              <w:rPr>
                <w:rFonts w:ascii="Times New Roman" w:eastAsia="Times New Roman" w:hAnsi="Times New Roman" w:cs="Times New Roman"/>
                <w:color w:val="000000"/>
                <w:sz w:val="20"/>
                <w:szCs w:val="20"/>
              </w:rPr>
              <w:t xml:space="preserve"> </w:t>
            </w:r>
            <w:proofErr w:type="spellStart"/>
            <w:r w:rsidRPr="001D0054">
              <w:rPr>
                <w:rFonts w:ascii="Times New Roman" w:eastAsia="Times New Roman" w:hAnsi="Times New Roman" w:cs="Times New Roman"/>
                <w:color w:val="000000"/>
                <w:sz w:val="20"/>
                <w:szCs w:val="20"/>
              </w:rPr>
              <w:t>на</w:t>
            </w:r>
            <w:proofErr w:type="spellEnd"/>
            <w:r w:rsidRPr="001D0054">
              <w:rPr>
                <w:rFonts w:ascii="Times New Roman" w:eastAsia="Times New Roman" w:hAnsi="Times New Roman" w:cs="Times New Roman"/>
                <w:color w:val="000000"/>
                <w:sz w:val="20"/>
                <w:szCs w:val="20"/>
              </w:rPr>
              <w:t xml:space="preserve"> </w:t>
            </w:r>
            <w:proofErr w:type="spellStart"/>
            <w:r w:rsidRPr="001D0054">
              <w:rPr>
                <w:rFonts w:ascii="Times New Roman" w:eastAsia="Times New Roman" w:hAnsi="Times New Roman" w:cs="Times New Roman"/>
                <w:color w:val="000000"/>
                <w:sz w:val="20"/>
                <w:szCs w:val="20"/>
              </w:rPr>
              <w:t>суштину</w:t>
            </w:r>
            <w:proofErr w:type="spellEnd"/>
          </w:p>
        </w:tc>
        <w:tc>
          <w:tcPr>
            <w:tcW w:w="3150" w:type="dxa"/>
          </w:tcPr>
          <w:p w14:paraId="6BD9F56A"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23A8CDAF" w14:textId="77777777" w:rsidR="000D1990" w:rsidRDefault="000D1990" w:rsidP="00BA2E70">
            <w:pPr>
              <w:widowControl w:val="0"/>
              <w:rPr>
                <w:rFonts w:ascii="Times New Roman" w:eastAsia="Calibri" w:hAnsi="Times New Roman" w:cs="Times New Roman"/>
                <w:bCs/>
                <w:sz w:val="20"/>
                <w:szCs w:val="20"/>
                <w:lang w:val="sr-Cyrl-RS"/>
              </w:rPr>
            </w:pPr>
          </w:p>
          <w:p w14:paraId="1DE774E3" w14:textId="50F594A0"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Није у складу са одредбама Закона о заштити природе</w:t>
            </w:r>
            <w:r w:rsidR="00AE7130">
              <w:rPr>
                <w:rFonts w:ascii="Times New Roman" w:eastAsia="Calibri" w:hAnsi="Times New Roman" w:cs="Times New Roman"/>
                <w:bCs/>
                <w:sz w:val="20"/>
                <w:szCs w:val="20"/>
                <w:lang w:val="sr-Cyrl-RS"/>
              </w:rPr>
              <w:t>.</w:t>
            </w:r>
          </w:p>
          <w:p w14:paraId="537BF8CA" w14:textId="77777777" w:rsidR="000D1990" w:rsidRDefault="000D1990" w:rsidP="00BA2E70">
            <w:pPr>
              <w:widowControl w:val="0"/>
              <w:rPr>
                <w:rFonts w:ascii="Times New Roman" w:eastAsia="Calibri" w:hAnsi="Times New Roman" w:cs="Times New Roman"/>
                <w:bCs/>
                <w:sz w:val="20"/>
                <w:szCs w:val="20"/>
                <w:lang w:val="sr-Cyrl-RS"/>
              </w:rPr>
            </w:pPr>
          </w:p>
          <w:p w14:paraId="56042C6E" w14:textId="77777777" w:rsidR="000D1990" w:rsidRPr="00FE2CFD" w:rsidRDefault="000D1990" w:rsidP="00BA2E70">
            <w:pPr>
              <w:widowControl w:val="0"/>
              <w:rPr>
                <w:rFonts w:ascii="Times New Roman" w:eastAsia="Calibri" w:hAnsi="Times New Roman" w:cs="Times New Roman"/>
                <w:bCs/>
                <w:sz w:val="20"/>
                <w:szCs w:val="20"/>
              </w:rPr>
            </w:pPr>
          </w:p>
        </w:tc>
      </w:tr>
      <w:tr w:rsidR="000D1990" w:rsidRPr="00FE2CFD" w14:paraId="1AC4F9CB" w14:textId="77777777" w:rsidTr="00BA2E70">
        <w:trPr>
          <w:trHeight w:val="300"/>
        </w:trPr>
        <w:tc>
          <w:tcPr>
            <w:tcW w:w="867" w:type="dxa"/>
          </w:tcPr>
          <w:p w14:paraId="44D46D5F"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2474BA98" w14:textId="77777777" w:rsidR="000D1990" w:rsidRPr="009A6449" w:rsidRDefault="000D1990" w:rsidP="00BA2E70">
            <w:pPr>
              <w:widowControl w:val="0"/>
              <w:rPr>
                <w:rFonts w:ascii="Times New Roman" w:hAnsi="Times New Roman" w:cs="Times New Roman"/>
                <w:sz w:val="20"/>
                <w:szCs w:val="20"/>
                <w:lang w:val="sr-Cyrl-RS"/>
              </w:rPr>
            </w:pPr>
            <w:r w:rsidRPr="009A6449">
              <w:rPr>
                <w:rFonts w:ascii="Times New Roman" w:hAnsi="Times New Roman" w:cs="Times New Roman"/>
                <w:sz w:val="20"/>
                <w:szCs w:val="20"/>
                <w:lang w:val="sr-Cyrl-RS"/>
              </w:rPr>
              <w:t>Млади истраживачи Србије</w:t>
            </w:r>
          </w:p>
        </w:tc>
        <w:tc>
          <w:tcPr>
            <w:tcW w:w="1265" w:type="dxa"/>
          </w:tcPr>
          <w:p w14:paraId="2D270DF8"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4E4FB823"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6F2666">
              <w:rPr>
                <w:rFonts w:ascii="Times New Roman" w:eastAsia="Times New Roman" w:hAnsi="Times New Roman" w:cs="Times New Roman"/>
                <w:b/>
                <w:color w:val="000000"/>
                <w:sz w:val="20"/>
                <w:szCs w:val="20"/>
              </w:rPr>
              <w:t>Страна</w:t>
            </w:r>
            <w:proofErr w:type="spellEnd"/>
            <w:r w:rsidRPr="006F2666">
              <w:rPr>
                <w:rFonts w:ascii="Times New Roman" w:eastAsia="Times New Roman" w:hAnsi="Times New Roman" w:cs="Times New Roman"/>
                <w:b/>
                <w:color w:val="000000"/>
                <w:sz w:val="20"/>
                <w:szCs w:val="20"/>
              </w:rPr>
              <w:t xml:space="preserve"> 77-78, </w:t>
            </w:r>
          </w:p>
          <w:p w14:paraId="6357F6C5"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6F2666">
              <w:rPr>
                <w:rFonts w:ascii="Times New Roman" w:eastAsia="Times New Roman" w:hAnsi="Times New Roman" w:cs="Times New Roman"/>
                <w:b/>
                <w:color w:val="000000"/>
                <w:sz w:val="20"/>
                <w:szCs w:val="20"/>
              </w:rPr>
              <w:t>Акциони</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план</w:t>
            </w:r>
            <w:proofErr w:type="spellEnd"/>
            <w:r w:rsidRPr="006F2666">
              <w:rPr>
                <w:rFonts w:ascii="Times New Roman" w:eastAsia="Times New Roman" w:hAnsi="Times New Roman" w:cs="Times New Roman"/>
                <w:b/>
                <w:color w:val="000000"/>
                <w:sz w:val="20"/>
                <w:szCs w:val="20"/>
              </w:rPr>
              <w:t xml:space="preserve"> </w:t>
            </w:r>
          </w:p>
          <w:p w14:paraId="40A2DE86"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6F2666">
              <w:rPr>
                <w:rFonts w:ascii="Times New Roman" w:eastAsia="Times New Roman" w:hAnsi="Times New Roman" w:cs="Times New Roman"/>
                <w:b/>
                <w:color w:val="000000"/>
                <w:sz w:val="20"/>
                <w:szCs w:val="20"/>
              </w:rPr>
              <w:t>Мера</w:t>
            </w:r>
            <w:proofErr w:type="spellEnd"/>
            <w:r w:rsidRPr="006F2666">
              <w:rPr>
                <w:rFonts w:ascii="Times New Roman" w:eastAsia="Times New Roman" w:hAnsi="Times New Roman" w:cs="Times New Roman"/>
                <w:b/>
                <w:color w:val="000000"/>
                <w:sz w:val="20"/>
                <w:szCs w:val="20"/>
              </w:rPr>
              <w:t xml:space="preserve"> 4.1.2: </w:t>
            </w:r>
            <w:proofErr w:type="spellStart"/>
            <w:r w:rsidRPr="006F2666">
              <w:rPr>
                <w:rFonts w:ascii="Times New Roman" w:eastAsia="Times New Roman" w:hAnsi="Times New Roman" w:cs="Times New Roman"/>
                <w:b/>
                <w:color w:val="000000"/>
                <w:sz w:val="20"/>
                <w:szCs w:val="20"/>
              </w:rPr>
              <w:t>Повећање</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површине</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заштићених</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подручја</w:t>
            </w:r>
            <w:proofErr w:type="spellEnd"/>
            <w:r w:rsidRPr="006F2666">
              <w:rPr>
                <w:rFonts w:ascii="Times New Roman" w:eastAsia="Times New Roman" w:hAnsi="Times New Roman" w:cs="Times New Roman"/>
                <w:b/>
                <w:color w:val="000000"/>
                <w:sz w:val="20"/>
                <w:szCs w:val="20"/>
              </w:rPr>
              <w:t xml:space="preserve"> и </w:t>
            </w:r>
            <w:proofErr w:type="spellStart"/>
            <w:r w:rsidRPr="006F2666">
              <w:rPr>
                <w:rFonts w:ascii="Times New Roman" w:eastAsia="Times New Roman" w:hAnsi="Times New Roman" w:cs="Times New Roman"/>
                <w:b/>
                <w:color w:val="000000"/>
                <w:sz w:val="20"/>
                <w:szCs w:val="20"/>
              </w:rPr>
              <w:t>унапређење</w:t>
            </w:r>
            <w:proofErr w:type="spellEnd"/>
            <w:r w:rsidRPr="006F2666">
              <w:rPr>
                <w:rFonts w:ascii="Times New Roman" w:eastAsia="Times New Roman" w:hAnsi="Times New Roman" w:cs="Times New Roman"/>
                <w:b/>
                <w:color w:val="000000"/>
                <w:sz w:val="20"/>
                <w:szCs w:val="20"/>
              </w:rPr>
              <w:t xml:space="preserve"> </w:t>
            </w:r>
            <w:proofErr w:type="spellStart"/>
            <w:r w:rsidRPr="006F2666">
              <w:rPr>
                <w:rFonts w:ascii="Times New Roman" w:eastAsia="Times New Roman" w:hAnsi="Times New Roman" w:cs="Times New Roman"/>
                <w:b/>
                <w:color w:val="000000"/>
                <w:sz w:val="20"/>
                <w:szCs w:val="20"/>
              </w:rPr>
              <w:t>управљања</w:t>
            </w:r>
            <w:proofErr w:type="spellEnd"/>
            <w:r w:rsidRPr="006F2666">
              <w:rPr>
                <w:rFonts w:ascii="Times New Roman" w:eastAsia="Times New Roman" w:hAnsi="Times New Roman" w:cs="Times New Roman"/>
                <w:b/>
                <w:color w:val="000000"/>
                <w:sz w:val="20"/>
                <w:szCs w:val="20"/>
              </w:rPr>
              <w:t xml:space="preserve"> </w:t>
            </w:r>
          </w:p>
          <w:p w14:paraId="433F974B"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6F2666">
              <w:rPr>
                <w:rFonts w:ascii="Times New Roman" w:eastAsia="Times New Roman" w:hAnsi="Times New Roman" w:cs="Times New Roman"/>
                <w:bCs/>
                <w:color w:val="000000"/>
                <w:sz w:val="20"/>
                <w:szCs w:val="20"/>
              </w:rPr>
              <w:t>Активност</w:t>
            </w:r>
            <w:proofErr w:type="spellEnd"/>
            <w:r w:rsidRPr="006F2666">
              <w:rPr>
                <w:rFonts w:ascii="Times New Roman" w:eastAsia="Times New Roman" w:hAnsi="Times New Roman" w:cs="Times New Roman"/>
                <w:bCs/>
                <w:color w:val="000000"/>
                <w:sz w:val="20"/>
                <w:szCs w:val="20"/>
              </w:rPr>
              <w:t xml:space="preserve">: 4.1.2.1. </w:t>
            </w:r>
            <w:proofErr w:type="spellStart"/>
            <w:r w:rsidRPr="006F2666">
              <w:rPr>
                <w:rFonts w:ascii="Times New Roman" w:eastAsia="Times New Roman" w:hAnsi="Times New Roman" w:cs="Times New Roman"/>
                <w:bCs/>
                <w:color w:val="000000"/>
                <w:sz w:val="20"/>
                <w:szCs w:val="20"/>
              </w:rPr>
              <w:t>Измена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Закона</w:t>
            </w:r>
            <w:proofErr w:type="spellEnd"/>
            <w:r w:rsidRPr="006F2666">
              <w:rPr>
                <w:rFonts w:ascii="Times New Roman" w:eastAsia="Times New Roman" w:hAnsi="Times New Roman" w:cs="Times New Roman"/>
                <w:bCs/>
                <w:color w:val="000000"/>
                <w:sz w:val="20"/>
                <w:szCs w:val="20"/>
              </w:rPr>
              <w:t xml:space="preserve"> о </w:t>
            </w:r>
            <w:proofErr w:type="spellStart"/>
            <w:r w:rsidRPr="006F2666">
              <w:rPr>
                <w:rFonts w:ascii="Times New Roman" w:eastAsia="Times New Roman" w:hAnsi="Times New Roman" w:cs="Times New Roman"/>
                <w:bCs/>
                <w:color w:val="000000"/>
                <w:sz w:val="20"/>
                <w:szCs w:val="20"/>
              </w:rPr>
              <w:t>заштити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природе</w:t>
            </w:r>
            <w:proofErr w:type="spellEnd"/>
            <w:r w:rsidRPr="006F2666">
              <w:rPr>
                <w:rFonts w:ascii="Times New Roman" w:eastAsia="Times New Roman" w:hAnsi="Times New Roman" w:cs="Times New Roman"/>
                <w:bCs/>
                <w:color w:val="000000"/>
                <w:sz w:val="20"/>
                <w:szCs w:val="20"/>
              </w:rPr>
              <w:t xml:space="preserve"> </w:t>
            </w:r>
          </w:p>
          <w:p w14:paraId="799BDF33"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
          <w:p w14:paraId="6BCEA840"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6F2666">
              <w:rPr>
                <w:rFonts w:ascii="Times New Roman" w:eastAsia="Times New Roman" w:hAnsi="Times New Roman" w:cs="Times New Roman"/>
                <w:bCs/>
                <w:color w:val="000000"/>
                <w:sz w:val="20"/>
                <w:szCs w:val="20"/>
              </w:rPr>
              <w:t>Предлог</w:t>
            </w:r>
            <w:proofErr w:type="spellEnd"/>
            <w:r w:rsidRPr="006F2666">
              <w:rPr>
                <w:rFonts w:ascii="Times New Roman" w:eastAsia="Times New Roman" w:hAnsi="Times New Roman" w:cs="Times New Roman"/>
                <w:bCs/>
                <w:color w:val="000000"/>
                <w:sz w:val="20"/>
                <w:szCs w:val="20"/>
              </w:rPr>
              <w:t xml:space="preserve"> </w:t>
            </w:r>
          </w:p>
          <w:p w14:paraId="7219A1D9" w14:textId="77777777" w:rsidR="000D1990" w:rsidRPr="009A6449"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6F2666">
              <w:rPr>
                <w:rFonts w:ascii="Times New Roman" w:eastAsia="Times New Roman" w:hAnsi="Times New Roman" w:cs="Times New Roman"/>
                <w:bCs/>
                <w:color w:val="000000"/>
                <w:sz w:val="20"/>
                <w:szCs w:val="20"/>
              </w:rPr>
              <w:t>Изменити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да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гласи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Активност</w:t>
            </w:r>
            <w:proofErr w:type="spellEnd"/>
            <w:r w:rsidRPr="006F2666">
              <w:rPr>
                <w:rFonts w:ascii="Times New Roman" w:eastAsia="Times New Roman" w:hAnsi="Times New Roman" w:cs="Times New Roman"/>
                <w:bCs/>
                <w:color w:val="000000"/>
                <w:sz w:val="20"/>
                <w:szCs w:val="20"/>
              </w:rPr>
              <w:t xml:space="preserve"> 4.1.2.1. </w:t>
            </w:r>
            <w:proofErr w:type="spellStart"/>
            <w:r w:rsidRPr="006F2666">
              <w:rPr>
                <w:rFonts w:ascii="Times New Roman" w:eastAsia="Times New Roman" w:hAnsi="Times New Roman" w:cs="Times New Roman"/>
                <w:bCs/>
                <w:color w:val="000000"/>
                <w:sz w:val="20"/>
                <w:szCs w:val="20"/>
              </w:rPr>
              <w:t>Измена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Закона</w:t>
            </w:r>
            <w:proofErr w:type="spellEnd"/>
            <w:r w:rsidRPr="006F2666">
              <w:rPr>
                <w:rFonts w:ascii="Times New Roman" w:eastAsia="Times New Roman" w:hAnsi="Times New Roman" w:cs="Times New Roman"/>
                <w:bCs/>
                <w:color w:val="000000"/>
                <w:sz w:val="20"/>
                <w:szCs w:val="20"/>
              </w:rPr>
              <w:t xml:space="preserve"> о </w:t>
            </w:r>
            <w:proofErr w:type="spellStart"/>
            <w:r w:rsidRPr="006F2666">
              <w:rPr>
                <w:rFonts w:ascii="Times New Roman" w:eastAsia="Times New Roman" w:hAnsi="Times New Roman" w:cs="Times New Roman"/>
                <w:bCs/>
                <w:color w:val="000000"/>
                <w:sz w:val="20"/>
                <w:szCs w:val="20"/>
              </w:rPr>
              <w:t>заштити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природе</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законодавног</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оквира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управљање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заштићеним</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подручјима</w:t>
            </w:r>
            <w:proofErr w:type="spellEnd"/>
          </w:p>
        </w:tc>
        <w:tc>
          <w:tcPr>
            <w:tcW w:w="4050" w:type="dxa"/>
          </w:tcPr>
          <w:p w14:paraId="5C62F2BF" w14:textId="77777777" w:rsidR="000D1990" w:rsidRDefault="000D1990" w:rsidP="00BA2E70">
            <w:pPr>
              <w:spacing w:line="257" w:lineRule="auto"/>
              <w:rPr>
                <w:rFonts w:ascii="Times New Roman" w:eastAsia="Times New Roman" w:hAnsi="Times New Roman" w:cs="Times New Roman"/>
                <w:color w:val="000000"/>
                <w:sz w:val="20"/>
                <w:szCs w:val="20"/>
              </w:rPr>
            </w:pPr>
            <w:proofErr w:type="spellStart"/>
            <w:r w:rsidRPr="006F2666">
              <w:rPr>
                <w:rFonts w:ascii="Times New Roman" w:eastAsia="Times New Roman" w:hAnsi="Times New Roman" w:cs="Times New Roman"/>
                <w:color w:val="000000"/>
                <w:sz w:val="20"/>
                <w:szCs w:val="20"/>
              </w:rPr>
              <w:t>Образложење</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Активност</w:t>
            </w:r>
            <w:proofErr w:type="spellEnd"/>
            <w:r w:rsidRPr="006F2666">
              <w:rPr>
                <w:rFonts w:ascii="Times New Roman" w:eastAsia="Times New Roman" w:hAnsi="Times New Roman" w:cs="Times New Roman"/>
                <w:color w:val="000000"/>
                <w:sz w:val="20"/>
                <w:szCs w:val="20"/>
              </w:rPr>
              <w:t xml:space="preserve"> 4.1.2.1. </w:t>
            </w:r>
            <w:proofErr w:type="spellStart"/>
            <w:r w:rsidRPr="006F2666">
              <w:rPr>
                <w:rFonts w:ascii="Times New Roman" w:eastAsia="Times New Roman" w:hAnsi="Times New Roman" w:cs="Times New Roman"/>
                <w:color w:val="000000"/>
                <w:sz w:val="20"/>
                <w:szCs w:val="20"/>
              </w:rPr>
              <w:t>је</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нејасно</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дефинисана</w:t>
            </w:r>
            <w:proofErr w:type="spellEnd"/>
            <w:r w:rsidRPr="006F2666">
              <w:rPr>
                <w:rFonts w:ascii="Times New Roman" w:eastAsia="Times New Roman" w:hAnsi="Times New Roman" w:cs="Times New Roman"/>
                <w:color w:val="000000"/>
                <w:sz w:val="20"/>
                <w:szCs w:val="20"/>
              </w:rPr>
              <w:t xml:space="preserve">. Потребно </w:t>
            </w:r>
            <w:proofErr w:type="spellStart"/>
            <w:r w:rsidRPr="006F2666">
              <w:rPr>
                <w:rFonts w:ascii="Times New Roman" w:eastAsia="Times New Roman" w:hAnsi="Times New Roman" w:cs="Times New Roman"/>
                <w:color w:val="000000"/>
                <w:sz w:val="20"/>
                <w:szCs w:val="20"/>
              </w:rPr>
              <w:t>је</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преформулисати</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је</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на</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начин</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да</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буде</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јасно</w:t>
            </w:r>
            <w:proofErr w:type="spellEnd"/>
            <w:r w:rsidRPr="006F2666">
              <w:rPr>
                <w:rFonts w:ascii="Times New Roman" w:eastAsia="Times New Roman" w:hAnsi="Times New Roman" w:cs="Times New Roman"/>
                <w:color w:val="000000"/>
                <w:sz w:val="20"/>
                <w:szCs w:val="20"/>
              </w:rPr>
              <w:t xml:space="preserve"> у </w:t>
            </w:r>
            <w:proofErr w:type="spellStart"/>
            <w:r w:rsidRPr="006F2666">
              <w:rPr>
                <w:rFonts w:ascii="Times New Roman" w:eastAsia="Times New Roman" w:hAnsi="Times New Roman" w:cs="Times New Roman"/>
                <w:color w:val="000000"/>
                <w:sz w:val="20"/>
                <w:szCs w:val="20"/>
              </w:rPr>
              <w:t>вези</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са</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Мером</w:t>
            </w:r>
            <w:proofErr w:type="spellEnd"/>
            <w:r w:rsidRPr="006F2666">
              <w:rPr>
                <w:rFonts w:ascii="Times New Roman" w:eastAsia="Times New Roman" w:hAnsi="Times New Roman" w:cs="Times New Roman"/>
                <w:color w:val="000000"/>
                <w:sz w:val="20"/>
                <w:szCs w:val="20"/>
              </w:rPr>
              <w:t xml:space="preserve"> 4.1.2.</w:t>
            </w:r>
          </w:p>
          <w:p w14:paraId="5B077F66" w14:textId="77777777" w:rsidR="000D1990" w:rsidRPr="006F2666" w:rsidRDefault="000D1990" w:rsidP="00BA2E70">
            <w:pPr>
              <w:ind w:firstLine="720"/>
              <w:rPr>
                <w:rFonts w:ascii="Times New Roman" w:eastAsia="Times New Roman" w:hAnsi="Times New Roman" w:cs="Times New Roman"/>
                <w:sz w:val="20"/>
                <w:szCs w:val="20"/>
              </w:rPr>
            </w:pPr>
          </w:p>
        </w:tc>
        <w:tc>
          <w:tcPr>
            <w:tcW w:w="3150" w:type="dxa"/>
          </w:tcPr>
          <w:p w14:paraId="49AF491E"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6494CE4D" w14:textId="77777777" w:rsidR="000D1990" w:rsidRDefault="000D1990" w:rsidP="00BA2E70">
            <w:pPr>
              <w:widowControl w:val="0"/>
              <w:rPr>
                <w:rFonts w:ascii="Times New Roman" w:eastAsia="Calibri" w:hAnsi="Times New Roman" w:cs="Times New Roman"/>
                <w:bCs/>
                <w:sz w:val="20"/>
                <w:szCs w:val="20"/>
                <w:lang w:val="sr-Cyrl-RS"/>
              </w:rPr>
            </w:pPr>
          </w:p>
          <w:p w14:paraId="3BBB47F9" w14:textId="785398B6" w:rsidR="000D1990" w:rsidRPr="00FE2CFD" w:rsidRDefault="000D1990" w:rsidP="00BA2E70">
            <w:pPr>
              <w:widowControl w:val="0"/>
              <w:rPr>
                <w:rFonts w:ascii="Times New Roman" w:eastAsia="Calibri" w:hAnsi="Times New Roman" w:cs="Times New Roman"/>
                <w:bCs/>
                <w:sz w:val="20"/>
                <w:szCs w:val="20"/>
              </w:rPr>
            </w:pPr>
            <w:r w:rsidRPr="002A3851">
              <w:rPr>
                <w:rFonts w:ascii="Times New Roman" w:eastAsia="Calibri" w:hAnsi="Times New Roman" w:cs="Times New Roman"/>
                <w:bCs/>
                <w:sz w:val="20"/>
                <w:szCs w:val="20"/>
                <w:lang w:val="sr-Cyrl-RS"/>
              </w:rPr>
              <w:t>Мера је дефинисана у складу са Законом о заштити природе</w:t>
            </w:r>
            <w:r w:rsidR="00AE7130">
              <w:rPr>
                <w:rFonts w:ascii="Times New Roman" w:eastAsia="Calibri" w:hAnsi="Times New Roman" w:cs="Times New Roman"/>
                <w:bCs/>
                <w:sz w:val="20"/>
                <w:szCs w:val="20"/>
                <w:lang w:val="sr-Cyrl-RS"/>
              </w:rPr>
              <w:t>.</w:t>
            </w:r>
          </w:p>
        </w:tc>
      </w:tr>
      <w:tr w:rsidR="000D1990" w:rsidRPr="00FE2CFD" w14:paraId="3858D6FB" w14:textId="77777777" w:rsidTr="00BA2E70">
        <w:trPr>
          <w:trHeight w:val="300"/>
        </w:trPr>
        <w:tc>
          <w:tcPr>
            <w:tcW w:w="867" w:type="dxa"/>
          </w:tcPr>
          <w:p w14:paraId="11AFAE86"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1BC712FD" w14:textId="77777777" w:rsidR="000D1990" w:rsidRPr="009A6449" w:rsidRDefault="000D1990" w:rsidP="00BA2E70">
            <w:pPr>
              <w:widowControl w:val="0"/>
              <w:rPr>
                <w:rFonts w:ascii="Times New Roman" w:hAnsi="Times New Roman" w:cs="Times New Roman"/>
                <w:sz w:val="20"/>
                <w:szCs w:val="20"/>
                <w:lang w:val="sr-Cyrl-RS"/>
              </w:rPr>
            </w:pPr>
            <w:r w:rsidRPr="009A6449">
              <w:rPr>
                <w:rFonts w:ascii="Times New Roman" w:hAnsi="Times New Roman" w:cs="Times New Roman"/>
                <w:sz w:val="20"/>
                <w:szCs w:val="20"/>
                <w:lang w:val="sr-Cyrl-RS"/>
              </w:rPr>
              <w:t xml:space="preserve">Млади </w:t>
            </w:r>
            <w:r w:rsidRPr="009A6449">
              <w:rPr>
                <w:rFonts w:ascii="Times New Roman" w:hAnsi="Times New Roman" w:cs="Times New Roman"/>
                <w:sz w:val="20"/>
                <w:szCs w:val="20"/>
                <w:lang w:val="sr-Cyrl-RS"/>
              </w:rPr>
              <w:lastRenderedPageBreak/>
              <w:t>истраживачи Србије</w:t>
            </w:r>
          </w:p>
        </w:tc>
        <w:tc>
          <w:tcPr>
            <w:tcW w:w="1265" w:type="dxa"/>
          </w:tcPr>
          <w:p w14:paraId="3F303240"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37049FE3"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6F2666">
              <w:rPr>
                <w:rFonts w:ascii="Times New Roman" w:eastAsia="Times New Roman" w:hAnsi="Times New Roman" w:cs="Times New Roman"/>
                <w:bCs/>
                <w:color w:val="000000"/>
                <w:sz w:val="20"/>
                <w:szCs w:val="20"/>
              </w:rPr>
              <w:t>Страна</w:t>
            </w:r>
            <w:proofErr w:type="spellEnd"/>
            <w:r w:rsidRPr="006F2666">
              <w:rPr>
                <w:rFonts w:ascii="Times New Roman" w:eastAsia="Times New Roman" w:hAnsi="Times New Roman" w:cs="Times New Roman"/>
                <w:bCs/>
                <w:color w:val="000000"/>
                <w:sz w:val="20"/>
                <w:szCs w:val="20"/>
              </w:rPr>
              <w:t xml:space="preserve"> 77, </w:t>
            </w:r>
          </w:p>
          <w:p w14:paraId="47768AC0"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6F2666">
              <w:rPr>
                <w:rFonts w:ascii="Times New Roman" w:eastAsia="Times New Roman" w:hAnsi="Times New Roman" w:cs="Times New Roman"/>
                <w:bCs/>
                <w:color w:val="000000"/>
                <w:sz w:val="20"/>
                <w:szCs w:val="20"/>
              </w:rPr>
              <w:lastRenderedPageBreak/>
              <w:t>Акциони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план</w:t>
            </w:r>
            <w:proofErr w:type="spellEnd"/>
            <w:r w:rsidRPr="006F2666">
              <w:rPr>
                <w:rFonts w:ascii="Times New Roman" w:eastAsia="Times New Roman" w:hAnsi="Times New Roman" w:cs="Times New Roman"/>
                <w:bCs/>
                <w:color w:val="000000"/>
                <w:sz w:val="20"/>
                <w:szCs w:val="20"/>
              </w:rPr>
              <w:t xml:space="preserve"> </w:t>
            </w:r>
          </w:p>
          <w:p w14:paraId="29B5C5F0"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6F2666">
              <w:rPr>
                <w:rFonts w:ascii="Times New Roman" w:eastAsia="Times New Roman" w:hAnsi="Times New Roman" w:cs="Times New Roman"/>
                <w:bCs/>
                <w:color w:val="000000"/>
                <w:sz w:val="20"/>
                <w:szCs w:val="20"/>
              </w:rPr>
              <w:t>Мера</w:t>
            </w:r>
            <w:proofErr w:type="spellEnd"/>
            <w:r w:rsidRPr="006F2666">
              <w:rPr>
                <w:rFonts w:ascii="Times New Roman" w:eastAsia="Times New Roman" w:hAnsi="Times New Roman" w:cs="Times New Roman"/>
                <w:bCs/>
                <w:color w:val="000000"/>
                <w:sz w:val="20"/>
                <w:szCs w:val="20"/>
              </w:rPr>
              <w:t xml:space="preserve"> 4.1.2: </w:t>
            </w:r>
            <w:proofErr w:type="spellStart"/>
            <w:r w:rsidRPr="006F2666">
              <w:rPr>
                <w:rFonts w:ascii="Times New Roman" w:eastAsia="Times New Roman" w:hAnsi="Times New Roman" w:cs="Times New Roman"/>
                <w:bCs/>
                <w:color w:val="000000"/>
                <w:sz w:val="20"/>
                <w:szCs w:val="20"/>
              </w:rPr>
              <w:t>Повећање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површине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заштићених</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подручја</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унапређење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управљања</w:t>
            </w:r>
            <w:proofErr w:type="spellEnd"/>
            <w:r w:rsidRPr="006F2666">
              <w:rPr>
                <w:rFonts w:ascii="Times New Roman" w:eastAsia="Times New Roman" w:hAnsi="Times New Roman" w:cs="Times New Roman"/>
                <w:bCs/>
                <w:color w:val="000000"/>
                <w:sz w:val="20"/>
                <w:szCs w:val="20"/>
              </w:rPr>
              <w:t xml:space="preserve">. </w:t>
            </w:r>
          </w:p>
          <w:p w14:paraId="3D774807"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
          <w:p w14:paraId="24130518"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6F2666">
              <w:rPr>
                <w:rFonts w:ascii="Times New Roman" w:eastAsia="Times New Roman" w:hAnsi="Times New Roman" w:cs="Times New Roman"/>
                <w:bCs/>
                <w:color w:val="000000"/>
                <w:sz w:val="20"/>
                <w:szCs w:val="20"/>
              </w:rPr>
              <w:t>Предлог</w:t>
            </w:r>
            <w:proofErr w:type="spellEnd"/>
            <w:r w:rsidRPr="006F2666">
              <w:rPr>
                <w:rFonts w:ascii="Times New Roman" w:eastAsia="Times New Roman" w:hAnsi="Times New Roman" w:cs="Times New Roman"/>
                <w:bCs/>
                <w:color w:val="000000"/>
                <w:sz w:val="20"/>
                <w:szCs w:val="20"/>
              </w:rPr>
              <w:t xml:space="preserve"> </w:t>
            </w:r>
          </w:p>
          <w:p w14:paraId="08B72750"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rPr>
            </w:pPr>
            <w:proofErr w:type="spellStart"/>
            <w:r w:rsidRPr="006F2666">
              <w:rPr>
                <w:rFonts w:ascii="Times New Roman" w:eastAsia="Times New Roman" w:hAnsi="Times New Roman" w:cs="Times New Roman"/>
                <w:bCs/>
                <w:color w:val="000000"/>
                <w:sz w:val="20"/>
                <w:szCs w:val="20"/>
              </w:rPr>
              <w:t>Увести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нову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активности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Активност</w:t>
            </w:r>
            <w:proofErr w:type="spellEnd"/>
            <w:r w:rsidRPr="006F2666">
              <w:rPr>
                <w:rFonts w:ascii="Times New Roman" w:eastAsia="Times New Roman" w:hAnsi="Times New Roman" w:cs="Times New Roman"/>
                <w:bCs/>
                <w:color w:val="000000"/>
                <w:sz w:val="20"/>
                <w:szCs w:val="20"/>
              </w:rPr>
              <w:t xml:space="preserve"> 4.1.2.6. </w:t>
            </w:r>
            <w:proofErr w:type="spellStart"/>
            <w:r w:rsidRPr="006F2666">
              <w:rPr>
                <w:rFonts w:ascii="Times New Roman" w:eastAsia="Times New Roman" w:hAnsi="Times New Roman" w:cs="Times New Roman"/>
                <w:bCs/>
                <w:color w:val="000000"/>
                <w:sz w:val="20"/>
                <w:szCs w:val="20"/>
              </w:rPr>
              <w:t>Унапређење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стандарда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израду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докумената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управљања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заштићеним</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подручјима</w:t>
            </w:r>
            <w:proofErr w:type="spellEnd"/>
            <w:r w:rsidRPr="006F2666">
              <w:rPr>
                <w:rFonts w:ascii="Times New Roman" w:eastAsia="Times New Roman" w:hAnsi="Times New Roman" w:cs="Times New Roman"/>
                <w:bCs/>
                <w:color w:val="000000"/>
                <w:sz w:val="20"/>
                <w:szCs w:val="20"/>
              </w:rPr>
              <w:t>.</w:t>
            </w:r>
          </w:p>
        </w:tc>
        <w:tc>
          <w:tcPr>
            <w:tcW w:w="4050" w:type="dxa"/>
          </w:tcPr>
          <w:p w14:paraId="756BE760" w14:textId="77777777" w:rsidR="000D1990" w:rsidRDefault="000D1990" w:rsidP="00BA2E70">
            <w:pPr>
              <w:spacing w:line="257" w:lineRule="auto"/>
              <w:rPr>
                <w:rFonts w:ascii="Times New Roman" w:eastAsia="Times New Roman" w:hAnsi="Times New Roman" w:cs="Times New Roman"/>
                <w:color w:val="000000"/>
                <w:sz w:val="20"/>
                <w:szCs w:val="20"/>
                <w:lang w:val="sr-Cyrl-RS"/>
              </w:rPr>
            </w:pPr>
            <w:proofErr w:type="spellStart"/>
            <w:r w:rsidRPr="006F2666">
              <w:rPr>
                <w:rFonts w:ascii="Times New Roman" w:eastAsia="Times New Roman" w:hAnsi="Times New Roman" w:cs="Times New Roman"/>
                <w:color w:val="000000"/>
                <w:sz w:val="20"/>
                <w:szCs w:val="20"/>
              </w:rPr>
              <w:lastRenderedPageBreak/>
              <w:t>Образложење</w:t>
            </w:r>
            <w:proofErr w:type="spellEnd"/>
            <w:r w:rsidRPr="006F2666">
              <w:rPr>
                <w:rFonts w:ascii="Times New Roman" w:eastAsia="Times New Roman" w:hAnsi="Times New Roman" w:cs="Times New Roman"/>
                <w:color w:val="000000"/>
                <w:sz w:val="20"/>
                <w:szCs w:val="20"/>
              </w:rPr>
              <w:t xml:space="preserve"> </w:t>
            </w:r>
          </w:p>
          <w:p w14:paraId="47983A5F" w14:textId="77777777" w:rsidR="000D1990" w:rsidRPr="009A6449" w:rsidRDefault="000D1990" w:rsidP="00BA2E70">
            <w:pPr>
              <w:spacing w:line="257" w:lineRule="auto"/>
              <w:rPr>
                <w:rFonts w:ascii="Times New Roman" w:eastAsia="Times New Roman" w:hAnsi="Times New Roman" w:cs="Times New Roman"/>
                <w:color w:val="000000"/>
                <w:sz w:val="20"/>
                <w:szCs w:val="20"/>
              </w:rPr>
            </w:pPr>
            <w:proofErr w:type="spellStart"/>
            <w:r w:rsidRPr="006F2666">
              <w:rPr>
                <w:rFonts w:ascii="Times New Roman" w:eastAsia="Times New Roman" w:hAnsi="Times New Roman" w:cs="Times New Roman"/>
                <w:color w:val="000000"/>
                <w:sz w:val="20"/>
                <w:szCs w:val="20"/>
              </w:rPr>
              <w:lastRenderedPageBreak/>
              <w:t>Ради</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постизања</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резултата</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до</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којих</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треба</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да</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доведе</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мера</w:t>
            </w:r>
            <w:proofErr w:type="spellEnd"/>
            <w:r w:rsidRPr="006F2666">
              <w:rPr>
                <w:rFonts w:ascii="Times New Roman" w:eastAsia="Times New Roman" w:hAnsi="Times New Roman" w:cs="Times New Roman"/>
                <w:color w:val="000000"/>
                <w:sz w:val="20"/>
                <w:szCs w:val="20"/>
              </w:rPr>
              <w:t xml:space="preserve"> 4.1.2. </w:t>
            </w:r>
            <w:proofErr w:type="spellStart"/>
            <w:r w:rsidRPr="006F2666">
              <w:rPr>
                <w:rFonts w:ascii="Times New Roman" w:eastAsia="Times New Roman" w:hAnsi="Times New Roman" w:cs="Times New Roman"/>
                <w:color w:val="000000"/>
                <w:sz w:val="20"/>
                <w:szCs w:val="20"/>
              </w:rPr>
              <w:t>предлажемо</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увођење</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нове</w:t>
            </w:r>
            <w:proofErr w:type="spellEnd"/>
            <w:r w:rsidRPr="006F2666">
              <w:rPr>
                <w:rFonts w:ascii="Times New Roman" w:eastAsia="Times New Roman" w:hAnsi="Times New Roman" w:cs="Times New Roman"/>
                <w:color w:val="000000"/>
                <w:sz w:val="20"/>
                <w:szCs w:val="20"/>
              </w:rPr>
              <w:t xml:space="preserve"> </w:t>
            </w:r>
            <w:proofErr w:type="spellStart"/>
            <w:r w:rsidRPr="006F2666">
              <w:rPr>
                <w:rFonts w:ascii="Times New Roman" w:eastAsia="Times New Roman" w:hAnsi="Times New Roman" w:cs="Times New Roman"/>
                <w:color w:val="000000"/>
                <w:sz w:val="20"/>
                <w:szCs w:val="20"/>
              </w:rPr>
              <w:t>активности</w:t>
            </w:r>
            <w:proofErr w:type="spellEnd"/>
          </w:p>
        </w:tc>
        <w:tc>
          <w:tcPr>
            <w:tcW w:w="3150" w:type="dxa"/>
          </w:tcPr>
          <w:p w14:paraId="360428F3"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58A3D555" w14:textId="77777777" w:rsidR="000D1990" w:rsidRDefault="000D1990" w:rsidP="00BA2E70">
            <w:pPr>
              <w:widowControl w:val="0"/>
              <w:rPr>
                <w:rFonts w:ascii="Times New Roman" w:eastAsia="Calibri" w:hAnsi="Times New Roman" w:cs="Times New Roman"/>
                <w:bCs/>
                <w:sz w:val="20"/>
                <w:szCs w:val="20"/>
                <w:lang w:val="sr-Cyrl-RS"/>
              </w:rPr>
            </w:pPr>
          </w:p>
          <w:p w14:paraId="203BFCAA" w14:textId="3A166F1C" w:rsidR="000D1990" w:rsidRPr="00FE2CFD" w:rsidRDefault="000D1990" w:rsidP="00BA2E70">
            <w:pPr>
              <w:widowControl w:val="0"/>
              <w:rPr>
                <w:rFonts w:ascii="Times New Roman" w:eastAsia="Calibri" w:hAnsi="Times New Roman" w:cs="Times New Roman"/>
                <w:bCs/>
                <w:sz w:val="20"/>
                <w:szCs w:val="20"/>
              </w:rPr>
            </w:pPr>
            <w:r w:rsidRPr="002A3851">
              <w:rPr>
                <w:rFonts w:ascii="Times New Roman" w:eastAsia="Calibri" w:hAnsi="Times New Roman" w:cs="Times New Roman"/>
                <w:bCs/>
                <w:sz w:val="20"/>
                <w:szCs w:val="20"/>
                <w:lang w:val="sr-Cyrl-RS"/>
              </w:rPr>
              <w:t>Мера је дефинисана у складу са Законом о заштити природе</w:t>
            </w:r>
            <w:r w:rsidR="00AE7130">
              <w:rPr>
                <w:rFonts w:ascii="Times New Roman" w:eastAsia="Calibri" w:hAnsi="Times New Roman" w:cs="Times New Roman"/>
                <w:bCs/>
                <w:sz w:val="20"/>
                <w:szCs w:val="20"/>
                <w:lang w:val="sr-Cyrl-RS"/>
              </w:rPr>
              <w:t>.</w:t>
            </w:r>
          </w:p>
        </w:tc>
      </w:tr>
      <w:tr w:rsidR="000D1990" w:rsidRPr="00FE2CFD" w14:paraId="4F1BB030" w14:textId="77777777" w:rsidTr="007F6893">
        <w:trPr>
          <w:trHeight w:val="300"/>
        </w:trPr>
        <w:tc>
          <w:tcPr>
            <w:tcW w:w="867" w:type="dxa"/>
          </w:tcPr>
          <w:p w14:paraId="433C3120"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77357F93" w14:textId="77777777" w:rsidR="000D1990" w:rsidRDefault="000D1990" w:rsidP="00BA2E70">
            <w:pPr>
              <w:widowControl w:val="0"/>
              <w:rPr>
                <w:rFonts w:ascii="Times New Roman" w:eastAsia="Calibri" w:hAnsi="Times New Roman" w:cs="Times New Roman"/>
                <w:sz w:val="20"/>
                <w:szCs w:val="20"/>
                <w:lang w:val="sr-Cyrl-RS"/>
              </w:rPr>
            </w:pPr>
            <w:r w:rsidRPr="009A6449">
              <w:rPr>
                <w:rFonts w:ascii="Times New Roman" w:hAnsi="Times New Roman" w:cs="Times New Roman"/>
                <w:sz w:val="20"/>
                <w:szCs w:val="20"/>
                <w:lang w:val="sr-Cyrl-RS"/>
              </w:rPr>
              <w:t>Млади истраживачи Србије</w:t>
            </w:r>
          </w:p>
        </w:tc>
        <w:tc>
          <w:tcPr>
            <w:tcW w:w="1265" w:type="dxa"/>
          </w:tcPr>
          <w:p w14:paraId="5A6C1A45"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0038AA41" w14:textId="77777777" w:rsidR="000D1990" w:rsidRPr="00380497"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380497">
              <w:rPr>
                <w:rFonts w:ascii="Times New Roman" w:eastAsia="Times New Roman" w:hAnsi="Times New Roman" w:cs="Times New Roman"/>
                <w:b/>
                <w:color w:val="000000"/>
                <w:sz w:val="20"/>
                <w:szCs w:val="20"/>
              </w:rPr>
              <w:t>Страна</w:t>
            </w:r>
            <w:proofErr w:type="spellEnd"/>
            <w:r w:rsidRPr="00380497">
              <w:rPr>
                <w:rFonts w:ascii="Times New Roman" w:eastAsia="Times New Roman" w:hAnsi="Times New Roman" w:cs="Times New Roman"/>
                <w:b/>
                <w:color w:val="000000"/>
                <w:sz w:val="20"/>
                <w:szCs w:val="20"/>
              </w:rPr>
              <w:t xml:space="preserve"> 79, </w:t>
            </w:r>
          </w:p>
          <w:p w14:paraId="18E82348" w14:textId="77777777" w:rsidR="000D1990" w:rsidRPr="00380497"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380497">
              <w:rPr>
                <w:rFonts w:ascii="Times New Roman" w:eastAsia="Times New Roman" w:hAnsi="Times New Roman" w:cs="Times New Roman"/>
                <w:b/>
                <w:color w:val="000000"/>
                <w:sz w:val="20"/>
                <w:szCs w:val="20"/>
              </w:rPr>
              <w:t>Акциони</w:t>
            </w:r>
            <w:proofErr w:type="spellEnd"/>
            <w:r w:rsidRPr="00380497">
              <w:rPr>
                <w:rFonts w:ascii="Times New Roman" w:eastAsia="Times New Roman" w:hAnsi="Times New Roman" w:cs="Times New Roman"/>
                <w:b/>
                <w:color w:val="000000"/>
                <w:sz w:val="20"/>
                <w:szCs w:val="20"/>
              </w:rPr>
              <w:t xml:space="preserve"> </w:t>
            </w:r>
            <w:proofErr w:type="spellStart"/>
            <w:r w:rsidRPr="00380497">
              <w:rPr>
                <w:rFonts w:ascii="Times New Roman" w:eastAsia="Times New Roman" w:hAnsi="Times New Roman" w:cs="Times New Roman"/>
                <w:b/>
                <w:color w:val="000000"/>
                <w:sz w:val="20"/>
                <w:szCs w:val="20"/>
              </w:rPr>
              <w:t>план</w:t>
            </w:r>
            <w:proofErr w:type="spellEnd"/>
            <w:r w:rsidRPr="00380497">
              <w:rPr>
                <w:rFonts w:ascii="Times New Roman" w:eastAsia="Times New Roman" w:hAnsi="Times New Roman" w:cs="Times New Roman"/>
                <w:b/>
                <w:color w:val="000000"/>
                <w:sz w:val="20"/>
                <w:szCs w:val="20"/>
              </w:rPr>
              <w:t xml:space="preserve"> </w:t>
            </w:r>
          </w:p>
          <w:p w14:paraId="1C9E4652" w14:textId="77777777" w:rsidR="000D1990" w:rsidRPr="00380497"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roofErr w:type="spellStart"/>
            <w:r w:rsidRPr="00380497">
              <w:rPr>
                <w:rFonts w:ascii="Times New Roman" w:eastAsia="Times New Roman" w:hAnsi="Times New Roman" w:cs="Times New Roman"/>
                <w:b/>
                <w:color w:val="000000"/>
                <w:sz w:val="20"/>
                <w:szCs w:val="20"/>
              </w:rPr>
              <w:t>Мера</w:t>
            </w:r>
            <w:proofErr w:type="spellEnd"/>
            <w:r w:rsidRPr="00380497">
              <w:rPr>
                <w:rFonts w:ascii="Times New Roman" w:eastAsia="Times New Roman" w:hAnsi="Times New Roman" w:cs="Times New Roman"/>
                <w:b/>
                <w:color w:val="000000"/>
                <w:sz w:val="20"/>
                <w:szCs w:val="20"/>
              </w:rPr>
              <w:t xml:space="preserve">: 4.1.4. </w:t>
            </w:r>
            <w:proofErr w:type="spellStart"/>
            <w:r w:rsidRPr="00380497">
              <w:rPr>
                <w:rFonts w:ascii="Times New Roman" w:eastAsia="Times New Roman" w:hAnsi="Times New Roman" w:cs="Times New Roman"/>
                <w:b/>
                <w:color w:val="000000"/>
                <w:sz w:val="20"/>
                <w:szCs w:val="20"/>
              </w:rPr>
              <w:t>Интеграција</w:t>
            </w:r>
            <w:proofErr w:type="spellEnd"/>
            <w:r w:rsidRPr="00380497">
              <w:rPr>
                <w:rFonts w:ascii="Times New Roman" w:eastAsia="Times New Roman" w:hAnsi="Times New Roman" w:cs="Times New Roman"/>
                <w:b/>
                <w:color w:val="000000"/>
                <w:sz w:val="20"/>
                <w:szCs w:val="20"/>
              </w:rPr>
              <w:t xml:space="preserve"> </w:t>
            </w:r>
            <w:proofErr w:type="spellStart"/>
            <w:r w:rsidRPr="00380497">
              <w:rPr>
                <w:rFonts w:ascii="Times New Roman" w:eastAsia="Times New Roman" w:hAnsi="Times New Roman" w:cs="Times New Roman"/>
                <w:b/>
                <w:color w:val="000000"/>
                <w:sz w:val="20"/>
                <w:szCs w:val="20"/>
              </w:rPr>
              <w:t>заштите</w:t>
            </w:r>
            <w:proofErr w:type="spellEnd"/>
            <w:r w:rsidRPr="00380497">
              <w:rPr>
                <w:rFonts w:ascii="Times New Roman" w:eastAsia="Times New Roman" w:hAnsi="Times New Roman" w:cs="Times New Roman"/>
                <w:b/>
                <w:color w:val="000000"/>
                <w:sz w:val="20"/>
                <w:szCs w:val="20"/>
              </w:rPr>
              <w:t xml:space="preserve"> </w:t>
            </w:r>
            <w:proofErr w:type="spellStart"/>
            <w:r w:rsidRPr="00380497">
              <w:rPr>
                <w:rFonts w:ascii="Times New Roman" w:eastAsia="Times New Roman" w:hAnsi="Times New Roman" w:cs="Times New Roman"/>
                <w:b/>
                <w:color w:val="000000"/>
                <w:sz w:val="20"/>
                <w:szCs w:val="20"/>
              </w:rPr>
              <w:t>природе</w:t>
            </w:r>
            <w:proofErr w:type="spellEnd"/>
            <w:r w:rsidRPr="00380497">
              <w:rPr>
                <w:rFonts w:ascii="Times New Roman" w:eastAsia="Times New Roman" w:hAnsi="Times New Roman" w:cs="Times New Roman"/>
                <w:b/>
                <w:color w:val="000000"/>
                <w:sz w:val="20"/>
                <w:szCs w:val="20"/>
              </w:rPr>
              <w:t xml:space="preserve"> и </w:t>
            </w:r>
            <w:proofErr w:type="spellStart"/>
            <w:r w:rsidRPr="00380497">
              <w:rPr>
                <w:rFonts w:ascii="Times New Roman" w:eastAsia="Times New Roman" w:hAnsi="Times New Roman" w:cs="Times New Roman"/>
                <w:b/>
                <w:color w:val="000000"/>
                <w:sz w:val="20"/>
                <w:szCs w:val="20"/>
              </w:rPr>
              <w:t>очувања</w:t>
            </w:r>
            <w:proofErr w:type="spellEnd"/>
            <w:r w:rsidRPr="00380497">
              <w:rPr>
                <w:rFonts w:ascii="Times New Roman" w:eastAsia="Times New Roman" w:hAnsi="Times New Roman" w:cs="Times New Roman"/>
                <w:b/>
                <w:color w:val="000000"/>
                <w:sz w:val="20"/>
                <w:szCs w:val="20"/>
              </w:rPr>
              <w:t xml:space="preserve"> </w:t>
            </w:r>
            <w:proofErr w:type="spellStart"/>
            <w:r w:rsidRPr="00380497">
              <w:rPr>
                <w:rFonts w:ascii="Times New Roman" w:eastAsia="Times New Roman" w:hAnsi="Times New Roman" w:cs="Times New Roman"/>
                <w:b/>
                <w:color w:val="000000"/>
                <w:sz w:val="20"/>
                <w:szCs w:val="20"/>
              </w:rPr>
              <w:t>биодиверзитета</w:t>
            </w:r>
            <w:proofErr w:type="spellEnd"/>
            <w:r w:rsidRPr="00380497">
              <w:rPr>
                <w:rFonts w:ascii="Times New Roman" w:eastAsia="Times New Roman" w:hAnsi="Times New Roman" w:cs="Times New Roman"/>
                <w:b/>
                <w:color w:val="000000"/>
                <w:sz w:val="20"/>
                <w:szCs w:val="20"/>
              </w:rPr>
              <w:t xml:space="preserve"> у </w:t>
            </w:r>
            <w:proofErr w:type="spellStart"/>
            <w:r w:rsidRPr="00380497">
              <w:rPr>
                <w:rFonts w:ascii="Times New Roman" w:eastAsia="Times New Roman" w:hAnsi="Times New Roman" w:cs="Times New Roman"/>
                <w:b/>
                <w:color w:val="000000"/>
                <w:sz w:val="20"/>
                <w:szCs w:val="20"/>
              </w:rPr>
              <w:t>друге</w:t>
            </w:r>
            <w:proofErr w:type="spellEnd"/>
            <w:r w:rsidRPr="00380497">
              <w:rPr>
                <w:rFonts w:ascii="Times New Roman" w:eastAsia="Times New Roman" w:hAnsi="Times New Roman" w:cs="Times New Roman"/>
                <w:b/>
                <w:color w:val="000000"/>
                <w:sz w:val="20"/>
                <w:szCs w:val="20"/>
              </w:rPr>
              <w:t xml:space="preserve"> </w:t>
            </w:r>
            <w:proofErr w:type="spellStart"/>
            <w:r w:rsidRPr="00380497">
              <w:rPr>
                <w:rFonts w:ascii="Times New Roman" w:eastAsia="Times New Roman" w:hAnsi="Times New Roman" w:cs="Times New Roman"/>
                <w:b/>
                <w:color w:val="000000"/>
                <w:sz w:val="20"/>
                <w:szCs w:val="20"/>
              </w:rPr>
              <w:t>секторе</w:t>
            </w:r>
            <w:proofErr w:type="spellEnd"/>
            <w:r w:rsidRPr="00380497">
              <w:rPr>
                <w:rFonts w:ascii="Times New Roman" w:eastAsia="Times New Roman" w:hAnsi="Times New Roman" w:cs="Times New Roman"/>
                <w:b/>
                <w:color w:val="000000"/>
                <w:sz w:val="20"/>
                <w:szCs w:val="20"/>
              </w:rPr>
              <w:t xml:space="preserve"> </w:t>
            </w:r>
          </w:p>
          <w:p w14:paraId="7EFC6C5E" w14:textId="77777777" w:rsidR="000D1990" w:rsidRPr="00380497"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380497">
              <w:rPr>
                <w:rFonts w:ascii="Times New Roman" w:eastAsia="Times New Roman" w:hAnsi="Times New Roman" w:cs="Times New Roman"/>
                <w:bCs/>
                <w:color w:val="000000"/>
                <w:sz w:val="20"/>
                <w:szCs w:val="20"/>
              </w:rPr>
              <w:t>Активност</w:t>
            </w:r>
            <w:proofErr w:type="spellEnd"/>
            <w:r w:rsidRPr="00380497">
              <w:rPr>
                <w:rFonts w:ascii="Times New Roman" w:eastAsia="Times New Roman" w:hAnsi="Times New Roman" w:cs="Times New Roman"/>
                <w:bCs/>
                <w:color w:val="000000"/>
                <w:sz w:val="20"/>
                <w:szCs w:val="20"/>
              </w:rPr>
              <w:t xml:space="preserve"> 4.1.4.1.: </w:t>
            </w:r>
            <w:proofErr w:type="spellStart"/>
            <w:r w:rsidRPr="00380497">
              <w:rPr>
                <w:rFonts w:ascii="Times New Roman" w:eastAsia="Times New Roman" w:hAnsi="Times New Roman" w:cs="Times New Roman"/>
                <w:bCs/>
                <w:color w:val="000000"/>
                <w:sz w:val="20"/>
                <w:szCs w:val="20"/>
              </w:rPr>
              <w:t>Израда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смерница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за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интегрисање</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заштите</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природе</w:t>
            </w:r>
            <w:proofErr w:type="spellEnd"/>
            <w:r w:rsidRPr="00380497">
              <w:rPr>
                <w:rFonts w:ascii="Times New Roman" w:eastAsia="Times New Roman" w:hAnsi="Times New Roman" w:cs="Times New Roman"/>
                <w:bCs/>
                <w:color w:val="000000"/>
                <w:sz w:val="20"/>
                <w:szCs w:val="20"/>
              </w:rPr>
              <w:t xml:space="preserve"> и </w:t>
            </w:r>
            <w:proofErr w:type="spellStart"/>
            <w:r w:rsidRPr="00380497">
              <w:rPr>
                <w:rFonts w:ascii="Times New Roman" w:eastAsia="Times New Roman" w:hAnsi="Times New Roman" w:cs="Times New Roman"/>
                <w:bCs/>
                <w:color w:val="000000"/>
                <w:sz w:val="20"/>
                <w:szCs w:val="20"/>
              </w:rPr>
              <w:t>биодиверзитета</w:t>
            </w:r>
            <w:proofErr w:type="spellEnd"/>
            <w:r w:rsidRPr="00380497">
              <w:rPr>
                <w:rFonts w:ascii="Times New Roman" w:eastAsia="Times New Roman" w:hAnsi="Times New Roman" w:cs="Times New Roman"/>
                <w:bCs/>
                <w:color w:val="000000"/>
                <w:sz w:val="20"/>
                <w:szCs w:val="20"/>
              </w:rPr>
              <w:t xml:space="preserve"> у </w:t>
            </w:r>
            <w:proofErr w:type="spellStart"/>
            <w:r w:rsidRPr="00380497">
              <w:rPr>
                <w:rFonts w:ascii="Times New Roman" w:eastAsia="Times New Roman" w:hAnsi="Times New Roman" w:cs="Times New Roman"/>
                <w:bCs/>
                <w:color w:val="000000"/>
                <w:sz w:val="20"/>
                <w:szCs w:val="20"/>
              </w:rPr>
              <w:t>релевантно</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национално</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законодавство</w:t>
            </w:r>
            <w:proofErr w:type="spellEnd"/>
            <w:r w:rsidRPr="00380497">
              <w:rPr>
                <w:rFonts w:ascii="Times New Roman" w:eastAsia="Times New Roman" w:hAnsi="Times New Roman" w:cs="Times New Roman"/>
                <w:bCs/>
                <w:color w:val="000000"/>
                <w:sz w:val="20"/>
                <w:szCs w:val="20"/>
              </w:rPr>
              <w:t xml:space="preserve">, и </w:t>
            </w:r>
            <w:proofErr w:type="spellStart"/>
            <w:r w:rsidRPr="00380497">
              <w:rPr>
                <w:rFonts w:ascii="Times New Roman" w:eastAsia="Times New Roman" w:hAnsi="Times New Roman" w:cs="Times New Roman"/>
                <w:bCs/>
                <w:color w:val="000000"/>
                <w:sz w:val="20"/>
                <w:szCs w:val="20"/>
              </w:rPr>
              <w:t>стандарде</w:t>
            </w:r>
            <w:proofErr w:type="spellEnd"/>
            <w:r w:rsidRPr="00380497">
              <w:rPr>
                <w:rFonts w:ascii="Times New Roman" w:eastAsia="Times New Roman" w:hAnsi="Times New Roman" w:cs="Times New Roman"/>
                <w:bCs/>
                <w:color w:val="000000"/>
                <w:sz w:val="20"/>
                <w:szCs w:val="20"/>
              </w:rPr>
              <w:t xml:space="preserve"> </w:t>
            </w:r>
          </w:p>
          <w:p w14:paraId="34D6477D" w14:textId="77777777" w:rsidR="000D1990" w:rsidRPr="00380497"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380497">
              <w:rPr>
                <w:rFonts w:ascii="Times New Roman" w:eastAsia="Times New Roman" w:hAnsi="Times New Roman" w:cs="Times New Roman"/>
                <w:bCs/>
                <w:color w:val="000000"/>
                <w:sz w:val="20"/>
                <w:szCs w:val="20"/>
              </w:rPr>
              <w:t>Активност</w:t>
            </w:r>
            <w:proofErr w:type="spellEnd"/>
            <w:r w:rsidRPr="00380497">
              <w:rPr>
                <w:rFonts w:ascii="Times New Roman" w:eastAsia="Times New Roman" w:hAnsi="Times New Roman" w:cs="Times New Roman"/>
                <w:bCs/>
                <w:color w:val="000000"/>
                <w:sz w:val="20"/>
                <w:szCs w:val="20"/>
              </w:rPr>
              <w:t xml:space="preserve"> 4.1.4.2.: </w:t>
            </w:r>
            <w:proofErr w:type="spellStart"/>
            <w:r w:rsidRPr="00380497">
              <w:rPr>
                <w:rFonts w:ascii="Times New Roman" w:eastAsia="Times New Roman" w:hAnsi="Times New Roman" w:cs="Times New Roman"/>
                <w:bCs/>
                <w:color w:val="000000"/>
                <w:sz w:val="20"/>
                <w:szCs w:val="20"/>
              </w:rPr>
              <w:t>Израдити</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препоруке</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за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укључивање</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обавеза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заштите</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природе</w:t>
            </w:r>
            <w:proofErr w:type="spellEnd"/>
            <w:r w:rsidRPr="00380497">
              <w:rPr>
                <w:rFonts w:ascii="Times New Roman" w:eastAsia="Times New Roman" w:hAnsi="Times New Roman" w:cs="Times New Roman"/>
                <w:bCs/>
                <w:color w:val="000000"/>
                <w:sz w:val="20"/>
                <w:szCs w:val="20"/>
              </w:rPr>
              <w:t xml:space="preserve"> у </w:t>
            </w:r>
            <w:proofErr w:type="spellStart"/>
            <w:r w:rsidRPr="00380497">
              <w:rPr>
                <w:rFonts w:ascii="Times New Roman" w:eastAsia="Times New Roman" w:hAnsi="Times New Roman" w:cs="Times New Roman"/>
                <w:bCs/>
                <w:color w:val="000000"/>
                <w:sz w:val="20"/>
                <w:szCs w:val="20"/>
              </w:rPr>
              <w:t>секторима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пољопривреде</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шумарства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рударства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водопривреде</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грађевинарства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енергетике</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саобраћаја</w:t>
            </w:r>
            <w:proofErr w:type="spellEnd"/>
            <w:r w:rsidRPr="00380497">
              <w:rPr>
                <w:rFonts w:ascii="Times New Roman" w:eastAsia="Times New Roman" w:hAnsi="Times New Roman" w:cs="Times New Roman"/>
                <w:bCs/>
                <w:color w:val="000000"/>
                <w:sz w:val="20"/>
                <w:szCs w:val="20"/>
              </w:rPr>
              <w:t xml:space="preserve"> и </w:t>
            </w:r>
            <w:proofErr w:type="spellStart"/>
            <w:r w:rsidRPr="00380497">
              <w:rPr>
                <w:rFonts w:ascii="Times New Roman" w:eastAsia="Times New Roman" w:hAnsi="Times New Roman" w:cs="Times New Roman"/>
                <w:bCs/>
                <w:color w:val="000000"/>
                <w:sz w:val="20"/>
                <w:szCs w:val="20"/>
              </w:rPr>
              <w:t>туризма</w:t>
            </w:r>
            <w:proofErr w:type="spellEnd"/>
            <w:r w:rsidRPr="00380497">
              <w:rPr>
                <w:rFonts w:ascii="Times New Roman" w:eastAsia="Times New Roman" w:hAnsi="Times New Roman" w:cs="Times New Roman"/>
                <w:bCs/>
                <w:color w:val="000000"/>
                <w:sz w:val="20"/>
                <w:szCs w:val="20"/>
              </w:rPr>
              <w:t xml:space="preserve">. </w:t>
            </w:r>
          </w:p>
          <w:p w14:paraId="1B814B46" w14:textId="77777777" w:rsidR="000D1990" w:rsidRPr="00380497"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
          <w:p w14:paraId="4A316D22" w14:textId="77777777" w:rsidR="000D1990" w:rsidRPr="00380497"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380497">
              <w:rPr>
                <w:rFonts w:ascii="Times New Roman" w:eastAsia="Times New Roman" w:hAnsi="Times New Roman" w:cs="Times New Roman"/>
                <w:bCs/>
                <w:color w:val="000000"/>
                <w:sz w:val="20"/>
                <w:szCs w:val="20"/>
              </w:rPr>
              <w:t>Предлог</w:t>
            </w:r>
            <w:proofErr w:type="spellEnd"/>
            <w:r w:rsidRPr="00380497">
              <w:rPr>
                <w:rFonts w:ascii="Times New Roman" w:eastAsia="Times New Roman" w:hAnsi="Times New Roman" w:cs="Times New Roman"/>
                <w:bCs/>
                <w:color w:val="000000"/>
                <w:sz w:val="20"/>
                <w:szCs w:val="20"/>
              </w:rPr>
              <w:t xml:space="preserve"> </w:t>
            </w:r>
          </w:p>
          <w:p w14:paraId="65348DBC" w14:textId="77777777" w:rsidR="000D1990" w:rsidRPr="00380497" w:rsidRDefault="000D1990" w:rsidP="00BA2E70">
            <w:pPr>
              <w:pStyle w:val="NoSpacing"/>
              <w:rPr>
                <w:rFonts w:ascii="Times New Roman" w:eastAsia="Times New Roman" w:hAnsi="Times New Roman" w:cs="Times New Roman"/>
                <w:b/>
                <w:bCs/>
                <w:sz w:val="20"/>
                <w:szCs w:val="20"/>
                <w:lang w:val="sr-Cyrl-RS"/>
              </w:rPr>
            </w:pPr>
            <w:proofErr w:type="spellStart"/>
            <w:r w:rsidRPr="00380497">
              <w:rPr>
                <w:rFonts w:ascii="Times New Roman" w:eastAsia="Times New Roman" w:hAnsi="Times New Roman" w:cs="Times New Roman"/>
                <w:bCs/>
                <w:color w:val="000000"/>
                <w:sz w:val="20"/>
                <w:szCs w:val="20"/>
              </w:rPr>
              <w:t>Изменити</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да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гласи</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Израда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смерница</w:t>
            </w:r>
            <w:proofErr w:type="spellEnd"/>
            <w:r w:rsidRPr="00380497">
              <w:rPr>
                <w:rFonts w:ascii="Times New Roman" w:eastAsia="Times New Roman" w:hAnsi="Times New Roman" w:cs="Times New Roman"/>
                <w:bCs/>
                <w:color w:val="000000"/>
                <w:sz w:val="20"/>
                <w:szCs w:val="20"/>
              </w:rPr>
              <w:t xml:space="preserve"> и </w:t>
            </w:r>
            <w:proofErr w:type="spellStart"/>
            <w:r w:rsidRPr="00380497">
              <w:rPr>
                <w:rFonts w:ascii="Times New Roman" w:eastAsia="Times New Roman" w:hAnsi="Times New Roman" w:cs="Times New Roman"/>
                <w:bCs/>
                <w:color w:val="000000"/>
                <w:sz w:val="20"/>
                <w:szCs w:val="20"/>
              </w:rPr>
              <w:t>препорука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за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интегрисање</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заштите</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природе</w:t>
            </w:r>
            <w:proofErr w:type="spellEnd"/>
            <w:r w:rsidRPr="00380497">
              <w:rPr>
                <w:rFonts w:ascii="Times New Roman" w:eastAsia="Times New Roman" w:hAnsi="Times New Roman" w:cs="Times New Roman"/>
                <w:bCs/>
                <w:color w:val="000000"/>
                <w:sz w:val="20"/>
                <w:szCs w:val="20"/>
              </w:rPr>
              <w:t xml:space="preserve"> и </w:t>
            </w:r>
            <w:proofErr w:type="spellStart"/>
            <w:r w:rsidRPr="00380497">
              <w:rPr>
                <w:rFonts w:ascii="Times New Roman" w:eastAsia="Times New Roman" w:hAnsi="Times New Roman" w:cs="Times New Roman"/>
                <w:bCs/>
                <w:color w:val="000000"/>
                <w:sz w:val="20"/>
                <w:szCs w:val="20"/>
              </w:rPr>
              <w:t>биодиверзитета</w:t>
            </w:r>
            <w:proofErr w:type="spellEnd"/>
            <w:r w:rsidRPr="00380497">
              <w:rPr>
                <w:rFonts w:ascii="Times New Roman" w:eastAsia="Times New Roman" w:hAnsi="Times New Roman" w:cs="Times New Roman"/>
                <w:bCs/>
                <w:color w:val="000000"/>
                <w:sz w:val="20"/>
                <w:szCs w:val="20"/>
              </w:rPr>
              <w:t xml:space="preserve"> у </w:t>
            </w:r>
            <w:proofErr w:type="spellStart"/>
            <w:r w:rsidRPr="00380497">
              <w:rPr>
                <w:rFonts w:ascii="Times New Roman" w:eastAsia="Times New Roman" w:hAnsi="Times New Roman" w:cs="Times New Roman"/>
                <w:bCs/>
                <w:color w:val="000000"/>
                <w:sz w:val="20"/>
                <w:szCs w:val="20"/>
              </w:rPr>
              <w:t>релевантно</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национално</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законодавство</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сектора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пољопривреде</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шумарства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рударства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lastRenderedPageBreak/>
              <w:t>водопривреде</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грађевинарства</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енергетике</w:t>
            </w:r>
            <w:proofErr w:type="spellEnd"/>
            <w:r w:rsidRPr="00380497">
              <w:rPr>
                <w:rFonts w:ascii="Times New Roman" w:eastAsia="Times New Roman" w:hAnsi="Times New Roman" w:cs="Times New Roman"/>
                <w:bCs/>
                <w:color w:val="000000"/>
                <w:sz w:val="20"/>
                <w:szCs w:val="20"/>
              </w:rPr>
              <w:t xml:space="preserve">, </w:t>
            </w:r>
            <w:proofErr w:type="spellStart"/>
            <w:r w:rsidRPr="00380497">
              <w:rPr>
                <w:rFonts w:ascii="Times New Roman" w:eastAsia="Times New Roman" w:hAnsi="Times New Roman" w:cs="Times New Roman"/>
                <w:bCs/>
                <w:color w:val="000000"/>
                <w:sz w:val="20"/>
                <w:szCs w:val="20"/>
              </w:rPr>
              <w:t>саобраћаја</w:t>
            </w:r>
            <w:proofErr w:type="spellEnd"/>
            <w:r w:rsidRPr="00380497">
              <w:rPr>
                <w:rFonts w:ascii="Times New Roman" w:eastAsia="Times New Roman" w:hAnsi="Times New Roman" w:cs="Times New Roman"/>
                <w:bCs/>
                <w:color w:val="000000"/>
                <w:sz w:val="20"/>
                <w:szCs w:val="20"/>
              </w:rPr>
              <w:t xml:space="preserve"> и </w:t>
            </w:r>
            <w:proofErr w:type="spellStart"/>
            <w:r w:rsidRPr="00380497">
              <w:rPr>
                <w:rFonts w:ascii="Times New Roman" w:eastAsia="Times New Roman" w:hAnsi="Times New Roman" w:cs="Times New Roman"/>
                <w:bCs/>
                <w:color w:val="000000"/>
                <w:sz w:val="20"/>
                <w:szCs w:val="20"/>
              </w:rPr>
              <w:t>туризма</w:t>
            </w:r>
            <w:proofErr w:type="spellEnd"/>
            <w:r w:rsidRPr="00380497">
              <w:rPr>
                <w:rFonts w:ascii="Times New Roman" w:eastAsia="Times New Roman" w:hAnsi="Times New Roman" w:cs="Times New Roman"/>
                <w:bCs/>
                <w:color w:val="000000"/>
                <w:sz w:val="20"/>
                <w:szCs w:val="20"/>
              </w:rPr>
              <w:t>.</w:t>
            </w:r>
          </w:p>
        </w:tc>
        <w:tc>
          <w:tcPr>
            <w:tcW w:w="4050" w:type="dxa"/>
          </w:tcPr>
          <w:p w14:paraId="2C2E6414" w14:textId="3D1B08BA" w:rsidR="000D1990" w:rsidRPr="00D92F11" w:rsidRDefault="000D1990" w:rsidP="00BA2E70">
            <w:pPr>
              <w:spacing w:line="257" w:lineRule="auto"/>
              <w:rPr>
                <w:rFonts w:ascii="Times New Roman" w:eastAsia="Times New Roman" w:hAnsi="Times New Roman" w:cs="Times New Roman"/>
                <w:sz w:val="20"/>
                <w:szCs w:val="20"/>
                <w:lang w:val="sr-Cyrl-RS"/>
              </w:rPr>
            </w:pPr>
            <w:proofErr w:type="spellStart"/>
            <w:r w:rsidRPr="009A6449">
              <w:rPr>
                <w:rFonts w:ascii="Times New Roman" w:eastAsia="Times New Roman" w:hAnsi="Times New Roman" w:cs="Times New Roman"/>
                <w:color w:val="000000"/>
                <w:sz w:val="20"/>
                <w:szCs w:val="20"/>
              </w:rPr>
              <w:lastRenderedPageBreak/>
              <w:t>Образложење</w:t>
            </w:r>
            <w:proofErr w:type="spellEnd"/>
            <w:r w:rsidRPr="009A6449">
              <w:rPr>
                <w:rFonts w:ascii="Times New Roman" w:eastAsia="Times New Roman" w:hAnsi="Times New Roman" w:cs="Times New Roman"/>
                <w:color w:val="000000"/>
                <w:sz w:val="20"/>
                <w:szCs w:val="20"/>
              </w:rPr>
              <w:t xml:space="preserve"> </w:t>
            </w:r>
            <w:proofErr w:type="spellStart"/>
            <w:r w:rsidRPr="009A6449">
              <w:rPr>
                <w:rFonts w:ascii="Times New Roman" w:eastAsia="Times New Roman" w:hAnsi="Times New Roman" w:cs="Times New Roman"/>
                <w:color w:val="000000"/>
                <w:sz w:val="20"/>
                <w:szCs w:val="20"/>
              </w:rPr>
              <w:t>Активност</w:t>
            </w:r>
            <w:proofErr w:type="spellEnd"/>
            <w:r w:rsidRPr="009A6449">
              <w:rPr>
                <w:rFonts w:ascii="Times New Roman" w:eastAsia="Times New Roman" w:hAnsi="Times New Roman" w:cs="Times New Roman"/>
                <w:color w:val="000000"/>
                <w:sz w:val="20"/>
                <w:szCs w:val="20"/>
              </w:rPr>
              <w:t xml:space="preserve"> </w:t>
            </w:r>
            <w:proofErr w:type="spellStart"/>
            <w:r w:rsidRPr="009A6449">
              <w:rPr>
                <w:rFonts w:ascii="Times New Roman" w:eastAsia="Times New Roman" w:hAnsi="Times New Roman" w:cs="Times New Roman"/>
                <w:color w:val="000000"/>
                <w:sz w:val="20"/>
                <w:szCs w:val="20"/>
              </w:rPr>
              <w:t>А1</w:t>
            </w:r>
            <w:proofErr w:type="spellEnd"/>
            <w:r w:rsidRPr="009A6449">
              <w:rPr>
                <w:rFonts w:ascii="Times New Roman" w:eastAsia="Times New Roman" w:hAnsi="Times New Roman" w:cs="Times New Roman"/>
                <w:color w:val="000000"/>
                <w:sz w:val="20"/>
                <w:szCs w:val="20"/>
              </w:rPr>
              <w:t xml:space="preserve"> и </w:t>
            </w:r>
            <w:proofErr w:type="spellStart"/>
            <w:r w:rsidRPr="009A6449">
              <w:rPr>
                <w:rFonts w:ascii="Times New Roman" w:eastAsia="Times New Roman" w:hAnsi="Times New Roman" w:cs="Times New Roman"/>
                <w:color w:val="000000"/>
                <w:sz w:val="20"/>
                <w:szCs w:val="20"/>
              </w:rPr>
              <w:t>Активност</w:t>
            </w:r>
            <w:proofErr w:type="spellEnd"/>
            <w:r w:rsidRPr="009A6449">
              <w:rPr>
                <w:rFonts w:ascii="Times New Roman" w:eastAsia="Times New Roman" w:hAnsi="Times New Roman" w:cs="Times New Roman"/>
                <w:color w:val="000000"/>
                <w:sz w:val="20"/>
                <w:szCs w:val="20"/>
              </w:rPr>
              <w:t xml:space="preserve"> </w:t>
            </w:r>
            <w:r w:rsidR="00380497">
              <w:rPr>
                <w:rFonts w:ascii="Times New Roman" w:eastAsia="Times New Roman" w:hAnsi="Times New Roman" w:cs="Times New Roman"/>
                <w:color w:val="000000"/>
                <w:sz w:val="20"/>
                <w:szCs w:val="20"/>
                <w:lang w:val="sr-Cyrl-RS"/>
              </w:rPr>
              <w:t>А</w:t>
            </w:r>
            <w:r w:rsidRPr="009A6449">
              <w:rPr>
                <w:rFonts w:ascii="Times New Roman" w:eastAsia="Times New Roman" w:hAnsi="Times New Roman" w:cs="Times New Roman"/>
                <w:color w:val="000000"/>
                <w:sz w:val="20"/>
                <w:szCs w:val="20"/>
              </w:rPr>
              <w:t xml:space="preserve">2 </w:t>
            </w:r>
            <w:proofErr w:type="spellStart"/>
            <w:r w:rsidRPr="009A6449">
              <w:rPr>
                <w:rFonts w:ascii="Times New Roman" w:eastAsia="Times New Roman" w:hAnsi="Times New Roman" w:cs="Times New Roman"/>
                <w:color w:val="000000"/>
                <w:sz w:val="20"/>
                <w:szCs w:val="20"/>
              </w:rPr>
              <w:t>су</w:t>
            </w:r>
            <w:proofErr w:type="spellEnd"/>
            <w:r w:rsidRPr="009A6449">
              <w:rPr>
                <w:rFonts w:ascii="Times New Roman" w:eastAsia="Times New Roman" w:hAnsi="Times New Roman" w:cs="Times New Roman"/>
                <w:color w:val="000000"/>
                <w:sz w:val="20"/>
                <w:szCs w:val="20"/>
              </w:rPr>
              <w:t xml:space="preserve"> </w:t>
            </w:r>
            <w:proofErr w:type="spellStart"/>
            <w:r w:rsidRPr="009A6449">
              <w:rPr>
                <w:rFonts w:ascii="Times New Roman" w:eastAsia="Times New Roman" w:hAnsi="Times New Roman" w:cs="Times New Roman"/>
                <w:color w:val="000000"/>
                <w:sz w:val="20"/>
                <w:szCs w:val="20"/>
              </w:rPr>
              <w:t>сличне</w:t>
            </w:r>
            <w:proofErr w:type="spellEnd"/>
            <w:r w:rsidRPr="009A6449">
              <w:rPr>
                <w:rFonts w:ascii="Times New Roman" w:eastAsia="Times New Roman" w:hAnsi="Times New Roman" w:cs="Times New Roman"/>
                <w:color w:val="000000"/>
                <w:sz w:val="20"/>
                <w:szCs w:val="20"/>
              </w:rPr>
              <w:t xml:space="preserve"> (</w:t>
            </w:r>
            <w:proofErr w:type="spellStart"/>
            <w:r w:rsidRPr="009A6449">
              <w:rPr>
                <w:rFonts w:ascii="Times New Roman" w:eastAsia="Times New Roman" w:hAnsi="Times New Roman" w:cs="Times New Roman"/>
                <w:color w:val="000000"/>
                <w:sz w:val="20"/>
                <w:szCs w:val="20"/>
              </w:rPr>
              <w:t>исте</w:t>
            </w:r>
            <w:proofErr w:type="spellEnd"/>
            <w:r w:rsidRPr="009A6449">
              <w:rPr>
                <w:rFonts w:ascii="Times New Roman" w:eastAsia="Times New Roman" w:hAnsi="Times New Roman" w:cs="Times New Roman"/>
                <w:color w:val="000000"/>
                <w:sz w:val="20"/>
                <w:szCs w:val="20"/>
              </w:rPr>
              <w:t xml:space="preserve">). </w:t>
            </w:r>
            <w:proofErr w:type="spellStart"/>
            <w:r w:rsidRPr="009A6449">
              <w:rPr>
                <w:rFonts w:ascii="Times New Roman" w:eastAsia="Times New Roman" w:hAnsi="Times New Roman" w:cs="Times New Roman"/>
                <w:color w:val="000000"/>
                <w:sz w:val="20"/>
                <w:szCs w:val="20"/>
              </w:rPr>
              <w:t>Требало</w:t>
            </w:r>
            <w:proofErr w:type="spellEnd"/>
            <w:r w:rsidRPr="009A6449">
              <w:rPr>
                <w:rFonts w:ascii="Times New Roman" w:eastAsia="Times New Roman" w:hAnsi="Times New Roman" w:cs="Times New Roman"/>
                <w:color w:val="000000"/>
                <w:sz w:val="20"/>
                <w:szCs w:val="20"/>
              </w:rPr>
              <w:t xml:space="preserve"> би </w:t>
            </w:r>
            <w:proofErr w:type="spellStart"/>
            <w:r w:rsidRPr="009A6449">
              <w:rPr>
                <w:rFonts w:ascii="Times New Roman" w:eastAsia="Times New Roman" w:hAnsi="Times New Roman" w:cs="Times New Roman"/>
                <w:color w:val="000000"/>
                <w:sz w:val="20"/>
                <w:szCs w:val="20"/>
              </w:rPr>
              <w:t>их</w:t>
            </w:r>
            <w:proofErr w:type="spellEnd"/>
            <w:r w:rsidRPr="009A6449">
              <w:rPr>
                <w:rFonts w:ascii="Times New Roman" w:eastAsia="Times New Roman" w:hAnsi="Times New Roman" w:cs="Times New Roman"/>
                <w:color w:val="000000"/>
                <w:sz w:val="20"/>
                <w:szCs w:val="20"/>
              </w:rPr>
              <w:t xml:space="preserve"> </w:t>
            </w:r>
            <w:proofErr w:type="spellStart"/>
            <w:r w:rsidRPr="009A6449">
              <w:rPr>
                <w:rFonts w:ascii="Times New Roman" w:eastAsia="Times New Roman" w:hAnsi="Times New Roman" w:cs="Times New Roman"/>
                <w:color w:val="000000"/>
                <w:sz w:val="20"/>
                <w:szCs w:val="20"/>
              </w:rPr>
              <w:t>интегрисати</w:t>
            </w:r>
            <w:proofErr w:type="spellEnd"/>
            <w:r w:rsidRPr="009A6449">
              <w:rPr>
                <w:rFonts w:ascii="Times New Roman" w:eastAsia="Times New Roman" w:hAnsi="Times New Roman" w:cs="Times New Roman"/>
                <w:color w:val="000000"/>
                <w:sz w:val="20"/>
                <w:szCs w:val="20"/>
              </w:rPr>
              <w:t xml:space="preserve"> у </w:t>
            </w:r>
            <w:proofErr w:type="spellStart"/>
            <w:r w:rsidRPr="009A6449">
              <w:rPr>
                <w:rFonts w:ascii="Times New Roman" w:eastAsia="Times New Roman" w:hAnsi="Times New Roman" w:cs="Times New Roman"/>
                <w:color w:val="000000"/>
                <w:sz w:val="20"/>
                <w:szCs w:val="20"/>
              </w:rPr>
              <w:t>једну</w:t>
            </w:r>
            <w:proofErr w:type="spellEnd"/>
            <w:r w:rsidRPr="009A6449">
              <w:rPr>
                <w:rFonts w:ascii="Times New Roman" w:eastAsia="Times New Roman" w:hAnsi="Times New Roman" w:cs="Times New Roman"/>
                <w:color w:val="000000"/>
                <w:sz w:val="20"/>
                <w:szCs w:val="20"/>
              </w:rPr>
              <w:t xml:space="preserve"> </w:t>
            </w:r>
            <w:proofErr w:type="spellStart"/>
            <w:r w:rsidRPr="009A6449">
              <w:rPr>
                <w:rFonts w:ascii="Times New Roman" w:eastAsia="Times New Roman" w:hAnsi="Times New Roman" w:cs="Times New Roman"/>
                <w:color w:val="000000"/>
                <w:sz w:val="20"/>
                <w:szCs w:val="20"/>
              </w:rPr>
              <w:t>активност</w:t>
            </w:r>
            <w:proofErr w:type="spellEnd"/>
          </w:p>
        </w:tc>
        <w:tc>
          <w:tcPr>
            <w:tcW w:w="3150" w:type="dxa"/>
            <w:shd w:val="clear" w:color="auto" w:fill="auto"/>
          </w:tcPr>
          <w:p w14:paraId="0AC213A2"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5277E273" w14:textId="77777777" w:rsidR="000D1990" w:rsidRDefault="000D1990" w:rsidP="00BA2E70">
            <w:pPr>
              <w:widowControl w:val="0"/>
              <w:rPr>
                <w:rFonts w:ascii="Times New Roman" w:eastAsia="Calibri" w:hAnsi="Times New Roman" w:cs="Times New Roman"/>
                <w:bCs/>
                <w:sz w:val="20"/>
                <w:szCs w:val="20"/>
                <w:lang w:val="sr-Cyrl-RS"/>
              </w:rPr>
            </w:pPr>
          </w:p>
          <w:p w14:paraId="5C37433F" w14:textId="52D7D534" w:rsidR="000D1990" w:rsidRPr="00FE2CFD" w:rsidRDefault="00380497" w:rsidP="00BA2E70">
            <w:pPr>
              <w:widowControl w:val="0"/>
              <w:rPr>
                <w:rFonts w:ascii="Times New Roman" w:eastAsia="Calibri" w:hAnsi="Times New Roman" w:cs="Times New Roman"/>
                <w:bCs/>
                <w:sz w:val="20"/>
                <w:szCs w:val="20"/>
              </w:rPr>
            </w:pPr>
            <w:r w:rsidRPr="00380497">
              <w:rPr>
                <w:rFonts w:ascii="Times New Roman" w:eastAsia="Calibri" w:hAnsi="Times New Roman" w:cs="Times New Roman"/>
                <w:bCs/>
                <w:sz w:val="20"/>
                <w:szCs w:val="20"/>
                <w:lang w:val="sr-Cyrl-RS"/>
              </w:rPr>
              <w:t>Неопходно је интегрисати заштиту природе и очувањ</w:t>
            </w:r>
            <w:r>
              <w:rPr>
                <w:rFonts w:ascii="Times New Roman" w:eastAsia="Calibri" w:hAnsi="Times New Roman" w:cs="Times New Roman"/>
                <w:bCs/>
                <w:sz w:val="20"/>
                <w:szCs w:val="20"/>
                <w:lang w:val="sr-Cyrl-RS"/>
              </w:rPr>
              <w:t>е</w:t>
            </w:r>
            <w:r w:rsidRPr="00380497">
              <w:rPr>
                <w:rFonts w:ascii="Times New Roman" w:eastAsia="Calibri" w:hAnsi="Times New Roman" w:cs="Times New Roman"/>
                <w:bCs/>
                <w:sz w:val="20"/>
                <w:szCs w:val="20"/>
                <w:lang w:val="sr-Cyrl-RS"/>
              </w:rPr>
              <w:t xml:space="preserve"> биодиверзитета у национално законодавство (смернице – Активност А1) и израдити препоруке за укључивање у одговарајуће секторе (препоруке – Активност А2).</w:t>
            </w:r>
            <w:r w:rsidR="000D1990" w:rsidRPr="002A3851">
              <w:rPr>
                <w:rFonts w:ascii="Times New Roman" w:eastAsia="Calibri" w:hAnsi="Times New Roman" w:cs="Times New Roman"/>
                <w:bCs/>
                <w:sz w:val="20"/>
                <w:szCs w:val="20"/>
                <w:lang w:val="sr-Cyrl-RS"/>
              </w:rPr>
              <w:t>.</w:t>
            </w:r>
          </w:p>
        </w:tc>
      </w:tr>
      <w:tr w:rsidR="000D1990" w:rsidRPr="00FE2CFD" w14:paraId="076303B0" w14:textId="77777777" w:rsidTr="00D35D3B">
        <w:trPr>
          <w:trHeight w:val="300"/>
        </w:trPr>
        <w:tc>
          <w:tcPr>
            <w:tcW w:w="867" w:type="dxa"/>
          </w:tcPr>
          <w:p w14:paraId="7442F548"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47C8AED0" w14:textId="77777777" w:rsidR="000D1990" w:rsidRPr="001D0054" w:rsidRDefault="000D1990" w:rsidP="00BA2E70">
            <w:pPr>
              <w:widowControl w:val="0"/>
              <w:rPr>
                <w:rFonts w:ascii="Times New Roman" w:eastAsia="Calibri" w:hAnsi="Times New Roman" w:cs="Times New Roman"/>
                <w:sz w:val="20"/>
                <w:szCs w:val="20"/>
                <w:lang w:val="sr-Cyrl-RS"/>
              </w:rPr>
            </w:pPr>
            <w:r w:rsidRPr="001D0054">
              <w:rPr>
                <w:rFonts w:ascii="Times New Roman" w:hAnsi="Times New Roman" w:cs="Times New Roman"/>
                <w:sz w:val="20"/>
                <w:szCs w:val="20"/>
                <w:lang w:val="sr-Cyrl-RS"/>
              </w:rPr>
              <w:t>Млади истраживачи Србије</w:t>
            </w:r>
          </w:p>
        </w:tc>
        <w:tc>
          <w:tcPr>
            <w:tcW w:w="1265" w:type="dxa"/>
          </w:tcPr>
          <w:p w14:paraId="78E72B83"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577D4B81" w14:textId="77777777" w:rsidR="000D1990" w:rsidRDefault="000D1990" w:rsidP="00BA2E70">
            <w:pPr>
              <w:pStyle w:val="NoSpacing"/>
              <w:rPr>
                <w:rFonts w:ascii="Times New Roman" w:eastAsia="Times New Roman" w:hAnsi="Times New Roman" w:cs="Times New Roman"/>
                <w:b/>
                <w:bCs/>
                <w:sz w:val="20"/>
                <w:szCs w:val="20"/>
                <w:lang w:val="sr-Cyrl-RS"/>
              </w:rPr>
            </w:pPr>
            <w:proofErr w:type="spellStart"/>
            <w:r w:rsidRPr="001D0054">
              <w:rPr>
                <w:rFonts w:ascii="Times New Roman" w:eastAsia="Times New Roman" w:hAnsi="Times New Roman" w:cs="Times New Roman"/>
                <w:b/>
                <w:bCs/>
                <w:sz w:val="20"/>
                <w:szCs w:val="20"/>
              </w:rPr>
              <w:t>Страна</w:t>
            </w:r>
            <w:proofErr w:type="spellEnd"/>
            <w:r w:rsidRPr="001D0054">
              <w:rPr>
                <w:rFonts w:ascii="Times New Roman" w:eastAsia="Times New Roman" w:hAnsi="Times New Roman" w:cs="Times New Roman"/>
                <w:b/>
                <w:bCs/>
                <w:sz w:val="20"/>
                <w:szCs w:val="20"/>
              </w:rPr>
              <w:t xml:space="preserve"> 83, </w:t>
            </w:r>
          </w:p>
          <w:p w14:paraId="7CC68B12" w14:textId="77777777" w:rsidR="000D1990" w:rsidRDefault="000D1990" w:rsidP="00BA2E70">
            <w:pPr>
              <w:pStyle w:val="NoSpacing"/>
              <w:rPr>
                <w:rFonts w:ascii="Times New Roman" w:eastAsia="Times New Roman" w:hAnsi="Times New Roman" w:cs="Times New Roman"/>
                <w:b/>
                <w:bCs/>
                <w:sz w:val="20"/>
                <w:szCs w:val="20"/>
                <w:lang w:val="sr-Cyrl-RS"/>
              </w:rPr>
            </w:pPr>
            <w:proofErr w:type="spellStart"/>
            <w:r w:rsidRPr="001D0054">
              <w:rPr>
                <w:rFonts w:ascii="Times New Roman" w:eastAsia="Times New Roman" w:hAnsi="Times New Roman" w:cs="Times New Roman"/>
                <w:b/>
                <w:bCs/>
                <w:sz w:val="20"/>
                <w:szCs w:val="20"/>
              </w:rPr>
              <w:t>Акциони</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план</w:t>
            </w:r>
            <w:proofErr w:type="spellEnd"/>
            <w:r w:rsidRPr="001D0054">
              <w:rPr>
                <w:rFonts w:ascii="Times New Roman" w:eastAsia="Times New Roman" w:hAnsi="Times New Roman" w:cs="Times New Roman"/>
                <w:b/>
                <w:bCs/>
                <w:sz w:val="20"/>
                <w:szCs w:val="20"/>
              </w:rPr>
              <w:t xml:space="preserve"> </w:t>
            </w:r>
          </w:p>
          <w:p w14:paraId="67D2315D" w14:textId="77777777" w:rsidR="000D1990" w:rsidRDefault="000D1990" w:rsidP="00BA2E70">
            <w:pPr>
              <w:pStyle w:val="NoSpacing"/>
              <w:rPr>
                <w:rFonts w:ascii="Times New Roman" w:eastAsia="Times New Roman" w:hAnsi="Times New Roman" w:cs="Times New Roman"/>
                <w:b/>
                <w:bCs/>
                <w:sz w:val="20"/>
                <w:szCs w:val="20"/>
                <w:lang w:val="sr-Cyrl-RS"/>
              </w:rPr>
            </w:pPr>
            <w:proofErr w:type="spellStart"/>
            <w:r w:rsidRPr="001D0054">
              <w:rPr>
                <w:rFonts w:ascii="Times New Roman" w:eastAsia="Times New Roman" w:hAnsi="Times New Roman" w:cs="Times New Roman"/>
                <w:b/>
                <w:bCs/>
                <w:sz w:val="20"/>
                <w:szCs w:val="20"/>
              </w:rPr>
              <w:t>Мера</w:t>
            </w:r>
            <w:proofErr w:type="spellEnd"/>
            <w:r w:rsidRPr="001D0054">
              <w:rPr>
                <w:rFonts w:ascii="Times New Roman" w:eastAsia="Times New Roman" w:hAnsi="Times New Roman" w:cs="Times New Roman"/>
                <w:b/>
                <w:bCs/>
                <w:sz w:val="20"/>
                <w:szCs w:val="20"/>
              </w:rPr>
              <w:t xml:space="preserve"> 4.1.7: </w:t>
            </w:r>
            <w:proofErr w:type="spellStart"/>
            <w:r w:rsidRPr="001D0054">
              <w:rPr>
                <w:rFonts w:ascii="Times New Roman" w:eastAsia="Times New Roman" w:hAnsi="Times New Roman" w:cs="Times New Roman"/>
                <w:b/>
                <w:bCs/>
                <w:sz w:val="20"/>
                <w:szCs w:val="20"/>
              </w:rPr>
              <w:t>Унапређење</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правног</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оквира</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усклађивањем</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са</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међународним</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уговорима</w:t>
            </w:r>
            <w:proofErr w:type="spellEnd"/>
            <w:r w:rsidRPr="001D0054">
              <w:rPr>
                <w:rFonts w:ascii="Times New Roman" w:eastAsia="Times New Roman" w:hAnsi="Times New Roman" w:cs="Times New Roman"/>
                <w:b/>
                <w:bCs/>
                <w:sz w:val="20"/>
                <w:szCs w:val="20"/>
              </w:rPr>
              <w:t xml:space="preserve"> и </w:t>
            </w:r>
            <w:proofErr w:type="spellStart"/>
            <w:r w:rsidRPr="001D0054">
              <w:rPr>
                <w:rFonts w:ascii="Times New Roman" w:eastAsia="Times New Roman" w:hAnsi="Times New Roman" w:cs="Times New Roman"/>
                <w:b/>
                <w:bCs/>
                <w:sz w:val="20"/>
                <w:szCs w:val="20"/>
              </w:rPr>
              <w:t>законодавством</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Европске</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уније</w:t>
            </w:r>
            <w:proofErr w:type="spellEnd"/>
            <w:r w:rsidRPr="001D0054">
              <w:rPr>
                <w:rFonts w:ascii="Times New Roman" w:eastAsia="Times New Roman" w:hAnsi="Times New Roman" w:cs="Times New Roman"/>
                <w:b/>
                <w:bCs/>
                <w:sz w:val="20"/>
                <w:szCs w:val="20"/>
              </w:rPr>
              <w:t xml:space="preserve"> у </w:t>
            </w:r>
            <w:proofErr w:type="spellStart"/>
            <w:r w:rsidRPr="001D0054">
              <w:rPr>
                <w:rFonts w:ascii="Times New Roman" w:eastAsia="Times New Roman" w:hAnsi="Times New Roman" w:cs="Times New Roman"/>
                <w:b/>
                <w:bCs/>
                <w:sz w:val="20"/>
                <w:szCs w:val="20"/>
              </w:rPr>
              <w:t>области</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заштите</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природе</w:t>
            </w:r>
            <w:proofErr w:type="spellEnd"/>
            <w:r w:rsidRPr="001D0054">
              <w:rPr>
                <w:rFonts w:ascii="Times New Roman" w:eastAsia="Times New Roman" w:hAnsi="Times New Roman" w:cs="Times New Roman"/>
                <w:b/>
                <w:bCs/>
                <w:sz w:val="20"/>
                <w:szCs w:val="20"/>
              </w:rPr>
              <w:t xml:space="preserve"> </w:t>
            </w:r>
          </w:p>
          <w:p w14:paraId="05BCB87F" w14:textId="77777777" w:rsidR="000D1990" w:rsidRPr="001D0054" w:rsidRDefault="000D1990" w:rsidP="00BA2E70">
            <w:pPr>
              <w:pStyle w:val="NoSpacing"/>
              <w:rPr>
                <w:rFonts w:ascii="Times New Roman" w:eastAsia="Times New Roman" w:hAnsi="Times New Roman" w:cs="Times New Roman"/>
                <w:sz w:val="20"/>
                <w:szCs w:val="20"/>
                <w:lang w:val="sr-Cyrl-RS"/>
              </w:rPr>
            </w:pPr>
            <w:proofErr w:type="spellStart"/>
            <w:r w:rsidRPr="001D0054">
              <w:rPr>
                <w:rFonts w:ascii="Times New Roman" w:eastAsia="Times New Roman" w:hAnsi="Times New Roman" w:cs="Times New Roman"/>
                <w:sz w:val="20"/>
                <w:szCs w:val="20"/>
              </w:rPr>
              <w:t>Показатељ</w:t>
            </w:r>
            <w:proofErr w:type="spellEnd"/>
            <w:r w:rsidRPr="001D0054">
              <w:rPr>
                <w:rFonts w:ascii="Times New Roman" w:eastAsia="Times New Roman" w:hAnsi="Times New Roman" w:cs="Times New Roman"/>
                <w:sz w:val="20"/>
                <w:szCs w:val="20"/>
              </w:rPr>
              <w:t xml:space="preserve"> 1 </w:t>
            </w:r>
          </w:p>
          <w:p w14:paraId="33FE8F58" w14:textId="77777777" w:rsidR="000D1990" w:rsidRPr="00D92F11" w:rsidRDefault="000D1990" w:rsidP="00BA2E70">
            <w:pPr>
              <w:pStyle w:val="NoSpacing"/>
              <w:rPr>
                <w:rFonts w:ascii="Times New Roman" w:eastAsia="Times New Roman" w:hAnsi="Times New Roman" w:cs="Times New Roman"/>
                <w:b/>
                <w:bCs/>
                <w:sz w:val="20"/>
                <w:szCs w:val="20"/>
                <w:lang w:val="sr-Cyrl-RS"/>
              </w:rPr>
            </w:pPr>
            <w:proofErr w:type="spellStart"/>
            <w:r w:rsidRPr="001D0054">
              <w:rPr>
                <w:rFonts w:ascii="Times New Roman" w:eastAsia="Times New Roman" w:hAnsi="Times New Roman" w:cs="Times New Roman"/>
                <w:sz w:val="20"/>
                <w:szCs w:val="20"/>
              </w:rPr>
              <w:t>Усклађивање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националних</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прописа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са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међународним</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уговорима</w:t>
            </w:r>
            <w:proofErr w:type="spellEnd"/>
            <w:r w:rsidRPr="001D0054">
              <w:rPr>
                <w:rFonts w:ascii="Times New Roman" w:eastAsia="Times New Roman" w:hAnsi="Times New Roman" w:cs="Times New Roman"/>
                <w:sz w:val="20"/>
                <w:szCs w:val="20"/>
              </w:rPr>
              <w:t xml:space="preserve"> у </w:t>
            </w:r>
            <w:proofErr w:type="spellStart"/>
            <w:r w:rsidRPr="001D0054">
              <w:rPr>
                <w:rFonts w:ascii="Times New Roman" w:eastAsia="Times New Roman" w:hAnsi="Times New Roman" w:cs="Times New Roman"/>
                <w:sz w:val="20"/>
                <w:szCs w:val="20"/>
              </w:rPr>
              <w:t>области</w:t>
            </w:r>
            <w:proofErr w:type="spellEnd"/>
            <w:r w:rsidRPr="001D0054">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биодиверзитета</w:t>
            </w:r>
            <w:proofErr w:type="spellEnd"/>
            <w:r w:rsidRPr="00380497">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Предлог</w:t>
            </w:r>
            <w:proofErr w:type="spellEnd"/>
            <w:r w:rsidRPr="00380497">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Изменити</w:t>
            </w:r>
            <w:proofErr w:type="spellEnd"/>
            <w:r w:rsidRPr="00380497">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да</w:t>
            </w:r>
            <w:proofErr w:type="spellEnd"/>
            <w:r w:rsidRPr="00380497">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гласи</w:t>
            </w:r>
            <w:proofErr w:type="spellEnd"/>
            <w:r w:rsidRPr="00380497">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Број</w:t>
            </w:r>
            <w:proofErr w:type="spellEnd"/>
            <w:r w:rsidRPr="00380497">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удео</w:t>
            </w:r>
            <w:proofErr w:type="spellEnd"/>
            <w:r w:rsidRPr="00380497">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усклађених</w:t>
            </w:r>
            <w:proofErr w:type="spellEnd"/>
            <w:r w:rsidRPr="00380497">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националних</w:t>
            </w:r>
            <w:proofErr w:type="spellEnd"/>
            <w:r w:rsidRPr="00380497">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прописа</w:t>
            </w:r>
            <w:proofErr w:type="spellEnd"/>
            <w:r w:rsidRPr="00380497">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са</w:t>
            </w:r>
            <w:proofErr w:type="spellEnd"/>
            <w:r w:rsidRPr="00380497">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међународним</w:t>
            </w:r>
            <w:proofErr w:type="spellEnd"/>
            <w:r w:rsidRPr="00380497">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уговорима</w:t>
            </w:r>
            <w:proofErr w:type="spellEnd"/>
            <w:r w:rsidRPr="00380497">
              <w:rPr>
                <w:rFonts w:ascii="Times New Roman" w:eastAsia="Times New Roman" w:hAnsi="Times New Roman" w:cs="Times New Roman"/>
                <w:sz w:val="20"/>
                <w:szCs w:val="20"/>
              </w:rPr>
              <w:t xml:space="preserve"> у </w:t>
            </w:r>
            <w:proofErr w:type="spellStart"/>
            <w:r w:rsidRPr="00380497">
              <w:rPr>
                <w:rFonts w:ascii="Times New Roman" w:eastAsia="Times New Roman" w:hAnsi="Times New Roman" w:cs="Times New Roman"/>
                <w:sz w:val="20"/>
                <w:szCs w:val="20"/>
              </w:rPr>
              <w:t>области</w:t>
            </w:r>
            <w:proofErr w:type="spellEnd"/>
            <w:r w:rsidRPr="00380497">
              <w:rPr>
                <w:rFonts w:ascii="Times New Roman" w:eastAsia="Times New Roman" w:hAnsi="Times New Roman" w:cs="Times New Roman"/>
                <w:sz w:val="20"/>
                <w:szCs w:val="20"/>
              </w:rPr>
              <w:t xml:space="preserve"> </w:t>
            </w:r>
            <w:proofErr w:type="spellStart"/>
            <w:r w:rsidRPr="00380497">
              <w:rPr>
                <w:rFonts w:ascii="Times New Roman" w:eastAsia="Times New Roman" w:hAnsi="Times New Roman" w:cs="Times New Roman"/>
                <w:sz w:val="20"/>
                <w:szCs w:val="20"/>
              </w:rPr>
              <w:t>биодиверзитета</w:t>
            </w:r>
            <w:proofErr w:type="spellEnd"/>
            <w:r w:rsidRPr="00380497">
              <w:rPr>
                <w:rFonts w:ascii="Times New Roman" w:eastAsia="Times New Roman" w:hAnsi="Times New Roman" w:cs="Times New Roman"/>
                <w:sz w:val="20"/>
                <w:szCs w:val="20"/>
              </w:rPr>
              <w:t>.</w:t>
            </w:r>
          </w:p>
        </w:tc>
        <w:tc>
          <w:tcPr>
            <w:tcW w:w="4050" w:type="dxa"/>
          </w:tcPr>
          <w:p w14:paraId="47CDE714"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proofErr w:type="spellStart"/>
            <w:r w:rsidRPr="001D0054">
              <w:rPr>
                <w:rFonts w:ascii="Times New Roman" w:eastAsia="Times New Roman" w:hAnsi="Times New Roman" w:cs="Times New Roman"/>
                <w:sz w:val="20"/>
                <w:szCs w:val="20"/>
              </w:rPr>
              <w:t>Образложење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Показатељ</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бр</w:t>
            </w:r>
            <w:proofErr w:type="spellEnd"/>
            <w:r w:rsidRPr="001D0054">
              <w:rPr>
                <w:rFonts w:ascii="Times New Roman" w:eastAsia="Times New Roman" w:hAnsi="Times New Roman" w:cs="Times New Roman"/>
                <w:sz w:val="20"/>
                <w:szCs w:val="20"/>
              </w:rPr>
              <w:t xml:space="preserve">. 1 </w:t>
            </w:r>
            <w:proofErr w:type="spellStart"/>
            <w:r w:rsidRPr="001D0054">
              <w:rPr>
                <w:rFonts w:ascii="Times New Roman" w:eastAsia="Times New Roman" w:hAnsi="Times New Roman" w:cs="Times New Roman"/>
                <w:sz w:val="20"/>
                <w:szCs w:val="20"/>
              </w:rPr>
              <w:t>је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написан</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као</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активност</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није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показатељ</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Осим</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тога</w:t>
            </w:r>
            <w:proofErr w:type="spellEnd"/>
            <w:r w:rsidRPr="001D0054">
              <w:rPr>
                <w:rFonts w:ascii="Times New Roman" w:eastAsia="Times New Roman" w:hAnsi="Times New Roman" w:cs="Times New Roman"/>
                <w:sz w:val="20"/>
                <w:szCs w:val="20"/>
              </w:rPr>
              <w:t xml:space="preserve"> , </w:t>
            </w:r>
            <w:proofErr w:type="spellStart"/>
            <w:r w:rsidRPr="001D0054">
              <w:rPr>
                <w:rFonts w:ascii="Times New Roman" w:eastAsia="Times New Roman" w:hAnsi="Times New Roman" w:cs="Times New Roman"/>
                <w:sz w:val="20"/>
                <w:szCs w:val="20"/>
              </w:rPr>
              <w:t>активност</w:t>
            </w:r>
            <w:proofErr w:type="spellEnd"/>
            <w:r w:rsidRPr="001D0054">
              <w:rPr>
                <w:rFonts w:ascii="Times New Roman" w:eastAsia="Times New Roman" w:hAnsi="Times New Roman" w:cs="Times New Roman"/>
                <w:sz w:val="20"/>
                <w:szCs w:val="20"/>
              </w:rPr>
              <w:t xml:space="preserve"> 4.1.</w:t>
            </w:r>
            <w:proofErr w:type="gramStart"/>
            <w:r w:rsidRPr="001D0054">
              <w:rPr>
                <w:rFonts w:ascii="Times New Roman" w:eastAsia="Times New Roman" w:hAnsi="Times New Roman" w:cs="Times New Roman"/>
                <w:sz w:val="20"/>
                <w:szCs w:val="20"/>
              </w:rPr>
              <w:t>7.1</w:t>
            </w:r>
            <w:proofErr w:type="gram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Усклађивање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националних</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прописа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за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примену</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међународних</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уговора</w:t>
            </w:r>
            <w:proofErr w:type="spellEnd"/>
            <w:r w:rsidRPr="001D0054">
              <w:rPr>
                <w:rFonts w:ascii="Times New Roman" w:eastAsia="Times New Roman" w:hAnsi="Times New Roman" w:cs="Times New Roman"/>
                <w:sz w:val="20"/>
                <w:szCs w:val="20"/>
              </w:rPr>
              <w:t xml:space="preserve"> о </w:t>
            </w:r>
            <w:proofErr w:type="spellStart"/>
            <w:r w:rsidRPr="001D0054">
              <w:rPr>
                <w:rFonts w:ascii="Times New Roman" w:eastAsia="Times New Roman" w:hAnsi="Times New Roman" w:cs="Times New Roman"/>
                <w:sz w:val="20"/>
                <w:szCs w:val="20"/>
              </w:rPr>
              <w:t>заштити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животне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средине</w:t>
            </w:r>
            <w:proofErr w:type="spellEnd"/>
            <w:r w:rsidRPr="001D0054">
              <w:rPr>
                <w:rFonts w:ascii="Times New Roman" w:eastAsia="Times New Roman" w:hAnsi="Times New Roman" w:cs="Times New Roman"/>
                <w:sz w:val="20"/>
                <w:szCs w:val="20"/>
              </w:rPr>
              <w:t xml:space="preserve"> у </w:t>
            </w:r>
            <w:proofErr w:type="spellStart"/>
            <w:r w:rsidRPr="001D0054">
              <w:rPr>
                <w:rFonts w:ascii="Times New Roman" w:eastAsia="Times New Roman" w:hAnsi="Times New Roman" w:cs="Times New Roman"/>
                <w:sz w:val="20"/>
                <w:szCs w:val="20"/>
              </w:rPr>
              <w:t>области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биодиверзитета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је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скоро</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идентичног</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текста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као</w:t>
            </w:r>
            <w:proofErr w:type="spellEnd"/>
            <w:r w:rsidRPr="001D0054">
              <w:rPr>
                <w:rFonts w:ascii="Times New Roman" w:eastAsia="Times New Roman" w:hAnsi="Times New Roman" w:cs="Times New Roman"/>
                <w:sz w:val="20"/>
                <w:szCs w:val="20"/>
              </w:rPr>
              <w:t xml:space="preserve"> и </w:t>
            </w:r>
            <w:proofErr w:type="spellStart"/>
            <w:r w:rsidRPr="001D0054">
              <w:rPr>
                <w:rFonts w:ascii="Times New Roman" w:eastAsia="Times New Roman" w:hAnsi="Times New Roman" w:cs="Times New Roman"/>
                <w:sz w:val="20"/>
                <w:szCs w:val="20"/>
              </w:rPr>
              <w:t>показатељ</w:t>
            </w:r>
            <w:proofErr w:type="spellEnd"/>
            <w:r w:rsidRPr="001D0054">
              <w:rPr>
                <w:rFonts w:ascii="Times New Roman" w:eastAsia="Times New Roman" w:hAnsi="Times New Roman" w:cs="Times New Roman"/>
                <w:sz w:val="20"/>
                <w:szCs w:val="20"/>
              </w:rPr>
              <w:t xml:space="preserve">. Потребно </w:t>
            </w:r>
            <w:proofErr w:type="spellStart"/>
            <w:r w:rsidRPr="001D0054">
              <w:rPr>
                <w:rFonts w:ascii="Times New Roman" w:eastAsia="Times New Roman" w:hAnsi="Times New Roman" w:cs="Times New Roman"/>
                <w:sz w:val="20"/>
                <w:szCs w:val="20"/>
              </w:rPr>
              <w:t>је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преформулисати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показатељ</w:t>
            </w:r>
            <w:proofErr w:type="spellEnd"/>
            <w:r w:rsidRPr="001D0054">
              <w:rPr>
                <w:rFonts w:ascii="Times New Roman" w:eastAsia="Times New Roman" w:hAnsi="Times New Roman" w:cs="Times New Roman"/>
                <w:sz w:val="20"/>
                <w:szCs w:val="20"/>
              </w:rPr>
              <w:t xml:space="preserve"> 1.</w:t>
            </w:r>
          </w:p>
        </w:tc>
        <w:tc>
          <w:tcPr>
            <w:tcW w:w="3150" w:type="dxa"/>
            <w:shd w:val="clear" w:color="auto" w:fill="FFFFFF" w:themeFill="background1"/>
          </w:tcPr>
          <w:p w14:paraId="1C52B902"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прихвата.</w:t>
            </w:r>
          </w:p>
          <w:p w14:paraId="2C90417E" w14:textId="77777777" w:rsidR="00BE4315" w:rsidRDefault="00BE4315" w:rsidP="00BE4315">
            <w:pPr>
              <w:widowControl w:val="0"/>
              <w:rPr>
                <w:rFonts w:ascii="Times New Roman" w:eastAsia="Calibri" w:hAnsi="Times New Roman" w:cs="Times New Roman"/>
                <w:bCs/>
                <w:sz w:val="20"/>
                <w:szCs w:val="20"/>
                <w:lang w:val="sr-Cyrl-RS"/>
              </w:rPr>
            </w:pPr>
          </w:p>
          <w:p w14:paraId="352D485B"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Измене се врше у документу Стратегија, Табела:</w:t>
            </w:r>
          </w:p>
          <w:p w14:paraId="253D8CC6"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 182</w:t>
            </w:r>
          </w:p>
          <w:p w14:paraId="454E46DF"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Мера 4.1.7.</w:t>
            </w:r>
          </w:p>
          <w:p w14:paraId="6701A2AA"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Показатељ 1</w:t>
            </w:r>
          </w:p>
          <w:p w14:paraId="44CA42CD"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Тренутно стоји:</w:t>
            </w:r>
          </w:p>
          <w:p w14:paraId="1E7193A8" w14:textId="77777777" w:rsidR="00BE4315" w:rsidRDefault="00BE4315" w:rsidP="00BE4315">
            <w:pPr>
              <w:widowControl w:val="0"/>
              <w:rPr>
                <w:rFonts w:ascii="Times New Roman" w:eastAsia="Calibri" w:hAnsi="Times New Roman" w:cs="Times New Roman"/>
                <w:bCs/>
                <w:i/>
                <w:iCs/>
                <w:strike/>
                <w:sz w:val="20"/>
                <w:szCs w:val="20"/>
                <w:lang w:val="sr-Cyrl-RS"/>
              </w:rPr>
            </w:pPr>
            <w:proofErr w:type="spellStart"/>
            <w:r>
              <w:rPr>
                <w:rFonts w:ascii="Times New Roman" w:hAnsi="Times New Roman" w:cs="Times New Roman"/>
                <w:i/>
                <w:iCs/>
                <w:strike/>
                <w:sz w:val="20"/>
                <w:szCs w:val="20"/>
              </w:rPr>
              <w:t>Усклађивање</w:t>
            </w:r>
            <w:proofErr w:type="spellEnd"/>
            <w:r>
              <w:rPr>
                <w:rFonts w:ascii="Times New Roman" w:hAnsi="Times New Roman" w:cs="Times New Roman"/>
                <w:i/>
                <w:iCs/>
                <w:strike/>
                <w:sz w:val="20"/>
                <w:szCs w:val="20"/>
              </w:rPr>
              <w:t xml:space="preserve"> </w:t>
            </w:r>
            <w:proofErr w:type="spellStart"/>
            <w:r>
              <w:rPr>
                <w:rFonts w:ascii="Times New Roman" w:hAnsi="Times New Roman" w:cs="Times New Roman"/>
                <w:i/>
                <w:iCs/>
                <w:strike/>
                <w:sz w:val="20"/>
                <w:szCs w:val="20"/>
              </w:rPr>
              <w:t>националних</w:t>
            </w:r>
            <w:proofErr w:type="spellEnd"/>
            <w:r>
              <w:rPr>
                <w:rFonts w:ascii="Times New Roman" w:hAnsi="Times New Roman" w:cs="Times New Roman"/>
                <w:i/>
                <w:iCs/>
                <w:strike/>
                <w:sz w:val="20"/>
                <w:szCs w:val="20"/>
              </w:rPr>
              <w:t xml:space="preserve"> </w:t>
            </w:r>
            <w:proofErr w:type="spellStart"/>
            <w:r>
              <w:rPr>
                <w:rFonts w:ascii="Times New Roman" w:hAnsi="Times New Roman" w:cs="Times New Roman"/>
                <w:i/>
                <w:iCs/>
                <w:strike/>
                <w:sz w:val="20"/>
                <w:szCs w:val="20"/>
              </w:rPr>
              <w:t>прописа</w:t>
            </w:r>
            <w:proofErr w:type="spellEnd"/>
            <w:r>
              <w:rPr>
                <w:rFonts w:ascii="Times New Roman" w:hAnsi="Times New Roman" w:cs="Times New Roman"/>
                <w:i/>
                <w:iCs/>
                <w:strike/>
                <w:sz w:val="20"/>
                <w:szCs w:val="20"/>
              </w:rPr>
              <w:t xml:space="preserve"> </w:t>
            </w:r>
            <w:r>
              <w:rPr>
                <w:rFonts w:ascii="Times New Roman" w:hAnsi="Times New Roman" w:cs="Times New Roman"/>
                <w:i/>
                <w:iCs/>
                <w:strike/>
                <w:sz w:val="20"/>
                <w:szCs w:val="20"/>
                <w:lang w:val="sr-Cyrl-RS"/>
              </w:rPr>
              <w:t xml:space="preserve">са </w:t>
            </w:r>
            <w:proofErr w:type="spellStart"/>
            <w:r>
              <w:rPr>
                <w:rFonts w:ascii="Times New Roman" w:hAnsi="Times New Roman" w:cs="Times New Roman"/>
                <w:i/>
                <w:iCs/>
                <w:strike/>
                <w:sz w:val="20"/>
                <w:szCs w:val="20"/>
              </w:rPr>
              <w:t>међународни</w:t>
            </w:r>
            <w:proofErr w:type="spellEnd"/>
            <w:r>
              <w:rPr>
                <w:rFonts w:ascii="Times New Roman" w:hAnsi="Times New Roman" w:cs="Times New Roman"/>
                <w:i/>
                <w:iCs/>
                <w:strike/>
                <w:sz w:val="20"/>
                <w:szCs w:val="20"/>
                <w:lang w:val="sr-Cyrl-RS"/>
              </w:rPr>
              <w:t>м уговорима</w:t>
            </w:r>
            <w:r>
              <w:rPr>
                <w:rFonts w:ascii="Times New Roman" w:hAnsi="Times New Roman" w:cs="Times New Roman"/>
                <w:i/>
                <w:iCs/>
                <w:strike/>
                <w:sz w:val="20"/>
                <w:szCs w:val="20"/>
              </w:rPr>
              <w:t xml:space="preserve"> у </w:t>
            </w:r>
            <w:proofErr w:type="spellStart"/>
            <w:r>
              <w:rPr>
                <w:rFonts w:ascii="Times New Roman" w:hAnsi="Times New Roman" w:cs="Times New Roman"/>
                <w:i/>
                <w:iCs/>
                <w:strike/>
                <w:sz w:val="20"/>
                <w:szCs w:val="20"/>
              </w:rPr>
              <w:t>области</w:t>
            </w:r>
            <w:proofErr w:type="spellEnd"/>
            <w:r>
              <w:rPr>
                <w:rFonts w:ascii="Times New Roman" w:hAnsi="Times New Roman" w:cs="Times New Roman"/>
                <w:i/>
                <w:iCs/>
                <w:strike/>
                <w:sz w:val="20"/>
                <w:szCs w:val="20"/>
              </w:rPr>
              <w:t xml:space="preserve"> </w:t>
            </w:r>
            <w:proofErr w:type="spellStart"/>
            <w:r>
              <w:rPr>
                <w:rFonts w:ascii="Times New Roman" w:hAnsi="Times New Roman" w:cs="Times New Roman"/>
                <w:i/>
                <w:iCs/>
                <w:strike/>
                <w:sz w:val="20"/>
                <w:szCs w:val="20"/>
              </w:rPr>
              <w:t>биодиверзитета</w:t>
            </w:r>
            <w:proofErr w:type="spellEnd"/>
            <w:r>
              <w:rPr>
                <w:rFonts w:ascii="Times New Roman" w:hAnsi="Times New Roman" w:cs="Times New Roman"/>
                <w:i/>
                <w:iCs/>
                <w:strike/>
                <w:sz w:val="20"/>
                <w:szCs w:val="20"/>
              </w:rPr>
              <w:t xml:space="preserve"> (%)</w:t>
            </w:r>
          </w:p>
          <w:p w14:paraId="063A5E10"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Треба да стоји:</w:t>
            </w:r>
          </w:p>
          <w:p w14:paraId="083750FA" w14:textId="77777777" w:rsidR="00BE4315" w:rsidRDefault="00BE4315" w:rsidP="00BE4315">
            <w:pPr>
              <w:widowControl w:val="0"/>
              <w:rPr>
                <w:rFonts w:ascii="Times New Roman" w:eastAsia="Calibri" w:hAnsi="Times New Roman" w:cs="Times New Roman"/>
                <w:bCs/>
                <w:i/>
                <w:iCs/>
                <w:sz w:val="20"/>
                <w:szCs w:val="20"/>
                <w:lang w:val="sr-Cyrl-RS"/>
              </w:rPr>
            </w:pPr>
            <w:r>
              <w:rPr>
                <w:rFonts w:ascii="Times New Roman" w:eastAsia="Times New Roman" w:hAnsi="Times New Roman" w:cs="Times New Roman"/>
                <w:i/>
                <w:iCs/>
                <w:sz w:val="20"/>
                <w:szCs w:val="20"/>
                <w:lang w:val="sr-Cyrl-RS"/>
              </w:rPr>
              <w:t>У</w:t>
            </w:r>
            <w:proofErr w:type="spellStart"/>
            <w:r>
              <w:rPr>
                <w:rFonts w:ascii="Times New Roman" w:eastAsia="Times New Roman" w:hAnsi="Times New Roman" w:cs="Times New Roman"/>
                <w:i/>
                <w:iCs/>
                <w:sz w:val="20"/>
                <w:szCs w:val="20"/>
              </w:rPr>
              <w:t>део</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националних</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прописа</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ус</w:t>
            </w:r>
            <w:proofErr w:type="spellEnd"/>
            <w:r>
              <w:rPr>
                <w:rFonts w:ascii="Times New Roman" w:eastAsia="Times New Roman" w:hAnsi="Times New Roman" w:cs="Times New Roman"/>
                <w:i/>
                <w:iCs/>
                <w:sz w:val="20"/>
                <w:szCs w:val="20"/>
                <w:lang w:val="sr-Cyrl-RS"/>
              </w:rPr>
              <w:t>аглаш</w:t>
            </w:r>
            <w:proofErr w:type="spellStart"/>
            <w:r>
              <w:rPr>
                <w:rFonts w:ascii="Times New Roman" w:eastAsia="Times New Roman" w:hAnsi="Times New Roman" w:cs="Times New Roman"/>
                <w:i/>
                <w:iCs/>
                <w:sz w:val="20"/>
                <w:szCs w:val="20"/>
              </w:rPr>
              <w:t>ених</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са</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међународним</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уговорима</w:t>
            </w:r>
            <w:proofErr w:type="spellEnd"/>
            <w:r>
              <w:rPr>
                <w:rFonts w:ascii="Times New Roman" w:eastAsia="Times New Roman" w:hAnsi="Times New Roman" w:cs="Times New Roman"/>
                <w:i/>
                <w:iCs/>
                <w:sz w:val="20"/>
                <w:szCs w:val="20"/>
              </w:rPr>
              <w:t xml:space="preserve"> у </w:t>
            </w:r>
            <w:proofErr w:type="spellStart"/>
            <w:r>
              <w:rPr>
                <w:rFonts w:ascii="Times New Roman" w:eastAsia="Times New Roman" w:hAnsi="Times New Roman" w:cs="Times New Roman"/>
                <w:i/>
                <w:iCs/>
                <w:sz w:val="20"/>
                <w:szCs w:val="20"/>
              </w:rPr>
              <w:t>области</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биодиверзитета</w:t>
            </w:r>
            <w:proofErr w:type="spellEnd"/>
            <w:r>
              <w:rPr>
                <w:rFonts w:ascii="Times New Roman" w:eastAsia="Times New Roman" w:hAnsi="Times New Roman" w:cs="Times New Roman"/>
                <w:i/>
                <w:iCs/>
                <w:sz w:val="20"/>
                <w:szCs w:val="20"/>
                <w:lang w:val="sr-Cyrl-RS"/>
              </w:rPr>
              <w:t xml:space="preserve"> (%)</w:t>
            </w:r>
            <w:r>
              <w:rPr>
                <w:rFonts w:ascii="Times New Roman" w:eastAsia="Times New Roman" w:hAnsi="Times New Roman" w:cs="Times New Roman"/>
                <w:i/>
                <w:iCs/>
                <w:sz w:val="20"/>
                <w:szCs w:val="20"/>
              </w:rPr>
              <w:t>.</w:t>
            </w:r>
          </w:p>
          <w:p w14:paraId="4D2A2D09" w14:textId="77777777" w:rsidR="00BE4315" w:rsidRDefault="00BE4315" w:rsidP="00BE4315">
            <w:pPr>
              <w:widowControl w:val="0"/>
              <w:rPr>
                <w:rFonts w:ascii="Times New Roman" w:eastAsia="Calibri" w:hAnsi="Times New Roman" w:cs="Times New Roman"/>
                <w:bCs/>
                <w:sz w:val="20"/>
                <w:szCs w:val="20"/>
                <w:lang w:val="sr-Cyrl-RS"/>
              </w:rPr>
            </w:pPr>
          </w:p>
          <w:p w14:paraId="660E7E2B"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Измена се врши и у документу</w:t>
            </w:r>
          </w:p>
          <w:p w14:paraId="550B37E6"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Акциони план</w:t>
            </w:r>
          </w:p>
          <w:p w14:paraId="2A6C4B32"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 87</w:t>
            </w:r>
          </w:p>
          <w:p w14:paraId="178D926F"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Табела Мере 4.1.7.</w:t>
            </w:r>
          </w:p>
          <w:p w14:paraId="2D377AED"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Измена показатеаља 1 </w:t>
            </w:r>
          </w:p>
          <w:p w14:paraId="44739E54"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Тренутно стоји:</w:t>
            </w:r>
          </w:p>
          <w:p w14:paraId="228DDA41" w14:textId="77777777" w:rsidR="00BE4315" w:rsidRDefault="00BE4315" w:rsidP="00BE4315">
            <w:pPr>
              <w:widowControl w:val="0"/>
              <w:rPr>
                <w:rFonts w:ascii="Times New Roman" w:eastAsia="Calibri" w:hAnsi="Times New Roman" w:cs="Times New Roman"/>
                <w:bCs/>
                <w:i/>
                <w:iCs/>
                <w:strike/>
                <w:sz w:val="20"/>
                <w:szCs w:val="20"/>
                <w:lang w:val="sr-Cyrl-RS"/>
              </w:rPr>
            </w:pPr>
            <w:proofErr w:type="spellStart"/>
            <w:r>
              <w:rPr>
                <w:rFonts w:ascii="Times New Roman" w:hAnsi="Times New Roman" w:cs="Times New Roman"/>
                <w:i/>
                <w:iCs/>
                <w:strike/>
                <w:sz w:val="20"/>
                <w:szCs w:val="20"/>
              </w:rPr>
              <w:t>Усклађивање</w:t>
            </w:r>
            <w:proofErr w:type="spellEnd"/>
            <w:r>
              <w:rPr>
                <w:rFonts w:ascii="Times New Roman" w:hAnsi="Times New Roman" w:cs="Times New Roman"/>
                <w:i/>
                <w:iCs/>
                <w:strike/>
                <w:sz w:val="20"/>
                <w:szCs w:val="20"/>
              </w:rPr>
              <w:t xml:space="preserve"> </w:t>
            </w:r>
            <w:proofErr w:type="spellStart"/>
            <w:r>
              <w:rPr>
                <w:rFonts w:ascii="Times New Roman" w:hAnsi="Times New Roman" w:cs="Times New Roman"/>
                <w:i/>
                <w:iCs/>
                <w:strike/>
                <w:sz w:val="20"/>
                <w:szCs w:val="20"/>
              </w:rPr>
              <w:t>националних</w:t>
            </w:r>
            <w:proofErr w:type="spellEnd"/>
            <w:r>
              <w:rPr>
                <w:rFonts w:ascii="Times New Roman" w:hAnsi="Times New Roman" w:cs="Times New Roman"/>
                <w:i/>
                <w:iCs/>
                <w:strike/>
                <w:sz w:val="20"/>
                <w:szCs w:val="20"/>
              </w:rPr>
              <w:t xml:space="preserve"> </w:t>
            </w:r>
            <w:proofErr w:type="spellStart"/>
            <w:r>
              <w:rPr>
                <w:rFonts w:ascii="Times New Roman" w:hAnsi="Times New Roman" w:cs="Times New Roman"/>
                <w:i/>
                <w:iCs/>
                <w:strike/>
                <w:sz w:val="20"/>
                <w:szCs w:val="20"/>
              </w:rPr>
              <w:t>прописа</w:t>
            </w:r>
            <w:proofErr w:type="spellEnd"/>
            <w:r>
              <w:rPr>
                <w:rFonts w:ascii="Times New Roman" w:hAnsi="Times New Roman" w:cs="Times New Roman"/>
                <w:i/>
                <w:iCs/>
                <w:strike/>
                <w:sz w:val="20"/>
                <w:szCs w:val="20"/>
              </w:rPr>
              <w:t xml:space="preserve"> </w:t>
            </w:r>
            <w:r>
              <w:rPr>
                <w:rFonts w:ascii="Times New Roman" w:hAnsi="Times New Roman" w:cs="Times New Roman"/>
                <w:i/>
                <w:iCs/>
                <w:strike/>
                <w:sz w:val="20"/>
                <w:szCs w:val="20"/>
                <w:lang w:val="sr-Cyrl-RS"/>
              </w:rPr>
              <w:t xml:space="preserve">са </w:t>
            </w:r>
            <w:proofErr w:type="spellStart"/>
            <w:r>
              <w:rPr>
                <w:rFonts w:ascii="Times New Roman" w:hAnsi="Times New Roman" w:cs="Times New Roman"/>
                <w:i/>
                <w:iCs/>
                <w:strike/>
                <w:sz w:val="20"/>
                <w:szCs w:val="20"/>
              </w:rPr>
              <w:t>међународни</w:t>
            </w:r>
            <w:proofErr w:type="spellEnd"/>
            <w:r>
              <w:rPr>
                <w:rFonts w:ascii="Times New Roman" w:hAnsi="Times New Roman" w:cs="Times New Roman"/>
                <w:i/>
                <w:iCs/>
                <w:strike/>
                <w:sz w:val="20"/>
                <w:szCs w:val="20"/>
                <w:lang w:val="sr-Cyrl-RS"/>
              </w:rPr>
              <w:t>м уговорима</w:t>
            </w:r>
            <w:r>
              <w:rPr>
                <w:rFonts w:ascii="Times New Roman" w:hAnsi="Times New Roman" w:cs="Times New Roman"/>
                <w:i/>
                <w:iCs/>
                <w:strike/>
                <w:sz w:val="20"/>
                <w:szCs w:val="20"/>
              </w:rPr>
              <w:t xml:space="preserve"> у </w:t>
            </w:r>
            <w:proofErr w:type="spellStart"/>
            <w:r>
              <w:rPr>
                <w:rFonts w:ascii="Times New Roman" w:hAnsi="Times New Roman" w:cs="Times New Roman"/>
                <w:i/>
                <w:iCs/>
                <w:strike/>
                <w:sz w:val="20"/>
                <w:szCs w:val="20"/>
              </w:rPr>
              <w:t>области</w:t>
            </w:r>
            <w:proofErr w:type="spellEnd"/>
            <w:r>
              <w:rPr>
                <w:rFonts w:ascii="Times New Roman" w:hAnsi="Times New Roman" w:cs="Times New Roman"/>
                <w:i/>
                <w:iCs/>
                <w:strike/>
                <w:sz w:val="20"/>
                <w:szCs w:val="20"/>
              </w:rPr>
              <w:t xml:space="preserve"> </w:t>
            </w:r>
            <w:proofErr w:type="spellStart"/>
            <w:r>
              <w:rPr>
                <w:rFonts w:ascii="Times New Roman" w:hAnsi="Times New Roman" w:cs="Times New Roman"/>
                <w:i/>
                <w:iCs/>
                <w:strike/>
                <w:sz w:val="20"/>
                <w:szCs w:val="20"/>
              </w:rPr>
              <w:t>биодиверзитета</w:t>
            </w:r>
            <w:proofErr w:type="spellEnd"/>
            <w:r>
              <w:rPr>
                <w:rFonts w:ascii="Times New Roman" w:hAnsi="Times New Roman" w:cs="Times New Roman"/>
                <w:i/>
                <w:iCs/>
                <w:strike/>
                <w:sz w:val="20"/>
                <w:szCs w:val="20"/>
              </w:rPr>
              <w:t xml:space="preserve"> (%)</w:t>
            </w:r>
          </w:p>
          <w:p w14:paraId="36FAAC02" w14:textId="77777777" w:rsidR="00BE4315" w:rsidRDefault="00BE4315" w:rsidP="00BE43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Треба да стоји:</w:t>
            </w:r>
          </w:p>
          <w:p w14:paraId="49A58BA3" w14:textId="77777777" w:rsidR="00BE4315" w:rsidRDefault="00BE4315" w:rsidP="00BE4315">
            <w:pPr>
              <w:widowControl w:val="0"/>
              <w:rPr>
                <w:rFonts w:ascii="Times New Roman" w:eastAsia="Calibri" w:hAnsi="Times New Roman" w:cs="Times New Roman"/>
                <w:bCs/>
                <w:i/>
                <w:iCs/>
                <w:sz w:val="20"/>
                <w:szCs w:val="20"/>
                <w:lang w:val="sr-Cyrl-RS"/>
              </w:rPr>
            </w:pPr>
            <w:r>
              <w:rPr>
                <w:rFonts w:ascii="Times New Roman" w:eastAsia="Times New Roman" w:hAnsi="Times New Roman" w:cs="Times New Roman"/>
                <w:i/>
                <w:iCs/>
                <w:sz w:val="20"/>
                <w:szCs w:val="20"/>
                <w:lang w:val="sr-Cyrl-RS"/>
              </w:rPr>
              <w:t>У</w:t>
            </w:r>
            <w:proofErr w:type="spellStart"/>
            <w:r>
              <w:rPr>
                <w:rFonts w:ascii="Times New Roman" w:eastAsia="Times New Roman" w:hAnsi="Times New Roman" w:cs="Times New Roman"/>
                <w:i/>
                <w:iCs/>
                <w:sz w:val="20"/>
                <w:szCs w:val="20"/>
              </w:rPr>
              <w:t>део</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националних</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прописа</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ус</w:t>
            </w:r>
            <w:proofErr w:type="spellEnd"/>
            <w:r>
              <w:rPr>
                <w:rFonts w:ascii="Times New Roman" w:eastAsia="Times New Roman" w:hAnsi="Times New Roman" w:cs="Times New Roman"/>
                <w:i/>
                <w:iCs/>
                <w:sz w:val="20"/>
                <w:szCs w:val="20"/>
                <w:lang w:val="sr-Cyrl-RS"/>
              </w:rPr>
              <w:t>аглаш</w:t>
            </w:r>
            <w:proofErr w:type="spellStart"/>
            <w:r>
              <w:rPr>
                <w:rFonts w:ascii="Times New Roman" w:eastAsia="Times New Roman" w:hAnsi="Times New Roman" w:cs="Times New Roman"/>
                <w:i/>
                <w:iCs/>
                <w:sz w:val="20"/>
                <w:szCs w:val="20"/>
              </w:rPr>
              <w:t>ених</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са</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међународним</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уговорима</w:t>
            </w:r>
            <w:proofErr w:type="spellEnd"/>
            <w:r>
              <w:rPr>
                <w:rFonts w:ascii="Times New Roman" w:eastAsia="Times New Roman" w:hAnsi="Times New Roman" w:cs="Times New Roman"/>
                <w:i/>
                <w:iCs/>
                <w:sz w:val="20"/>
                <w:szCs w:val="20"/>
              </w:rPr>
              <w:t xml:space="preserve"> у </w:t>
            </w:r>
            <w:proofErr w:type="spellStart"/>
            <w:r>
              <w:rPr>
                <w:rFonts w:ascii="Times New Roman" w:eastAsia="Times New Roman" w:hAnsi="Times New Roman" w:cs="Times New Roman"/>
                <w:i/>
                <w:iCs/>
                <w:sz w:val="20"/>
                <w:szCs w:val="20"/>
              </w:rPr>
              <w:t>области</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биодиверзитета</w:t>
            </w:r>
            <w:proofErr w:type="spellEnd"/>
            <w:r>
              <w:rPr>
                <w:rFonts w:ascii="Times New Roman" w:eastAsia="Times New Roman" w:hAnsi="Times New Roman" w:cs="Times New Roman"/>
                <w:i/>
                <w:iCs/>
                <w:sz w:val="20"/>
                <w:szCs w:val="20"/>
                <w:lang w:val="sr-Cyrl-RS"/>
              </w:rPr>
              <w:t xml:space="preserve"> (%)</w:t>
            </w:r>
            <w:r>
              <w:rPr>
                <w:rFonts w:ascii="Times New Roman" w:eastAsia="Times New Roman" w:hAnsi="Times New Roman" w:cs="Times New Roman"/>
                <w:i/>
                <w:iCs/>
                <w:sz w:val="20"/>
                <w:szCs w:val="20"/>
              </w:rPr>
              <w:t>.</w:t>
            </w:r>
          </w:p>
          <w:p w14:paraId="6EEACDEB" w14:textId="77777777" w:rsidR="00BE4315" w:rsidRDefault="00BE4315" w:rsidP="00BE4315">
            <w:pPr>
              <w:widowControl w:val="0"/>
              <w:rPr>
                <w:rFonts w:ascii="Times New Roman" w:eastAsia="Calibri" w:hAnsi="Times New Roman" w:cs="Times New Roman"/>
                <w:bCs/>
                <w:sz w:val="20"/>
                <w:szCs w:val="20"/>
                <w:lang w:val="sr-Cyrl-RS"/>
              </w:rPr>
            </w:pPr>
          </w:p>
          <w:p w14:paraId="00DF08D8" w14:textId="05B5D277" w:rsidR="000D1990" w:rsidRPr="00FE2CFD" w:rsidRDefault="000D1990" w:rsidP="00BA2E70">
            <w:pPr>
              <w:widowControl w:val="0"/>
              <w:rPr>
                <w:rFonts w:ascii="Times New Roman" w:eastAsia="Calibri" w:hAnsi="Times New Roman" w:cs="Times New Roman"/>
                <w:bCs/>
                <w:sz w:val="20"/>
                <w:szCs w:val="20"/>
              </w:rPr>
            </w:pPr>
          </w:p>
        </w:tc>
      </w:tr>
      <w:tr w:rsidR="000D1990" w:rsidRPr="00FE2CFD" w14:paraId="718B053E" w14:textId="77777777" w:rsidTr="00BA2E70">
        <w:trPr>
          <w:trHeight w:val="300"/>
        </w:trPr>
        <w:tc>
          <w:tcPr>
            <w:tcW w:w="867" w:type="dxa"/>
          </w:tcPr>
          <w:p w14:paraId="7C9139C5"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6A62472B" w14:textId="77777777" w:rsidR="000D1990" w:rsidRPr="001D0054" w:rsidRDefault="000D1990" w:rsidP="00BA2E70">
            <w:pPr>
              <w:widowControl w:val="0"/>
              <w:rPr>
                <w:rFonts w:ascii="Times New Roman" w:eastAsia="Calibri" w:hAnsi="Times New Roman" w:cs="Times New Roman"/>
                <w:sz w:val="20"/>
                <w:szCs w:val="20"/>
                <w:lang w:val="sr-Cyrl-RS"/>
              </w:rPr>
            </w:pPr>
            <w:r w:rsidRPr="001D0054">
              <w:rPr>
                <w:rFonts w:ascii="Times New Roman" w:hAnsi="Times New Roman" w:cs="Times New Roman"/>
                <w:sz w:val="20"/>
                <w:szCs w:val="20"/>
                <w:lang w:val="sr-Cyrl-RS"/>
              </w:rPr>
              <w:t xml:space="preserve">Млади истраживачи </w:t>
            </w:r>
            <w:r w:rsidRPr="001D0054">
              <w:rPr>
                <w:rFonts w:ascii="Times New Roman" w:hAnsi="Times New Roman" w:cs="Times New Roman"/>
                <w:sz w:val="20"/>
                <w:szCs w:val="20"/>
                <w:lang w:val="sr-Cyrl-RS"/>
              </w:rPr>
              <w:lastRenderedPageBreak/>
              <w:t>Србије</w:t>
            </w:r>
          </w:p>
        </w:tc>
        <w:tc>
          <w:tcPr>
            <w:tcW w:w="1265" w:type="dxa"/>
          </w:tcPr>
          <w:p w14:paraId="575123F2"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5EDCE742" w14:textId="77777777" w:rsidR="000D1990" w:rsidRPr="00D92F11" w:rsidRDefault="000D1990" w:rsidP="00BA2E70">
            <w:pPr>
              <w:pStyle w:val="NoSpacing"/>
              <w:rPr>
                <w:rFonts w:ascii="Times New Roman" w:eastAsia="Times New Roman" w:hAnsi="Times New Roman" w:cs="Times New Roman"/>
                <w:b/>
                <w:bCs/>
                <w:sz w:val="20"/>
                <w:szCs w:val="20"/>
                <w:lang w:val="sr-Cyrl-RS"/>
              </w:rPr>
            </w:pPr>
            <w:proofErr w:type="spellStart"/>
            <w:r w:rsidRPr="001D0054">
              <w:rPr>
                <w:rFonts w:ascii="Times New Roman" w:eastAsia="Times New Roman" w:hAnsi="Times New Roman" w:cs="Times New Roman"/>
                <w:b/>
                <w:bCs/>
                <w:sz w:val="20"/>
                <w:szCs w:val="20"/>
              </w:rPr>
              <w:t>Страна</w:t>
            </w:r>
            <w:proofErr w:type="spellEnd"/>
            <w:r w:rsidRPr="001D0054">
              <w:rPr>
                <w:rFonts w:ascii="Times New Roman" w:eastAsia="Times New Roman" w:hAnsi="Times New Roman" w:cs="Times New Roman"/>
                <w:b/>
                <w:bCs/>
                <w:sz w:val="20"/>
                <w:szCs w:val="20"/>
              </w:rPr>
              <w:t xml:space="preserve"> 88, </w:t>
            </w:r>
            <w:proofErr w:type="spellStart"/>
            <w:r w:rsidRPr="001D0054">
              <w:rPr>
                <w:rFonts w:ascii="Times New Roman" w:eastAsia="Times New Roman" w:hAnsi="Times New Roman" w:cs="Times New Roman"/>
                <w:b/>
                <w:bCs/>
                <w:sz w:val="20"/>
                <w:szCs w:val="20"/>
              </w:rPr>
              <w:t>Акциони</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план</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Мера</w:t>
            </w:r>
            <w:proofErr w:type="spellEnd"/>
            <w:r w:rsidRPr="001D0054">
              <w:rPr>
                <w:rFonts w:ascii="Times New Roman" w:eastAsia="Times New Roman" w:hAnsi="Times New Roman" w:cs="Times New Roman"/>
                <w:b/>
                <w:bCs/>
                <w:sz w:val="20"/>
                <w:szCs w:val="20"/>
              </w:rPr>
              <w:t xml:space="preserve">: 4.2.3. </w:t>
            </w:r>
            <w:proofErr w:type="spellStart"/>
            <w:r w:rsidRPr="001D0054">
              <w:rPr>
                <w:rFonts w:ascii="Times New Roman" w:eastAsia="Times New Roman" w:hAnsi="Times New Roman" w:cs="Times New Roman"/>
                <w:b/>
                <w:bCs/>
                <w:sz w:val="20"/>
                <w:szCs w:val="20"/>
              </w:rPr>
              <w:t>Заштита</w:t>
            </w:r>
            <w:proofErr w:type="spellEnd"/>
            <w:r w:rsidRPr="001D0054">
              <w:rPr>
                <w:rFonts w:ascii="Times New Roman" w:eastAsia="Times New Roman" w:hAnsi="Times New Roman" w:cs="Times New Roman"/>
                <w:b/>
                <w:bCs/>
                <w:sz w:val="20"/>
                <w:szCs w:val="20"/>
              </w:rPr>
              <w:t xml:space="preserve"> и </w:t>
            </w:r>
            <w:proofErr w:type="spellStart"/>
            <w:r w:rsidRPr="001D0054">
              <w:rPr>
                <w:rFonts w:ascii="Times New Roman" w:eastAsia="Times New Roman" w:hAnsi="Times New Roman" w:cs="Times New Roman"/>
                <w:b/>
                <w:bCs/>
                <w:sz w:val="20"/>
                <w:szCs w:val="20"/>
              </w:rPr>
              <w:lastRenderedPageBreak/>
              <w:t>одрживо</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коришћење</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рибљег</w:t>
            </w:r>
            <w:proofErr w:type="spellEnd"/>
            <w:r w:rsidRPr="001D0054">
              <w:rPr>
                <w:rFonts w:ascii="Times New Roman" w:eastAsia="Times New Roman" w:hAnsi="Times New Roman" w:cs="Times New Roman"/>
                <w:b/>
                <w:bCs/>
                <w:sz w:val="20"/>
                <w:szCs w:val="20"/>
              </w:rPr>
              <w:t xml:space="preserve"> </w:t>
            </w:r>
            <w:proofErr w:type="spellStart"/>
            <w:r w:rsidRPr="001D0054">
              <w:rPr>
                <w:rFonts w:ascii="Times New Roman" w:eastAsia="Times New Roman" w:hAnsi="Times New Roman" w:cs="Times New Roman"/>
                <w:b/>
                <w:bCs/>
                <w:sz w:val="20"/>
                <w:szCs w:val="20"/>
              </w:rPr>
              <w:t>фонда</w:t>
            </w:r>
            <w:proofErr w:type="spellEnd"/>
          </w:p>
        </w:tc>
        <w:tc>
          <w:tcPr>
            <w:tcW w:w="4050" w:type="dxa"/>
          </w:tcPr>
          <w:p w14:paraId="5BA0C1D7"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proofErr w:type="spellStart"/>
            <w:r w:rsidRPr="001D0054">
              <w:rPr>
                <w:rFonts w:ascii="Times New Roman" w:eastAsia="Times New Roman" w:hAnsi="Times New Roman" w:cs="Times New Roman"/>
                <w:sz w:val="20"/>
                <w:szCs w:val="20"/>
              </w:rPr>
              <w:lastRenderedPageBreak/>
              <w:t>Техничка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напомена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Назив</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мере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носи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исти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назив</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као</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Закон</w:t>
            </w:r>
            <w:proofErr w:type="spellEnd"/>
            <w:r w:rsidRPr="001D0054">
              <w:rPr>
                <w:rFonts w:ascii="Times New Roman" w:eastAsia="Times New Roman" w:hAnsi="Times New Roman" w:cs="Times New Roman"/>
                <w:sz w:val="20"/>
                <w:szCs w:val="20"/>
              </w:rPr>
              <w:t xml:space="preserve"> о </w:t>
            </w:r>
            <w:proofErr w:type="spellStart"/>
            <w:r w:rsidRPr="001D0054">
              <w:rPr>
                <w:rFonts w:ascii="Times New Roman" w:eastAsia="Times New Roman" w:hAnsi="Times New Roman" w:cs="Times New Roman"/>
                <w:sz w:val="20"/>
                <w:szCs w:val="20"/>
              </w:rPr>
              <w:t>заштити</w:t>
            </w:r>
            <w:proofErr w:type="spellEnd"/>
            <w:r w:rsidRPr="001D0054">
              <w:rPr>
                <w:rFonts w:ascii="Times New Roman" w:eastAsia="Times New Roman" w:hAnsi="Times New Roman" w:cs="Times New Roman"/>
                <w:sz w:val="20"/>
                <w:szCs w:val="20"/>
              </w:rPr>
              <w:t xml:space="preserve"> и </w:t>
            </w:r>
            <w:proofErr w:type="spellStart"/>
            <w:r w:rsidRPr="001D0054">
              <w:rPr>
                <w:rFonts w:ascii="Times New Roman" w:eastAsia="Times New Roman" w:hAnsi="Times New Roman" w:cs="Times New Roman"/>
                <w:sz w:val="20"/>
                <w:szCs w:val="20"/>
              </w:rPr>
              <w:t>одрживом</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lastRenderedPageBreak/>
              <w:t>коришћењу</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рибљег</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фонда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који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представља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свеобухватни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механизам</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управљања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подручјима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тако</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да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је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назив</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мере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знатно</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опширнији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од</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активности</w:t>
            </w:r>
            <w:proofErr w:type="spellEnd"/>
            <w:r w:rsidRPr="001D0054">
              <w:rPr>
                <w:rFonts w:ascii="Times New Roman" w:eastAsia="Times New Roman" w:hAnsi="Times New Roman" w:cs="Times New Roman"/>
                <w:sz w:val="20"/>
                <w:szCs w:val="20"/>
              </w:rPr>
              <w:t xml:space="preserve"> и </w:t>
            </w:r>
            <w:proofErr w:type="spellStart"/>
            <w:r w:rsidRPr="001D0054">
              <w:rPr>
                <w:rFonts w:ascii="Times New Roman" w:eastAsia="Times New Roman" w:hAnsi="Times New Roman" w:cs="Times New Roman"/>
                <w:sz w:val="20"/>
                <w:szCs w:val="20"/>
              </w:rPr>
              <w:t>индикатора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који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су</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наведени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Наведена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мера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обухвата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све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сегменте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одрживог</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коришћења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рибљим</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фондом</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као</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природним</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ресурсом</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је</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из</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тог</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разлога</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потребно</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преформулисати</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назив</w:t>
            </w:r>
            <w:proofErr w:type="spellEnd"/>
            <w:r w:rsidRPr="001D0054">
              <w:rPr>
                <w:rFonts w:ascii="Times New Roman" w:eastAsia="Times New Roman" w:hAnsi="Times New Roman" w:cs="Times New Roman"/>
                <w:sz w:val="20"/>
                <w:szCs w:val="20"/>
              </w:rPr>
              <w:t xml:space="preserve"> </w:t>
            </w:r>
            <w:proofErr w:type="spellStart"/>
            <w:r w:rsidRPr="001D0054">
              <w:rPr>
                <w:rFonts w:ascii="Times New Roman" w:eastAsia="Times New Roman" w:hAnsi="Times New Roman" w:cs="Times New Roman"/>
                <w:sz w:val="20"/>
                <w:szCs w:val="20"/>
              </w:rPr>
              <w:t>мере</w:t>
            </w:r>
            <w:proofErr w:type="spellEnd"/>
          </w:p>
        </w:tc>
        <w:tc>
          <w:tcPr>
            <w:tcW w:w="3150" w:type="dxa"/>
          </w:tcPr>
          <w:p w14:paraId="41394067"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4C688D74" w14:textId="77777777" w:rsidR="000D1990" w:rsidRDefault="000D1990" w:rsidP="00BA2E70">
            <w:pPr>
              <w:rPr>
                <w:rFonts w:ascii="Times New Roman" w:eastAsia="Calibri" w:hAnsi="Times New Roman" w:cs="Times New Roman"/>
                <w:sz w:val="20"/>
                <w:szCs w:val="20"/>
                <w:lang w:val="sr-Cyrl-RS"/>
              </w:rPr>
            </w:pPr>
          </w:p>
          <w:p w14:paraId="62077368" w14:textId="77777777" w:rsidR="000D1990" w:rsidRDefault="000D1990" w:rsidP="00BA2E70">
            <w:pPr>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 xml:space="preserve">Планирана мера у потпуности одражава намену Закона о заштити и одрживом коришћењу рибљег фонда. Показатељи за ову меру представљају основне податке који се користе за </w:t>
            </w:r>
          </w:p>
          <w:p w14:paraId="52E33592" w14:textId="77777777" w:rsidR="000D1990" w:rsidRPr="00FE2CFD" w:rsidRDefault="000D1990" w:rsidP="00BA2E70">
            <w:pPr>
              <w:widowControl w:val="0"/>
              <w:rPr>
                <w:rFonts w:ascii="Times New Roman" w:eastAsia="Calibri" w:hAnsi="Times New Roman" w:cs="Times New Roman"/>
                <w:bCs/>
                <w:sz w:val="20"/>
                <w:szCs w:val="20"/>
              </w:rPr>
            </w:pPr>
            <w:r>
              <w:rPr>
                <w:rFonts w:ascii="Times New Roman" w:eastAsia="Calibri" w:hAnsi="Times New Roman" w:cs="Times New Roman"/>
                <w:sz w:val="20"/>
                <w:szCs w:val="20"/>
                <w:lang w:val="sr-Cyrl-RS"/>
              </w:rPr>
              <w:t>праћење активности и ограничења које се</w:t>
            </w:r>
            <w:r w:rsidRPr="00415FFD">
              <w:rPr>
                <w:rFonts w:ascii="Times New Roman" w:eastAsia="Calibri" w:hAnsi="Times New Roman" w:cs="Times New Roman"/>
                <w:sz w:val="20"/>
                <w:szCs w:val="20"/>
                <w:lang w:val="sr-Cyrl-RS"/>
              </w:rPr>
              <w:t xml:space="preserve"> предузимају ради очувања и осигурања услова за одрживо дугорочно коришћење рибљег фонда</w:t>
            </w:r>
            <w:r>
              <w:rPr>
                <w:rFonts w:ascii="Times New Roman" w:eastAsia="Calibri" w:hAnsi="Times New Roman" w:cs="Times New Roman"/>
                <w:sz w:val="20"/>
                <w:szCs w:val="20"/>
                <w:lang w:val="sr-Cyrl-RS"/>
              </w:rPr>
              <w:t>.</w:t>
            </w:r>
          </w:p>
        </w:tc>
      </w:tr>
      <w:tr w:rsidR="000D1990" w:rsidRPr="00FE2CFD" w14:paraId="23F4321E" w14:textId="77777777" w:rsidTr="007F6893">
        <w:trPr>
          <w:trHeight w:val="300"/>
        </w:trPr>
        <w:tc>
          <w:tcPr>
            <w:tcW w:w="867" w:type="dxa"/>
          </w:tcPr>
          <w:p w14:paraId="7D55083E"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422A21F1" w14:textId="77777777" w:rsidR="000D1990" w:rsidRPr="009A6449" w:rsidRDefault="000D1990" w:rsidP="00BA2E70">
            <w:pPr>
              <w:widowControl w:val="0"/>
              <w:rPr>
                <w:rFonts w:ascii="Times New Roman" w:hAnsi="Times New Roman" w:cs="Times New Roman"/>
                <w:sz w:val="20"/>
                <w:szCs w:val="20"/>
                <w:lang w:val="sr-Cyrl-RS"/>
              </w:rPr>
            </w:pPr>
            <w:r w:rsidRPr="009A6449">
              <w:rPr>
                <w:rFonts w:ascii="Times New Roman" w:hAnsi="Times New Roman" w:cs="Times New Roman"/>
                <w:sz w:val="20"/>
                <w:szCs w:val="20"/>
                <w:lang w:val="sr-Cyrl-RS"/>
              </w:rPr>
              <w:t>Млади истраживачи Србије</w:t>
            </w:r>
          </w:p>
        </w:tc>
        <w:tc>
          <w:tcPr>
            <w:tcW w:w="1265" w:type="dxa"/>
          </w:tcPr>
          <w:p w14:paraId="6564F849" w14:textId="0554624F" w:rsidR="000D1990" w:rsidRPr="00FE2CFD" w:rsidRDefault="00263C73" w:rsidP="00BA2E70">
            <w:pPr>
              <w:widowControl w:val="0"/>
              <w:rPr>
                <w:rFonts w:ascii="Times New Roman" w:eastAsia="Calibri" w:hAnsi="Times New Roman" w:cs="Times New Roman"/>
                <w:bCs/>
                <w:sz w:val="20"/>
                <w:szCs w:val="20"/>
              </w:rPr>
            </w:pPr>
            <w:proofErr w:type="spellStart"/>
            <w:r w:rsidRPr="00F97DAF">
              <w:rPr>
                <w:rFonts w:ascii="Times New Roman" w:eastAsia="Times New Roman" w:hAnsi="Times New Roman" w:cs="Times New Roman"/>
                <w:b/>
                <w:bCs/>
                <w:sz w:val="20"/>
                <w:szCs w:val="20"/>
              </w:rPr>
              <w:t>Страна</w:t>
            </w:r>
            <w:proofErr w:type="spellEnd"/>
            <w:r w:rsidRPr="00F97DAF">
              <w:rPr>
                <w:rFonts w:ascii="Times New Roman" w:eastAsia="Times New Roman" w:hAnsi="Times New Roman" w:cs="Times New Roman"/>
                <w:b/>
                <w:bCs/>
                <w:sz w:val="20"/>
                <w:szCs w:val="20"/>
              </w:rPr>
              <w:t xml:space="preserve"> 181</w:t>
            </w:r>
          </w:p>
        </w:tc>
        <w:tc>
          <w:tcPr>
            <w:tcW w:w="3055" w:type="dxa"/>
          </w:tcPr>
          <w:p w14:paraId="6D95EB46" w14:textId="2FD59260" w:rsidR="000D1990" w:rsidRPr="00F97DAF" w:rsidRDefault="000D1990" w:rsidP="00BA2E70">
            <w:pPr>
              <w:pStyle w:val="NoSpacing"/>
              <w:rPr>
                <w:rFonts w:ascii="Times New Roman" w:eastAsia="Times New Roman" w:hAnsi="Times New Roman" w:cs="Times New Roman"/>
                <w:b/>
                <w:bCs/>
                <w:sz w:val="20"/>
                <w:szCs w:val="20"/>
                <w:lang w:val="sr-Cyrl-RS"/>
              </w:rPr>
            </w:pPr>
            <w:proofErr w:type="spellStart"/>
            <w:r w:rsidRPr="00F97DAF">
              <w:rPr>
                <w:rFonts w:ascii="Times New Roman" w:eastAsia="Times New Roman" w:hAnsi="Times New Roman" w:cs="Times New Roman"/>
                <w:b/>
                <w:bCs/>
                <w:sz w:val="20"/>
                <w:szCs w:val="20"/>
              </w:rPr>
              <w:t>Стратегија</w:t>
            </w:r>
            <w:proofErr w:type="spellEnd"/>
            <w:r w:rsidRPr="00F97DAF">
              <w:rPr>
                <w:rFonts w:ascii="Times New Roman" w:eastAsia="Times New Roman" w:hAnsi="Times New Roman" w:cs="Times New Roman"/>
                <w:b/>
                <w:bCs/>
                <w:sz w:val="20"/>
                <w:szCs w:val="20"/>
              </w:rPr>
              <w:t xml:space="preserve"> </w:t>
            </w:r>
          </w:p>
          <w:p w14:paraId="2B6FC5B5" w14:textId="77777777" w:rsidR="000D1990" w:rsidRPr="00F97DAF" w:rsidRDefault="000D1990" w:rsidP="00BA2E70">
            <w:pPr>
              <w:pStyle w:val="NoSpacing"/>
              <w:rPr>
                <w:rFonts w:ascii="Times New Roman" w:eastAsia="Times New Roman" w:hAnsi="Times New Roman" w:cs="Times New Roman"/>
                <w:b/>
                <w:bCs/>
                <w:sz w:val="20"/>
                <w:szCs w:val="20"/>
                <w:lang w:val="sr-Cyrl-RS"/>
              </w:rPr>
            </w:pPr>
            <w:proofErr w:type="spellStart"/>
            <w:r w:rsidRPr="00F97DAF">
              <w:rPr>
                <w:rFonts w:ascii="Times New Roman" w:eastAsia="Times New Roman" w:hAnsi="Times New Roman" w:cs="Times New Roman"/>
                <w:b/>
                <w:bCs/>
                <w:sz w:val="20"/>
                <w:szCs w:val="20"/>
              </w:rPr>
              <w:t>Страна</w:t>
            </w:r>
            <w:proofErr w:type="spellEnd"/>
            <w:r w:rsidRPr="00F97DAF">
              <w:rPr>
                <w:rFonts w:ascii="Times New Roman" w:eastAsia="Times New Roman" w:hAnsi="Times New Roman" w:cs="Times New Roman"/>
                <w:b/>
                <w:bCs/>
                <w:sz w:val="20"/>
                <w:szCs w:val="20"/>
              </w:rPr>
              <w:t xml:space="preserve"> 74, </w:t>
            </w:r>
            <w:proofErr w:type="spellStart"/>
            <w:r w:rsidRPr="00F97DAF">
              <w:rPr>
                <w:rFonts w:ascii="Times New Roman" w:eastAsia="Times New Roman" w:hAnsi="Times New Roman" w:cs="Times New Roman"/>
                <w:b/>
                <w:bCs/>
                <w:sz w:val="20"/>
                <w:szCs w:val="20"/>
              </w:rPr>
              <w:t>Акциони</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план</w:t>
            </w:r>
            <w:proofErr w:type="spellEnd"/>
            <w:r w:rsidRPr="00F97DAF">
              <w:rPr>
                <w:rFonts w:ascii="Times New Roman" w:eastAsia="Times New Roman" w:hAnsi="Times New Roman" w:cs="Times New Roman"/>
                <w:b/>
                <w:bCs/>
                <w:sz w:val="20"/>
                <w:szCs w:val="20"/>
              </w:rPr>
              <w:t xml:space="preserve"> </w:t>
            </w:r>
          </w:p>
          <w:p w14:paraId="7A006C2B" w14:textId="77777777" w:rsidR="000D1990" w:rsidRDefault="000D1990" w:rsidP="00BA2E70">
            <w:pPr>
              <w:pStyle w:val="NoSpacing"/>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b/>
                <w:bCs/>
                <w:sz w:val="20"/>
                <w:szCs w:val="20"/>
              </w:rPr>
              <w:t>Општи</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циљ</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Унапређење</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заштите</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природе</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очувања</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биодиверзитета</w:t>
            </w:r>
            <w:proofErr w:type="spellEnd"/>
            <w:r w:rsidRPr="00F97DAF">
              <w:rPr>
                <w:rFonts w:ascii="Times New Roman" w:eastAsia="Times New Roman" w:hAnsi="Times New Roman" w:cs="Times New Roman"/>
                <w:b/>
                <w:bCs/>
                <w:sz w:val="20"/>
                <w:szCs w:val="20"/>
              </w:rPr>
              <w:t xml:space="preserve"> и </w:t>
            </w:r>
            <w:proofErr w:type="spellStart"/>
            <w:r w:rsidRPr="00F97DAF">
              <w:rPr>
                <w:rFonts w:ascii="Times New Roman" w:eastAsia="Times New Roman" w:hAnsi="Times New Roman" w:cs="Times New Roman"/>
                <w:b/>
                <w:bCs/>
                <w:sz w:val="20"/>
                <w:szCs w:val="20"/>
              </w:rPr>
              <w:t>одрживо</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коришћење</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природних</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ресурса</w:t>
            </w:r>
            <w:proofErr w:type="spellEnd"/>
            <w:r w:rsidRPr="00F97DAF">
              <w:rPr>
                <w:rFonts w:ascii="Times New Roman" w:eastAsia="Times New Roman" w:hAnsi="Times New Roman" w:cs="Times New Roman"/>
                <w:sz w:val="20"/>
                <w:szCs w:val="20"/>
              </w:rPr>
              <w:t xml:space="preserve"> </w:t>
            </w:r>
          </w:p>
          <w:p w14:paraId="7D42AF65" w14:textId="77777777" w:rsidR="000D1990" w:rsidRDefault="000D1990" w:rsidP="00BA2E70">
            <w:pPr>
              <w:pStyle w:val="NoSpacing"/>
              <w:rPr>
                <w:rFonts w:ascii="Times New Roman" w:eastAsia="Times New Roman" w:hAnsi="Times New Roman" w:cs="Times New Roman"/>
                <w:sz w:val="20"/>
                <w:szCs w:val="20"/>
                <w:lang w:val="sr-Cyrl-RS"/>
              </w:rPr>
            </w:pPr>
          </w:p>
          <w:p w14:paraId="024FA69D" w14:textId="77777777" w:rsidR="000D1990" w:rsidRDefault="000D1990" w:rsidP="00BA2E70">
            <w:pPr>
              <w:pStyle w:val="NoSpacing"/>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t>Показатељ</w:t>
            </w:r>
            <w:proofErr w:type="spellEnd"/>
            <w:r w:rsidRPr="00F97DAF">
              <w:rPr>
                <w:rFonts w:ascii="Times New Roman" w:eastAsia="Times New Roman" w:hAnsi="Times New Roman" w:cs="Times New Roman"/>
                <w:sz w:val="20"/>
                <w:szCs w:val="20"/>
              </w:rPr>
              <w:t xml:space="preserve">: </w:t>
            </w:r>
          </w:p>
          <w:p w14:paraId="44B77E52" w14:textId="77777777" w:rsidR="000D1990" w:rsidRDefault="000D1990" w:rsidP="00BA2E70">
            <w:pPr>
              <w:pStyle w:val="NoSpacing"/>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t>Удео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територије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под</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заштитом</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односу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укупну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површину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Републике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Србијe</w:t>
            </w:r>
            <w:proofErr w:type="spellEnd"/>
            <w:r w:rsidRPr="00F97DAF">
              <w:rPr>
                <w:rFonts w:ascii="Times New Roman" w:eastAsia="Times New Roman" w:hAnsi="Times New Roman" w:cs="Times New Roman"/>
                <w:sz w:val="20"/>
                <w:szCs w:val="20"/>
              </w:rPr>
              <w:t xml:space="preserve">. </w:t>
            </w:r>
          </w:p>
          <w:p w14:paraId="4E75ECDA" w14:textId="77777777" w:rsidR="000D1990" w:rsidRDefault="000D1990" w:rsidP="00BA2E70">
            <w:pPr>
              <w:pStyle w:val="NoSpacing"/>
              <w:rPr>
                <w:rFonts w:ascii="Times New Roman" w:eastAsia="Times New Roman" w:hAnsi="Times New Roman" w:cs="Times New Roman"/>
                <w:sz w:val="20"/>
                <w:szCs w:val="20"/>
                <w:lang w:val="sr-Cyrl-RS"/>
              </w:rPr>
            </w:pPr>
          </w:p>
          <w:p w14:paraId="1D0C489B" w14:textId="77777777" w:rsidR="000D1990" w:rsidRDefault="000D1990" w:rsidP="00BA2E70">
            <w:pPr>
              <w:pStyle w:val="NoSpacing"/>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t>Предлог</w:t>
            </w:r>
            <w:proofErr w:type="spellEnd"/>
            <w:r w:rsidRPr="00F97DAF">
              <w:rPr>
                <w:rFonts w:ascii="Times New Roman" w:eastAsia="Times New Roman" w:hAnsi="Times New Roman" w:cs="Times New Roman"/>
                <w:sz w:val="20"/>
                <w:szCs w:val="20"/>
              </w:rPr>
              <w:t xml:space="preserve"> </w:t>
            </w:r>
          </w:p>
          <w:p w14:paraId="7B4A1AE0" w14:textId="77777777" w:rsidR="000D1990" w:rsidRPr="00F97DAF" w:rsidRDefault="000D1990" w:rsidP="00BA2E70">
            <w:pPr>
              <w:pStyle w:val="NoSpacing"/>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t>Предлажемо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измену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показатеља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односно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да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први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показатељ</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гласи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Проценат</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врста</w:t>
            </w:r>
            <w:proofErr w:type="spellEnd"/>
            <w:r w:rsidRPr="00F97DAF">
              <w:rPr>
                <w:rFonts w:ascii="Times New Roman" w:eastAsia="Times New Roman" w:hAnsi="Times New Roman" w:cs="Times New Roman"/>
                <w:sz w:val="20"/>
                <w:szCs w:val="20"/>
              </w:rPr>
              <w:t xml:space="preserve"> и </w:t>
            </w:r>
            <w:proofErr w:type="spellStart"/>
            <w:r w:rsidRPr="00F97DAF">
              <w:rPr>
                <w:rFonts w:ascii="Times New Roman" w:eastAsia="Times New Roman" w:hAnsi="Times New Roman" w:cs="Times New Roman"/>
                <w:sz w:val="20"/>
                <w:szCs w:val="20"/>
              </w:rPr>
              <w:t>станишта</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повољном</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стању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очувања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према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Извештају</w:t>
            </w:r>
            <w:proofErr w:type="spellEnd"/>
            <w:r w:rsidRPr="00F97DAF">
              <w:rPr>
                <w:rFonts w:ascii="Times New Roman" w:eastAsia="Times New Roman" w:hAnsi="Times New Roman" w:cs="Times New Roman"/>
                <w:sz w:val="20"/>
                <w:szCs w:val="20"/>
              </w:rPr>
              <w:t xml:space="preserve"> о </w:t>
            </w:r>
            <w:proofErr w:type="spellStart"/>
            <w:r w:rsidRPr="00F97DAF">
              <w:rPr>
                <w:rFonts w:ascii="Times New Roman" w:eastAsia="Times New Roman" w:hAnsi="Times New Roman" w:cs="Times New Roman"/>
                <w:sz w:val="20"/>
                <w:szCs w:val="20"/>
              </w:rPr>
              <w:t>стању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природе</w:t>
            </w:r>
            <w:proofErr w:type="spellEnd"/>
          </w:p>
        </w:tc>
        <w:tc>
          <w:tcPr>
            <w:tcW w:w="4050" w:type="dxa"/>
          </w:tcPr>
          <w:p w14:paraId="64F608E5" w14:textId="77777777" w:rsidR="000D1990" w:rsidRDefault="000D1990" w:rsidP="00BA2E70">
            <w:pPr>
              <w:spacing w:line="257" w:lineRule="auto"/>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t>Образложење</w:t>
            </w:r>
            <w:proofErr w:type="spellEnd"/>
            <w:r w:rsidRPr="00F97DAF">
              <w:rPr>
                <w:rFonts w:ascii="Times New Roman" w:eastAsia="Times New Roman" w:hAnsi="Times New Roman" w:cs="Times New Roman"/>
                <w:sz w:val="20"/>
                <w:szCs w:val="20"/>
              </w:rPr>
              <w:t xml:space="preserve"> </w:t>
            </w:r>
          </w:p>
          <w:p w14:paraId="4DC02D68" w14:textId="77777777" w:rsidR="000D1990" w:rsidRDefault="000D1990" w:rsidP="00BA2E70">
            <w:pPr>
              <w:spacing w:line="257" w:lineRule="auto"/>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t>Сматрамо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да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би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процена</w:t>
            </w:r>
            <w:proofErr w:type="spellEnd"/>
            <w:r w:rsidRPr="00F97DAF">
              <w:rPr>
                <w:rFonts w:ascii="Times New Roman" w:eastAsia="Times New Roman" w:hAnsi="Times New Roman" w:cs="Times New Roman"/>
                <w:sz w:val="20"/>
                <w:szCs w:val="20"/>
              </w:rPr>
              <w:t xml:space="preserve"> и </w:t>
            </w:r>
            <w:proofErr w:type="spellStart"/>
            <w:r w:rsidRPr="00F97DAF">
              <w:rPr>
                <w:rFonts w:ascii="Times New Roman" w:eastAsia="Times New Roman" w:hAnsi="Times New Roman" w:cs="Times New Roman"/>
                <w:sz w:val="20"/>
                <w:szCs w:val="20"/>
              </w:rPr>
              <w:t>извештавање</w:t>
            </w:r>
            <w:proofErr w:type="spellEnd"/>
            <w:r w:rsidRPr="00F97DAF">
              <w:rPr>
                <w:rFonts w:ascii="Times New Roman" w:eastAsia="Times New Roman" w:hAnsi="Times New Roman" w:cs="Times New Roman"/>
                <w:sz w:val="20"/>
                <w:szCs w:val="20"/>
              </w:rPr>
              <w:t xml:space="preserve"> о </w:t>
            </w:r>
            <w:proofErr w:type="spellStart"/>
            <w:r w:rsidRPr="00F97DAF">
              <w:rPr>
                <w:rFonts w:ascii="Times New Roman" w:eastAsia="Times New Roman" w:hAnsi="Times New Roman" w:cs="Times New Roman"/>
                <w:sz w:val="20"/>
                <w:szCs w:val="20"/>
              </w:rPr>
              <w:t>стању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очувања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врста</w:t>
            </w:r>
            <w:proofErr w:type="spellEnd"/>
            <w:r w:rsidRPr="00F97DAF">
              <w:rPr>
                <w:rFonts w:ascii="Times New Roman" w:eastAsia="Times New Roman" w:hAnsi="Times New Roman" w:cs="Times New Roman"/>
                <w:sz w:val="20"/>
                <w:szCs w:val="20"/>
              </w:rPr>
              <w:t xml:space="preserve"> и </w:t>
            </w:r>
            <w:proofErr w:type="spellStart"/>
            <w:r w:rsidRPr="00F97DAF">
              <w:rPr>
                <w:rFonts w:ascii="Times New Roman" w:eastAsia="Times New Roman" w:hAnsi="Times New Roman" w:cs="Times New Roman"/>
                <w:sz w:val="20"/>
                <w:szCs w:val="20"/>
              </w:rPr>
              <w:t>станишта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значајно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унапредило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заштиту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природе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очување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биодиверзитета</w:t>
            </w:r>
            <w:proofErr w:type="spellEnd"/>
            <w:r w:rsidRPr="00F97DAF">
              <w:rPr>
                <w:rFonts w:ascii="Times New Roman" w:eastAsia="Times New Roman" w:hAnsi="Times New Roman" w:cs="Times New Roman"/>
                <w:sz w:val="20"/>
                <w:szCs w:val="20"/>
              </w:rPr>
              <w:t xml:space="preserve"> и </w:t>
            </w:r>
            <w:proofErr w:type="spellStart"/>
            <w:r w:rsidRPr="00F97DAF">
              <w:rPr>
                <w:rFonts w:ascii="Times New Roman" w:eastAsia="Times New Roman" w:hAnsi="Times New Roman" w:cs="Times New Roman"/>
                <w:sz w:val="20"/>
                <w:szCs w:val="20"/>
              </w:rPr>
              <w:t>одрживо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коришћење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природних</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ресурса</w:t>
            </w:r>
            <w:proofErr w:type="spellEnd"/>
            <w:r w:rsidRPr="00F97DAF">
              <w:rPr>
                <w:rFonts w:ascii="Times New Roman" w:eastAsia="Times New Roman" w:hAnsi="Times New Roman" w:cs="Times New Roman"/>
                <w:sz w:val="20"/>
                <w:szCs w:val="20"/>
              </w:rPr>
              <w:t xml:space="preserve"> и </w:t>
            </w:r>
            <w:proofErr w:type="spellStart"/>
            <w:r w:rsidRPr="00F97DAF">
              <w:rPr>
                <w:rFonts w:ascii="Times New Roman" w:eastAsia="Times New Roman" w:hAnsi="Times New Roman" w:cs="Times New Roman"/>
                <w:sz w:val="20"/>
                <w:szCs w:val="20"/>
              </w:rPr>
              <w:t>направило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искорак</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досадашњој</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пракси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Закон</w:t>
            </w:r>
            <w:proofErr w:type="spellEnd"/>
            <w:r w:rsidRPr="00F97DAF">
              <w:rPr>
                <w:rFonts w:ascii="Times New Roman" w:eastAsia="Times New Roman" w:hAnsi="Times New Roman" w:cs="Times New Roman"/>
                <w:sz w:val="20"/>
                <w:szCs w:val="20"/>
              </w:rPr>
              <w:t xml:space="preserve"> о </w:t>
            </w:r>
            <w:proofErr w:type="spellStart"/>
            <w:r w:rsidRPr="00F97DAF">
              <w:rPr>
                <w:rFonts w:ascii="Times New Roman" w:eastAsia="Times New Roman" w:hAnsi="Times New Roman" w:cs="Times New Roman"/>
                <w:sz w:val="20"/>
                <w:szCs w:val="20"/>
              </w:rPr>
              <w:t>заштити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природе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дефинише</w:t>
            </w:r>
            <w:proofErr w:type="spellEnd"/>
            <w:r w:rsidRPr="00F97DAF">
              <w:rPr>
                <w:rFonts w:ascii="Times New Roman" w:eastAsia="Times New Roman" w:hAnsi="Times New Roman" w:cs="Times New Roman"/>
                <w:sz w:val="20"/>
                <w:szCs w:val="20"/>
              </w:rPr>
              <w:t xml:space="preserve">: </w:t>
            </w:r>
          </w:p>
          <w:p w14:paraId="609ABE0E" w14:textId="1AF07873" w:rsidR="000D1990" w:rsidRPr="00A531B1" w:rsidRDefault="000D1990" w:rsidP="00BA2E70">
            <w:pPr>
              <w:spacing w:line="257" w:lineRule="auto"/>
              <w:rPr>
                <w:rFonts w:ascii="Times New Roman" w:eastAsia="Times New Roman" w:hAnsi="Times New Roman" w:cs="Times New Roman"/>
                <w:sz w:val="20"/>
                <w:szCs w:val="20"/>
                <w:lang w:val="sr-Cyrl-RS"/>
              </w:rPr>
            </w:pPr>
            <w:r w:rsidRPr="00F97DAF">
              <w:rPr>
                <w:rFonts w:ascii="Times New Roman" w:eastAsia="Times New Roman" w:hAnsi="Times New Roman" w:cs="Times New Roman"/>
                <w:sz w:val="20"/>
                <w:szCs w:val="20"/>
              </w:rPr>
              <w:t xml:space="preserve">51) </w:t>
            </w:r>
            <w:proofErr w:type="spellStart"/>
            <w:r w:rsidRPr="00F97DAF">
              <w:rPr>
                <w:rFonts w:ascii="Times New Roman" w:eastAsia="Times New Roman" w:hAnsi="Times New Roman" w:cs="Times New Roman"/>
                <w:sz w:val="20"/>
                <w:szCs w:val="20"/>
              </w:rPr>
              <w:t>повољно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стање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врсте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стање</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којем</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популације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врсте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имају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перспективу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дугорочног</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опстанка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као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животно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способни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део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природног</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еколошког</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система</w:t>
            </w:r>
            <w:proofErr w:type="spellEnd"/>
            <w:r w:rsidRPr="00F97DAF">
              <w:rPr>
                <w:rFonts w:ascii="Times New Roman" w:eastAsia="Times New Roman" w:hAnsi="Times New Roman" w:cs="Times New Roman"/>
                <w:sz w:val="20"/>
                <w:szCs w:val="20"/>
              </w:rPr>
              <w:t xml:space="preserve"> и </w:t>
            </w:r>
            <w:proofErr w:type="spellStart"/>
            <w:r w:rsidRPr="00F97DAF">
              <w:rPr>
                <w:rFonts w:ascii="Times New Roman" w:eastAsia="Times New Roman" w:hAnsi="Times New Roman" w:cs="Times New Roman"/>
                <w:sz w:val="20"/>
                <w:szCs w:val="20"/>
              </w:rPr>
              <w:t>када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еколошко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подручје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распрострањености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врсте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смањује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нити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постоји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вероватноћа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да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ће</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догледној</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будућ</w:t>
            </w:r>
            <w:proofErr w:type="spellEnd"/>
            <w:r w:rsidR="00A531B1">
              <w:rPr>
                <w:rFonts w:ascii="Times New Roman" w:eastAsia="Times New Roman" w:hAnsi="Times New Roman" w:cs="Times New Roman"/>
                <w:sz w:val="20"/>
                <w:szCs w:val="20"/>
                <w:lang w:val="sr-Cyrl-RS"/>
              </w:rPr>
              <w:t>ност</w:t>
            </w:r>
            <w:r w:rsidRPr="00F97DAF">
              <w:rPr>
                <w:rFonts w:ascii="Times New Roman" w:eastAsia="Times New Roman" w:hAnsi="Times New Roman" w:cs="Times New Roman"/>
                <w:sz w:val="20"/>
                <w:szCs w:val="20"/>
              </w:rPr>
              <w:t>и</w:t>
            </w:r>
          </w:p>
          <w:p w14:paraId="2B79FFAC" w14:textId="77777777" w:rsidR="000D1990" w:rsidRPr="00F97DAF" w:rsidRDefault="000D1990" w:rsidP="00BA2E70">
            <w:pPr>
              <w:spacing w:line="257" w:lineRule="auto"/>
              <w:rPr>
                <w:rFonts w:ascii="Times New Roman" w:eastAsia="Times New Roman" w:hAnsi="Times New Roman" w:cs="Times New Roman"/>
                <w:sz w:val="20"/>
                <w:szCs w:val="20"/>
              </w:rPr>
            </w:pPr>
            <w:r w:rsidRPr="00F97DAF">
              <w:rPr>
                <w:rFonts w:ascii="Times New Roman" w:eastAsia="Times New Roman" w:hAnsi="Times New Roman" w:cs="Times New Roman"/>
                <w:sz w:val="20"/>
                <w:szCs w:val="20"/>
              </w:rPr>
              <w:t xml:space="preserve">52) </w:t>
            </w:r>
            <w:proofErr w:type="spellStart"/>
            <w:r w:rsidRPr="00F97DAF">
              <w:rPr>
                <w:rFonts w:ascii="Times New Roman" w:eastAsia="Times New Roman" w:hAnsi="Times New Roman" w:cs="Times New Roman"/>
                <w:sz w:val="20"/>
                <w:szCs w:val="20"/>
              </w:rPr>
              <w:t>повољно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стање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типа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природног</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станишта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стање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типа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природног</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станишта</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којем</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његово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подручје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распрострањености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стабилно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или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је</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порасту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када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специфична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структура</w:t>
            </w:r>
            <w:proofErr w:type="spellEnd"/>
            <w:r w:rsidRPr="00F97DAF">
              <w:rPr>
                <w:rFonts w:ascii="Times New Roman" w:eastAsia="Times New Roman" w:hAnsi="Times New Roman" w:cs="Times New Roman"/>
                <w:sz w:val="20"/>
                <w:szCs w:val="20"/>
              </w:rPr>
              <w:t xml:space="preserve"> и </w:t>
            </w:r>
            <w:proofErr w:type="spellStart"/>
            <w:r w:rsidRPr="00F97DAF">
              <w:rPr>
                <w:rFonts w:ascii="Times New Roman" w:eastAsia="Times New Roman" w:hAnsi="Times New Roman" w:cs="Times New Roman"/>
                <w:sz w:val="20"/>
                <w:szCs w:val="20"/>
              </w:rPr>
              <w:t>функције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неопходне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за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дугорочно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очување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присутни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или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ће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бити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присутни</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предвидљивој</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будућности</w:t>
            </w:r>
            <w:proofErr w:type="spellEnd"/>
            <w:r w:rsidRPr="00F97DAF">
              <w:rPr>
                <w:rFonts w:ascii="Times New Roman" w:eastAsia="Times New Roman" w:hAnsi="Times New Roman" w:cs="Times New Roman"/>
                <w:sz w:val="20"/>
                <w:szCs w:val="20"/>
              </w:rPr>
              <w:t xml:space="preserve"> и </w:t>
            </w:r>
            <w:proofErr w:type="spellStart"/>
            <w:r w:rsidRPr="00F97DAF">
              <w:rPr>
                <w:rFonts w:ascii="Times New Roman" w:eastAsia="Times New Roman" w:hAnsi="Times New Roman" w:cs="Times New Roman"/>
                <w:sz w:val="20"/>
                <w:szCs w:val="20"/>
              </w:rPr>
              <w:t>када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статус</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заштите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њихових</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типичних</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врста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повољан</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Природно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станиште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угрожено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ако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није</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повољном</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стању</w:t>
            </w:r>
            <w:proofErr w:type="spellEnd"/>
            <w:r w:rsidRPr="00F97DAF">
              <w:rPr>
                <w:rFonts w:ascii="Times New Roman" w:eastAsia="Times New Roman" w:hAnsi="Times New Roman" w:cs="Times New Roman"/>
                <w:sz w:val="20"/>
                <w:szCs w:val="20"/>
              </w:rPr>
              <w:t xml:space="preserve"> и/</w:t>
            </w:r>
            <w:proofErr w:type="spellStart"/>
            <w:r w:rsidRPr="00F97DAF">
              <w:rPr>
                <w:rFonts w:ascii="Times New Roman" w:eastAsia="Times New Roman" w:hAnsi="Times New Roman" w:cs="Times New Roman"/>
                <w:sz w:val="20"/>
                <w:szCs w:val="20"/>
              </w:rPr>
              <w:t>или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му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прети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нестанак</w:t>
            </w:r>
            <w:proofErr w:type="spellEnd"/>
          </w:p>
        </w:tc>
        <w:tc>
          <w:tcPr>
            <w:tcW w:w="3150" w:type="dxa"/>
            <w:shd w:val="clear" w:color="auto" w:fill="auto"/>
          </w:tcPr>
          <w:p w14:paraId="66EAFE97" w14:textId="77777777" w:rsidR="007F6893" w:rsidRDefault="007F6893" w:rsidP="007F6893">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6035E675" w14:textId="77777777" w:rsidR="007F6893" w:rsidRDefault="007F6893" w:rsidP="007F6893">
            <w:pPr>
              <w:widowControl w:val="0"/>
              <w:rPr>
                <w:rFonts w:ascii="Times New Roman" w:eastAsia="Calibri" w:hAnsi="Times New Roman" w:cs="Times New Roman"/>
                <w:bCs/>
                <w:sz w:val="20"/>
                <w:szCs w:val="20"/>
                <w:lang w:val="sr-Cyrl-RS"/>
              </w:rPr>
            </w:pPr>
          </w:p>
          <w:p w14:paraId="02522222" w14:textId="0ED6FD29" w:rsidR="000D1990" w:rsidRPr="00FE2CFD" w:rsidRDefault="007F6893" w:rsidP="007F6893">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Ближе ће бити разрађено Програмом заштите природе.</w:t>
            </w:r>
          </w:p>
        </w:tc>
      </w:tr>
      <w:tr w:rsidR="000D1990" w:rsidRPr="00FE2CFD" w14:paraId="0F98AC71" w14:textId="77777777" w:rsidTr="00BA2E70">
        <w:trPr>
          <w:trHeight w:val="300"/>
        </w:trPr>
        <w:tc>
          <w:tcPr>
            <w:tcW w:w="867" w:type="dxa"/>
          </w:tcPr>
          <w:p w14:paraId="6A33727A"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52BBB166" w14:textId="77777777" w:rsidR="000D1990" w:rsidRPr="009A6449" w:rsidRDefault="000D1990" w:rsidP="00BA2E70">
            <w:pPr>
              <w:widowControl w:val="0"/>
              <w:rPr>
                <w:rFonts w:ascii="Times New Roman" w:hAnsi="Times New Roman" w:cs="Times New Roman"/>
                <w:sz w:val="20"/>
                <w:szCs w:val="20"/>
                <w:lang w:val="sr-Cyrl-RS"/>
              </w:rPr>
            </w:pPr>
            <w:r w:rsidRPr="009A6449">
              <w:rPr>
                <w:rFonts w:ascii="Times New Roman" w:hAnsi="Times New Roman" w:cs="Times New Roman"/>
                <w:sz w:val="20"/>
                <w:szCs w:val="20"/>
                <w:lang w:val="sr-Cyrl-RS"/>
              </w:rPr>
              <w:t xml:space="preserve">Млади </w:t>
            </w:r>
            <w:r w:rsidRPr="009A6449">
              <w:rPr>
                <w:rFonts w:ascii="Times New Roman" w:hAnsi="Times New Roman" w:cs="Times New Roman"/>
                <w:sz w:val="20"/>
                <w:szCs w:val="20"/>
                <w:lang w:val="sr-Cyrl-RS"/>
              </w:rPr>
              <w:lastRenderedPageBreak/>
              <w:t>истраживачи Србије</w:t>
            </w:r>
          </w:p>
        </w:tc>
        <w:tc>
          <w:tcPr>
            <w:tcW w:w="1265" w:type="dxa"/>
          </w:tcPr>
          <w:p w14:paraId="0591724C"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37DA71BA" w14:textId="77777777" w:rsidR="000D1990" w:rsidRDefault="000D1990" w:rsidP="00BA2E70">
            <w:pPr>
              <w:pStyle w:val="NoSpacing"/>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t>Страна</w:t>
            </w:r>
            <w:proofErr w:type="spellEnd"/>
            <w:r w:rsidRPr="00F97DAF">
              <w:rPr>
                <w:rFonts w:ascii="Times New Roman" w:eastAsia="Times New Roman" w:hAnsi="Times New Roman" w:cs="Times New Roman"/>
                <w:sz w:val="20"/>
                <w:szCs w:val="20"/>
              </w:rPr>
              <w:t xml:space="preserve"> 182, </w:t>
            </w:r>
            <w:proofErr w:type="spellStart"/>
            <w:r w:rsidRPr="00F97DAF">
              <w:rPr>
                <w:rFonts w:ascii="Times New Roman" w:eastAsia="Times New Roman" w:hAnsi="Times New Roman" w:cs="Times New Roman"/>
                <w:sz w:val="20"/>
                <w:szCs w:val="20"/>
              </w:rPr>
              <w:t>Стратегија</w:t>
            </w:r>
            <w:proofErr w:type="spellEnd"/>
            <w:r w:rsidRPr="00F97DAF">
              <w:rPr>
                <w:rFonts w:ascii="Times New Roman" w:eastAsia="Times New Roman" w:hAnsi="Times New Roman" w:cs="Times New Roman"/>
                <w:sz w:val="20"/>
                <w:szCs w:val="20"/>
              </w:rPr>
              <w:t xml:space="preserve"> </w:t>
            </w:r>
          </w:p>
          <w:p w14:paraId="5249B52D" w14:textId="77777777" w:rsidR="000D1990" w:rsidRDefault="000D1990" w:rsidP="00BA2E70">
            <w:pPr>
              <w:pStyle w:val="NoSpacing"/>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lastRenderedPageBreak/>
              <w:t>Страна</w:t>
            </w:r>
            <w:proofErr w:type="spellEnd"/>
            <w:r w:rsidRPr="00F97DAF">
              <w:rPr>
                <w:rFonts w:ascii="Times New Roman" w:eastAsia="Times New Roman" w:hAnsi="Times New Roman" w:cs="Times New Roman"/>
                <w:sz w:val="20"/>
                <w:szCs w:val="20"/>
              </w:rPr>
              <w:t xml:space="preserve"> 77, </w:t>
            </w:r>
            <w:proofErr w:type="spellStart"/>
            <w:r w:rsidRPr="00F97DAF">
              <w:rPr>
                <w:rFonts w:ascii="Times New Roman" w:eastAsia="Times New Roman" w:hAnsi="Times New Roman" w:cs="Times New Roman"/>
                <w:sz w:val="20"/>
                <w:szCs w:val="20"/>
              </w:rPr>
              <w:t>Акциони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план</w:t>
            </w:r>
            <w:proofErr w:type="spellEnd"/>
            <w:r w:rsidRPr="00F97DAF">
              <w:rPr>
                <w:rFonts w:ascii="Times New Roman" w:eastAsia="Times New Roman" w:hAnsi="Times New Roman" w:cs="Times New Roman"/>
                <w:sz w:val="20"/>
                <w:szCs w:val="20"/>
              </w:rPr>
              <w:t xml:space="preserve"> </w:t>
            </w:r>
          </w:p>
          <w:p w14:paraId="70B8598F" w14:textId="77777777" w:rsidR="000D1990" w:rsidRDefault="000D1990" w:rsidP="00BA2E70">
            <w:pPr>
              <w:pStyle w:val="NoSpacing"/>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t>Мера</w:t>
            </w:r>
            <w:proofErr w:type="spellEnd"/>
            <w:r w:rsidRPr="00F97DAF">
              <w:rPr>
                <w:rFonts w:ascii="Times New Roman" w:eastAsia="Times New Roman" w:hAnsi="Times New Roman" w:cs="Times New Roman"/>
                <w:sz w:val="20"/>
                <w:szCs w:val="20"/>
              </w:rPr>
              <w:t xml:space="preserve"> 4.1.2: </w:t>
            </w:r>
            <w:proofErr w:type="spellStart"/>
            <w:r w:rsidRPr="00F97DAF">
              <w:rPr>
                <w:rFonts w:ascii="Times New Roman" w:eastAsia="Times New Roman" w:hAnsi="Times New Roman" w:cs="Times New Roman"/>
                <w:sz w:val="20"/>
                <w:szCs w:val="20"/>
              </w:rPr>
              <w:t>Повећање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површине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заштићених</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подручја</w:t>
            </w:r>
            <w:proofErr w:type="spellEnd"/>
            <w:r w:rsidRPr="00F97DAF">
              <w:rPr>
                <w:rFonts w:ascii="Times New Roman" w:eastAsia="Times New Roman" w:hAnsi="Times New Roman" w:cs="Times New Roman"/>
                <w:sz w:val="20"/>
                <w:szCs w:val="20"/>
              </w:rPr>
              <w:t xml:space="preserve"> и </w:t>
            </w:r>
            <w:proofErr w:type="spellStart"/>
            <w:r w:rsidRPr="00F97DAF">
              <w:rPr>
                <w:rFonts w:ascii="Times New Roman" w:eastAsia="Times New Roman" w:hAnsi="Times New Roman" w:cs="Times New Roman"/>
                <w:sz w:val="20"/>
                <w:szCs w:val="20"/>
              </w:rPr>
              <w:t>унапређење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управљања</w:t>
            </w:r>
            <w:proofErr w:type="spellEnd"/>
            <w:r w:rsidRPr="00F97DAF">
              <w:rPr>
                <w:rFonts w:ascii="Times New Roman" w:eastAsia="Times New Roman" w:hAnsi="Times New Roman" w:cs="Times New Roman"/>
                <w:sz w:val="20"/>
                <w:szCs w:val="20"/>
              </w:rPr>
              <w:t xml:space="preserve"> </w:t>
            </w:r>
          </w:p>
          <w:p w14:paraId="6B50B776" w14:textId="77777777" w:rsidR="000D1990" w:rsidRDefault="000D1990" w:rsidP="00BA2E70">
            <w:pPr>
              <w:pStyle w:val="NoSpacing"/>
              <w:rPr>
                <w:rFonts w:ascii="Times New Roman" w:eastAsia="Times New Roman" w:hAnsi="Times New Roman" w:cs="Times New Roman"/>
                <w:sz w:val="20"/>
                <w:szCs w:val="20"/>
                <w:lang w:val="sr-Cyrl-RS"/>
              </w:rPr>
            </w:pPr>
          </w:p>
          <w:p w14:paraId="129B1518" w14:textId="77777777" w:rsidR="000D1990" w:rsidRDefault="000D1990" w:rsidP="00BA2E70">
            <w:pPr>
              <w:pStyle w:val="NoSpacing"/>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t>Предлог</w:t>
            </w:r>
            <w:proofErr w:type="spellEnd"/>
            <w:r w:rsidRPr="00F97DAF">
              <w:rPr>
                <w:rFonts w:ascii="Times New Roman" w:eastAsia="Times New Roman" w:hAnsi="Times New Roman" w:cs="Times New Roman"/>
                <w:sz w:val="20"/>
                <w:szCs w:val="20"/>
              </w:rPr>
              <w:t xml:space="preserve"> </w:t>
            </w:r>
          </w:p>
          <w:p w14:paraId="6284EA7F" w14:textId="77777777" w:rsidR="000D1990" w:rsidRPr="00F97DAF" w:rsidRDefault="000D1990" w:rsidP="00BA2E70">
            <w:pPr>
              <w:pStyle w:val="NoSpacing"/>
              <w:rPr>
                <w:rFonts w:ascii="Times New Roman" w:eastAsia="Times New Roman" w:hAnsi="Times New Roman" w:cs="Times New Roman"/>
                <w:sz w:val="20"/>
                <w:szCs w:val="20"/>
              </w:rPr>
            </w:pPr>
            <w:proofErr w:type="spellStart"/>
            <w:r w:rsidRPr="00F97DAF">
              <w:rPr>
                <w:rFonts w:ascii="Times New Roman" w:eastAsia="Times New Roman" w:hAnsi="Times New Roman" w:cs="Times New Roman"/>
                <w:sz w:val="20"/>
                <w:szCs w:val="20"/>
              </w:rPr>
              <w:t>Предлажемо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увођење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новог</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показатеља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Удео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територије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под</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заштитом</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односу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укупну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површину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Републике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Србије</w:t>
            </w:r>
            <w:proofErr w:type="spellEnd"/>
            <w:r w:rsidRPr="00F97DAF">
              <w:rPr>
                <w:rFonts w:ascii="Times New Roman" w:eastAsia="Times New Roman" w:hAnsi="Times New Roman" w:cs="Times New Roman"/>
                <w:sz w:val="20"/>
                <w:szCs w:val="20"/>
              </w:rPr>
              <w:t>.</w:t>
            </w:r>
          </w:p>
        </w:tc>
        <w:tc>
          <w:tcPr>
            <w:tcW w:w="4050" w:type="dxa"/>
          </w:tcPr>
          <w:p w14:paraId="2024ED7E" w14:textId="77777777" w:rsidR="000D1990" w:rsidRDefault="000D1990" w:rsidP="00BA2E70">
            <w:pPr>
              <w:spacing w:line="257" w:lineRule="auto"/>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lastRenderedPageBreak/>
              <w:t>Образложење</w:t>
            </w:r>
            <w:proofErr w:type="spellEnd"/>
            <w:r w:rsidRPr="00F97DAF">
              <w:rPr>
                <w:rFonts w:ascii="Times New Roman" w:eastAsia="Times New Roman" w:hAnsi="Times New Roman" w:cs="Times New Roman"/>
                <w:sz w:val="20"/>
                <w:szCs w:val="20"/>
              </w:rPr>
              <w:t xml:space="preserve"> </w:t>
            </w:r>
          </w:p>
          <w:p w14:paraId="43B7CF11" w14:textId="77777777" w:rsidR="000D1990" w:rsidRPr="006F2666" w:rsidRDefault="000D1990" w:rsidP="00BA2E70">
            <w:pPr>
              <w:spacing w:line="257" w:lineRule="auto"/>
              <w:rPr>
                <w:rFonts w:ascii="Times New Roman" w:eastAsia="Times New Roman" w:hAnsi="Times New Roman" w:cs="Times New Roman"/>
                <w:sz w:val="20"/>
                <w:szCs w:val="20"/>
              </w:rPr>
            </w:pPr>
            <w:proofErr w:type="spellStart"/>
            <w:r w:rsidRPr="00F97DAF">
              <w:rPr>
                <w:rFonts w:ascii="Times New Roman" w:eastAsia="Times New Roman" w:hAnsi="Times New Roman" w:cs="Times New Roman"/>
                <w:sz w:val="20"/>
                <w:szCs w:val="20"/>
              </w:rPr>
              <w:lastRenderedPageBreak/>
              <w:t>Наведени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показатељ</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је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адекватан</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за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меру</w:t>
            </w:r>
            <w:proofErr w:type="spellEnd"/>
            <w:r w:rsidRPr="00F97DAF">
              <w:rPr>
                <w:rFonts w:ascii="Times New Roman" w:eastAsia="Times New Roman" w:hAnsi="Times New Roman" w:cs="Times New Roman"/>
                <w:sz w:val="20"/>
                <w:szCs w:val="20"/>
              </w:rPr>
              <w:t xml:space="preserve"> 4.1.2 и </w:t>
            </w:r>
            <w:proofErr w:type="spellStart"/>
            <w:r w:rsidRPr="00F97DAF">
              <w:rPr>
                <w:rFonts w:ascii="Times New Roman" w:eastAsia="Times New Roman" w:hAnsi="Times New Roman" w:cs="Times New Roman"/>
                <w:sz w:val="20"/>
                <w:szCs w:val="20"/>
              </w:rPr>
              <w:t>омогућиће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објективно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мерење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напретка</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остваривању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мере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Видети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претходни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коментар</w:t>
            </w:r>
            <w:proofErr w:type="spellEnd"/>
          </w:p>
        </w:tc>
        <w:tc>
          <w:tcPr>
            <w:tcW w:w="3150" w:type="dxa"/>
          </w:tcPr>
          <w:p w14:paraId="7D8FA646"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не прихвата.</w:t>
            </w:r>
          </w:p>
          <w:p w14:paraId="0AEAC93D" w14:textId="77777777" w:rsidR="000D1990" w:rsidRDefault="000D1990" w:rsidP="00BA2E70">
            <w:pPr>
              <w:widowControl w:val="0"/>
              <w:rPr>
                <w:rFonts w:ascii="Times New Roman" w:eastAsia="Calibri" w:hAnsi="Times New Roman" w:cs="Times New Roman"/>
                <w:bCs/>
                <w:sz w:val="20"/>
                <w:szCs w:val="20"/>
                <w:lang w:val="sr-Cyrl-RS"/>
              </w:rPr>
            </w:pPr>
          </w:p>
          <w:p w14:paraId="6C36DBBC" w14:textId="68BABB86" w:rsidR="000D1990" w:rsidRPr="00FE2CFD" w:rsidRDefault="000D1990" w:rsidP="00BA2E70">
            <w:pPr>
              <w:widowControl w:val="0"/>
              <w:rPr>
                <w:rFonts w:ascii="Times New Roman" w:eastAsia="Calibri" w:hAnsi="Times New Roman" w:cs="Times New Roman"/>
                <w:bCs/>
                <w:sz w:val="20"/>
                <w:szCs w:val="20"/>
              </w:rPr>
            </w:pPr>
            <w:r w:rsidRPr="002A3851">
              <w:rPr>
                <w:rFonts w:ascii="Times New Roman" w:eastAsia="Calibri" w:hAnsi="Times New Roman" w:cs="Times New Roman"/>
                <w:bCs/>
                <w:sz w:val="20"/>
                <w:szCs w:val="20"/>
                <w:lang w:val="sr-Cyrl-RS"/>
              </w:rPr>
              <w:t>Коментар није у складу са одредбама Закона о заштити природе</w:t>
            </w:r>
            <w:r w:rsidR="007F6893">
              <w:rPr>
                <w:rFonts w:ascii="Times New Roman" w:eastAsia="Calibri" w:hAnsi="Times New Roman" w:cs="Times New Roman"/>
                <w:bCs/>
                <w:sz w:val="20"/>
                <w:szCs w:val="20"/>
                <w:lang w:val="sr-Cyrl-RS"/>
              </w:rPr>
              <w:t>.</w:t>
            </w:r>
          </w:p>
        </w:tc>
      </w:tr>
      <w:tr w:rsidR="000D1990" w:rsidRPr="00FE2CFD" w14:paraId="27DDF72A" w14:textId="77777777" w:rsidTr="00BA2E70">
        <w:trPr>
          <w:trHeight w:val="300"/>
        </w:trPr>
        <w:tc>
          <w:tcPr>
            <w:tcW w:w="867" w:type="dxa"/>
          </w:tcPr>
          <w:p w14:paraId="0610A293" w14:textId="77777777" w:rsidR="000D1990" w:rsidRPr="00FE2CFD" w:rsidRDefault="000D1990" w:rsidP="00BA2E70">
            <w:pPr>
              <w:pStyle w:val="ListParagraph"/>
              <w:widowControl w:val="0"/>
              <w:numPr>
                <w:ilvl w:val="0"/>
                <w:numId w:val="16"/>
              </w:numPr>
              <w:rPr>
                <w:rFonts w:ascii="Times New Roman" w:eastAsia="Calibri" w:hAnsi="Times New Roman" w:cs="Times New Roman"/>
                <w:bCs/>
                <w:sz w:val="20"/>
                <w:szCs w:val="20"/>
              </w:rPr>
            </w:pPr>
          </w:p>
        </w:tc>
        <w:tc>
          <w:tcPr>
            <w:tcW w:w="1378" w:type="dxa"/>
          </w:tcPr>
          <w:p w14:paraId="3773AC07" w14:textId="77777777" w:rsidR="00A044E7" w:rsidRDefault="000D1990" w:rsidP="00A044E7">
            <w:pPr>
              <w:widowControl w:val="0"/>
              <w:rPr>
                <w:rFonts w:ascii="Times New Roman" w:eastAsia="Calibri" w:hAnsi="Times New Roman" w:cs="Times New Roman"/>
                <w:sz w:val="20"/>
                <w:szCs w:val="20"/>
              </w:rPr>
            </w:pPr>
            <w:r w:rsidRPr="009A6449">
              <w:rPr>
                <w:rFonts w:ascii="Times New Roman" w:hAnsi="Times New Roman" w:cs="Times New Roman"/>
                <w:sz w:val="20"/>
                <w:szCs w:val="20"/>
                <w:lang w:val="sr-Cyrl-RS"/>
              </w:rPr>
              <w:t>Млади истраживачи Србије</w:t>
            </w:r>
            <w:r w:rsidR="00A044E7">
              <w:rPr>
                <w:rFonts w:ascii="Times New Roman" w:eastAsia="Calibri" w:hAnsi="Times New Roman" w:cs="Times New Roman"/>
                <w:sz w:val="20"/>
                <w:szCs w:val="20"/>
                <w:lang w:val="sr-Cyrl-RS"/>
              </w:rPr>
              <w:t xml:space="preserve"> </w:t>
            </w:r>
          </w:p>
          <w:p w14:paraId="424844B7" w14:textId="77777777" w:rsidR="00A044E7" w:rsidRDefault="00A044E7" w:rsidP="00A044E7">
            <w:pPr>
              <w:widowControl w:val="0"/>
              <w:rPr>
                <w:rFonts w:ascii="Times New Roman" w:eastAsia="Calibri" w:hAnsi="Times New Roman" w:cs="Times New Roman"/>
                <w:sz w:val="20"/>
                <w:szCs w:val="20"/>
              </w:rPr>
            </w:pPr>
          </w:p>
          <w:p w14:paraId="3FCF09F4" w14:textId="6B9B5CE9" w:rsidR="00A044E7" w:rsidRDefault="00A044E7" w:rsidP="00A044E7">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4739A24A" w14:textId="04BDB388" w:rsidR="000D1990" w:rsidRDefault="000D1990" w:rsidP="00BA2E70">
            <w:pPr>
              <w:widowControl w:val="0"/>
              <w:rPr>
                <w:rFonts w:ascii="Times New Roman" w:eastAsia="Calibri" w:hAnsi="Times New Roman" w:cs="Times New Roman"/>
                <w:sz w:val="20"/>
                <w:szCs w:val="20"/>
                <w:lang w:val="sr-Cyrl-RS"/>
              </w:rPr>
            </w:pPr>
          </w:p>
        </w:tc>
        <w:tc>
          <w:tcPr>
            <w:tcW w:w="1265" w:type="dxa"/>
          </w:tcPr>
          <w:p w14:paraId="0913D644" w14:textId="77777777" w:rsidR="000D1990" w:rsidRPr="00FE2CFD" w:rsidRDefault="000D1990" w:rsidP="00BA2E70">
            <w:pPr>
              <w:widowControl w:val="0"/>
              <w:rPr>
                <w:rFonts w:ascii="Times New Roman" w:eastAsia="Calibri" w:hAnsi="Times New Roman" w:cs="Times New Roman"/>
                <w:bCs/>
                <w:sz w:val="20"/>
                <w:szCs w:val="20"/>
              </w:rPr>
            </w:pPr>
          </w:p>
        </w:tc>
        <w:tc>
          <w:tcPr>
            <w:tcW w:w="3055" w:type="dxa"/>
          </w:tcPr>
          <w:p w14:paraId="590F98F6" w14:textId="77777777" w:rsidR="000D1990" w:rsidRDefault="000D1990" w:rsidP="00BA2E70">
            <w:pPr>
              <w:pStyle w:val="NoSpacing"/>
              <w:rPr>
                <w:rFonts w:ascii="Times New Roman" w:eastAsia="Times New Roman" w:hAnsi="Times New Roman" w:cs="Times New Roman"/>
                <w:b/>
                <w:bCs/>
                <w:sz w:val="20"/>
                <w:szCs w:val="20"/>
                <w:lang w:val="sr-Cyrl-RS"/>
              </w:rPr>
            </w:pPr>
            <w:proofErr w:type="spellStart"/>
            <w:r w:rsidRPr="00F97DAF">
              <w:rPr>
                <w:rFonts w:ascii="Times New Roman" w:eastAsia="Times New Roman" w:hAnsi="Times New Roman" w:cs="Times New Roman"/>
                <w:b/>
                <w:bCs/>
                <w:sz w:val="20"/>
                <w:szCs w:val="20"/>
              </w:rPr>
              <w:t>Страна</w:t>
            </w:r>
            <w:proofErr w:type="spellEnd"/>
            <w:r w:rsidRPr="00F97DAF">
              <w:rPr>
                <w:rFonts w:ascii="Times New Roman" w:eastAsia="Times New Roman" w:hAnsi="Times New Roman" w:cs="Times New Roman"/>
                <w:b/>
                <w:bCs/>
                <w:sz w:val="20"/>
                <w:szCs w:val="20"/>
              </w:rPr>
              <w:t xml:space="preserve"> 83, </w:t>
            </w:r>
          </w:p>
          <w:p w14:paraId="466C004A" w14:textId="77777777" w:rsidR="000D1990" w:rsidRDefault="000D1990" w:rsidP="00BA2E70">
            <w:pPr>
              <w:pStyle w:val="NoSpacing"/>
              <w:rPr>
                <w:rFonts w:ascii="Times New Roman" w:eastAsia="Times New Roman" w:hAnsi="Times New Roman" w:cs="Times New Roman"/>
                <w:b/>
                <w:bCs/>
                <w:sz w:val="20"/>
                <w:szCs w:val="20"/>
                <w:lang w:val="sr-Cyrl-RS"/>
              </w:rPr>
            </w:pPr>
            <w:proofErr w:type="spellStart"/>
            <w:r w:rsidRPr="00F97DAF">
              <w:rPr>
                <w:rFonts w:ascii="Times New Roman" w:eastAsia="Times New Roman" w:hAnsi="Times New Roman" w:cs="Times New Roman"/>
                <w:b/>
                <w:bCs/>
                <w:sz w:val="20"/>
                <w:szCs w:val="20"/>
              </w:rPr>
              <w:t>Акциони</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план</w:t>
            </w:r>
            <w:proofErr w:type="spellEnd"/>
            <w:r w:rsidRPr="00F97DAF">
              <w:rPr>
                <w:rFonts w:ascii="Times New Roman" w:eastAsia="Times New Roman" w:hAnsi="Times New Roman" w:cs="Times New Roman"/>
                <w:b/>
                <w:bCs/>
                <w:sz w:val="20"/>
                <w:szCs w:val="20"/>
              </w:rPr>
              <w:t xml:space="preserve"> </w:t>
            </w:r>
          </w:p>
          <w:p w14:paraId="3853F871" w14:textId="77777777" w:rsidR="000D1990" w:rsidRDefault="000D1990" w:rsidP="00BA2E70">
            <w:pPr>
              <w:pStyle w:val="NoSpacing"/>
              <w:rPr>
                <w:rFonts w:ascii="Times New Roman" w:eastAsia="Times New Roman" w:hAnsi="Times New Roman" w:cs="Times New Roman"/>
                <w:b/>
                <w:bCs/>
                <w:sz w:val="20"/>
                <w:szCs w:val="20"/>
                <w:lang w:val="sr-Cyrl-RS"/>
              </w:rPr>
            </w:pPr>
            <w:proofErr w:type="spellStart"/>
            <w:r w:rsidRPr="00F97DAF">
              <w:rPr>
                <w:rFonts w:ascii="Times New Roman" w:eastAsia="Times New Roman" w:hAnsi="Times New Roman" w:cs="Times New Roman"/>
                <w:b/>
                <w:bCs/>
                <w:sz w:val="20"/>
                <w:szCs w:val="20"/>
              </w:rPr>
              <w:t>Мера</w:t>
            </w:r>
            <w:proofErr w:type="spellEnd"/>
            <w:r w:rsidRPr="00F97DAF">
              <w:rPr>
                <w:rFonts w:ascii="Times New Roman" w:eastAsia="Times New Roman" w:hAnsi="Times New Roman" w:cs="Times New Roman"/>
                <w:b/>
                <w:bCs/>
                <w:sz w:val="20"/>
                <w:szCs w:val="20"/>
              </w:rPr>
              <w:t xml:space="preserve"> 4.1.5: </w:t>
            </w:r>
            <w:proofErr w:type="spellStart"/>
            <w:r w:rsidRPr="00F97DAF">
              <w:rPr>
                <w:rFonts w:ascii="Times New Roman" w:eastAsia="Times New Roman" w:hAnsi="Times New Roman" w:cs="Times New Roman"/>
                <w:b/>
                <w:bCs/>
                <w:sz w:val="20"/>
                <w:szCs w:val="20"/>
              </w:rPr>
              <w:t>Мониторинг</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одрживог</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коришћења</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биодиверзитета</w:t>
            </w:r>
            <w:proofErr w:type="spellEnd"/>
            <w:r w:rsidRPr="00F97DAF">
              <w:rPr>
                <w:rFonts w:ascii="Times New Roman" w:eastAsia="Times New Roman" w:hAnsi="Times New Roman" w:cs="Times New Roman"/>
                <w:b/>
                <w:bCs/>
                <w:sz w:val="20"/>
                <w:szCs w:val="20"/>
              </w:rPr>
              <w:t xml:space="preserve"> и </w:t>
            </w:r>
            <w:proofErr w:type="spellStart"/>
            <w:r w:rsidRPr="00F97DAF">
              <w:rPr>
                <w:rFonts w:ascii="Times New Roman" w:eastAsia="Times New Roman" w:hAnsi="Times New Roman" w:cs="Times New Roman"/>
                <w:b/>
                <w:bCs/>
                <w:sz w:val="20"/>
                <w:szCs w:val="20"/>
              </w:rPr>
              <w:t>других</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екосистемских</w:t>
            </w:r>
            <w:proofErr w:type="spellEnd"/>
            <w:r w:rsidRPr="00F97DAF">
              <w:rPr>
                <w:rFonts w:ascii="Times New Roman" w:eastAsia="Times New Roman" w:hAnsi="Times New Roman" w:cs="Times New Roman"/>
                <w:b/>
                <w:bCs/>
                <w:sz w:val="20"/>
                <w:szCs w:val="20"/>
              </w:rPr>
              <w:t xml:space="preserve"> </w:t>
            </w:r>
            <w:proofErr w:type="spellStart"/>
            <w:r w:rsidRPr="00F97DAF">
              <w:rPr>
                <w:rFonts w:ascii="Times New Roman" w:eastAsia="Times New Roman" w:hAnsi="Times New Roman" w:cs="Times New Roman"/>
                <w:b/>
                <w:bCs/>
                <w:sz w:val="20"/>
                <w:szCs w:val="20"/>
              </w:rPr>
              <w:t>услуга</w:t>
            </w:r>
            <w:proofErr w:type="spellEnd"/>
            <w:r w:rsidRPr="00F97DAF">
              <w:rPr>
                <w:rFonts w:ascii="Times New Roman" w:eastAsia="Times New Roman" w:hAnsi="Times New Roman" w:cs="Times New Roman"/>
                <w:b/>
                <w:bCs/>
                <w:sz w:val="20"/>
                <w:szCs w:val="20"/>
              </w:rPr>
              <w:t xml:space="preserve">. </w:t>
            </w:r>
          </w:p>
          <w:p w14:paraId="086ECD90" w14:textId="77777777" w:rsidR="000D1990" w:rsidRDefault="000D1990" w:rsidP="00BA2E70">
            <w:pPr>
              <w:pStyle w:val="NoSpacing"/>
              <w:rPr>
                <w:rFonts w:ascii="Times New Roman" w:eastAsia="Times New Roman" w:hAnsi="Times New Roman" w:cs="Times New Roman"/>
                <w:b/>
                <w:bCs/>
                <w:sz w:val="20"/>
                <w:szCs w:val="20"/>
                <w:lang w:val="sr-Cyrl-RS"/>
              </w:rPr>
            </w:pPr>
          </w:p>
          <w:p w14:paraId="1DD0BDDE" w14:textId="77777777" w:rsidR="000D1990" w:rsidRPr="00F97DAF" w:rsidRDefault="000D1990" w:rsidP="00BA2E70">
            <w:pPr>
              <w:pStyle w:val="NoSpacing"/>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t>Предлог</w:t>
            </w:r>
            <w:proofErr w:type="spellEnd"/>
            <w:r w:rsidRPr="00F97DAF">
              <w:rPr>
                <w:rFonts w:ascii="Times New Roman" w:eastAsia="Times New Roman" w:hAnsi="Times New Roman" w:cs="Times New Roman"/>
                <w:sz w:val="20"/>
                <w:szCs w:val="20"/>
              </w:rPr>
              <w:t xml:space="preserve"> </w:t>
            </w:r>
          </w:p>
          <w:p w14:paraId="6C10BC19" w14:textId="77777777" w:rsidR="000D1990" w:rsidRDefault="000D1990" w:rsidP="00BA2E70">
            <w:pPr>
              <w:pStyle w:val="NoSpacing"/>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t>Увести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нови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показатељ</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Показатељ</w:t>
            </w:r>
            <w:proofErr w:type="spellEnd"/>
            <w:r w:rsidRPr="00F97DAF">
              <w:rPr>
                <w:rFonts w:ascii="Times New Roman" w:eastAsia="Times New Roman" w:hAnsi="Times New Roman" w:cs="Times New Roman"/>
                <w:sz w:val="20"/>
                <w:szCs w:val="20"/>
              </w:rPr>
              <w:t xml:space="preserve"> 4 </w:t>
            </w:r>
          </w:p>
          <w:p w14:paraId="590CEBBD" w14:textId="77777777" w:rsidR="000D1990" w:rsidRPr="00D92F11" w:rsidRDefault="000D1990" w:rsidP="00BA2E70">
            <w:pPr>
              <w:pStyle w:val="NoSpacing"/>
              <w:rPr>
                <w:rFonts w:ascii="Times New Roman" w:eastAsia="Times New Roman" w:hAnsi="Times New Roman" w:cs="Times New Roman"/>
                <w:b/>
                <w:bCs/>
                <w:sz w:val="20"/>
                <w:szCs w:val="20"/>
                <w:lang w:val="sr-Cyrl-RS"/>
              </w:rPr>
            </w:pPr>
            <w:proofErr w:type="spellStart"/>
            <w:r w:rsidRPr="00F97DAF">
              <w:rPr>
                <w:rFonts w:ascii="Times New Roman" w:eastAsia="Times New Roman" w:hAnsi="Times New Roman" w:cs="Times New Roman"/>
                <w:sz w:val="20"/>
                <w:szCs w:val="20"/>
              </w:rPr>
              <w:t>Прикупљени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подаци</w:t>
            </w:r>
            <w:proofErr w:type="spellEnd"/>
            <w:r w:rsidRPr="00F97DAF">
              <w:rPr>
                <w:rFonts w:ascii="Times New Roman" w:eastAsia="Times New Roman" w:hAnsi="Times New Roman" w:cs="Times New Roman"/>
                <w:sz w:val="20"/>
                <w:szCs w:val="20"/>
              </w:rPr>
              <w:t xml:space="preserve"> о </w:t>
            </w:r>
            <w:proofErr w:type="spellStart"/>
            <w:r w:rsidRPr="00F97DAF">
              <w:rPr>
                <w:rFonts w:ascii="Times New Roman" w:eastAsia="Times New Roman" w:hAnsi="Times New Roman" w:cs="Times New Roman"/>
                <w:sz w:val="20"/>
                <w:szCs w:val="20"/>
              </w:rPr>
              <w:t>коришћењу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екосистемских</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услуга</w:t>
            </w:r>
            <w:proofErr w:type="spellEnd"/>
            <w:r w:rsidRPr="00F97DAF">
              <w:rPr>
                <w:rFonts w:ascii="Times New Roman" w:eastAsia="Times New Roman" w:hAnsi="Times New Roman" w:cs="Times New Roman"/>
                <w:sz w:val="20"/>
                <w:szCs w:val="20"/>
              </w:rPr>
              <w:t xml:space="preserve"> у </w:t>
            </w:r>
            <w:proofErr w:type="spellStart"/>
            <w:r w:rsidRPr="00F97DAF">
              <w:rPr>
                <w:rFonts w:ascii="Times New Roman" w:eastAsia="Times New Roman" w:hAnsi="Times New Roman" w:cs="Times New Roman"/>
                <w:sz w:val="20"/>
                <w:szCs w:val="20"/>
              </w:rPr>
              <w:t>заштићеним</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подручјима</w:t>
            </w:r>
            <w:proofErr w:type="spellEnd"/>
            <w:r w:rsidRPr="00F97DAF">
              <w:rPr>
                <w:rFonts w:ascii="Times New Roman" w:eastAsia="Times New Roman" w:hAnsi="Times New Roman" w:cs="Times New Roman"/>
                <w:sz w:val="20"/>
                <w:szCs w:val="20"/>
              </w:rPr>
              <w:t>.</w:t>
            </w:r>
          </w:p>
        </w:tc>
        <w:tc>
          <w:tcPr>
            <w:tcW w:w="4050" w:type="dxa"/>
          </w:tcPr>
          <w:p w14:paraId="5FBC97C9" w14:textId="77777777" w:rsidR="000D1990" w:rsidRDefault="000D1990" w:rsidP="00BA2E70">
            <w:pPr>
              <w:spacing w:line="257" w:lineRule="auto"/>
              <w:rPr>
                <w:rFonts w:ascii="Times New Roman" w:eastAsia="Times New Roman" w:hAnsi="Times New Roman" w:cs="Times New Roman"/>
                <w:sz w:val="20"/>
                <w:szCs w:val="20"/>
                <w:lang w:val="sr-Cyrl-RS"/>
              </w:rPr>
            </w:pPr>
            <w:proofErr w:type="spellStart"/>
            <w:r w:rsidRPr="00F97DAF">
              <w:rPr>
                <w:rFonts w:ascii="Times New Roman" w:eastAsia="Times New Roman" w:hAnsi="Times New Roman" w:cs="Times New Roman"/>
                <w:sz w:val="20"/>
                <w:szCs w:val="20"/>
              </w:rPr>
              <w:t>Образложење</w:t>
            </w:r>
            <w:proofErr w:type="spellEnd"/>
            <w:r w:rsidRPr="00F97DAF">
              <w:rPr>
                <w:rFonts w:ascii="Times New Roman" w:eastAsia="Times New Roman" w:hAnsi="Times New Roman" w:cs="Times New Roman"/>
                <w:sz w:val="20"/>
                <w:szCs w:val="20"/>
              </w:rPr>
              <w:t xml:space="preserve"> </w:t>
            </w:r>
          </w:p>
          <w:p w14:paraId="6117E9F6"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F97DAF">
              <w:rPr>
                <w:rFonts w:ascii="Times New Roman" w:eastAsia="Times New Roman" w:hAnsi="Times New Roman" w:cs="Times New Roman"/>
                <w:sz w:val="20"/>
                <w:szCs w:val="20"/>
              </w:rPr>
              <w:t xml:space="preserve">У </w:t>
            </w:r>
            <w:proofErr w:type="spellStart"/>
            <w:r w:rsidRPr="00F97DAF">
              <w:rPr>
                <w:rFonts w:ascii="Times New Roman" w:eastAsia="Times New Roman" w:hAnsi="Times New Roman" w:cs="Times New Roman"/>
                <w:sz w:val="20"/>
                <w:szCs w:val="20"/>
              </w:rPr>
              <w:t>циљу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јачања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мониторинга</w:t>
            </w:r>
            <w:proofErr w:type="spellEnd"/>
            <w:r w:rsidRPr="00F97DAF">
              <w:rPr>
                <w:rFonts w:ascii="Times New Roman" w:eastAsia="Times New Roman" w:hAnsi="Times New Roman" w:cs="Times New Roman"/>
                <w:sz w:val="20"/>
                <w:szCs w:val="20"/>
              </w:rPr>
              <w:t xml:space="preserve"> и </w:t>
            </w:r>
            <w:proofErr w:type="spellStart"/>
            <w:r w:rsidRPr="00F97DAF">
              <w:rPr>
                <w:rFonts w:ascii="Times New Roman" w:eastAsia="Times New Roman" w:hAnsi="Times New Roman" w:cs="Times New Roman"/>
                <w:sz w:val="20"/>
                <w:szCs w:val="20"/>
              </w:rPr>
              <w:t>бољег</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праћења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предлажемо</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да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се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дода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нови</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показатељ</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нивоу</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мере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за</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друге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екосистемске</w:t>
            </w:r>
            <w:proofErr w:type="spellEnd"/>
            <w:r w:rsidRPr="00F97DAF">
              <w:rPr>
                <w:rFonts w:ascii="Times New Roman" w:eastAsia="Times New Roman" w:hAnsi="Times New Roman" w:cs="Times New Roman"/>
                <w:sz w:val="20"/>
                <w:szCs w:val="20"/>
              </w:rPr>
              <w:t xml:space="preserve"> </w:t>
            </w:r>
            <w:proofErr w:type="spellStart"/>
            <w:r w:rsidRPr="00F97DAF">
              <w:rPr>
                <w:rFonts w:ascii="Times New Roman" w:eastAsia="Times New Roman" w:hAnsi="Times New Roman" w:cs="Times New Roman"/>
                <w:sz w:val="20"/>
                <w:szCs w:val="20"/>
              </w:rPr>
              <w:t>услуге</w:t>
            </w:r>
            <w:proofErr w:type="spellEnd"/>
          </w:p>
        </w:tc>
        <w:tc>
          <w:tcPr>
            <w:tcW w:w="3150" w:type="dxa"/>
          </w:tcPr>
          <w:p w14:paraId="6D776A71" w14:textId="77777777" w:rsidR="000D1990" w:rsidRDefault="000D1990" w:rsidP="00BA2E7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не прихвата.</w:t>
            </w:r>
          </w:p>
          <w:p w14:paraId="193B565B" w14:textId="77777777" w:rsidR="000D1990" w:rsidRDefault="000D1990" w:rsidP="00BA2E70">
            <w:pPr>
              <w:widowControl w:val="0"/>
              <w:rPr>
                <w:rFonts w:ascii="Times New Roman" w:eastAsia="Calibri" w:hAnsi="Times New Roman" w:cs="Times New Roman"/>
                <w:bCs/>
                <w:sz w:val="20"/>
                <w:szCs w:val="20"/>
                <w:lang w:val="sr-Cyrl-RS"/>
              </w:rPr>
            </w:pPr>
          </w:p>
          <w:p w14:paraId="146CAAB7" w14:textId="727E8626" w:rsidR="000D1990" w:rsidRPr="00702AD4" w:rsidRDefault="000D1990" w:rsidP="00BA2E70">
            <w:pPr>
              <w:widowControl w:val="0"/>
              <w:rPr>
                <w:rFonts w:ascii="Times New Roman" w:eastAsia="Calibri" w:hAnsi="Times New Roman" w:cs="Times New Roman"/>
                <w:bCs/>
                <w:sz w:val="20"/>
                <w:szCs w:val="20"/>
              </w:rPr>
            </w:pPr>
            <w:r w:rsidRPr="002A3851">
              <w:rPr>
                <w:rFonts w:ascii="Times New Roman" w:eastAsia="Calibri" w:hAnsi="Times New Roman" w:cs="Times New Roman"/>
                <w:bCs/>
                <w:sz w:val="20"/>
                <w:szCs w:val="20"/>
                <w:lang w:val="sr-Cyrl-RS"/>
              </w:rPr>
              <w:t>Коментар није у складу са одредбама Закона о заштити природе</w:t>
            </w:r>
            <w:r w:rsidR="007F6893">
              <w:rPr>
                <w:rFonts w:ascii="Times New Roman" w:eastAsia="Calibri" w:hAnsi="Times New Roman" w:cs="Times New Roman"/>
                <w:bCs/>
                <w:sz w:val="20"/>
                <w:szCs w:val="20"/>
                <w:lang w:val="sr-Cyrl-RS"/>
              </w:rPr>
              <w:t>.</w:t>
            </w:r>
          </w:p>
        </w:tc>
      </w:tr>
    </w:tbl>
    <w:p w14:paraId="0F7660F5" w14:textId="77777777" w:rsidR="000D1990" w:rsidRDefault="000D1990" w:rsidP="000D580D">
      <w:pPr>
        <w:rPr>
          <w:rFonts w:ascii="Times New Roman" w:hAnsi="Times New Roman" w:cs="Times New Roman"/>
          <w:sz w:val="20"/>
          <w:szCs w:val="20"/>
        </w:rPr>
      </w:pPr>
    </w:p>
    <w:p w14:paraId="7668C87B" w14:textId="77777777" w:rsidR="000D1990" w:rsidRDefault="000D1990" w:rsidP="000D580D">
      <w:pPr>
        <w:rPr>
          <w:rFonts w:ascii="Times New Roman" w:hAnsi="Times New Roman" w:cs="Times New Roman"/>
          <w:sz w:val="20"/>
          <w:szCs w:val="20"/>
        </w:rPr>
      </w:pPr>
    </w:p>
    <w:p w14:paraId="2BA9F67D" w14:textId="77777777" w:rsidR="000D1990" w:rsidRDefault="000D1990" w:rsidP="000D580D">
      <w:pPr>
        <w:rPr>
          <w:rFonts w:ascii="Times New Roman" w:hAnsi="Times New Roman" w:cs="Times New Roman"/>
          <w:sz w:val="20"/>
          <w:szCs w:val="20"/>
        </w:rPr>
      </w:pPr>
    </w:p>
    <w:tbl>
      <w:tblPr>
        <w:tblStyle w:val="TableGrid"/>
        <w:tblW w:w="13765" w:type="dxa"/>
        <w:tblLayout w:type="fixed"/>
        <w:tblLook w:val="04A0" w:firstRow="1" w:lastRow="0" w:firstColumn="1" w:lastColumn="0" w:noHBand="0" w:noVBand="1"/>
      </w:tblPr>
      <w:tblGrid>
        <w:gridCol w:w="851"/>
        <w:gridCol w:w="1394"/>
        <w:gridCol w:w="1265"/>
        <w:gridCol w:w="3055"/>
        <w:gridCol w:w="4050"/>
        <w:gridCol w:w="3150"/>
      </w:tblGrid>
      <w:tr w:rsidR="000D1990" w:rsidRPr="00E861E9" w14:paraId="3325500A" w14:textId="77777777" w:rsidTr="00BA2E70">
        <w:tc>
          <w:tcPr>
            <w:tcW w:w="13765" w:type="dxa"/>
            <w:gridSpan w:val="6"/>
            <w:shd w:val="clear" w:color="auto" w:fill="D9D9D9" w:themeFill="background1" w:themeFillShade="D9"/>
          </w:tcPr>
          <w:p w14:paraId="4F5B6458" w14:textId="77777777" w:rsidR="000D1990" w:rsidRPr="00AD6D3D" w:rsidRDefault="000D1990" w:rsidP="00BA2E70">
            <w:pPr>
              <w:pStyle w:val="ListParagraph"/>
              <w:ind w:hanging="547"/>
              <w:rPr>
                <w:rFonts w:ascii="Times New Roman" w:hAnsi="Times New Roman" w:cs="Times New Roman"/>
                <w:b/>
                <w:bCs/>
                <w:lang w:val="sr-Cyrl-RS"/>
              </w:rPr>
            </w:pPr>
            <w:proofErr w:type="spellStart"/>
            <w:r w:rsidRPr="00E861E9">
              <w:rPr>
                <w:rFonts w:ascii="Times New Roman" w:hAnsi="Times New Roman" w:cs="Times New Roman"/>
                <w:b/>
                <w:bCs/>
              </w:rPr>
              <w:t>Стуб</w:t>
            </w:r>
            <w:proofErr w:type="spellEnd"/>
            <w:r w:rsidRPr="00E861E9">
              <w:rPr>
                <w:rFonts w:ascii="Times New Roman" w:hAnsi="Times New Roman" w:cs="Times New Roman"/>
                <w:b/>
                <w:bCs/>
              </w:rPr>
              <w:t xml:space="preserve"> </w:t>
            </w:r>
            <w:r>
              <w:rPr>
                <w:rFonts w:ascii="Times New Roman" w:hAnsi="Times New Roman" w:cs="Times New Roman"/>
                <w:b/>
                <w:bCs/>
                <w:lang w:val="sr-Cyrl-RS"/>
              </w:rPr>
              <w:t xml:space="preserve">5 </w:t>
            </w:r>
            <w:r w:rsidRPr="00E861E9">
              <w:rPr>
                <w:rFonts w:ascii="Times New Roman" w:hAnsi="Times New Roman" w:cs="Times New Roman"/>
                <w:b/>
                <w:bCs/>
              </w:rPr>
              <w:t xml:space="preserve">– </w:t>
            </w:r>
            <w:proofErr w:type="spellStart"/>
            <w:r w:rsidRPr="00E861E9">
              <w:rPr>
                <w:rFonts w:ascii="Times New Roman" w:hAnsi="Times New Roman" w:cs="Times New Roman"/>
                <w:b/>
                <w:bCs/>
              </w:rPr>
              <w:t>Одржива</w:t>
            </w:r>
            <w:proofErr w:type="spellEnd"/>
            <w:r w:rsidRPr="00E861E9">
              <w:rPr>
                <w:rFonts w:ascii="Times New Roman" w:hAnsi="Times New Roman" w:cs="Times New Roman"/>
                <w:b/>
                <w:bCs/>
              </w:rPr>
              <w:t xml:space="preserve"> </w:t>
            </w:r>
            <w:proofErr w:type="spellStart"/>
            <w:r w:rsidRPr="00E861E9">
              <w:rPr>
                <w:rFonts w:ascii="Times New Roman" w:hAnsi="Times New Roman" w:cs="Times New Roman"/>
                <w:b/>
                <w:bCs/>
              </w:rPr>
              <w:t>пољопривреда</w:t>
            </w:r>
            <w:proofErr w:type="spellEnd"/>
            <w:r w:rsidRPr="00E861E9">
              <w:rPr>
                <w:rFonts w:ascii="Times New Roman" w:hAnsi="Times New Roman" w:cs="Times New Roman"/>
                <w:b/>
                <w:bCs/>
              </w:rPr>
              <w:t xml:space="preserve"> </w:t>
            </w:r>
            <w:r>
              <w:rPr>
                <w:rFonts w:ascii="Times New Roman" w:hAnsi="Times New Roman" w:cs="Times New Roman"/>
                <w:b/>
                <w:bCs/>
                <w:lang w:val="sr-Cyrl-RS"/>
              </w:rPr>
              <w:t>- Стратегија</w:t>
            </w:r>
          </w:p>
          <w:p w14:paraId="00255472" w14:textId="77777777" w:rsidR="000D1990" w:rsidRPr="00E861E9" w:rsidRDefault="000D1990" w:rsidP="00BA2E70">
            <w:pPr>
              <w:rPr>
                <w:rFonts w:ascii="Times New Roman" w:hAnsi="Times New Roman" w:cs="Times New Roman"/>
                <w:b/>
                <w:sz w:val="20"/>
                <w:szCs w:val="20"/>
              </w:rPr>
            </w:pPr>
          </w:p>
        </w:tc>
      </w:tr>
      <w:tr w:rsidR="000D1990" w:rsidRPr="00E861E9" w14:paraId="28970553" w14:textId="77777777" w:rsidTr="00BA2E70">
        <w:tc>
          <w:tcPr>
            <w:tcW w:w="851" w:type="dxa"/>
            <w:shd w:val="clear" w:color="auto" w:fill="D9D9D9" w:themeFill="background1" w:themeFillShade="D9"/>
          </w:tcPr>
          <w:p w14:paraId="397C5312" w14:textId="77777777" w:rsidR="000D1990" w:rsidRPr="00E861E9" w:rsidRDefault="000D1990" w:rsidP="00BA2E70">
            <w:pPr>
              <w:pStyle w:val="ListParagraph"/>
              <w:ind w:left="164"/>
              <w:rPr>
                <w:rFonts w:ascii="Times New Roman" w:hAnsi="Times New Roman" w:cs="Times New Roman"/>
                <w:b/>
                <w:sz w:val="20"/>
                <w:szCs w:val="20"/>
              </w:rPr>
            </w:pPr>
            <w:proofErr w:type="spellStart"/>
            <w:r w:rsidRPr="00E861E9">
              <w:rPr>
                <w:rFonts w:ascii="Times New Roman" w:hAnsi="Times New Roman" w:cs="Times New Roman"/>
                <w:b/>
                <w:sz w:val="20"/>
                <w:szCs w:val="20"/>
              </w:rPr>
              <w:t>Ред</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
        </w:tc>
        <w:tc>
          <w:tcPr>
            <w:tcW w:w="1394" w:type="dxa"/>
            <w:shd w:val="clear" w:color="auto" w:fill="D9D9D9" w:themeFill="background1" w:themeFillShade="D9"/>
          </w:tcPr>
          <w:p w14:paraId="718BADAE" w14:textId="77777777" w:rsidR="000D1990" w:rsidRPr="00E861E9" w:rsidRDefault="000D1990" w:rsidP="00BA2E70">
            <w:pPr>
              <w:rPr>
                <w:rFonts w:ascii="Times New Roman" w:hAnsi="Times New Roman" w:cs="Times New Roman"/>
                <w:b/>
                <w:sz w:val="20"/>
                <w:szCs w:val="20"/>
              </w:rPr>
            </w:pPr>
            <w:proofErr w:type="spellStart"/>
            <w:r w:rsidRPr="00E861E9">
              <w:rPr>
                <w:rFonts w:ascii="Times New Roman" w:hAnsi="Times New Roman" w:cs="Times New Roman"/>
                <w:b/>
                <w:sz w:val="20"/>
                <w:szCs w:val="20"/>
              </w:rPr>
              <w:t>Подносилац</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1692EBBE" w14:textId="77777777" w:rsidR="000D1990" w:rsidRPr="00E861E9" w:rsidRDefault="000D1990" w:rsidP="00BA2E70">
            <w:pPr>
              <w:rPr>
                <w:rFonts w:ascii="Times New Roman" w:hAnsi="Times New Roman" w:cs="Times New Roman"/>
                <w:b/>
                <w:sz w:val="20"/>
                <w:szCs w:val="20"/>
              </w:rPr>
            </w:pP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странице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1D6A917F" w14:textId="77777777" w:rsidR="000D1990" w:rsidRPr="00E861E9" w:rsidRDefault="000D1990" w:rsidP="00BA2E70">
            <w:pPr>
              <w:rPr>
                <w:rFonts w:ascii="Times New Roman" w:hAnsi="Times New Roman" w:cs="Times New Roman"/>
                <w:b/>
                <w:sz w:val="20"/>
                <w:szCs w:val="20"/>
              </w:rPr>
            </w:pP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у </w:t>
            </w:r>
            <w:proofErr w:type="spellStart"/>
            <w:r w:rsidRPr="00E861E9">
              <w:rPr>
                <w:rFonts w:ascii="Times New Roman" w:hAnsi="Times New Roman" w:cs="Times New Roman"/>
                <w:b/>
                <w:sz w:val="20"/>
                <w:szCs w:val="20"/>
              </w:rPr>
              <w:t>Стратегији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односи</w:t>
            </w:r>
            <w:proofErr w:type="spellEnd"/>
          </w:p>
        </w:tc>
        <w:tc>
          <w:tcPr>
            <w:tcW w:w="4050" w:type="dxa"/>
            <w:shd w:val="clear" w:color="auto" w:fill="D9D9D9" w:themeFill="background1" w:themeFillShade="D9"/>
          </w:tcPr>
          <w:p w14:paraId="1C5C74D4" w14:textId="77777777" w:rsidR="000D1990" w:rsidRPr="00E861E9" w:rsidRDefault="000D1990" w:rsidP="00BA2E70">
            <w:pPr>
              <w:rPr>
                <w:rFonts w:ascii="Times New Roman" w:hAnsi="Times New Roman" w:cs="Times New Roman"/>
                <w:b/>
                <w:sz w:val="20"/>
                <w:szCs w:val="20"/>
              </w:rPr>
            </w:pPr>
            <w:proofErr w:type="spellStart"/>
            <w:r w:rsidRPr="00E861E9">
              <w:rPr>
                <w:rFonts w:ascii="Times New Roman" w:hAnsi="Times New Roman" w:cs="Times New Roman"/>
                <w:b/>
                <w:sz w:val="20"/>
                <w:szCs w:val="20"/>
              </w:rPr>
              <w:t>Коментар</w:t>
            </w:r>
            <w:proofErr w:type="spellEnd"/>
          </w:p>
        </w:tc>
        <w:tc>
          <w:tcPr>
            <w:tcW w:w="3150" w:type="dxa"/>
            <w:shd w:val="clear" w:color="auto" w:fill="D9D9D9" w:themeFill="background1" w:themeFillShade="D9"/>
          </w:tcPr>
          <w:p w14:paraId="21FAABA1" w14:textId="77777777" w:rsidR="000D1990" w:rsidRPr="00E861E9" w:rsidRDefault="000D1990" w:rsidP="00BA2E70">
            <w:pPr>
              <w:rPr>
                <w:rFonts w:ascii="Times New Roman" w:hAnsi="Times New Roman" w:cs="Times New Roman"/>
                <w:b/>
                <w:sz w:val="20"/>
                <w:szCs w:val="20"/>
              </w:rPr>
            </w:pPr>
            <w:proofErr w:type="spellStart"/>
            <w:r w:rsidRPr="00E861E9">
              <w:rPr>
                <w:rFonts w:ascii="Times New Roman" w:hAnsi="Times New Roman" w:cs="Times New Roman"/>
                <w:b/>
                <w:sz w:val="20"/>
                <w:szCs w:val="20"/>
              </w:rPr>
              <w:t>Одговор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w:t>
            </w:r>
            <w:proofErr w:type="spellStart"/>
            <w:r w:rsidRPr="00E861E9">
              <w:rPr>
                <w:rFonts w:ascii="Times New Roman" w:hAnsi="Times New Roman" w:cs="Times New Roman"/>
                <w:b/>
                <w:sz w:val="20"/>
                <w:szCs w:val="20"/>
              </w:rPr>
              <w:t>не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и </w:t>
            </w:r>
            <w:proofErr w:type="spellStart"/>
            <w:r w:rsidRPr="00E861E9">
              <w:rPr>
                <w:rFonts w:ascii="Times New Roman" w:hAnsi="Times New Roman" w:cs="Times New Roman"/>
                <w:b/>
                <w:sz w:val="20"/>
                <w:szCs w:val="20"/>
              </w:rPr>
              <w:t>нови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w:t>
            </w:r>
          </w:p>
        </w:tc>
      </w:tr>
      <w:tr w:rsidR="000D1990" w:rsidRPr="00E861E9" w14:paraId="71FCB655" w14:textId="77777777" w:rsidTr="00BA2E70">
        <w:trPr>
          <w:trHeight w:val="300"/>
        </w:trPr>
        <w:tc>
          <w:tcPr>
            <w:tcW w:w="851" w:type="dxa"/>
          </w:tcPr>
          <w:p w14:paraId="44B3FFB8" w14:textId="77777777" w:rsidR="000D1990" w:rsidRPr="00E861E9" w:rsidRDefault="000D1990" w:rsidP="00BA2E70">
            <w:pPr>
              <w:pStyle w:val="ListParagraph"/>
              <w:numPr>
                <w:ilvl w:val="0"/>
                <w:numId w:val="3"/>
              </w:numPr>
              <w:ind w:left="786"/>
              <w:rPr>
                <w:rFonts w:ascii="Times New Roman" w:eastAsia="Calibri" w:hAnsi="Times New Roman" w:cs="Times New Roman"/>
                <w:sz w:val="20"/>
                <w:szCs w:val="20"/>
              </w:rPr>
            </w:pPr>
          </w:p>
        </w:tc>
        <w:tc>
          <w:tcPr>
            <w:tcW w:w="1394" w:type="dxa"/>
            <w:shd w:val="clear" w:color="auto" w:fill="auto"/>
          </w:tcPr>
          <w:p w14:paraId="48660305" w14:textId="77777777" w:rsidR="000D1990" w:rsidRPr="00E861E9" w:rsidRDefault="000D1990" w:rsidP="00BA2E70">
            <w:pPr>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Удружење Обновљиви извори енергије</w:t>
            </w:r>
          </w:p>
        </w:tc>
        <w:tc>
          <w:tcPr>
            <w:tcW w:w="1265" w:type="dxa"/>
          </w:tcPr>
          <w:p w14:paraId="0C8EB41B" w14:textId="77777777" w:rsidR="000D1990" w:rsidRPr="00E861E9"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59A028C1" w14:textId="77777777" w:rsidR="000D1990" w:rsidRDefault="000D1990" w:rsidP="00BA2E70">
            <w:pPr>
              <w:pStyle w:val="NoSpacing"/>
              <w:rPr>
                <w:rFonts w:ascii="Times New Roman" w:hAnsi="Times New Roman" w:cs="Times New Roman"/>
                <w:b/>
                <w:bCs/>
                <w:sz w:val="20"/>
                <w:szCs w:val="20"/>
              </w:rPr>
            </w:pPr>
            <w:proofErr w:type="spellStart"/>
            <w:r w:rsidRPr="00327FD6">
              <w:rPr>
                <w:rFonts w:ascii="Times New Roman" w:hAnsi="Times New Roman" w:cs="Times New Roman"/>
                <w:b/>
                <w:bCs/>
                <w:sz w:val="20"/>
                <w:szCs w:val="20"/>
              </w:rPr>
              <w:t>Мера</w:t>
            </w:r>
            <w:proofErr w:type="spellEnd"/>
            <w:r w:rsidRPr="00327FD6">
              <w:rPr>
                <w:rFonts w:ascii="Times New Roman" w:hAnsi="Times New Roman" w:cs="Times New Roman"/>
                <w:b/>
                <w:bCs/>
                <w:sz w:val="20"/>
                <w:szCs w:val="20"/>
              </w:rPr>
              <w:t xml:space="preserve"> 5.2.1. Подршка </w:t>
            </w:r>
            <w:proofErr w:type="spellStart"/>
            <w:r w:rsidRPr="00327FD6">
              <w:rPr>
                <w:rFonts w:ascii="Times New Roman" w:hAnsi="Times New Roman" w:cs="Times New Roman"/>
                <w:b/>
                <w:bCs/>
                <w:sz w:val="20"/>
                <w:szCs w:val="20"/>
              </w:rPr>
              <w:t>инвестицијама</w:t>
            </w:r>
            <w:proofErr w:type="spellEnd"/>
            <w:r w:rsidRPr="00327FD6">
              <w:rPr>
                <w:rFonts w:ascii="Times New Roman" w:hAnsi="Times New Roman" w:cs="Times New Roman"/>
                <w:b/>
                <w:bCs/>
                <w:sz w:val="20"/>
                <w:szCs w:val="20"/>
              </w:rPr>
              <w:t xml:space="preserve"> у </w:t>
            </w:r>
            <w:proofErr w:type="spellStart"/>
            <w:r w:rsidRPr="00327FD6">
              <w:rPr>
                <w:rFonts w:ascii="Times New Roman" w:hAnsi="Times New Roman" w:cs="Times New Roman"/>
                <w:b/>
                <w:bCs/>
                <w:sz w:val="20"/>
                <w:szCs w:val="20"/>
              </w:rPr>
              <w:t>производњу</w:t>
            </w:r>
            <w:proofErr w:type="spellEnd"/>
            <w:r w:rsidRPr="00327FD6">
              <w:rPr>
                <w:rFonts w:ascii="Times New Roman" w:hAnsi="Times New Roman" w:cs="Times New Roman"/>
                <w:b/>
                <w:bCs/>
                <w:sz w:val="20"/>
                <w:szCs w:val="20"/>
              </w:rPr>
              <w:t xml:space="preserve"> </w:t>
            </w:r>
            <w:proofErr w:type="spellStart"/>
            <w:r w:rsidRPr="00327FD6">
              <w:rPr>
                <w:rFonts w:ascii="Times New Roman" w:hAnsi="Times New Roman" w:cs="Times New Roman"/>
                <w:b/>
                <w:bCs/>
                <w:sz w:val="20"/>
                <w:szCs w:val="20"/>
              </w:rPr>
              <w:t>енергије</w:t>
            </w:r>
            <w:proofErr w:type="spellEnd"/>
            <w:r w:rsidRPr="00327FD6">
              <w:rPr>
                <w:rFonts w:ascii="Times New Roman" w:hAnsi="Times New Roman" w:cs="Times New Roman"/>
                <w:b/>
                <w:bCs/>
                <w:sz w:val="20"/>
                <w:szCs w:val="20"/>
              </w:rPr>
              <w:t xml:space="preserve"> </w:t>
            </w:r>
            <w:proofErr w:type="spellStart"/>
            <w:r w:rsidRPr="00327FD6">
              <w:rPr>
                <w:rFonts w:ascii="Times New Roman" w:hAnsi="Times New Roman" w:cs="Times New Roman"/>
                <w:b/>
                <w:bCs/>
                <w:sz w:val="20"/>
                <w:szCs w:val="20"/>
              </w:rPr>
              <w:t>из</w:t>
            </w:r>
            <w:proofErr w:type="spellEnd"/>
            <w:r w:rsidRPr="00327FD6">
              <w:rPr>
                <w:rFonts w:ascii="Times New Roman" w:hAnsi="Times New Roman" w:cs="Times New Roman"/>
                <w:b/>
                <w:bCs/>
                <w:sz w:val="20"/>
                <w:szCs w:val="20"/>
              </w:rPr>
              <w:t xml:space="preserve"> </w:t>
            </w:r>
            <w:proofErr w:type="spellStart"/>
            <w:r w:rsidRPr="00327FD6">
              <w:rPr>
                <w:rFonts w:ascii="Times New Roman" w:hAnsi="Times New Roman" w:cs="Times New Roman"/>
                <w:b/>
                <w:bCs/>
                <w:sz w:val="20"/>
                <w:szCs w:val="20"/>
              </w:rPr>
              <w:t>обновљивих</w:t>
            </w:r>
            <w:proofErr w:type="spellEnd"/>
            <w:r w:rsidRPr="00327FD6">
              <w:rPr>
                <w:rFonts w:ascii="Times New Roman" w:hAnsi="Times New Roman" w:cs="Times New Roman"/>
                <w:b/>
                <w:bCs/>
                <w:sz w:val="20"/>
                <w:szCs w:val="20"/>
              </w:rPr>
              <w:t xml:space="preserve"> </w:t>
            </w:r>
            <w:proofErr w:type="spellStart"/>
            <w:r w:rsidRPr="00327FD6">
              <w:rPr>
                <w:rFonts w:ascii="Times New Roman" w:hAnsi="Times New Roman" w:cs="Times New Roman"/>
                <w:b/>
                <w:bCs/>
                <w:sz w:val="20"/>
                <w:szCs w:val="20"/>
              </w:rPr>
              <w:t>извора</w:t>
            </w:r>
            <w:proofErr w:type="spellEnd"/>
          </w:p>
          <w:p w14:paraId="70484FBF" w14:textId="77777777" w:rsidR="000D1990" w:rsidRDefault="000D1990" w:rsidP="00BA2E70">
            <w:pPr>
              <w:pStyle w:val="NoSpacing"/>
              <w:rPr>
                <w:rFonts w:ascii="Times New Roman" w:hAnsi="Times New Roman" w:cs="Times New Roman"/>
                <w:b/>
                <w:bCs/>
                <w:sz w:val="20"/>
                <w:szCs w:val="20"/>
              </w:rPr>
            </w:pPr>
          </w:p>
          <w:p w14:paraId="21285836" w14:textId="77777777" w:rsidR="000D1990" w:rsidRPr="00E861E9" w:rsidRDefault="000D1990" w:rsidP="00BA2E70">
            <w:pPr>
              <w:widowControl w:val="0"/>
              <w:rPr>
                <w:rFonts w:ascii="Times New Roman" w:eastAsia="Calibri" w:hAnsi="Times New Roman" w:cs="Times New Roman"/>
                <w:sz w:val="20"/>
                <w:szCs w:val="20"/>
              </w:rPr>
            </w:pPr>
            <w:r w:rsidRPr="00FC27AF">
              <w:rPr>
                <w:rFonts w:ascii="Times New Roman" w:hAnsi="Times New Roman" w:cs="Times New Roman"/>
                <w:sz w:val="20"/>
                <w:szCs w:val="20"/>
                <w:lang w:val="sr-Cyrl-RS"/>
              </w:rPr>
              <w:t>Потребно је прилагодити назив мере како би се недвосмислено односило на производњу енергента биомасе.</w:t>
            </w:r>
          </w:p>
        </w:tc>
        <w:tc>
          <w:tcPr>
            <w:tcW w:w="4050" w:type="dxa"/>
            <w:shd w:val="clear" w:color="auto" w:fill="auto"/>
          </w:tcPr>
          <w:p w14:paraId="23CCD2FB" w14:textId="77777777" w:rsidR="000D1990" w:rsidRPr="00E861E9" w:rsidRDefault="000D1990" w:rsidP="00BA2E70">
            <w:pPr>
              <w:widowControl w:val="0"/>
              <w:rPr>
                <w:rFonts w:ascii="Times New Roman" w:eastAsia="Calibri" w:hAnsi="Times New Roman" w:cs="Times New Roman"/>
                <w:sz w:val="20"/>
                <w:szCs w:val="20"/>
              </w:rPr>
            </w:pPr>
            <w:r>
              <w:rPr>
                <w:rFonts w:ascii="Times New Roman" w:hAnsi="Times New Roman" w:cs="Times New Roman"/>
                <w:sz w:val="20"/>
                <w:szCs w:val="20"/>
                <w:lang w:val="sr-Cyrl-RS"/>
              </w:rPr>
              <w:lastRenderedPageBreak/>
              <w:t>У опису мере се наводе искључиво биомаса, самим тим сматрамо да је потребно да се прилагоди назив мере или да се мера односи на још неке ОИЕ.</w:t>
            </w:r>
          </w:p>
        </w:tc>
        <w:tc>
          <w:tcPr>
            <w:tcW w:w="3150" w:type="dxa"/>
          </w:tcPr>
          <w:p w14:paraId="03C6A5FA" w14:textId="7B1DE8E9" w:rsidR="000D1990" w:rsidRDefault="000D1990" w:rsidP="00BA2E70">
            <w:pPr>
              <w:rPr>
                <w:rFonts w:ascii="Times New Roman" w:hAnsi="Times New Roman" w:cs="Times New Roman"/>
                <w:sz w:val="20"/>
                <w:szCs w:val="20"/>
                <w:lang w:val="sr-Cyrl-RS"/>
              </w:rPr>
            </w:pPr>
            <w:r w:rsidRPr="007670FA">
              <w:rPr>
                <w:rFonts w:ascii="Times New Roman" w:hAnsi="Times New Roman" w:cs="Times New Roman"/>
                <w:sz w:val="20"/>
                <w:szCs w:val="20"/>
                <w:lang w:val="sr-Cyrl-RS"/>
              </w:rPr>
              <w:t xml:space="preserve">Коментар се </w:t>
            </w:r>
            <w:r w:rsidR="00C00ACF">
              <w:rPr>
                <w:rFonts w:ascii="Times New Roman" w:hAnsi="Times New Roman" w:cs="Times New Roman"/>
                <w:sz w:val="20"/>
                <w:szCs w:val="20"/>
                <w:lang w:val="sr-Cyrl-RS"/>
              </w:rPr>
              <w:t xml:space="preserve">не </w:t>
            </w:r>
            <w:r w:rsidRPr="007670FA">
              <w:rPr>
                <w:rFonts w:ascii="Times New Roman" w:hAnsi="Times New Roman" w:cs="Times New Roman"/>
                <w:sz w:val="20"/>
                <w:szCs w:val="20"/>
                <w:lang w:val="sr-Cyrl-RS"/>
              </w:rPr>
              <w:t>прихвата.</w:t>
            </w:r>
          </w:p>
          <w:p w14:paraId="76DA2389" w14:textId="77777777" w:rsidR="000D1990" w:rsidRDefault="000D1990" w:rsidP="00BA2E70">
            <w:pPr>
              <w:rPr>
                <w:rFonts w:ascii="Times New Roman" w:hAnsi="Times New Roman" w:cs="Times New Roman"/>
                <w:sz w:val="20"/>
                <w:szCs w:val="20"/>
                <w:lang w:val="sr-Cyrl-RS"/>
              </w:rPr>
            </w:pPr>
          </w:p>
          <w:p w14:paraId="08319A64" w14:textId="0CC637DD" w:rsidR="000D1990" w:rsidRPr="00C00ACF" w:rsidRDefault="00C00ACF" w:rsidP="00BA2E70">
            <w:pPr>
              <w:rPr>
                <w:rFonts w:ascii="Times New Roman" w:hAnsi="Times New Roman" w:cs="Times New Roman"/>
                <w:sz w:val="20"/>
                <w:szCs w:val="20"/>
                <w:lang w:val="sr-Cyrl-RS"/>
              </w:rPr>
            </w:pPr>
            <w:r>
              <w:rPr>
                <w:rFonts w:ascii="Times New Roman" w:hAnsi="Times New Roman" w:cs="Times New Roman"/>
                <w:sz w:val="20"/>
                <w:szCs w:val="20"/>
                <w:lang w:val="sr-Cyrl-RS"/>
              </w:rPr>
              <w:t>И</w:t>
            </w:r>
            <w:proofErr w:type="spellStart"/>
            <w:r w:rsidR="000D1990" w:rsidRPr="007670FA">
              <w:rPr>
                <w:rFonts w:ascii="Times New Roman" w:hAnsi="Times New Roman" w:cs="Times New Roman"/>
                <w:sz w:val="20"/>
                <w:szCs w:val="20"/>
              </w:rPr>
              <w:t>нвестиције</w:t>
            </w:r>
            <w:proofErr w:type="spellEnd"/>
            <w:r w:rsidR="000D1990" w:rsidRPr="007670FA">
              <w:rPr>
                <w:rFonts w:ascii="Times New Roman" w:hAnsi="Times New Roman" w:cs="Times New Roman"/>
                <w:sz w:val="20"/>
                <w:szCs w:val="20"/>
              </w:rPr>
              <w:t xml:space="preserve"> у </w:t>
            </w:r>
            <w:proofErr w:type="spellStart"/>
            <w:r w:rsidR="000D1990" w:rsidRPr="007670FA">
              <w:rPr>
                <w:rFonts w:ascii="Times New Roman" w:hAnsi="Times New Roman" w:cs="Times New Roman"/>
                <w:sz w:val="20"/>
                <w:szCs w:val="20"/>
              </w:rPr>
              <w:t>обновљиве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изворе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енергије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су</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усклађене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са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Законом</w:t>
            </w:r>
            <w:proofErr w:type="spellEnd"/>
            <w:r w:rsidR="000D1990" w:rsidRPr="007670FA">
              <w:rPr>
                <w:rFonts w:ascii="Times New Roman" w:hAnsi="Times New Roman" w:cs="Times New Roman"/>
                <w:sz w:val="20"/>
                <w:szCs w:val="20"/>
              </w:rPr>
              <w:t xml:space="preserve"> </w:t>
            </w:r>
            <w:r w:rsidR="000D1990" w:rsidRPr="007670FA">
              <w:rPr>
                <w:rFonts w:ascii="Times New Roman" w:hAnsi="Times New Roman" w:cs="Times New Roman"/>
                <w:sz w:val="20"/>
                <w:szCs w:val="20"/>
              </w:rPr>
              <w:lastRenderedPageBreak/>
              <w:t xml:space="preserve">о </w:t>
            </w:r>
            <w:proofErr w:type="spellStart"/>
            <w:r w:rsidR="000D1990" w:rsidRPr="007670FA">
              <w:rPr>
                <w:rFonts w:ascii="Times New Roman" w:hAnsi="Times New Roman" w:cs="Times New Roman"/>
                <w:sz w:val="20"/>
                <w:szCs w:val="20"/>
              </w:rPr>
              <w:t>коришћењу</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обновљивих</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извора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енергије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Службени</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гласник</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РС</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бр</w:t>
            </w:r>
            <w:proofErr w:type="spellEnd"/>
            <w:r w:rsidR="000D1990" w:rsidRPr="007670FA">
              <w:rPr>
                <w:rFonts w:ascii="Times New Roman" w:hAnsi="Times New Roman" w:cs="Times New Roman"/>
                <w:sz w:val="20"/>
                <w:szCs w:val="20"/>
              </w:rPr>
              <w:t xml:space="preserve">. 40/21, 35/23, и 94 </w:t>
            </w:r>
            <w:proofErr w:type="spellStart"/>
            <w:r w:rsidR="000D1990" w:rsidRPr="007670FA">
              <w:rPr>
                <w:rFonts w:ascii="Times New Roman" w:hAnsi="Times New Roman" w:cs="Times New Roman"/>
                <w:sz w:val="20"/>
                <w:szCs w:val="20"/>
              </w:rPr>
              <w:t>од</w:t>
            </w:r>
            <w:proofErr w:type="spellEnd"/>
            <w:r w:rsidR="000D1990" w:rsidRPr="007670FA">
              <w:rPr>
                <w:rFonts w:ascii="Times New Roman" w:hAnsi="Times New Roman" w:cs="Times New Roman"/>
                <w:sz w:val="20"/>
                <w:szCs w:val="20"/>
              </w:rPr>
              <w:t xml:space="preserve"> 28/24 - </w:t>
            </w:r>
            <w:proofErr w:type="spellStart"/>
            <w:r w:rsidR="000D1990" w:rsidRPr="007670FA">
              <w:rPr>
                <w:rFonts w:ascii="Times New Roman" w:hAnsi="Times New Roman" w:cs="Times New Roman"/>
                <w:sz w:val="20"/>
                <w:szCs w:val="20"/>
              </w:rPr>
              <w:t>др</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закон</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који</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укључује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различите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обновљиве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изворе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енергије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водотокови</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биомаса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ветар</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сунце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обновљиви</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водоник</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биогас</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итд</w:t>
            </w:r>
            <w:proofErr w:type="spellEnd"/>
            <w:r w:rsidR="000D1990" w:rsidRPr="007670FA">
              <w:rPr>
                <w:rFonts w:ascii="Times New Roman" w:hAnsi="Times New Roman" w:cs="Times New Roman"/>
                <w:sz w:val="20"/>
                <w:szCs w:val="20"/>
              </w:rPr>
              <w:t xml:space="preserve">), а </w:t>
            </w:r>
            <w:proofErr w:type="spellStart"/>
            <w:r w:rsidR="000D1990" w:rsidRPr="007670FA">
              <w:rPr>
                <w:rFonts w:ascii="Times New Roman" w:hAnsi="Times New Roman" w:cs="Times New Roman"/>
                <w:sz w:val="20"/>
                <w:szCs w:val="20"/>
              </w:rPr>
              <w:t>не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само</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посторојења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која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производе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енергију</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из</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биомасе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Поред</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тога</w:t>
            </w:r>
            <w:proofErr w:type="spellEnd"/>
            <w:r w:rsidR="000D1990" w:rsidRPr="007670FA">
              <w:rPr>
                <w:rFonts w:ascii="Times New Roman" w:hAnsi="Times New Roman" w:cs="Times New Roman"/>
                <w:sz w:val="20"/>
                <w:szCs w:val="20"/>
              </w:rPr>
              <w:t xml:space="preserve">, у </w:t>
            </w:r>
            <w:proofErr w:type="spellStart"/>
            <w:r w:rsidR="000D1990" w:rsidRPr="007670FA">
              <w:rPr>
                <w:rFonts w:ascii="Times New Roman" w:hAnsi="Times New Roman" w:cs="Times New Roman"/>
                <w:sz w:val="20"/>
                <w:szCs w:val="20"/>
              </w:rPr>
              <w:t>оквиру</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наведених</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ИПАРД</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мера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прописани</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су</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општи</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услови</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за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остваривање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права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на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коначну</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исплату</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ИПАРД</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подстицаја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којима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се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прописује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да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пољопривредно</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газдинство</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односно</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предметна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инвестиција</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морају</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испуњавати</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услове</w:t>
            </w:r>
            <w:proofErr w:type="spellEnd"/>
            <w:r w:rsidR="000D1990" w:rsidRPr="007670FA">
              <w:rPr>
                <w:rFonts w:ascii="Times New Roman" w:hAnsi="Times New Roman" w:cs="Times New Roman"/>
                <w:sz w:val="20"/>
                <w:szCs w:val="20"/>
              </w:rPr>
              <w:t xml:space="preserve"> у </w:t>
            </w:r>
            <w:proofErr w:type="spellStart"/>
            <w:r w:rsidR="000D1990" w:rsidRPr="007670FA">
              <w:rPr>
                <w:rFonts w:ascii="Times New Roman" w:hAnsi="Times New Roman" w:cs="Times New Roman"/>
                <w:sz w:val="20"/>
                <w:szCs w:val="20"/>
              </w:rPr>
              <w:t>области</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заштите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животне</w:t>
            </w:r>
            <w:proofErr w:type="spellEnd"/>
            <w:r w:rsidR="000D1990" w:rsidRPr="007670FA">
              <w:rPr>
                <w:rFonts w:ascii="Times New Roman" w:hAnsi="Times New Roman" w:cs="Times New Roman"/>
                <w:sz w:val="20"/>
                <w:szCs w:val="20"/>
              </w:rPr>
              <w:t xml:space="preserve"> </w:t>
            </w:r>
            <w:proofErr w:type="spellStart"/>
            <w:r w:rsidR="000D1990" w:rsidRPr="007670FA">
              <w:rPr>
                <w:rFonts w:ascii="Times New Roman" w:hAnsi="Times New Roman" w:cs="Times New Roman"/>
                <w:sz w:val="20"/>
                <w:szCs w:val="20"/>
              </w:rPr>
              <w:t>средине</w:t>
            </w:r>
            <w:proofErr w:type="spellEnd"/>
            <w:r w:rsidR="000D1990" w:rsidRPr="007670FA">
              <w:rPr>
                <w:rFonts w:ascii="Times New Roman" w:hAnsi="Times New Roman" w:cs="Times New Roman"/>
                <w:sz w:val="20"/>
                <w:szCs w:val="20"/>
              </w:rPr>
              <w:t>.</w:t>
            </w:r>
          </w:p>
        </w:tc>
      </w:tr>
      <w:tr w:rsidR="000D1990" w:rsidRPr="00E861E9" w14:paraId="0E450B23" w14:textId="77777777" w:rsidTr="002265DF">
        <w:trPr>
          <w:trHeight w:val="300"/>
        </w:trPr>
        <w:tc>
          <w:tcPr>
            <w:tcW w:w="851" w:type="dxa"/>
          </w:tcPr>
          <w:p w14:paraId="06EBCA14" w14:textId="77777777" w:rsidR="000D1990" w:rsidRPr="00E861E9" w:rsidRDefault="000D1990" w:rsidP="00BA2E70">
            <w:pPr>
              <w:pStyle w:val="ListParagraph"/>
              <w:numPr>
                <w:ilvl w:val="0"/>
                <w:numId w:val="3"/>
              </w:numPr>
              <w:ind w:left="786"/>
              <w:rPr>
                <w:rFonts w:ascii="Times New Roman" w:eastAsia="Calibri" w:hAnsi="Times New Roman" w:cs="Times New Roman"/>
                <w:sz w:val="20"/>
                <w:szCs w:val="20"/>
              </w:rPr>
            </w:pPr>
          </w:p>
        </w:tc>
        <w:tc>
          <w:tcPr>
            <w:tcW w:w="1394" w:type="dxa"/>
            <w:shd w:val="clear" w:color="auto" w:fill="auto"/>
          </w:tcPr>
          <w:p w14:paraId="1EB403A9" w14:textId="77777777" w:rsidR="000D1990" w:rsidRDefault="000D1990" w:rsidP="00BA2E70">
            <w:pPr>
              <w:rPr>
                <w:rFonts w:ascii="Times New Roman" w:eastAsia="Calibri" w:hAnsi="Times New Roman" w:cs="Times New Roman"/>
                <w:sz w:val="20"/>
                <w:szCs w:val="20"/>
              </w:rPr>
            </w:pPr>
            <w:r>
              <w:rPr>
                <w:rFonts w:ascii="Times New Roman" w:eastAsia="Calibri" w:hAnsi="Times New Roman" w:cs="Times New Roman"/>
                <w:sz w:val="20"/>
                <w:szCs w:val="20"/>
              </w:rPr>
              <w:t>CEKOR</w:t>
            </w:r>
          </w:p>
        </w:tc>
        <w:tc>
          <w:tcPr>
            <w:tcW w:w="1265" w:type="dxa"/>
          </w:tcPr>
          <w:p w14:paraId="7AFD2C2E" w14:textId="77777777" w:rsidR="000D1990" w:rsidRPr="00E861E9"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5D94CCFB" w14:textId="77777777" w:rsidR="000D1990" w:rsidRPr="00B61FB4" w:rsidRDefault="000D1990" w:rsidP="00BA2E70">
            <w:pPr>
              <w:pStyle w:val="NoSpacing"/>
              <w:rPr>
                <w:rFonts w:ascii="Times New Roman" w:hAnsi="Times New Roman" w:cs="Times New Roman"/>
                <w:b/>
                <w:bCs/>
                <w:sz w:val="20"/>
                <w:szCs w:val="20"/>
                <w:lang w:val="sr-Cyrl-RS"/>
              </w:rPr>
            </w:pPr>
            <w:proofErr w:type="spellStart"/>
            <w:r w:rsidRPr="00B61FB4">
              <w:rPr>
                <w:rFonts w:ascii="Times New Roman" w:hAnsi="Times New Roman" w:cs="Times New Roman"/>
                <w:b/>
                <w:bCs/>
                <w:sz w:val="20"/>
                <w:szCs w:val="20"/>
              </w:rPr>
              <w:t>Мера</w:t>
            </w:r>
            <w:proofErr w:type="spellEnd"/>
            <w:r w:rsidRPr="00B61FB4">
              <w:rPr>
                <w:rFonts w:ascii="Times New Roman" w:hAnsi="Times New Roman" w:cs="Times New Roman"/>
                <w:b/>
                <w:bCs/>
                <w:sz w:val="20"/>
                <w:szCs w:val="20"/>
              </w:rPr>
              <w:t xml:space="preserve"> 5.2.1. Подршка </w:t>
            </w:r>
            <w:proofErr w:type="spellStart"/>
            <w:r w:rsidRPr="00B61FB4">
              <w:rPr>
                <w:rFonts w:ascii="Times New Roman" w:hAnsi="Times New Roman" w:cs="Times New Roman"/>
                <w:b/>
                <w:bCs/>
                <w:sz w:val="20"/>
                <w:szCs w:val="20"/>
              </w:rPr>
              <w:t>инвестицијама</w:t>
            </w:r>
            <w:proofErr w:type="spellEnd"/>
            <w:r w:rsidRPr="00B61FB4">
              <w:rPr>
                <w:rFonts w:ascii="Times New Roman" w:hAnsi="Times New Roman" w:cs="Times New Roman"/>
                <w:b/>
                <w:bCs/>
                <w:sz w:val="20"/>
                <w:szCs w:val="20"/>
              </w:rPr>
              <w:t xml:space="preserve"> у </w:t>
            </w:r>
            <w:proofErr w:type="spellStart"/>
            <w:r w:rsidRPr="00B61FB4">
              <w:rPr>
                <w:rFonts w:ascii="Times New Roman" w:hAnsi="Times New Roman" w:cs="Times New Roman"/>
                <w:b/>
                <w:bCs/>
                <w:sz w:val="20"/>
                <w:szCs w:val="20"/>
              </w:rPr>
              <w:t>производњу</w:t>
            </w:r>
            <w:proofErr w:type="spellEnd"/>
            <w:r w:rsidRPr="00B61FB4">
              <w:rPr>
                <w:rFonts w:ascii="Times New Roman" w:hAnsi="Times New Roman" w:cs="Times New Roman"/>
                <w:b/>
                <w:bCs/>
                <w:sz w:val="20"/>
                <w:szCs w:val="20"/>
              </w:rPr>
              <w:t xml:space="preserve"> </w:t>
            </w:r>
            <w:proofErr w:type="spellStart"/>
            <w:r w:rsidRPr="00B61FB4">
              <w:rPr>
                <w:rFonts w:ascii="Times New Roman" w:hAnsi="Times New Roman" w:cs="Times New Roman"/>
                <w:b/>
                <w:bCs/>
                <w:sz w:val="20"/>
                <w:szCs w:val="20"/>
              </w:rPr>
              <w:t>енергије</w:t>
            </w:r>
            <w:proofErr w:type="spellEnd"/>
            <w:r w:rsidRPr="00B61FB4">
              <w:rPr>
                <w:rFonts w:ascii="Times New Roman" w:hAnsi="Times New Roman" w:cs="Times New Roman"/>
                <w:b/>
                <w:bCs/>
                <w:sz w:val="20"/>
                <w:szCs w:val="20"/>
              </w:rPr>
              <w:t xml:space="preserve"> </w:t>
            </w:r>
            <w:proofErr w:type="spellStart"/>
            <w:r w:rsidRPr="00B61FB4">
              <w:rPr>
                <w:rFonts w:ascii="Times New Roman" w:hAnsi="Times New Roman" w:cs="Times New Roman"/>
                <w:b/>
                <w:bCs/>
                <w:sz w:val="20"/>
                <w:szCs w:val="20"/>
              </w:rPr>
              <w:t>из</w:t>
            </w:r>
            <w:proofErr w:type="spellEnd"/>
            <w:r w:rsidRPr="00B61FB4">
              <w:rPr>
                <w:rFonts w:ascii="Times New Roman" w:hAnsi="Times New Roman" w:cs="Times New Roman"/>
                <w:b/>
                <w:bCs/>
                <w:sz w:val="20"/>
                <w:szCs w:val="20"/>
              </w:rPr>
              <w:t xml:space="preserve"> </w:t>
            </w:r>
            <w:proofErr w:type="spellStart"/>
            <w:r w:rsidRPr="00B61FB4">
              <w:rPr>
                <w:rFonts w:ascii="Times New Roman" w:hAnsi="Times New Roman" w:cs="Times New Roman"/>
                <w:b/>
                <w:bCs/>
                <w:sz w:val="20"/>
                <w:szCs w:val="20"/>
              </w:rPr>
              <w:t>обновљивих</w:t>
            </w:r>
            <w:proofErr w:type="spellEnd"/>
            <w:r w:rsidRPr="00B61FB4">
              <w:rPr>
                <w:rFonts w:ascii="Times New Roman" w:hAnsi="Times New Roman" w:cs="Times New Roman"/>
                <w:b/>
                <w:bCs/>
                <w:sz w:val="20"/>
                <w:szCs w:val="20"/>
              </w:rPr>
              <w:t xml:space="preserve"> </w:t>
            </w:r>
            <w:proofErr w:type="spellStart"/>
            <w:r w:rsidRPr="00B61FB4">
              <w:rPr>
                <w:rFonts w:ascii="Times New Roman" w:hAnsi="Times New Roman" w:cs="Times New Roman"/>
                <w:b/>
                <w:bCs/>
                <w:sz w:val="20"/>
                <w:szCs w:val="20"/>
              </w:rPr>
              <w:t>извора</w:t>
            </w:r>
            <w:proofErr w:type="spellEnd"/>
          </w:p>
          <w:p w14:paraId="3088A528" w14:textId="77777777" w:rsidR="000D1990" w:rsidRPr="00B61FB4" w:rsidRDefault="000D1990" w:rsidP="00BA2E70">
            <w:pPr>
              <w:pStyle w:val="NoSpacing"/>
              <w:rPr>
                <w:rFonts w:ascii="Times New Roman" w:hAnsi="Times New Roman" w:cs="Times New Roman"/>
                <w:sz w:val="20"/>
                <w:szCs w:val="20"/>
              </w:rPr>
            </w:pPr>
            <w:r w:rsidRPr="00B61FB4">
              <w:rPr>
                <w:rFonts w:ascii="Times New Roman" w:hAnsi="Times New Roman" w:cs="Times New Roman"/>
                <w:sz w:val="20"/>
                <w:szCs w:val="20"/>
                <w:lang w:val="sr-Cyrl-RS"/>
              </w:rPr>
              <w:t>Код ове мере потребно је бити обазрив и не допустити развој великих соларних електрана на најплоднијем пољопривредном земљишту. Потребно је донети критеријуме одрживости за ову подршку, због могућих већих негативних утицаја на животну средину.</w:t>
            </w:r>
          </w:p>
        </w:tc>
        <w:tc>
          <w:tcPr>
            <w:tcW w:w="4050" w:type="dxa"/>
            <w:shd w:val="clear" w:color="auto" w:fill="auto"/>
          </w:tcPr>
          <w:p w14:paraId="0534BF8F" w14:textId="77777777" w:rsidR="000D1990" w:rsidRPr="00B61FB4" w:rsidRDefault="000D1990" w:rsidP="00BA2E70">
            <w:pPr>
              <w:widowControl w:val="0"/>
              <w:rPr>
                <w:rFonts w:ascii="Times New Roman" w:hAnsi="Times New Roman" w:cs="Times New Roman"/>
                <w:sz w:val="20"/>
                <w:szCs w:val="20"/>
              </w:rPr>
            </w:pPr>
          </w:p>
        </w:tc>
        <w:tc>
          <w:tcPr>
            <w:tcW w:w="3150" w:type="dxa"/>
            <w:shd w:val="clear" w:color="auto" w:fill="auto"/>
          </w:tcPr>
          <w:p w14:paraId="575C62BF" w14:textId="5F76AF87" w:rsidR="000D1990" w:rsidRPr="002265DF" w:rsidRDefault="00C00ACF" w:rsidP="00BA2E70">
            <w:pPr>
              <w:rPr>
                <w:rFonts w:ascii="Times New Roman" w:hAnsi="Times New Roman" w:cs="Times New Roman"/>
                <w:sz w:val="20"/>
                <w:szCs w:val="20"/>
              </w:rPr>
            </w:pPr>
            <w:proofErr w:type="spellStart"/>
            <w:r w:rsidRPr="002265DF">
              <w:rPr>
                <w:rFonts w:ascii="Times New Roman" w:hAnsi="Times New Roman" w:cs="Times New Roman"/>
                <w:sz w:val="20"/>
                <w:szCs w:val="20"/>
              </w:rPr>
              <w:t>Мера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треба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да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допринесе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већем</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коришћењу</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потенцијала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за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производњу</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енергије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из</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пољопривреде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како</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кориштењем</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жетвених</w:t>
            </w:r>
            <w:proofErr w:type="spellEnd"/>
            <w:r w:rsidRPr="002265DF">
              <w:rPr>
                <w:rFonts w:ascii="Times New Roman" w:hAnsi="Times New Roman" w:cs="Times New Roman"/>
                <w:sz w:val="20"/>
                <w:szCs w:val="20"/>
              </w:rPr>
              <w:t xml:space="preserve"> и </w:t>
            </w:r>
            <w:proofErr w:type="spellStart"/>
            <w:r w:rsidRPr="002265DF">
              <w:rPr>
                <w:rFonts w:ascii="Times New Roman" w:hAnsi="Times New Roman" w:cs="Times New Roman"/>
                <w:sz w:val="20"/>
                <w:szCs w:val="20"/>
              </w:rPr>
              <w:t>резидбених</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остатака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тако</w:t>
            </w:r>
            <w:proofErr w:type="spellEnd"/>
            <w:r w:rsidRPr="002265DF">
              <w:rPr>
                <w:rFonts w:ascii="Times New Roman" w:hAnsi="Times New Roman" w:cs="Times New Roman"/>
                <w:sz w:val="20"/>
                <w:szCs w:val="20"/>
              </w:rPr>
              <w:t xml:space="preserve"> и </w:t>
            </w:r>
            <w:proofErr w:type="spellStart"/>
            <w:r w:rsidRPr="002265DF">
              <w:rPr>
                <w:rFonts w:ascii="Times New Roman" w:hAnsi="Times New Roman" w:cs="Times New Roman"/>
                <w:sz w:val="20"/>
                <w:szCs w:val="20"/>
              </w:rPr>
              <w:t>из</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сточарске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производње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Осим</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тога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производња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енергетских</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култура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је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сама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по</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себи</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потенцијал</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са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двоструким</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користима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јер</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осим</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производње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енергије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из</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обновљивих</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извора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доприноси</w:t>
            </w:r>
            <w:proofErr w:type="spellEnd"/>
            <w:r w:rsidRPr="002265DF">
              <w:rPr>
                <w:rFonts w:ascii="Times New Roman" w:hAnsi="Times New Roman" w:cs="Times New Roman"/>
                <w:sz w:val="20"/>
                <w:szCs w:val="20"/>
              </w:rPr>
              <w:t xml:space="preserve"> и </w:t>
            </w:r>
            <w:proofErr w:type="spellStart"/>
            <w:r w:rsidRPr="002265DF">
              <w:rPr>
                <w:rFonts w:ascii="Times New Roman" w:hAnsi="Times New Roman" w:cs="Times New Roman"/>
                <w:sz w:val="20"/>
                <w:szCs w:val="20"/>
              </w:rPr>
              <w:t>бољој</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искоришћености</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необрадивог</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пољопривредног</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земљишта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Потенцијал</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биомасе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је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доступан</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на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целој</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територији</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Републике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Србије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Дрвна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биомаса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највише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је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заступљена</w:t>
            </w:r>
            <w:proofErr w:type="spellEnd"/>
            <w:r w:rsidRPr="002265DF">
              <w:rPr>
                <w:rFonts w:ascii="Times New Roman" w:hAnsi="Times New Roman" w:cs="Times New Roman"/>
                <w:sz w:val="20"/>
                <w:szCs w:val="20"/>
              </w:rPr>
              <w:t xml:space="preserve"> у </w:t>
            </w:r>
            <w:proofErr w:type="spellStart"/>
            <w:r w:rsidRPr="002265DF">
              <w:rPr>
                <w:rFonts w:ascii="Times New Roman" w:hAnsi="Times New Roman" w:cs="Times New Roman"/>
                <w:sz w:val="20"/>
                <w:szCs w:val="20"/>
              </w:rPr>
              <w:t>централној</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Србији</w:t>
            </w:r>
            <w:proofErr w:type="spellEnd"/>
            <w:r w:rsidRPr="002265DF">
              <w:rPr>
                <w:rFonts w:ascii="Times New Roman" w:hAnsi="Times New Roman" w:cs="Times New Roman"/>
                <w:sz w:val="20"/>
                <w:szCs w:val="20"/>
              </w:rPr>
              <w:t xml:space="preserve">, а </w:t>
            </w:r>
            <w:proofErr w:type="spellStart"/>
            <w:r w:rsidRPr="002265DF">
              <w:rPr>
                <w:rFonts w:ascii="Times New Roman" w:hAnsi="Times New Roman" w:cs="Times New Roman"/>
                <w:sz w:val="20"/>
                <w:szCs w:val="20"/>
              </w:rPr>
              <w:t>пољопривредна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биомаса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на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подручју</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АП</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Војводине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Ипак</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lastRenderedPageBreak/>
              <w:t>док</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је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степен</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коришћења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потенцијала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дрвне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шумске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биомасе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релативно</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висок</w:t>
            </w:r>
            <w:proofErr w:type="spellEnd"/>
            <w:r w:rsidRPr="002265DF">
              <w:rPr>
                <w:rFonts w:ascii="Times New Roman" w:hAnsi="Times New Roman" w:cs="Times New Roman"/>
                <w:sz w:val="20"/>
                <w:szCs w:val="20"/>
              </w:rPr>
              <w:t xml:space="preserve"> (66,7%), </w:t>
            </w:r>
            <w:proofErr w:type="spellStart"/>
            <w:r w:rsidRPr="002265DF">
              <w:rPr>
                <w:rFonts w:ascii="Times New Roman" w:hAnsi="Times New Roman" w:cs="Times New Roman"/>
                <w:sz w:val="20"/>
                <w:szCs w:val="20"/>
              </w:rPr>
              <w:t>потенцијал</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пољопривредне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биомасе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се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не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користи</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довољно</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око</w:t>
            </w:r>
            <w:proofErr w:type="spellEnd"/>
            <w:r w:rsidRPr="002265DF">
              <w:rPr>
                <w:rFonts w:ascii="Times New Roman" w:hAnsi="Times New Roman" w:cs="Times New Roman"/>
                <w:sz w:val="20"/>
                <w:szCs w:val="20"/>
              </w:rPr>
              <w:t xml:space="preserve"> 2%), </w:t>
            </w:r>
            <w:proofErr w:type="spellStart"/>
            <w:r w:rsidRPr="002265DF">
              <w:rPr>
                <w:rFonts w:ascii="Times New Roman" w:hAnsi="Times New Roman" w:cs="Times New Roman"/>
                <w:sz w:val="20"/>
                <w:szCs w:val="20"/>
              </w:rPr>
              <w:t>док</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се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потенцијал</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биоразградивог</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комуналног</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отпада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уопште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не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користи</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Како</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би</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се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омогућило</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ефикасно</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спровођење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ове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мере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унапредиће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се</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законодавни</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оквир</w:t>
            </w:r>
            <w:proofErr w:type="spellEnd"/>
            <w:r w:rsidRPr="002265DF">
              <w:rPr>
                <w:rFonts w:ascii="Times New Roman" w:hAnsi="Times New Roman" w:cs="Times New Roman"/>
                <w:sz w:val="20"/>
                <w:szCs w:val="20"/>
              </w:rPr>
              <w:t xml:space="preserve"> и </w:t>
            </w:r>
            <w:proofErr w:type="spellStart"/>
            <w:r w:rsidRPr="002265DF">
              <w:rPr>
                <w:rFonts w:ascii="Times New Roman" w:hAnsi="Times New Roman" w:cs="Times New Roman"/>
                <w:sz w:val="20"/>
                <w:szCs w:val="20"/>
              </w:rPr>
              <w:t>извршити</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неопходна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усаглашавања</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Закона</w:t>
            </w:r>
            <w:proofErr w:type="spellEnd"/>
            <w:r w:rsidRPr="002265DF">
              <w:rPr>
                <w:rFonts w:ascii="Times New Roman" w:hAnsi="Times New Roman" w:cs="Times New Roman"/>
                <w:sz w:val="20"/>
                <w:szCs w:val="20"/>
              </w:rPr>
              <w:t xml:space="preserve"> о </w:t>
            </w:r>
            <w:proofErr w:type="spellStart"/>
            <w:r w:rsidRPr="002265DF">
              <w:rPr>
                <w:rFonts w:ascii="Times New Roman" w:hAnsi="Times New Roman" w:cs="Times New Roman"/>
                <w:sz w:val="20"/>
                <w:szCs w:val="20"/>
              </w:rPr>
              <w:t>планирању</w:t>
            </w:r>
            <w:proofErr w:type="spellEnd"/>
            <w:r w:rsidRPr="002265DF">
              <w:rPr>
                <w:rFonts w:ascii="Times New Roman" w:hAnsi="Times New Roman" w:cs="Times New Roman"/>
                <w:sz w:val="20"/>
                <w:szCs w:val="20"/>
              </w:rPr>
              <w:t xml:space="preserve"> и </w:t>
            </w:r>
            <w:proofErr w:type="spellStart"/>
            <w:r w:rsidRPr="002265DF">
              <w:rPr>
                <w:rFonts w:ascii="Times New Roman" w:hAnsi="Times New Roman" w:cs="Times New Roman"/>
                <w:sz w:val="20"/>
                <w:szCs w:val="20"/>
              </w:rPr>
              <w:t>изградњи</w:t>
            </w:r>
            <w:proofErr w:type="spellEnd"/>
            <w:r w:rsidRPr="002265DF">
              <w:rPr>
                <w:rFonts w:ascii="Times New Roman" w:hAnsi="Times New Roman" w:cs="Times New Roman"/>
                <w:sz w:val="20"/>
                <w:szCs w:val="20"/>
              </w:rPr>
              <w:t xml:space="preserve"> и </w:t>
            </w:r>
            <w:proofErr w:type="spellStart"/>
            <w:r w:rsidRPr="002265DF">
              <w:rPr>
                <w:rFonts w:ascii="Times New Roman" w:hAnsi="Times New Roman" w:cs="Times New Roman"/>
                <w:sz w:val="20"/>
                <w:szCs w:val="20"/>
              </w:rPr>
              <w:t>Закона</w:t>
            </w:r>
            <w:proofErr w:type="spellEnd"/>
            <w:r w:rsidRPr="002265DF">
              <w:rPr>
                <w:rFonts w:ascii="Times New Roman" w:hAnsi="Times New Roman" w:cs="Times New Roman"/>
                <w:sz w:val="20"/>
                <w:szCs w:val="20"/>
              </w:rPr>
              <w:t xml:space="preserve"> о </w:t>
            </w:r>
            <w:proofErr w:type="spellStart"/>
            <w:r w:rsidRPr="002265DF">
              <w:rPr>
                <w:rFonts w:ascii="Times New Roman" w:hAnsi="Times New Roman" w:cs="Times New Roman"/>
                <w:sz w:val="20"/>
                <w:szCs w:val="20"/>
              </w:rPr>
              <w:t>пољопривредном</w:t>
            </w:r>
            <w:proofErr w:type="spellEnd"/>
            <w:r w:rsidRPr="002265DF">
              <w:rPr>
                <w:rFonts w:ascii="Times New Roman" w:hAnsi="Times New Roman" w:cs="Times New Roman"/>
                <w:sz w:val="20"/>
                <w:szCs w:val="20"/>
              </w:rPr>
              <w:t xml:space="preserve"> </w:t>
            </w:r>
            <w:proofErr w:type="spellStart"/>
            <w:r w:rsidRPr="002265DF">
              <w:rPr>
                <w:rFonts w:ascii="Times New Roman" w:hAnsi="Times New Roman" w:cs="Times New Roman"/>
                <w:sz w:val="20"/>
                <w:szCs w:val="20"/>
              </w:rPr>
              <w:t>земљишту</w:t>
            </w:r>
            <w:proofErr w:type="spellEnd"/>
          </w:p>
        </w:tc>
      </w:tr>
      <w:tr w:rsidR="000D1990" w:rsidRPr="00E861E9" w14:paraId="60853247" w14:textId="77777777" w:rsidTr="00D35D3B">
        <w:trPr>
          <w:trHeight w:val="300"/>
        </w:trPr>
        <w:tc>
          <w:tcPr>
            <w:tcW w:w="851" w:type="dxa"/>
          </w:tcPr>
          <w:p w14:paraId="09C8F7B7" w14:textId="77777777" w:rsidR="000D1990" w:rsidRPr="00E861E9" w:rsidRDefault="000D1990" w:rsidP="00BA2E70">
            <w:pPr>
              <w:pStyle w:val="ListParagraph"/>
              <w:numPr>
                <w:ilvl w:val="0"/>
                <w:numId w:val="3"/>
              </w:numPr>
              <w:ind w:left="786"/>
              <w:rPr>
                <w:rFonts w:ascii="Times New Roman" w:eastAsia="Calibri" w:hAnsi="Times New Roman" w:cs="Times New Roman"/>
                <w:sz w:val="20"/>
                <w:szCs w:val="20"/>
              </w:rPr>
            </w:pPr>
          </w:p>
        </w:tc>
        <w:tc>
          <w:tcPr>
            <w:tcW w:w="1394" w:type="dxa"/>
            <w:shd w:val="clear" w:color="auto" w:fill="auto"/>
          </w:tcPr>
          <w:p w14:paraId="7DD3CB38" w14:textId="77777777" w:rsidR="000D1990" w:rsidRPr="003568AA" w:rsidRDefault="000D1990" w:rsidP="00BA2E70">
            <w:pPr>
              <w:rPr>
                <w:rFonts w:ascii="Times New Roman" w:eastAsia="Calibri" w:hAnsi="Times New Roman" w:cs="Times New Roman"/>
                <w:sz w:val="20"/>
                <w:szCs w:val="20"/>
              </w:rPr>
            </w:pPr>
            <w:r>
              <w:rPr>
                <w:rFonts w:ascii="Times New Roman" w:eastAsia="Calibri" w:hAnsi="Times New Roman" w:cs="Times New Roman"/>
                <w:sz w:val="20"/>
                <w:szCs w:val="20"/>
              </w:rPr>
              <w:t>CEKOR</w:t>
            </w:r>
          </w:p>
        </w:tc>
        <w:tc>
          <w:tcPr>
            <w:tcW w:w="1265" w:type="dxa"/>
          </w:tcPr>
          <w:p w14:paraId="412815D6" w14:textId="77777777" w:rsidR="000D1990" w:rsidRPr="00E861E9"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39DA7B33" w14:textId="77777777" w:rsidR="000D1990" w:rsidRPr="004574F9" w:rsidRDefault="000D1990" w:rsidP="00BA2E70">
            <w:pPr>
              <w:pStyle w:val="NoSpacing"/>
              <w:rPr>
                <w:rFonts w:ascii="Times New Roman" w:hAnsi="Times New Roman" w:cs="Times New Roman"/>
                <w:b/>
                <w:bCs/>
                <w:sz w:val="20"/>
                <w:szCs w:val="20"/>
              </w:rPr>
            </w:pPr>
            <w:proofErr w:type="spellStart"/>
            <w:r w:rsidRPr="004574F9">
              <w:rPr>
                <w:rFonts w:ascii="Times New Roman" w:hAnsi="Times New Roman" w:cs="Times New Roman"/>
                <w:b/>
                <w:bCs/>
                <w:sz w:val="20"/>
                <w:szCs w:val="20"/>
              </w:rPr>
              <w:t>Посебан</w:t>
            </w:r>
            <w:proofErr w:type="spellEnd"/>
            <w:r w:rsidRPr="004574F9">
              <w:rPr>
                <w:rFonts w:ascii="Times New Roman" w:hAnsi="Times New Roman" w:cs="Times New Roman"/>
                <w:b/>
                <w:bCs/>
                <w:sz w:val="20"/>
                <w:szCs w:val="20"/>
              </w:rPr>
              <w:t xml:space="preserve"> </w:t>
            </w:r>
            <w:proofErr w:type="spellStart"/>
            <w:r w:rsidRPr="004574F9">
              <w:rPr>
                <w:rFonts w:ascii="Times New Roman" w:hAnsi="Times New Roman" w:cs="Times New Roman"/>
                <w:b/>
                <w:bCs/>
                <w:sz w:val="20"/>
                <w:szCs w:val="20"/>
              </w:rPr>
              <w:t>циљ</w:t>
            </w:r>
            <w:proofErr w:type="spellEnd"/>
            <w:r w:rsidRPr="004574F9">
              <w:rPr>
                <w:rFonts w:ascii="Times New Roman" w:hAnsi="Times New Roman" w:cs="Times New Roman"/>
                <w:b/>
                <w:bCs/>
                <w:sz w:val="20"/>
                <w:szCs w:val="20"/>
              </w:rPr>
              <w:t xml:space="preserve"> 5.1:</w:t>
            </w:r>
          </w:p>
          <w:p w14:paraId="0DB51FCF" w14:textId="77777777" w:rsidR="000D1990" w:rsidRPr="00B61FB4" w:rsidRDefault="000D1990" w:rsidP="00BA2E70">
            <w:pPr>
              <w:pStyle w:val="NoSpacing"/>
              <w:rPr>
                <w:rFonts w:ascii="Times New Roman" w:hAnsi="Times New Roman" w:cs="Times New Roman"/>
                <w:sz w:val="20"/>
                <w:szCs w:val="20"/>
                <w:lang w:val="sr-Cyrl-RS"/>
              </w:rPr>
            </w:pPr>
            <w:proofErr w:type="spellStart"/>
            <w:r w:rsidRPr="00B61FB4">
              <w:rPr>
                <w:rFonts w:ascii="Times New Roman" w:hAnsi="Times New Roman" w:cs="Times New Roman"/>
                <w:sz w:val="20"/>
                <w:szCs w:val="20"/>
              </w:rPr>
              <w:t>Одржива</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примарна</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производња</w:t>
            </w:r>
            <w:proofErr w:type="spellEnd"/>
            <w:r w:rsidRPr="00B61FB4">
              <w:rPr>
                <w:rFonts w:ascii="Times New Roman" w:hAnsi="Times New Roman" w:cs="Times New Roman"/>
                <w:sz w:val="20"/>
                <w:szCs w:val="20"/>
                <w:lang w:val="sr-Cyrl-RS"/>
              </w:rPr>
              <w:t xml:space="preserve"> </w:t>
            </w:r>
            <w:r w:rsidRPr="00B61FB4">
              <w:rPr>
                <w:rFonts w:ascii="Times New Roman" w:hAnsi="Times New Roman" w:cs="Times New Roman"/>
                <w:sz w:val="20"/>
                <w:szCs w:val="20"/>
              </w:rPr>
              <w:t xml:space="preserve">и </w:t>
            </w:r>
            <w:proofErr w:type="spellStart"/>
            <w:r w:rsidRPr="00B61FB4">
              <w:rPr>
                <w:rFonts w:ascii="Times New Roman" w:hAnsi="Times New Roman" w:cs="Times New Roman"/>
                <w:sz w:val="20"/>
                <w:szCs w:val="20"/>
              </w:rPr>
              <w:t>безбедност</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хране</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применом</w:t>
            </w:r>
            <w:proofErr w:type="spellEnd"/>
            <w:r w:rsidRPr="00B61FB4">
              <w:rPr>
                <w:rFonts w:ascii="Times New Roman" w:hAnsi="Times New Roman" w:cs="Times New Roman"/>
                <w:sz w:val="20"/>
                <w:szCs w:val="20"/>
                <w:lang w:val="sr-Cyrl-RS"/>
              </w:rPr>
              <w:t xml:space="preserve"> технологија и пракси погодних</w:t>
            </w:r>
          </w:p>
          <w:p w14:paraId="7891F83A" w14:textId="77777777" w:rsidR="000D1990" w:rsidRPr="00B61FB4" w:rsidRDefault="000D1990" w:rsidP="00BA2E70">
            <w:pPr>
              <w:pStyle w:val="NoSpacing"/>
              <w:rPr>
                <w:rFonts w:ascii="Times New Roman" w:hAnsi="Times New Roman" w:cs="Times New Roman"/>
                <w:sz w:val="20"/>
                <w:szCs w:val="20"/>
                <w:lang w:val="sr-Cyrl-RS"/>
              </w:rPr>
            </w:pPr>
            <w:r w:rsidRPr="00B61FB4">
              <w:rPr>
                <w:rFonts w:ascii="Times New Roman" w:hAnsi="Times New Roman" w:cs="Times New Roman"/>
                <w:sz w:val="20"/>
                <w:szCs w:val="20"/>
                <w:lang w:val="sr-Cyrl-RS"/>
              </w:rPr>
              <w:t xml:space="preserve">за животну средину </w:t>
            </w:r>
          </w:p>
          <w:p w14:paraId="12ECB379" w14:textId="77777777" w:rsidR="000D1990" w:rsidRPr="00B61FB4" w:rsidRDefault="000D1990" w:rsidP="00BA2E70">
            <w:pPr>
              <w:pStyle w:val="NoSpacing"/>
              <w:rPr>
                <w:rFonts w:ascii="Times New Roman" w:hAnsi="Times New Roman" w:cs="Times New Roman"/>
                <w:sz w:val="20"/>
                <w:szCs w:val="20"/>
                <w:lang w:val="sr-Cyrl-RS"/>
              </w:rPr>
            </w:pPr>
            <w:r w:rsidRPr="00B61FB4">
              <w:rPr>
                <w:rFonts w:ascii="Times New Roman" w:hAnsi="Times New Roman" w:cs="Times New Roman"/>
                <w:sz w:val="20"/>
                <w:szCs w:val="20"/>
                <w:lang w:val="sr-Cyrl-RS"/>
              </w:rPr>
              <w:t>Показатељ: Удео површине под органском</w:t>
            </w:r>
          </w:p>
          <w:p w14:paraId="1DADD9BD" w14:textId="77777777" w:rsidR="000D1990" w:rsidRPr="00B61FB4" w:rsidRDefault="000D1990" w:rsidP="00BA2E70">
            <w:pPr>
              <w:pStyle w:val="NoSpacing"/>
              <w:rPr>
                <w:rFonts w:ascii="Times New Roman" w:hAnsi="Times New Roman" w:cs="Times New Roman"/>
                <w:sz w:val="20"/>
                <w:szCs w:val="20"/>
                <w:lang w:val="sr-Cyrl-RS"/>
              </w:rPr>
            </w:pPr>
            <w:r w:rsidRPr="00B61FB4">
              <w:rPr>
                <w:rFonts w:ascii="Times New Roman" w:hAnsi="Times New Roman" w:cs="Times New Roman"/>
                <w:sz w:val="20"/>
                <w:szCs w:val="20"/>
                <w:lang w:val="sr-Cyrl-RS"/>
              </w:rPr>
              <w:t xml:space="preserve">производњом у односу на укупно коришћено пољопривредно земљиште (%), са 0.7 % у 2022, порашће на 1.0% у 2033. </w:t>
            </w:r>
          </w:p>
          <w:p w14:paraId="3186E4A7" w14:textId="77777777" w:rsidR="000D1990" w:rsidRPr="00B61FB4" w:rsidRDefault="000D1990" w:rsidP="00BA2E70">
            <w:pPr>
              <w:widowControl w:val="0"/>
              <w:rPr>
                <w:rFonts w:ascii="Times New Roman" w:eastAsia="Calibri" w:hAnsi="Times New Roman" w:cs="Times New Roman"/>
                <w:sz w:val="20"/>
                <w:szCs w:val="20"/>
              </w:rPr>
            </w:pPr>
            <w:r w:rsidRPr="00B61FB4">
              <w:rPr>
                <w:rFonts w:ascii="Times New Roman" w:hAnsi="Times New Roman" w:cs="Times New Roman"/>
                <w:sz w:val="20"/>
                <w:szCs w:val="20"/>
                <w:lang w:val="sr-Cyrl-RS"/>
              </w:rPr>
              <w:t>Због чега само 1% под органском пољоприведом у 2033, када се знају наши капацитети, и када би то могла да буде развојна шанса Србије?</w:t>
            </w:r>
          </w:p>
        </w:tc>
        <w:tc>
          <w:tcPr>
            <w:tcW w:w="4050" w:type="dxa"/>
            <w:shd w:val="clear" w:color="auto" w:fill="auto"/>
          </w:tcPr>
          <w:p w14:paraId="1EFEAEF7" w14:textId="06228095" w:rsidR="000D1990" w:rsidRPr="00B61FB4" w:rsidRDefault="000D1990" w:rsidP="00BA2E70">
            <w:pPr>
              <w:widowControl w:val="0"/>
              <w:rPr>
                <w:rFonts w:ascii="Times New Roman" w:eastAsia="Calibri" w:hAnsi="Times New Roman" w:cs="Times New Roman"/>
                <w:sz w:val="20"/>
                <w:szCs w:val="20"/>
              </w:rPr>
            </w:pPr>
            <w:r w:rsidRPr="00B61FB4">
              <w:rPr>
                <w:rFonts w:ascii="Times New Roman" w:hAnsi="Times New Roman" w:cs="Times New Roman"/>
                <w:sz w:val="20"/>
                <w:szCs w:val="20"/>
              </w:rPr>
              <w:t xml:space="preserve">У 2008. </w:t>
            </w:r>
            <w:proofErr w:type="spellStart"/>
            <w:r w:rsidRPr="00B61FB4">
              <w:rPr>
                <w:rFonts w:ascii="Times New Roman" w:hAnsi="Times New Roman" w:cs="Times New Roman"/>
                <w:sz w:val="20"/>
                <w:szCs w:val="20"/>
              </w:rPr>
              <w:t>години</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органска</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производња</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се</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одвијала</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на</w:t>
            </w:r>
            <w:proofErr w:type="spellEnd"/>
            <w:r w:rsidRPr="00B61FB4">
              <w:rPr>
                <w:rFonts w:ascii="Times New Roman" w:hAnsi="Times New Roman" w:cs="Times New Roman"/>
                <w:sz w:val="20"/>
                <w:szCs w:val="20"/>
              </w:rPr>
              <w:t xml:space="preserve"> 7.6 </w:t>
            </w:r>
            <w:proofErr w:type="spellStart"/>
            <w:r w:rsidRPr="00B61FB4">
              <w:rPr>
                <w:rFonts w:ascii="Times New Roman" w:hAnsi="Times New Roman" w:cs="Times New Roman"/>
                <w:sz w:val="20"/>
                <w:szCs w:val="20"/>
              </w:rPr>
              <w:t>милиона</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ха</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што</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чини</w:t>
            </w:r>
            <w:proofErr w:type="spellEnd"/>
            <w:r w:rsidRPr="00B61FB4">
              <w:rPr>
                <w:rFonts w:ascii="Times New Roman" w:hAnsi="Times New Roman" w:cs="Times New Roman"/>
                <w:sz w:val="20"/>
                <w:szCs w:val="20"/>
              </w:rPr>
              <w:t xml:space="preserve"> 4.3 % </w:t>
            </w:r>
            <w:proofErr w:type="spellStart"/>
            <w:r w:rsidRPr="00B61FB4">
              <w:rPr>
                <w:rFonts w:ascii="Times New Roman" w:hAnsi="Times New Roman" w:cs="Times New Roman"/>
                <w:sz w:val="20"/>
                <w:szCs w:val="20"/>
              </w:rPr>
              <w:t>обрадивих</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површина</w:t>
            </w:r>
            <w:proofErr w:type="spellEnd"/>
            <w:r w:rsidRPr="00B61FB4">
              <w:rPr>
                <w:rFonts w:ascii="Times New Roman" w:hAnsi="Times New Roman" w:cs="Times New Roman"/>
                <w:sz w:val="20"/>
                <w:szCs w:val="20"/>
              </w:rPr>
              <w:t xml:space="preserve"> у </w:t>
            </w:r>
            <w:proofErr w:type="spellStart"/>
            <w:r w:rsidRPr="00B61FB4">
              <w:rPr>
                <w:rFonts w:ascii="Times New Roman" w:hAnsi="Times New Roman" w:cs="Times New Roman"/>
                <w:sz w:val="20"/>
                <w:szCs w:val="20"/>
              </w:rPr>
              <w:t>ЕУ</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са</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порастом</w:t>
            </w:r>
            <w:proofErr w:type="spellEnd"/>
            <w:r w:rsidRPr="00B61FB4">
              <w:rPr>
                <w:rFonts w:ascii="Times New Roman" w:hAnsi="Times New Roman" w:cs="Times New Roman"/>
                <w:sz w:val="20"/>
                <w:szCs w:val="20"/>
              </w:rPr>
              <w:t xml:space="preserve">, у </w:t>
            </w:r>
            <w:proofErr w:type="spellStart"/>
            <w:r w:rsidRPr="00B61FB4">
              <w:rPr>
                <w:rFonts w:ascii="Times New Roman" w:hAnsi="Times New Roman" w:cs="Times New Roman"/>
                <w:sz w:val="20"/>
                <w:szCs w:val="20"/>
              </w:rPr>
              <w:t>просеку</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за</w:t>
            </w:r>
            <w:proofErr w:type="spellEnd"/>
            <w:r w:rsidRPr="00B61FB4">
              <w:rPr>
                <w:rFonts w:ascii="Times New Roman" w:hAnsi="Times New Roman" w:cs="Times New Roman"/>
                <w:sz w:val="20"/>
                <w:szCs w:val="20"/>
              </w:rPr>
              <w:t xml:space="preserve"> 7.4 % </w:t>
            </w:r>
            <w:proofErr w:type="spellStart"/>
            <w:r w:rsidRPr="00B61FB4">
              <w:rPr>
                <w:rFonts w:ascii="Times New Roman" w:hAnsi="Times New Roman" w:cs="Times New Roman"/>
                <w:sz w:val="20"/>
                <w:szCs w:val="20"/>
              </w:rPr>
              <w:t>годишње</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Ова</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производња</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је</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забележила</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просечан</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раст</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од</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чак</w:t>
            </w:r>
            <w:proofErr w:type="spellEnd"/>
            <w:r w:rsidRPr="00B61FB4">
              <w:rPr>
                <w:rFonts w:ascii="Times New Roman" w:hAnsi="Times New Roman" w:cs="Times New Roman"/>
                <w:sz w:val="20"/>
                <w:szCs w:val="20"/>
              </w:rPr>
              <w:t xml:space="preserve"> 20% </w:t>
            </w:r>
            <w:proofErr w:type="spellStart"/>
            <w:r w:rsidRPr="00B61FB4">
              <w:rPr>
                <w:rFonts w:ascii="Times New Roman" w:hAnsi="Times New Roman" w:cs="Times New Roman"/>
                <w:sz w:val="20"/>
                <w:szCs w:val="20"/>
              </w:rPr>
              <w:t>годишње</w:t>
            </w:r>
            <w:proofErr w:type="spellEnd"/>
            <w:r w:rsidRPr="00B61FB4">
              <w:rPr>
                <w:rFonts w:ascii="Times New Roman" w:hAnsi="Times New Roman" w:cs="Times New Roman"/>
                <w:sz w:val="20"/>
                <w:szCs w:val="20"/>
              </w:rPr>
              <w:t xml:space="preserve"> у “</w:t>
            </w:r>
            <w:proofErr w:type="spellStart"/>
            <w:r w:rsidRPr="00B61FB4">
              <w:rPr>
                <w:rFonts w:ascii="Times New Roman" w:hAnsi="Times New Roman" w:cs="Times New Roman"/>
                <w:sz w:val="20"/>
                <w:szCs w:val="20"/>
              </w:rPr>
              <w:t>новим</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чланицама</w:t>
            </w:r>
            <w:proofErr w:type="spellEnd"/>
            <w:r w:rsidRPr="00B61FB4">
              <w:rPr>
                <w:rFonts w:ascii="Times New Roman" w:hAnsi="Times New Roman" w:cs="Times New Roman"/>
                <w:sz w:val="20"/>
                <w:szCs w:val="20"/>
              </w:rPr>
              <w:t xml:space="preserve">“ </w:t>
            </w:r>
            <w:proofErr w:type="spellStart"/>
            <w:r w:rsidRPr="00B61FB4">
              <w:rPr>
                <w:rFonts w:ascii="Times New Roman" w:hAnsi="Times New Roman" w:cs="Times New Roman"/>
                <w:sz w:val="20"/>
                <w:szCs w:val="20"/>
              </w:rPr>
              <w:t>ЕУ</w:t>
            </w:r>
            <w:proofErr w:type="spellEnd"/>
            <w:r w:rsidR="00A531B1">
              <w:rPr>
                <w:rFonts w:ascii="Times New Roman" w:hAnsi="Times New Roman" w:cs="Times New Roman"/>
                <w:sz w:val="20"/>
                <w:szCs w:val="20"/>
                <w:lang w:val="sr-Cyrl-RS"/>
              </w:rPr>
              <w:t>.</w:t>
            </w:r>
            <w:r w:rsidRPr="00B61FB4">
              <w:rPr>
                <w:rFonts w:ascii="Times New Roman" w:hAnsi="Times New Roman" w:cs="Times New Roman"/>
                <w:sz w:val="20"/>
                <w:szCs w:val="20"/>
                <w:lang w:val="sr-Cyrl-RS"/>
              </w:rPr>
              <w:t>Ако је тако било далеке 2008. колико тек Србија заостаје? А ми планирамо свега 1% у 2033. години? Такође, не видимо да су у овом документу игде предвиђена финансијска средства за достизање овог циља!</w:t>
            </w:r>
          </w:p>
        </w:tc>
        <w:tc>
          <w:tcPr>
            <w:tcW w:w="3150" w:type="dxa"/>
            <w:shd w:val="clear" w:color="auto" w:fill="FFFFFF" w:themeFill="background1"/>
          </w:tcPr>
          <w:p w14:paraId="2B8AFA78" w14:textId="77777777" w:rsidR="000D1990" w:rsidRDefault="000D1990" w:rsidP="00BA2E70">
            <w:pPr>
              <w:rPr>
                <w:rFonts w:ascii="Times New Roman" w:hAnsi="Times New Roman" w:cs="Times New Roman"/>
                <w:sz w:val="20"/>
                <w:szCs w:val="20"/>
                <w:lang w:val="sr-Cyrl-RS"/>
              </w:rPr>
            </w:pPr>
            <w:r>
              <w:rPr>
                <w:rFonts w:ascii="Times New Roman" w:hAnsi="Times New Roman" w:cs="Times New Roman"/>
                <w:sz w:val="20"/>
                <w:szCs w:val="20"/>
                <w:lang w:val="sr-Cyrl-RS"/>
              </w:rPr>
              <w:t>Коментар се прихвата.</w:t>
            </w:r>
          </w:p>
          <w:p w14:paraId="0DB7A50A" w14:textId="77777777" w:rsidR="000D1990" w:rsidRDefault="000D1990" w:rsidP="00BA2E70">
            <w:pPr>
              <w:rPr>
                <w:rFonts w:ascii="Times New Roman" w:hAnsi="Times New Roman" w:cs="Times New Roman"/>
                <w:sz w:val="20"/>
                <w:szCs w:val="20"/>
                <w:lang w:val="sr-Cyrl-RS"/>
              </w:rPr>
            </w:pPr>
          </w:p>
          <w:p w14:paraId="394EB71C" w14:textId="77777777" w:rsidR="000D1990" w:rsidRDefault="00C00ACF" w:rsidP="00BA2E70">
            <w:pPr>
              <w:rPr>
                <w:rFonts w:ascii="Times New Roman" w:hAnsi="Times New Roman" w:cs="Times New Roman"/>
                <w:bCs/>
                <w:sz w:val="20"/>
                <w:szCs w:val="20"/>
                <w:lang w:val="ru-RU"/>
              </w:rPr>
            </w:pPr>
            <w:r>
              <w:rPr>
                <w:rFonts w:ascii="Times New Roman" w:hAnsi="Times New Roman" w:cs="Times New Roman"/>
                <w:bCs/>
                <w:sz w:val="20"/>
                <w:szCs w:val="20"/>
                <w:lang w:val="ru-RU"/>
              </w:rPr>
              <w:t>У</w:t>
            </w:r>
            <w:r w:rsidR="000D1990" w:rsidRPr="00932755">
              <w:rPr>
                <w:rFonts w:ascii="Times New Roman" w:hAnsi="Times New Roman" w:cs="Times New Roman"/>
                <w:bCs/>
                <w:sz w:val="20"/>
                <w:szCs w:val="20"/>
                <w:lang w:val="ru-RU"/>
              </w:rPr>
              <w:t xml:space="preserve"> 2033. години може</w:t>
            </w:r>
            <w:r>
              <w:rPr>
                <w:rFonts w:ascii="Times New Roman" w:hAnsi="Times New Roman" w:cs="Times New Roman"/>
                <w:bCs/>
                <w:sz w:val="20"/>
                <w:szCs w:val="20"/>
                <w:lang w:val="ru-RU"/>
              </w:rPr>
              <w:t xml:space="preserve"> се</w:t>
            </w:r>
            <w:r w:rsidR="000D1990" w:rsidRPr="00932755">
              <w:rPr>
                <w:rFonts w:ascii="Times New Roman" w:hAnsi="Times New Roman" w:cs="Times New Roman"/>
                <w:bCs/>
                <w:sz w:val="20"/>
                <w:szCs w:val="20"/>
                <w:lang w:val="ru-RU"/>
              </w:rPr>
              <w:t xml:space="preserve"> предвид</w:t>
            </w:r>
            <w:r>
              <w:rPr>
                <w:rFonts w:ascii="Times New Roman" w:hAnsi="Times New Roman" w:cs="Times New Roman"/>
                <w:bCs/>
                <w:sz w:val="20"/>
                <w:szCs w:val="20"/>
                <w:lang w:val="ru-RU"/>
              </w:rPr>
              <w:t>ети</w:t>
            </w:r>
            <w:r w:rsidR="000D1990" w:rsidRPr="00932755">
              <w:rPr>
                <w:rFonts w:ascii="Times New Roman" w:hAnsi="Times New Roman" w:cs="Times New Roman"/>
                <w:bCs/>
                <w:sz w:val="20"/>
                <w:szCs w:val="20"/>
                <w:lang w:val="ru-RU"/>
              </w:rPr>
              <w:t xml:space="preserve"> удео површина под ОП од 3% под условом да се  предвиди континуирано субвенционисање ове производње.</w:t>
            </w:r>
          </w:p>
          <w:p w14:paraId="593902EF" w14:textId="1B3D8940" w:rsidR="00C00ACF" w:rsidRPr="00C00ACF" w:rsidRDefault="00C00ACF" w:rsidP="00C00ACF">
            <w:pPr>
              <w:rPr>
                <w:rFonts w:ascii="Times New Roman" w:hAnsi="Times New Roman" w:cs="Times New Roman"/>
                <w:bCs/>
                <w:sz w:val="20"/>
                <w:szCs w:val="20"/>
              </w:rPr>
            </w:pPr>
            <w:proofErr w:type="spellStart"/>
            <w:r w:rsidRPr="00C00ACF">
              <w:rPr>
                <w:rFonts w:ascii="Times New Roman" w:hAnsi="Times New Roman" w:cs="Times New Roman"/>
                <w:bCs/>
                <w:sz w:val="20"/>
                <w:szCs w:val="20"/>
              </w:rPr>
              <w:t>Табела</w:t>
            </w:r>
            <w:proofErr w:type="spellEnd"/>
            <w:r w:rsidRPr="00C00ACF">
              <w:rPr>
                <w:rFonts w:ascii="Times New Roman" w:hAnsi="Times New Roman" w:cs="Times New Roman"/>
                <w:bCs/>
                <w:sz w:val="20"/>
                <w:szCs w:val="20"/>
              </w:rPr>
              <w:t xml:space="preserve"> 7.1 у </w:t>
            </w:r>
            <w:proofErr w:type="spellStart"/>
            <w:r w:rsidRPr="00C00ACF">
              <w:rPr>
                <w:rFonts w:ascii="Times New Roman" w:hAnsi="Times New Roman" w:cs="Times New Roman"/>
                <w:bCs/>
                <w:sz w:val="20"/>
                <w:szCs w:val="20"/>
              </w:rPr>
              <w:t>којој</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је</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списак</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мера</w:t>
            </w:r>
            <w:proofErr w:type="spellEnd"/>
            <w:r w:rsidRPr="00C00ACF">
              <w:rPr>
                <w:rFonts w:ascii="Times New Roman" w:hAnsi="Times New Roman" w:cs="Times New Roman"/>
                <w:bCs/>
                <w:sz w:val="20"/>
                <w:szCs w:val="20"/>
              </w:rPr>
              <w:t xml:space="preserve">, у </w:t>
            </w:r>
            <w:proofErr w:type="spellStart"/>
            <w:r w:rsidRPr="00C00ACF">
              <w:rPr>
                <w:rFonts w:ascii="Times New Roman" w:hAnsi="Times New Roman" w:cs="Times New Roman"/>
                <w:bCs/>
                <w:sz w:val="20"/>
                <w:szCs w:val="20"/>
              </w:rPr>
              <w:t>реду</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Мера</w:t>
            </w:r>
            <w:proofErr w:type="spellEnd"/>
            <w:r w:rsidRPr="00C00ACF">
              <w:rPr>
                <w:rFonts w:ascii="Times New Roman" w:hAnsi="Times New Roman" w:cs="Times New Roman"/>
                <w:bCs/>
                <w:sz w:val="20"/>
                <w:szCs w:val="20"/>
              </w:rPr>
              <w:t xml:space="preserve"> 5.1.5. </w:t>
            </w:r>
            <w:proofErr w:type="spellStart"/>
            <w:r w:rsidRPr="00C00ACF">
              <w:rPr>
                <w:rFonts w:ascii="Times New Roman" w:hAnsi="Times New Roman" w:cs="Times New Roman"/>
                <w:bCs/>
                <w:sz w:val="20"/>
                <w:szCs w:val="20"/>
              </w:rPr>
              <w:t>податак</w:t>
            </w:r>
            <w:proofErr w:type="spellEnd"/>
            <w:r w:rsidRPr="00C00ACF">
              <w:rPr>
                <w:rFonts w:ascii="Times New Roman" w:hAnsi="Times New Roman" w:cs="Times New Roman"/>
                <w:bCs/>
                <w:sz w:val="20"/>
                <w:szCs w:val="20"/>
              </w:rPr>
              <w:t xml:space="preserve"> за 2033. з</w:t>
            </w:r>
            <w:r>
              <w:rPr>
                <w:rFonts w:ascii="Times New Roman" w:hAnsi="Times New Roman" w:cs="Times New Roman"/>
                <w:bCs/>
                <w:sz w:val="20"/>
                <w:szCs w:val="20"/>
                <w:lang w:val="sr-Cyrl-RS"/>
              </w:rPr>
              <w:t>а</w:t>
            </w:r>
            <w:proofErr w:type="spellStart"/>
            <w:r w:rsidRPr="00C00ACF">
              <w:rPr>
                <w:rFonts w:ascii="Times New Roman" w:hAnsi="Times New Roman" w:cs="Times New Roman"/>
                <w:bCs/>
                <w:sz w:val="20"/>
                <w:szCs w:val="20"/>
              </w:rPr>
              <w:t>менити</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тако</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да</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уместо</w:t>
            </w:r>
            <w:proofErr w:type="spellEnd"/>
            <w:r w:rsidRPr="00C00ACF">
              <w:rPr>
                <w:rFonts w:ascii="Times New Roman" w:hAnsi="Times New Roman" w:cs="Times New Roman"/>
                <w:bCs/>
                <w:sz w:val="20"/>
                <w:szCs w:val="20"/>
              </w:rPr>
              <w:t xml:space="preserve"> 1,0 </w:t>
            </w:r>
            <w:proofErr w:type="spellStart"/>
            <w:r w:rsidRPr="00C00ACF">
              <w:rPr>
                <w:rFonts w:ascii="Times New Roman" w:hAnsi="Times New Roman" w:cs="Times New Roman"/>
                <w:bCs/>
                <w:sz w:val="20"/>
                <w:szCs w:val="20"/>
              </w:rPr>
              <w:t>стоји</w:t>
            </w:r>
            <w:proofErr w:type="spellEnd"/>
            <w:r w:rsidRPr="00C00ACF">
              <w:rPr>
                <w:rFonts w:ascii="Times New Roman" w:hAnsi="Times New Roman" w:cs="Times New Roman"/>
                <w:bCs/>
                <w:sz w:val="20"/>
                <w:szCs w:val="20"/>
              </w:rPr>
              <w:t xml:space="preserve"> 3.</w:t>
            </w:r>
          </w:p>
          <w:p w14:paraId="7FA7B985" w14:textId="4E290A91" w:rsidR="00C00ACF" w:rsidRPr="00D70A3C" w:rsidRDefault="00C00ACF" w:rsidP="00BA2E70">
            <w:pPr>
              <w:rPr>
                <w:rFonts w:ascii="Times New Roman" w:hAnsi="Times New Roman" w:cs="Times New Roman"/>
                <w:sz w:val="20"/>
                <w:szCs w:val="20"/>
              </w:rPr>
            </w:pPr>
          </w:p>
        </w:tc>
      </w:tr>
      <w:tr w:rsidR="000D1990" w:rsidRPr="00E861E9" w14:paraId="0E8320BE" w14:textId="77777777" w:rsidTr="00D35D3B">
        <w:trPr>
          <w:trHeight w:val="300"/>
        </w:trPr>
        <w:tc>
          <w:tcPr>
            <w:tcW w:w="851" w:type="dxa"/>
          </w:tcPr>
          <w:p w14:paraId="70E6BD82" w14:textId="77777777" w:rsidR="000D1990" w:rsidRPr="00E861E9" w:rsidRDefault="000D1990" w:rsidP="00BA2E70">
            <w:pPr>
              <w:pStyle w:val="ListParagraph"/>
              <w:numPr>
                <w:ilvl w:val="0"/>
                <w:numId w:val="3"/>
              </w:numPr>
              <w:ind w:left="786"/>
              <w:rPr>
                <w:rFonts w:ascii="Times New Roman" w:eastAsia="Calibri" w:hAnsi="Times New Roman" w:cs="Times New Roman"/>
                <w:sz w:val="20"/>
                <w:szCs w:val="20"/>
              </w:rPr>
            </w:pPr>
          </w:p>
        </w:tc>
        <w:tc>
          <w:tcPr>
            <w:tcW w:w="1394" w:type="dxa"/>
            <w:shd w:val="clear" w:color="auto" w:fill="auto"/>
          </w:tcPr>
          <w:p w14:paraId="5F011DC2" w14:textId="77777777" w:rsidR="000D1990" w:rsidRPr="002760E6" w:rsidRDefault="000D1990" w:rsidP="00BA2E70">
            <w:pPr>
              <w:rPr>
                <w:rFonts w:ascii="Times New Roman" w:eastAsia="Calibri" w:hAnsi="Times New Roman" w:cs="Times New Roman"/>
                <w:sz w:val="20"/>
                <w:szCs w:val="20"/>
                <w:lang w:val="sr-Cyrl-RS"/>
              </w:rPr>
            </w:pPr>
            <w:r w:rsidRPr="002760E6">
              <w:rPr>
                <w:rFonts w:ascii="Times New Roman" w:hAnsi="Times New Roman" w:cs="Times New Roman"/>
                <w:sz w:val="20"/>
                <w:szCs w:val="20"/>
                <w:lang w:val="sr-Cyrl-RS"/>
              </w:rPr>
              <w:t>UNEKOOP</w:t>
            </w:r>
          </w:p>
        </w:tc>
        <w:tc>
          <w:tcPr>
            <w:tcW w:w="1265" w:type="dxa"/>
          </w:tcPr>
          <w:p w14:paraId="48DF8D4B" w14:textId="77777777" w:rsidR="000D1990" w:rsidRPr="002760E6"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433C4CB7" w14:textId="77777777" w:rsidR="000D1990" w:rsidRPr="002760E6" w:rsidRDefault="000D1990" w:rsidP="00BA2E70">
            <w:pPr>
              <w:pStyle w:val="NoSpacing"/>
              <w:rPr>
                <w:rFonts w:ascii="Times New Roman" w:hAnsi="Times New Roman" w:cs="Times New Roman"/>
                <w:sz w:val="20"/>
                <w:szCs w:val="20"/>
              </w:rPr>
            </w:pPr>
            <w:proofErr w:type="spellStart"/>
            <w:r w:rsidRPr="002760E6">
              <w:rPr>
                <w:rFonts w:ascii="Times New Roman" w:hAnsi="Times New Roman" w:cs="Times New Roman"/>
                <w:sz w:val="20"/>
                <w:szCs w:val="20"/>
              </w:rPr>
              <w:t>Мера</w:t>
            </w:r>
            <w:proofErr w:type="spellEnd"/>
            <w:r w:rsidRPr="002760E6">
              <w:rPr>
                <w:rFonts w:ascii="Times New Roman" w:hAnsi="Times New Roman" w:cs="Times New Roman"/>
                <w:sz w:val="20"/>
                <w:szCs w:val="20"/>
              </w:rPr>
              <w:t xml:space="preserve"> 5.1.5: </w:t>
            </w:r>
            <w:proofErr w:type="spellStart"/>
            <w:r w:rsidRPr="002760E6">
              <w:rPr>
                <w:rFonts w:ascii="Times New Roman" w:hAnsi="Times New Roman" w:cs="Times New Roman"/>
                <w:sz w:val="20"/>
                <w:szCs w:val="20"/>
              </w:rPr>
              <w:t>Подстицање</w:t>
            </w:r>
            <w:proofErr w:type="spellEnd"/>
            <w:r w:rsidRPr="002760E6">
              <w:rPr>
                <w:rFonts w:ascii="Times New Roman" w:hAnsi="Times New Roman" w:cs="Times New Roman"/>
                <w:sz w:val="20"/>
                <w:szCs w:val="20"/>
              </w:rPr>
              <w:t xml:space="preserve"> и </w:t>
            </w:r>
            <w:proofErr w:type="spellStart"/>
            <w:r w:rsidRPr="002760E6">
              <w:rPr>
                <w:rFonts w:ascii="Times New Roman" w:hAnsi="Times New Roman" w:cs="Times New Roman"/>
                <w:sz w:val="20"/>
                <w:szCs w:val="20"/>
              </w:rPr>
              <w:t>промоција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органске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производње</w:t>
            </w:r>
            <w:proofErr w:type="spellEnd"/>
          </w:p>
          <w:p w14:paraId="7B57D37B" w14:textId="77777777" w:rsidR="000D1990" w:rsidRPr="002760E6" w:rsidRDefault="000D1990" w:rsidP="00BA2E70">
            <w:pPr>
              <w:pStyle w:val="NoSpacing"/>
              <w:rPr>
                <w:rFonts w:ascii="Times New Roman" w:hAnsi="Times New Roman" w:cs="Times New Roman"/>
                <w:sz w:val="20"/>
                <w:szCs w:val="20"/>
              </w:rPr>
            </w:pPr>
            <w:proofErr w:type="spellStart"/>
            <w:r w:rsidRPr="002760E6">
              <w:rPr>
                <w:rFonts w:ascii="Times New Roman" w:hAnsi="Times New Roman" w:cs="Times New Roman"/>
                <w:sz w:val="20"/>
                <w:szCs w:val="20"/>
              </w:rPr>
              <w:t>Коментар:Циљане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вредности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изузетно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ниске</w:t>
            </w:r>
            <w:proofErr w:type="spellEnd"/>
            <w:r w:rsidRPr="002760E6">
              <w:rPr>
                <w:rFonts w:ascii="Times New Roman" w:hAnsi="Times New Roman" w:cs="Times New Roman"/>
                <w:sz w:val="20"/>
                <w:szCs w:val="20"/>
              </w:rPr>
              <w:t xml:space="preserve"> у  </w:t>
            </w:r>
            <w:proofErr w:type="spellStart"/>
            <w:r w:rsidRPr="002760E6">
              <w:rPr>
                <w:rFonts w:ascii="Times New Roman" w:hAnsi="Times New Roman" w:cs="Times New Roman"/>
                <w:sz w:val="20"/>
                <w:szCs w:val="20"/>
              </w:rPr>
              <w:t>односу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постојећи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просек</w:t>
            </w:r>
            <w:proofErr w:type="spellEnd"/>
            <w:r w:rsidRPr="002760E6">
              <w:rPr>
                <w:rFonts w:ascii="Times New Roman" w:hAnsi="Times New Roman" w:cs="Times New Roman"/>
                <w:sz w:val="20"/>
                <w:szCs w:val="20"/>
              </w:rPr>
              <w:t xml:space="preserve">, а </w:t>
            </w:r>
            <w:proofErr w:type="spellStart"/>
            <w:r w:rsidRPr="002760E6">
              <w:rPr>
                <w:rFonts w:ascii="Times New Roman" w:hAnsi="Times New Roman" w:cs="Times New Roman"/>
                <w:sz w:val="20"/>
                <w:szCs w:val="20"/>
              </w:rPr>
              <w:t>посебно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циљани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просек</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од</w:t>
            </w:r>
            <w:proofErr w:type="spellEnd"/>
            <w:r w:rsidRPr="002760E6">
              <w:rPr>
                <w:rFonts w:ascii="Times New Roman" w:hAnsi="Times New Roman" w:cs="Times New Roman"/>
                <w:sz w:val="20"/>
                <w:szCs w:val="20"/>
              </w:rPr>
              <w:t xml:space="preserve"> 25%.</w:t>
            </w:r>
          </w:p>
          <w:p w14:paraId="73590F11" w14:textId="77777777" w:rsidR="000D1990" w:rsidRPr="002760E6" w:rsidRDefault="000D1990" w:rsidP="00BA2E70">
            <w:pPr>
              <w:widowControl w:val="0"/>
              <w:rPr>
                <w:rFonts w:ascii="Times New Roman" w:eastAsia="Calibri" w:hAnsi="Times New Roman" w:cs="Times New Roman"/>
                <w:sz w:val="20"/>
                <w:szCs w:val="20"/>
              </w:rPr>
            </w:pPr>
            <w:proofErr w:type="spellStart"/>
            <w:r w:rsidRPr="002760E6">
              <w:rPr>
                <w:rFonts w:ascii="Times New Roman" w:hAnsi="Times New Roman" w:cs="Times New Roman"/>
                <w:sz w:val="20"/>
                <w:szCs w:val="20"/>
              </w:rPr>
              <w:t>Предлог:Кориговати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циљане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вредности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тако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2028.године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удео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површине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под</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lastRenderedPageBreak/>
              <w:t>органском</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производњом</w:t>
            </w:r>
            <w:proofErr w:type="spellEnd"/>
            <w:r w:rsidRPr="002760E6">
              <w:rPr>
                <w:rFonts w:ascii="Times New Roman" w:hAnsi="Times New Roman" w:cs="Times New Roman"/>
                <w:sz w:val="20"/>
                <w:szCs w:val="20"/>
              </w:rPr>
              <w:t xml:space="preserve"> у </w:t>
            </w:r>
            <w:proofErr w:type="spellStart"/>
            <w:r w:rsidRPr="002760E6">
              <w:rPr>
                <w:rFonts w:ascii="Times New Roman" w:hAnsi="Times New Roman" w:cs="Times New Roman"/>
                <w:sz w:val="20"/>
                <w:szCs w:val="20"/>
              </w:rPr>
              <w:t>односу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укупно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коришћено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пољопривредно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земљиште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износи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најмање</w:t>
            </w:r>
            <w:proofErr w:type="spellEnd"/>
            <w:r w:rsidRPr="002760E6">
              <w:rPr>
                <w:rFonts w:ascii="Times New Roman" w:hAnsi="Times New Roman" w:cs="Times New Roman"/>
                <w:sz w:val="20"/>
                <w:szCs w:val="20"/>
              </w:rPr>
              <w:t xml:space="preserve"> 3%</w:t>
            </w:r>
          </w:p>
        </w:tc>
        <w:tc>
          <w:tcPr>
            <w:tcW w:w="4050" w:type="dxa"/>
            <w:shd w:val="clear" w:color="auto" w:fill="auto"/>
          </w:tcPr>
          <w:p w14:paraId="3AA3E2E8" w14:textId="77777777" w:rsidR="000D1990" w:rsidRPr="002760E6" w:rsidRDefault="000D1990" w:rsidP="00BA2E70">
            <w:pPr>
              <w:pStyle w:val="NoSpacing"/>
              <w:rPr>
                <w:rFonts w:ascii="Times New Roman" w:hAnsi="Times New Roman" w:cs="Times New Roman"/>
                <w:sz w:val="20"/>
                <w:szCs w:val="20"/>
                <w:lang w:val="sr-Cyrl-RS"/>
              </w:rPr>
            </w:pPr>
            <w:r w:rsidRPr="002760E6">
              <w:rPr>
                <w:rFonts w:ascii="Times New Roman" w:hAnsi="Times New Roman" w:cs="Times New Roman"/>
                <w:sz w:val="20"/>
                <w:szCs w:val="20"/>
                <w:lang w:val="sr-Cyrl-RS"/>
              </w:rPr>
              <w:lastRenderedPageBreak/>
              <w:t>УНЕКООП је у оквиру пројекта „ Одрживом пољопривредом до безбедне  природе и климе“</w:t>
            </w:r>
            <w:r>
              <w:rPr>
                <w:rFonts w:ascii="Times New Roman" w:hAnsi="Times New Roman" w:cs="Times New Roman"/>
                <w:sz w:val="20"/>
                <w:szCs w:val="20"/>
                <w:lang w:val="sr-Cyrl-RS"/>
              </w:rPr>
              <w:t xml:space="preserve">, </w:t>
            </w:r>
            <w:r w:rsidRPr="002760E6">
              <w:rPr>
                <w:rFonts w:ascii="Times New Roman" w:hAnsi="Times New Roman" w:cs="Times New Roman"/>
                <w:sz w:val="20"/>
                <w:szCs w:val="20"/>
                <w:lang w:val="sr-Cyrl-RS"/>
              </w:rPr>
              <w:t>а финансира Европска унија, а спроводи а WWФ Адриа - Србија. Дошао  до података да је у</w:t>
            </w:r>
            <w:proofErr w:type="spellStart"/>
            <w:r w:rsidRPr="002760E6">
              <w:rPr>
                <w:rFonts w:ascii="Times New Roman" w:hAnsi="Times New Roman" w:cs="Times New Roman"/>
                <w:sz w:val="20"/>
                <w:szCs w:val="20"/>
              </w:rPr>
              <w:t>Србији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удео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површине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под</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органском</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производњом</w:t>
            </w:r>
            <w:proofErr w:type="spellEnd"/>
            <w:r w:rsidRPr="002760E6">
              <w:rPr>
                <w:rFonts w:ascii="Times New Roman" w:hAnsi="Times New Roman" w:cs="Times New Roman"/>
                <w:sz w:val="20"/>
                <w:szCs w:val="20"/>
              </w:rPr>
              <w:t xml:space="preserve"> у </w:t>
            </w:r>
            <w:proofErr w:type="spellStart"/>
            <w:r w:rsidRPr="002760E6">
              <w:rPr>
                <w:rFonts w:ascii="Times New Roman" w:hAnsi="Times New Roman" w:cs="Times New Roman"/>
                <w:sz w:val="20"/>
                <w:szCs w:val="20"/>
              </w:rPr>
              <w:t>односу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коришћено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пољопривредно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земљиште</w:t>
            </w:r>
            <w:proofErr w:type="spellEnd"/>
            <w:r w:rsidRPr="002760E6">
              <w:rPr>
                <w:rFonts w:ascii="Times New Roman" w:hAnsi="Times New Roman" w:cs="Times New Roman"/>
                <w:sz w:val="20"/>
                <w:szCs w:val="20"/>
              </w:rPr>
              <w:t xml:space="preserve"> у 2021. </w:t>
            </w:r>
            <w:proofErr w:type="spellStart"/>
            <w:r w:rsidRPr="002760E6">
              <w:rPr>
                <w:rFonts w:ascii="Times New Roman" w:hAnsi="Times New Roman" w:cs="Times New Roman"/>
                <w:sz w:val="20"/>
                <w:szCs w:val="20"/>
              </w:rPr>
              <w:t>години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износи</w:t>
            </w:r>
            <w:proofErr w:type="spellEnd"/>
            <w:r w:rsidRPr="002760E6">
              <w:rPr>
                <w:rFonts w:ascii="Times New Roman" w:hAnsi="Times New Roman" w:cs="Times New Roman"/>
                <w:sz w:val="20"/>
                <w:szCs w:val="20"/>
              </w:rPr>
              <w:t xml:space="preserve"> 0,67%</w:t>
            </w:r>
            <w:r w:rsidRPr="002760E6">
              <w:rPr>
                <w:rFonts w:ascii="Times New Roman" w:hAnsi="Times New Roman" w:cs="Times New Roman"/>
                <w:sz w:val="20"/>
                <w:szCs w:val="20"/>
                <w:lang w:val="sr-Cyrl-RS"/>
              </w:rPr>
              <w:t xml:space="preserve"> ш</w:t>
            </w:r>
            <w:proofErr w:type="spellStart"/>
            <w:r w:rsidRPr="002760E6">
              <w:rPr>
                <w:rFonts w:ascii="Times New Roman" w:hAnsi="Times New Roman" w:cs="Times New Roman"/>
                <w:sz w:val="20"/>
                <w:szCs w:val="20"/>
              </w:rPr>
              <w:t>то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је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значајно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мање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од</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просека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ЕУ</w:t>
            </w:r>
            <w:proofErr w:type="spellEnd"/>
            <w:r w:rsidRPr="002760E6">
              <w:rPr>
                <w:rFonts w:ascii="Times New Roman" w:hAnsi="Times New Roman" w:cs="Times New Roman"/>
                <w:sz w:val="20"/>
                <w:szCs w:val="20"/>
              </w:rPr>
              <w:t xml:space="preserve"> (7,5 %).</w:t>
            </w:r>
          </w:p>
          <w:p w14:paraId="3C44AF21" w14:textId="77777777" w:rsidR="000D1990" w:rsidRPr="002760E6" w:rsidRDefault="000D1990" w:rsidP="00BA2E70">
            <w:pPr>
              <w:pStyle w:val="NoSpacing"/>
              <w:rPr>
                <w:rFonts w:ascii="Times New Roman" w:hAnsi="Times New Roman" w:cs="Times New Roman"/>
                <w:sz w:val="20"/>
                <w:szCs w:val="20"/>
                <w:lang w:val="sr-Cyrl-RS"/>
              </w:rPr>
            </w:pPr>
            <w:proofErr w:type="spellStart"/>
            <w:r w:rsidRPr="002760E6">
              <w:rPr>
                <w:rFonts w:ascii="Times New Roman" w:hAnsi="Times New Roman" w:cs="Times New Roman"/>
                <w:sz w:val="20"/>
                <w:szCs w:val="20"/>
              </w:rPr>
              <w:lastRenderedPageBreak/>
              <w:t>Ако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има</w:t>
            </w:r>
            <w:proofErr w:type="spellEnd"/>
            <w:r w:rsidRPr="002760E6">
              <w:rPr>
                <w:rFonts w:ascii="Times New Roman" w:hAnsi="Times New Roman" w:cs="Times New Roman"/>
                <w:sz w:val="20"/>
                <w:szCs w:val="20"/>
              </w:rPr>
              <w:t xml:space="preserve"> у </w:t>
            </w:r>
            <w:proofErr w:type="spellStart"/>
            <w:r w:rsidRPr="002760E6">
              <w:rPr>
                <w:rFonts w:ascii="Times New Roman" w:hAnsi="Times New Roman" w:cs="Times New Roman"/>
                <w:sz w:val="20"/>
                <w:szCs w:val="20"/>
              </w:rPr>
              <w:t>виду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је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ЕУ</w:t>
            </w:r>
            <w:proofErr w:type="spellEnd"/>
            <w:r w:rsidRPr="002760E6">
              <w:rPr>
                <w:rFonts w:ascii="Times New Roman" w:hAnsi="Times New Roman" w:cs="Times New Roman"/>
                <w:sz w:val="20"/>
                <w:szCs w:val="20"/>
              </w:rPr>
              <w:t xml:space="preserve">  у </w:t>
            </w:r>
            <w:proofErr w:type="spellStart"/>
            <w:r w:rsidRPr="002760E6">
              <w:rPr>
                <w:rFonts w:ascii="Times New Roman" w:hAnsi="Times New Roman" w:cs="Times New Roman"/>
                <w:sz w:val="20"/>
                <w:szCs w:val="20"/>
              </w:rPr>
              <w:t>оквиру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Зеленог</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плана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усвојила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стратегију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ЕУ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Од</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поља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стола</w:t>
            </w:r>
            <w:proofErr w:type="spellEnd"/>
            <w:r w:rsidRPr="002760E6">
              <w:rPr>
                <w:rFonts w:ascii="Times New Roman" w:hAnsi="Times New Roman" w:cs="Times New Roman"/>
                <w:sz w:val="20"/>
                <w:szCs w:val="20"/>
              </w:rPr>
              <w:t>” „</w:t>
            </w:r>
            <w:r w:rsidRPr="002760E6">
              <w:rPr>
                <w:rFonts w:ascii="Times New Roman" w:hAnsi="Times New Roman" w:cs="Times New Roman"/>
                <w:sz w:val="20"/>
                <w:szCs w:val="20"/>
                <w:lang w:val="sr-Latn-RS"/>
              </w:rPr>
              <w:t>Farm to Fork</w:t>
            </w:r>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еколошки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произведена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храна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добија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све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већи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значај</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Један</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од</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главних</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циљева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јесте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тада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удео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еколошке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производње</w:t>
            </w:r>
            <w:proofErr w:type="spellEnd"/>
            <w:r w:rsidRPr="002760E6">
              <w:rPr>
                <w:rFonts w:ascii="Times New Roman" w:hAnsi="Times New Roman" w:cs="Times New Roman"/>
                <w:sz w:val="20"/>
                <w:szCs w:val="20"/>
              </w:rPr>
              <w:t xml:space="preserve"> у </w:t>
            </w:r>
            <w:proofErr w:type="spellStart"/>
            <w:r w:rsidRPr="002760E6">
              <w:rPr>
                <w:rFonts w:ascii="Times New Roman" w:hAnsi="Times New Roman" w:cs="Times New Roman"/>
                <w:sz w:val="20"/>
                <w:szCs w:val="20"/>
              </w:rPr>
              <w:t>укупној</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употреби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пољопривредног</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земљишта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ЕУ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достигне</w:t>
            </w:r>
            <w:proofErr w:type="spellEnd"/>
            <w:r w:rsidRPr="002760E6">
              <w:rPr>
                <w:rFonts w:ascii="Times New Roman" w:hAnsi="Times New Roman" w:cs="Times New Roman"/>
                <w:sz w:val="20"/>
                <w:szCs w:val="20"/>
              </w:rPr>
              <w:t xml:space="preserve"> 25 </w:t>
            </w:r>
            <w:proofErr w:type="spellStart"/>
            <w:r w:rsidRPr="002760E6">
              <w:rPr>
                <w:rFonts w:ascii="Times New Roman" w:hAnsi="Times New Roman" w:cs="Times New Roman"/>
                <w:sz w:val="20"/>
                <w:szCs w:val="20"/>
              </w:rPr>
              <w:t>процената</w:t>
            </w:r>
            <w:proofErr w:type="spellEnd"/>
            <w:r w:rsidRPr="002760E6">
              <w:rPr>
                <w:rFonts w:ascii="Times New Roman" w:hAnsi="Times New Roman" w:cs="Times New Roman"/>
                <w:sz w:val="20"/>
                <w:szCs w:val="20"/>
              </w:rPr>
              <w:t>.</w:t>
            </w:r>
          </w:p>
          <w:p w14:paraId="31FF5E74" w14:textId="77777777" w:rsidR="000D1990" w:rsidRPr="002760E6" w:rsidRDefault="000D1990" w:rsidP="00BA2E70">
            <w:pPr>
              <w:pStyle w:val="NoSpacing"/>
              <w:rPr>
                <w:rFonts w:ascii="Times New Roman" w:hAnsi="Times New Roman" w:cs="Times New Roman"/>
                <w:sz w:val="20"/>
                <w:szCs w:val="20"/>
                <w:lang w:val="sr-Cyrl-RS"/>
              </w:rPr>
            </w:pPr>
            <w:r w:rsidRPr="002760E6">
              <w:rPr>
                <w:rFonts w:ascii="Times New Roman" w:hAnsi="Times New Roman" w:cs="Times New Roman"/>
                <w:sz w:val="20"/>
                <w:szCs w:val="20"/>
                <w:lang w:val="sr-Cyrl-RS"/>
              </w:rPr>
              <w:t xml:space="preserve">Сматрамо да постоје огромни потенцијали  за повећање површина под органским виноградима и воћњацима. </w:t>
            </w:r>
          </w:p>
          <w:p w14:paraId="2CD75D56" w14:textId="77777777" w:rsidR="000D1990" w:rsidRPr="009E25BE" w:rsidRDefault="000D1990" w:rsidP="00BA2E70">
            <w:pPr>
              <w:pStyle w:val="NoSpacing"/>
              <w:rPr>
                <w:rFonts w:ascii="Times New Roman" w:eastAsia="Calibri" w:hAnsi="Times New Roman" w:cs="Times New Roman"/>
                <w:sz w:val="20"/>
                <w:szCs w:val="20"/>
                <w:lang w:val="sr-Cyrl-RS"/>
              </w:rPr>
            </w:pPr>
          </w:p>
        </w:tc>
        <w:tc>
          <w:tcPr>
            <w:tcW w:w="3150" w:type="dxa"/>
            <w:shd w:val="clear" w:color="auto" w:fill="FFFFFF" w:themeFill="background1"/>
          </w:tcPr>
          <w:p w14:paraId="5D2473DF" w14:textId="77777777" w:rsidR="000D1990" w:rsidRDefault="000D1990" w:rsidP="00BA2E70">
            <w:pPr>
              <w:rPr>
                <w:rFonts w:ascii="Times New Roman" w:hAnsi="Times New Roman" w:cs="Times New Roman"/>
                <w:sz w:val="20"/>
                <w:szCs w:val="20"/>
                <w:lang w:val="sr-Cyrl-RS"/>
              </w:rPr>
            </w:pPr>
            <w:r w:rsidRPr="007670FA">
              <w:rPr>
                <w:rFonts w:ascii="Times New Roman" w:hAnsi="Times New Roman" w:cs="Times New Roman"/>
                <w:sz w:val="20"/>
                <w:szCs w:val="20"/>
                <w:lang w:val="sr-Cyrl-RS"/>
              </w:rPr>
              <w:lastRenderedPageBreak/>
              <w:t>Коментар се прихвата.</w:t>
            </w:r>
          </w:p>
          <w:p w14:paraId="5A7E24BA" w14:textId="77777777" w:rsidR="000D1990" w:rsidRDefault="000D1990" w:rsidP="00BA2E70">
            <w:pPr>
              <w:rPr>
                <w:rFonts w:ascii="Times New Roman" w:hAnsi="Times New Roman" w:cs="Times New Roman"/>
                <w:sz w:val="20"/>
                <w:szCs w:val="20"/>
                <w:lang w:val="sr-Cyrl-RS"/>
              </w:rPr>
            </w:pPr>
          </w:p>
          <w:p w14:paraId="21793CCF" w14:textId="77777777" w:rsidR="00B300A4" w:rsidRDefault="00B300A4" w:rsidP="00B300A4">
            <w:pPr>
              <w:rPr>
                <w:rFonts w:ascii="Times New Roman" w:hAnsi="Times New Roman" w:cs="Times New Roman"/>
                <w:bCs/>
                <w:sz w:val="20"/>
                <w:szCs w:val="20"/>
                <w:lang w:val="ru-RU"/>
              </w:rPr>
            </w:pPr>
            <w:r>
              <w:rPr>
                <w:rFonts w:ascii="Times New Roman" w:hAnsi="Times New Roman" w:cs="Times New Roman"/>
                <w:bCs/>
                <w:sz w:val="20"/>
                <w:szCs w:val="20"/>
                <w:lang w:val="ru-RU"/>
              </w:rPr>
              <w:t>У</w:t>
            </w:r>
            <w:r w:rsidRPr="00932755">
              <w:rPr>
                <w:rFonts w:ascii="Times New Roman" w:hAnsi="Times New Roman" w:cs="Times New Roman"/>
                <w:bCs/>
                <w:sz w:val="20"/>
                <w:szCs w:val="20"/>
                <w:lang w:val="ru-RU"/>
              </w:rPr>
              <w:t xml:space="preserve"> 2033. години може</w:t>
            </w:r>
            <w:r>
              <w:rPr>
                <w:rFonts w:ascii="Times New Roman" w:hAnsi="Times New Roman" w:cs="Times New Roman"/>
                <w:bCs/>
                <w:sz w:val="20"/>
                <w:szCs w:val="20"/>
                <w:lang w:val="ru-RU"/>
              </w:rPr>
              <w:t xml:space="preserve"> се</w:t>
            </w:r>
            <w:r w:rsidRPr="00932755">
              <w:rPr>
                <w:rFonts w:ascii="Times New Roman" w:hAnsi="Times New Roman" w:cs="Times New Roman"/>
                <w:bCs/>
                <w:sz w:val="20"/>
                <w:szCs w:val="20"/>
                <w:lang w:val="ru-RU"/>
              </w:rPr>
              <w:t xml:space="preserve"> предвид</w:t>
            </w:r>
            <w:r>
              <w:rPr>
                <w:rFonts w:ascii="Times New Roman" w:hAnsi="Times New Roman" w:cs="Times New Roman"/>
                <w:bCs/>
                <w:sz w:val="20"/>
                <w:szCs w:val="20"/>
                <w:lang w:val="ru-RU"/>
              </w:rPr>
              <w:t>ети</w:t>
            </w:r>
            <w:r w:rsidRPr="00932755">
              <w:rPr>
                <w:rFonts w:ascii="Times New Roman" w:hAnsi="Times New Roman" w:cs="Times New Roman"/>
                <w:bCs/>
                <w:sz w:val="20"/>
                <w:szCs w:val="20"/>
                <w:lang w:val="ru-RU"/>
              </w:rPr>
              <w:t xml:space="preserve"> удео површина под ОП од 3% под условом да се  предвиди континуирано субвенционисање ове производње.</w:t>
            </w:r>
          </w:p>
          <w:p w14:paraId="431E838D" w14:textId="77777777" w:rsidR="00B300A4" w:rsidRPr="00C00ACF" w:rsidRDefault="00B300A4" w:rsidP="00B300A4">
            <w:pPr>
              <w:rPr>
                <w:rFonts w:ascii="Times New Roman" w:hAnsi="Times New Roman" w:cs="Times New Roman"/>
                <w:bCs/>
                <w:sz w:val="20"/>
                <w:szCs w:val="20"/>
              </w:rPr>
            </w:pPr>
            <w:proofErr w:type="spellStart"/>
            <w:r w:rsidRPr="00C00ACF">
              <w:rPr>
                <w:rFonts w:ascii="Times New Roman" w:hAnsi="Times New Roman" w:cs="Times New Roman"/>
                <w:bCs/>
                <w:sz w:val="20"/>
                <w:szCs w:val="20"/>
              </w:rPr>
              <w:lastRenderedPageBreak/>
              <w:t>Табела</w:t>
            </w:r>
            <w:proofErr w:type="spellEnd"/>
            <w:r w:rsidRPr="00C00ACF">
              <w:rPr>
                <w:rFonts w:ascii="Times New Roman" w:hAnsi="Times New Roman" w:cs="Times New Roman"/>
                <w:bCs/>
                <w:sz w:val="20"/>
                <w:szCs w:val="20"/>
              </w:rPr>
              <w:t xml:space="preserve"> 7.1 у </w:t>
            </w:r>
            <w:proofErr w:type="spellStart"/>
            <w:r w:rsidRPr="00C00ACF">
              <w:rPr>
                <w:rFonts w:ascii="Times New Roman" w:hAnsi="Times New Roman" w:cs="Times New Roman"/>
                <w:bCs/>
                <w:sz w:val="20"/>
                <w:szCs w:val="20"/>
              </w:rPr>
              <w:t>којој</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је</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списак</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мера</w:t>
            </w:r>
            <w:proofErr w:type="spellEnd"/>
            <w:r w:rsidRPr="00C00ACF">
              <w:rPr>
                <w:rFonts w:ascii="Times New Roman" w:hAnsi="Times New Roman" w:cs="Times New Roman"/>
                <w:bCs/>
                <w:sz w:val="20"/>
                <w:szCs w:val="20"/>
              </w:rPr>
              <w:t xml:space="preserve">, у </w:t>
            </w:r>
            <w:proofErr w:type="spellStart"/>
            <w:r w:rsidRPr="00C00ACF">
              <w:rPr>
                <w:rFonts w:ascii="Times New Roman" w:hAnsi="Times New Roman" w:cs="Times New Roman"/>
                <w:bCs/>
                <w:sz w:val="20"/>
                <w:szCs w:val="20"/>
              </w:rPr>
              <w:t>реду</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Мера</w:t>
            </w:r>
            <w:proofErr w:type="spellEnd"/>
            <w:r w:rsidRPr="00C00ACF">
              <w:rPr>
                <w:rFonts w:ascii="Times New Roman" w:hAnsi="Times New Roman" w:cs="Times New Roman"/>
                <w:bCs/>
                <w:sz w:val="20"/>
                <w:szCs w:val="20"/>
              </w:rPr>
              <w:t xml:space="preserve"> 5.1.5. </w:t>
            </w:r>
            <w:proofErr w:type="spellStart"/>
            <w:r w:rsidRPr="00C00ACF">
              <w:rPr>
                <w:rFonts w:ascii="Times New Roman" w:hAnsi="Times New Roman" w:cs="Times New Roman"/>
                <w:bCs/>
                <w:sz w:val="20"/>
                <w:szCs w:val="20"/>
              </w:rPr>
              <w:t>податак</w:t>
            </w:r>
            <w:proofErr w:type="spellEnd"/>
            <w:r w:rsidRPr="00C00ACF">
              <w:rPr>
                <w:rFonts w:ascii="Times New Roman" w:hAnsi="Times New Roman" w:cs="Times New Roman"/>
                <w:bCs/>
                <w:sz w:val="20"/>
                <w:szCs w:val="20"/>
              </w:rPr>
              <w:t xml:space="preserve"> за 2033. з</w:t>
            </w:r>
            <w:r>
              <w:rPr>
                <w:rFonts w:ascii="Times New Roman" w:hAnsi="Times New Roman" w:cs="Times New Roman"/>
                <w:bCs/>
                <w:sz w:val="20"/>
                <w:szCs w:val="20"/>
                <w:lang w:val="sr-Cyrl-RS"/>
              </w:rPr>
              <w:t>а</w:t>
            </w:r>
            <w:proofErr w:type="spellStart"/>
            <w:r w:rsidRPr="00C00ACF">
              <w:rPr>
                <w:rFonts w:ascii="Times New Roman" w:hAnsi="Times New Roman" w:cs="Times New Roman"/>
                <w:bCs/>
                <w:sz w:val="20"/>
                <w:szCs w:val="20"/>
              </w:rPr>
              <w:t>менити</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тако</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да</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уместо</w:t>
            </w:r>
            <w:proofErr w:type="spellEnd"/>
            <w:r w:rsidRPr="00C00ACF">
              <w:rPr>
                <w:rFonts w:ascii="Times New Roman" w:hAnsi="Times New Roman" w:cs="Times New Roman"/>
                <w:bCs/>
                <w:sz w:val="20"/>
                <w:szCs w:val="20"/>
              </w:rPr>
              <w:t xml:space="preserve"> 1,0 </w:t>
            </w:r>
            <w:proofErr w:type="spellStart"/>
            <w:r w:rsidRPr="00C00ACF">
              <w:rPr>
                <w:rFonts w:ascii="Times New Roman" w:hAnsi="Times New Roman" w:cs="Times New Roman"/>
                <w:bCs/>
                <w:sz w:val="20"/>
                <w:szCs w:val="20"/>
              </w:rPr>
              <w:t>стоји</w:t>
            </w:r>
            <w:proofErr w:type="spellEnd"/>
            <w:r w:rsidRPr="00C00ACF">
              <w:rPr>
                <w:rFonts w:ascii="Times New Roman" w:hAnsi="Times New Roman" w:cs="Times New Roman"/>
                <w:bCs/>
                <w:sz w:val="20"/>
                <w:szCs w:val="20"/>
              </w:rPr>
              <w:t xml:space="preserve"> 3.</w:t>
            </w:r>
          </w:p>
          <w:p w14:paraId="3453D0EF" w14:textId="30A76923" w:rsidR="000D1990" w:rsidRPr="00D70A3C" w:rsidRDefault="000D1990" w:rsidP="00BA2E70">
            <w:pPr>
              <w:rPr>
                <w:rFonts w:ascii="Times New Roman" w:hAnsi="Times New Roman" w:cs="Times New Roman"/>
                <w:sz w:val="20"/>
                <w:szCs w:val="20"/>
              </w:rPr>
            </w:pPr>
          </w:p>
        </w:tc>
      </w:tr>
      <w:tr w:rsidR="000D1990" w:rsidRPr="00E861E9" w14:paraId="1F993A30" w14:textId="77777777" w:rsidTr="00D35D3B">
        <w:trPr>
          <w:trHeight w:val="300"/>
        </w:trPr>
        <w:tc>
          <w:tcPr>
            <w:tcW w:w="851" w:type="dxa"/>
          </w:tcPr>
          <w:p w14:paraId="578BCA2D" w14:textId="77777777" w:rsidR="000D1990" w:rsidRPr="00E861E9" w:rsidRDefault="000D1990" w:rsidP="00BA2E70">
            <w:pPr>
              <w:pStyle w:val="ListParagraph"/>
              <w:numPr>
                <w:ilvl w:val="0"/>
                <w:numId w:val="3"/>
              </w:numPr>
              <w:ind w:left="786"/>
              <w:rPr>
                <w:rFonts w:ascii="Times New Roman" w:eastAsia="Calibri" w:hAnsi="Times New Roman" w:cs="Times New Roman"/>
                <w:sz w:val="20"/>
                <w:szCs w:val="20"/>
              </w:rPr>
            </w:pPr>
          </w:p>
        </w:tc>
        <w:tc>
          <w:tcPr>
            <w:tcW w:w="1394" w:type="dxa"/>
            <w:shd w:val="clear" w:color="auto" w:fill="auto"/>
          </w:tcPr>
          <w:p w14:paraId="28D8002F" w14:textId="77777777" w:rsidR="000D1990" w:rsidRPr="00142FB7" w:rsidRDefault="000D1990" w:rsidP="00BA2E70">
            <w:pPr>
              <w:widowControl w:val="0"/>
              <w:rPr>
                <w:rFonts w:ascii="Times New Roman" w:hAnsi="Times New Roman" w:cs="Times New Roman"/>
                <w:sz w:val="20"/>
                <w:szCs w:val="20"/>
                <w:lang w:val="sr-Cyrl-RS"/>
              </w:rPr>
            </w:pPr>
            <w:r w:rsidRPr="00142FB7">
              <w:rPr>
                <w:rFonts w:ascii="Times New Roman" w:hAnsi="Times New Roman" w:cs="Times New Roman"/>
                <w:sz w:val="20"/>
                <w:szCs w:val="20"/>
                <w:lang w:val="sr-Cyrl-RS"/>
              </w:rPr>
              <w:t>Центар за унапређење животне средине – Ивана Јовчић</w:t>
            </w:r>
          </w:p>
          <w:p w14:paraId="018BCAC4" w14:textId="77777777" w:rsidR="000D1990" w:rsidRPr="00142FB7" w:rsidRDefault="000D1990" w:rsidP="00BA2E70">
            <w:pPr>
              <w:widowControl w:val="0"/>
              <w:rPr>
                <w:rFonts w:ascii="Times New Roman" w:hAnsi="Times New Roman" w:cs="Times New Roman"/>
                <w:sz w:val="20"/>
                <w:szCs w:val="20"/>
                <w:lang w:val="sr-Cyrl-RS"/>
              </w:rPr>
            </w:pPr>
          </w:p>
          <w:p w14:paraId="6AEE83D0" w14:textId="77777777" w:rsidR="000D1990" w:rsidRDefault="000D1990" w:rsidP="00BA2E70">
            <w:pPr>
              <w:widowControl w:val="0"/>
              <w:rPr>
                <w:rFonts w:ascii="Times New Roman" w:hAnsi="Times New Roman" w:cs="Times New Roman"/>
                <w:sz w:val="20"/>
                <w:szCs w:val="20"/>
                <w:lang w:val="sr-Cyrl-RS"/>
              </w:rPr>
            </w:pPr>
            <w:r w:rsidRPr="00142FB7">
              <w:rPr>
                <w:rFonts w:ascii="Times New Roman" w:hAnsi="Times New Roman" w:cs="Times New Roman"/>
                <w:sz w:val="20"/>
                <w:szCs w:val="20"/>
                <w:lang w:val="sr-Cyrl-RS"/>
              </w:rPr>
              <w:t>Национално удружење за развој органске производње Сербиа Органика</w:t>
            </w:r>
          </w:p>
          <w:p w14:paraId="5B43AEC2" w14:textId="77777777" w:rsidR="000D1990" w:rsidRDefault="000D1990" w:rsidP="00BA2E70">
            <w:pPr>
              <w:widowControl w:val="0"/>
              <w:rPr>
                <w:rFonts w:ascii="Times New Roman" w:hAnsi="Times New Roman" w:cs="Times New Roman"/>
                <w:sz w:val="20"/>
                <w:szCs w:val="20"/>
                <w:lang w:val="sr-Cyrl-RS"/>
              </w:rPr>
            </w:pPr>
          </w:p>
          <w:p w14:paraId="4E9438F2" w14:textId="77777777" w:rsidR="000D1990" w:rsidRPr="00E861E9" w:rsidRDefault="000D1990" w:rsidP="00BA2E70">
            <w:pPr>
              <w:rPr>
                <w:rFonts w:ascii="Times New Roman" w:eastAsia="Calibri" w:hAnsi="Times New Roman" w:cs="Times New Roman"/>
                <w:sz w:val="20"/>
                <w:szCs w:val="20"/>
                <w:lang w:val="sr-Cyrl-RS"/>
              </w:rPr>
            </w:pPr>
            <w:r w:rsidRPr="00E94F49">
              <w:rPr>
                <w:rFonts w:ascii="Times New Roman" w:hAnsi="Times New Roman" w:cs="Times New Roman"/>
                <w:sz w:val="20"/>
                <w:szCs w:val="20"/>
                <w:lang w:val="sr-Latn-RS"/>
              </w:rPr>
              <w:t>Органела д.о.о.</w:t>
            </w:r>
          </w:p>
        </w:tc>
        <w:tc>
          <w:tcPr>
            <w:tcW w:w="1265" w:type="dxa"/>
          </w:tcPr>
          <w:p w14:paraId="2759680B" w14:textId="77777777" w:rsidR="000D1990" w:rsidRPr="00E861E9"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2BF93674" w14:textId="77777777" w:rsidR="000D1990" w:rsidRPr="00D76C0D" w:rsidRDefault="000D1990" w:rsidP="00BA2E70">
            <w:pPr>
              <w:pStyle w:val="Default"/>
              <w:rPr>
                <w:rFonts w:ascii="Times New Roman" w:hAnsi="Times New Roman" w:cs="Times New Roman"/>
                <w:color w:val="000000" w:themeColor="text1"/>
                <w:sz w:val="20"/>
                <w:szCs w:val="20"/>
                <w:lang w:val="sr-Cyrl-RS"/>
              </w:rPr>
            </w:pPr>
            <w:r w:rsidRPr="00D76C0D">
              <w:rPr>
                <w:rFonts w:ascii="Times New Roman" w:hAnsi="Times New Roman" w:cs="Times New Roman"/>
                <w:color w:val="000000" w:themeColor="text1"/>
                <w:sz w:val="20"/>
                <w:szCs w:val="20"/>
                <w:lang w:val="sr-Cyrl-RS"/>
              </w:rPr>
              <w:t>У поглављу 2. ПЛАНСКИ И ЗАКОНОДАВНИ ОКВИР поглављу 2.1.Оквир јавне политике у ЕУ и на међународном нивоу:</w:t>
            </w:r>
          </w:p>
          <w:p w14:paraId="12AACC6C" w14:textId="77777777" w:rsidR="000D1990" w:rsidRPr="00D76C0D" w:rsidRDefault="000D1990" w:rsidP="00BA2E70">
            <w:pPr>
              <w:pStyle w:val="Default"/>
              <w:rPr>
                <w:rFonts w:ascii="Times New Roman" w:hAnsi="Times New Roman" w:cs="Times New Roman"/>
                <w:b/>
                <w:bCs/>
                <w:sz w:val="20"/>
                <w:szCs w:val="20"/>
                <w:lang w:val="sr-Cyrl-RS"/>
              </w:rPr>
            </w:pPr>
            <w:r w:rsidRPr="00D76C0D">
              <w:rPr>
                <w:rFonts w:ascii="Times New Roman" w:hAnsi="Times New Roman" w:cs="Times New Roman"/>
                <w:b/>
                <w:bCs/>
                <w:color w:val="000000" w:themeColor="text1"/>
                <w:sz w:val="20"/>
                <w:szCs w:val="20"/>
                <w:lang w:val="sr-Cyrl-RS"/>
              </w:rPr>
              <w:t>потребно је додати и ЕУ Акциони план за органску производњу (</w:t>
            </w:r>
            <w:r w:rsidRPr="00D76C0D">
              <w:rPr>
                <w:rFonts w:ascii="Times New Roman" w:hAnsi="Times New Roman" w:cs="Times New Roman"/>
                <w:b/>
                <w:bCs/>
                <w:i/>
                <w:iCs/>
                <w:sz w:val="20"/>
                <w:szCs w:val="20"/>
                <w:lang w:val="sr-Cyrl-RS"/>
              </w:rPr>
              <w:t>EU Action Plan for Organic Farming</w:t>
            </w:r>
            <w:r w:rsidRPr="00D76C0D">
              <w:rPr>
                <w:rFonts w:ascii="Times New Roman" w:hAnsi="Times New Roman" w:cs="Times New Roman"/>
                <w:b/>
                <w:bCs/>
                <w:sz w:val="20"/>
                <w:szCs w:val="20"/>
                <w:lang w:val="sr-Cyrl-RS"/>
              </w:rPr>
              <w:t>).</w:t>
            </w:r>
          </w:p>
          <w:p w14:paraId="3D70FB44" w14:textId="77777777" w:rsidR="000D1990" w:rsidRPr="00D76C0D" w:rsidRDefault="000D1990" w:rsidP="00BA2E70">
            <w:pPr>
              <w:pStyle w:val="Default"/>
              <w:rPr>
                <w:rFonts w:ascii="Times New Roman" w:hAnsi="Times New Roman" w:cs="Times New Roman"/>
                <w:b/>
                <w:bCs/>
                <w:sz w:val="20"/>
                <w:szCs w:val="20"/>
                <w:lang w:val="sr-Cyrl-RS"/>
              </w:rPr>
            </w:pPr>
          </w:p>
          <w:p w14:paraId="326423BD" w14:textId="77777777" w:rsidR="000D1990" w:rsidRPr="00E861E9" w:rsidRDefault="000D1990" w:rsidP="00BA2E70">
            <w:pPr>
              <w:widowControl w:val="0"/>
              <w:rPr>
                <w:rFonts w:ascii="Times New Roman" w:eastAsia="Calibri" w:hAnsi="Times New Roman" w:cs="Times New Roman"/>
                <w:sz w:val="20"/>
                <w:szCs w:val="20"/>
              </w:rPr>
            </w:pPr>
          </w:p>
        </w:tc>
        <w:tc>
          <w:tcPr>
            <w:tcW w:w="4050" w:type="dxa"/>
            <w:shd w:val="clear" w:color="auto" w:fill="auto"/>
          </w:tcPr>
          <w:p w14:paraId="46BBE0CD" w14:textId="77777777" w:rsidR="000D1990" w:rsidRPr="00D76C0D" w:rsidRDefault="000D1990" w:rsidP="00BA2E70">
            <w:pPr>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 xml:space="preserve">ЕУ Акциони план за органску производњу је усвојен 2021. и има за циљ да до 2030. године 25% пољопривредних површина буде под органском производњом, доприносећи одрживом прехрамбеном систему и смањењу негативног утицаја пољопривреде на климатске промене и животну средину. </w:t>
            </w:r>
            <w:r w:rsidRPr="00D76C0D">
              <w:rPr>
                <w:rFonts w:ascii="Times New Roman" w:hAnsi="Times New Roman" w:cs="Times New Roman"/>
                <w:color w:val="000000" w:themeColor="text1"/>
                <w:sz w:val="20"/>
                <w:szCs w:val="20"/>
                <w:lang w:val="sr-Cyrl-RS"/>
              </w:rPr>
              <w:t>У плану је посебан фокус, и у складу са њим конкретно постављене мере (2.4.), како на дефинисање,  развој ”биодистрикта”, тако и на њихов мултидисциплинарни приступ и утицај, као и акције за њихово достизање (14).</w:t>
            </w:r>
          </w:p>
          <w:p w14:paraId="30ABFBD4" w14:textId="77777777" w:rsidR="000D1990" w:rsidRPr="00D76C0D" w:rsidRDefault="000D1990" w:rsidP="00BA2E70">
            <w:pPr>
              <w:autoSpaceDE w:val="0"/>
              <w:autoSpaceDN w:val="0"/>
              <w:adjustRightInd w:val="0"/>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 xml:space="preserve">У Србији, пољопривреда је једна од кључних грана домаће привреде. Према </w:t>
            </w:r>
            <w:hyperlink r:id="rId31" w:history="1">
              <w:r w:rsidRPr="00D76C0D">
                <w:rPr>
                  <w:rStyle w:val="Hyperlink"/>
                  <w:rFonts w:ascii="Times New Roman" w:hAnsi="Times New Roman" w:cs="Times New Roman"/>
                  <w:sz w:val="20"/>
                  <w:szCs w:val="20"/>
                  <w:lang w:val="sr-Cyrl-RS"/>
                </w:rPr>
                <w:t>подацима Републичког завода за статистику</w:t>
              </w:r>
            </w:hyperlink>
            <w:r w:rsidRPr="00D76C0D">
              <w:rPr>
                <w:rFonts w:ascii="Times New Roman" w:hAnsi="Times New Roman" w:cs="Times New Roman"/>
                <w:sz w:val="20"/>
                <w:szCs w:val="20"/>
                <w:lang w:val="sr-Cyrl-RS"/>
              </w:rPr>
              <w:t xml:space="preserve">, учешће пољопривреде у бруто друштвеном производу у Србији, у 2022. години, је износило 6,5% и представљала је четврти највећи сектор.  Додатно, пољопривреда је велики емитер гасова са ефектом стаклене баште и налази се на трећем месту. Према </w:t>
            </w:r>
            <w:hyperlink r:id="rId32" w:history="1">
              <w:r w:rsidRPr="00D76C0D">
                <w:rPr>
                  <w:rStyle w:val="Hyperlink"/>
                  <w:rFonts w:ascii="Times New Roman" w:hAnsi="Times New Roman" w:cs="Times New Roman"/>
                  <w:sz w:val="20"/>
                  <w:szCs w:val="20"/>
                  <w:lang w:val="sr-Cyrl-RS"/>
                </w:rPr>
                <w:t>подацима Агенције за заштиту животне средине</w:t>
              </w:r>
            </w:hyperlink>
            <w:r w:rsidRPr="00D76C0D">
              <w:rPr>
                <w:rFonts w:ascii="Times New Roman" w:hAnsi="Times New Roman" w:cs="Times New Roman"/>
                <w:sz w:val="20"/>
                <w:szCs w:val="20"/>
                <w:lang w:val="sr-Cyrl-RS"/>
              </w:rPr>
              <w:t xml:space="preserve"> РС у 2022. години, сектор пољопривреде допринео је са 7,8% укупним емисијама гасова са ефектом стаклене баште.</w:t>
            </w:r>
          </w:p>
          <w:p w14:paraId="50E8C84F" w14:textId="77777777" w:rsidR="000D1990" w:rsidRPr="00E861E9" w:rsidRDefault="000D1990" w:rsidP="00BA2E70">
            <w:pPr>
              <w:widowControl w:val="0"/>
              <w:rPr>
                <w:rFonts w:ascii="Times New Roman" w:eastAsia="Calibri" w:hAnsi="Times New Roman" w:cs="Times New Roman"/>
                <w:sz w:val="20"/>
                <w:szCs w:val="20"/>
              </w:rPr>
            </w:pPr>
            <w:r w:rsidRPr="00D76C0D">
              <w:rPr>
                <w:rFonts w:ascii="Times New Roman" w:hAnsi="Times New Roman" w:cs="Times New Roman"/>
                <w:sz w:val="20"/>
                <w:szCs w:val="20"/>
                <w:lang w:val="sr-Cyrl-RS"/>
              </w:rPr>
              <w:t xml:space="preserve">Имајући у виду да ЕУ Акциони план за органску производњу поставља основе за </w:t>
            </w:r>
            <w:r w:rsidRPr="00D76C0D">
              <w:rPr>
                <w:rFonts w:ascii="Times New Roman" w:hAnsi="Times New Roman" w:cs="Times New Roman"/>
                <w:sz w:val="20"/>
                <w:szCs w:val="20"/>
                <w:lang w:val="sr-Cyrl-RS"/>
              </w:rPr>
              <w:lastRenderedPageBreak/>
              <w:t xml:space="preserve">транзицију ка одрживој пољопривреди која доприноси заштити животне средине, унапређењу квалитета живота и фер приходима за произвођаче,  сматрамо да би требало да буде препознат и интегрисан у  Стратегију заштите животне средине – Зелена Агенда за животну средину РС за период 2024-2033. </w:t>
            </w:r>
          </w:p>
        </w:tc>
        <w:tc>
          <w:tcPr>
            <w:tcW w:w="3150" w:type="dxa"/>
            <w:shd w:val="clear" w:color="auto" w:fill="FFFFFF" w:themeFill="background1"/>
          </w:tcPr>
          <w:p w14:paraId="0D5965CE" w14:textId="77777777" w:rsidR="000D1990" w:rsidRDefault="000D1990" w:rsidP="00D35D3B">
            <w:pPr>
              <w:shd w:val="clear" w:color="auto" w:fill="FFFFFF" w:themeFill="background1"/>
              <w:rPr>
                <w:rFonts w:ascii="Times New Roman" w:hAnsi="Times New Roman" w:cs="Times New Roman"/>
                <w:sz w:val="20"/>
                <w:szCs w:val="20"/>
                <w:lang w:val="sr-Cyrl-RS"/>
              </w:rPr>
            </w:pPr>
            <w:r>
              <w:rPr>
                <w:rFonts w:ascii="Times New Roman" w:hAnsi="Times New Roman" w:cs="Times New Roman"/>
                <w:sz w:val="20"/>
                <w:szCs w:val="20"/>
                <w:lang w:val="sr-Cyrl-RS"/>
              </w:rPr>
              <w:lastRenderedPageBreak/>
              <w:t>Коментар се прихвата.</w:t>
            </w:r>
          </w:p>
          <w:p w14:paraId="39A340EA" w14:textId="77777777" w:rsidR="000D1990" w:rsidRDefault="000D1990" w:rsidP="00D35D3B">
            <w:pPr>
              <w:shd w:val="clear" w:color="auto" w:fill="FFFFFF" w:themeFill="background1"/>
              <w:rPr>
                <w:rFonts w:ascii="Times New Roman" w:hAnsi="Times New Roman" w:cs="Times New Roman"/>
                <w:sz w:val="20"/>
                <w:szCs w:val="20"/>
                <w:lang w:val="sr-Cyrl-RS"/>
              </w:rPr>
            </w:pPr>
          </w:p>
          <w:p w14:paraId="0643B626" w14:textId="77777777" w:rsidR="00C00ACF" w:rsidRPr="00C00ACF" w:rsidRDefault="00C00ACF" w:rsidP="00D35D3B">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lang w:val="sr-Cyrl-RS"/>
              </w:rPr>
              <w:t xml:space="preserve">Текст се мења и гласи: </w:t>
            </w:r>
            <w:r w:rsidRPr="00C00ACF">
              <w:rPr>
                <w:rFonts w:ascii="Times New Roman" w:hAnsi="Times New Roman" w:cs="Times New Roman"/>
                <w:bCs/>
                <w:sz w:val="20"/>
                <w:szCs w:val="20"/>
              </w:rPr>
              <w:t>„</w:t>
            </w:r>
            <w:proofErr w:type="spellStart"/>
            <w:r w:rsidRPr="00C00ACF">
              <w:rPr>
                <w:rFonts w:ascii="Times New Roman" w:hAnsi="Times New Roman" w:cs="Times New Roman"/>
                <w:sz w:val="20"/>
                <w:szCs w:val="20"/>
              </w:rPr>
              <w:t>Стратегија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од</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њиве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трпезе</w:t>
            </w:r>
            <w:proofErr w:type="spellEnd"/>
            <w:r w:rsidRPr="00C00ACF">
              <w:rPr>
                <w:rFonts w:ascii="Times New Roman" w:hAnsi="Times New Roman" w:cs="Times New Roman"/>
                <w:sz w:val="20"/>
                <w:szCs w:val="20"/>
              </w:rPr>
              <w:t>” (</w:t>
            </w:r>
            <w:r w:rsidRPr="00C00ACF">
              <w:rPr>
                <w:rFonts w:ascii="Times New Roman" w:hAnsi="Times New Roman" w:cs="Times New Roman"/>
                <w:i/>
                <w:sz w:val="20"/>
                <w:szCs w:val="20"/>
              </w:rPr>
              <w:t>Farm to fork Strategy</w:t>
            </w:r>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усвојена</w:t>
            </w:r>
            <w:proofErr w:type="spellEnd"/>
            <w:r w:rsidRPr="00C00ACF">
              <w:rPr>
                <w:rFonts w:ascii="Times New Roman" w:hAnsi="Times New Roman" w:cs="Times New Roman"/>
                <w:sz w:val="20"/>
                <w:szCs w:val="20"/>
              </w:rPr>
              <w:t xml:space="preserve"> 2020. </w:t>
            </w:r>
            <w:proofErr w:type="spellStart"/>
            <w:r w:rsidRPr="00C00ACF">
              <w:rPr>
                <w:rFonts w:ascii="Times New Roman" w:hAnsi="Times New Roman" w:cs="Times New Roman"/>
                <w:sz w:val="20"/>
                <w:szCs w:val="20"/>
              </w:rPr>
              <w:t>године</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бави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одрживом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пољопривредом</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производњом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хране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смањењем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настајања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отпада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од</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хране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стварањем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повољног</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прехрамбеног</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окружења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које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олакшава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одабир</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здраве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хране</w:t>
            </w:r>
            <w:proofErr w:type="spellEnd"/>
            <w:r w:rsidRPr="00C00ACF">
              <w:rPr>
                <w:rFonts w:ascii="Times New Roman" w:hAnsi="Times New Roman" w:cs="Times New Roman"/>
                <w:sz w:val="20"/>
                <w:szCs w:val="20"/>
              </w:rPr>
              <w:t xml:space="preserve"> у </w:t>
            </w:r>
            <w:proofErr w:type="spellStart"/>
            <w:r w:rsidRPr="00C00ACF">
              <w:rPr>
                <w:rFonts w:ascii="Times New Roman" w:hAnsi="Times New Roman" w:cs="Times New Roman"/>
                <w:sz w:val="20"/>
                <w:szCs w:val="20"/>
              </w:rPr>
              <w:t>циљу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побољшања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здравља</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квалитета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живота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потрошача</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помаже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друштву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смањи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трошкове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повезане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здрављем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Ова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стратегија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омогућиће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прелазак</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одржив</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прехрамбени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систем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који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гарантује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сигурност</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снабдевања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храном</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приступ</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здравим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намирницама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које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потичу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здраве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планете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Овом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стратегијом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ће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смањити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еколошки</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климатски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отисак</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прехрамбеног</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система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ЕУ</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ојачати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његова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отпорност</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измењене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климатске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услове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заштитити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lastRenderedPageBreak/>
              <w:t>здравље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грађана</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осигурати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даљи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рад</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привредних</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субјеката</w:t>
            </w:r>
            <w:proofErr w:type="spellEnd"/>
            <w:r w:rsidRPr="00C00ACF">
              <w:rPr>
                <w:rFonts w:ascii="Times New Roman" w:hAnsi="Times New Roman" w:cs="Times New Roman"/>
                <w:sz w:val="20"/>
                <w:szCs w:val="20"/>
              </w:rPr>
              <w:t>.</w:t>
            </w:r>
          </w:p>
          <w:p w14:paraId="6EAF8A2C" w14:textId="77777777" w:rsidR="00C00ACF" w:rsidRPr="00C00ACF" w:rsidRDefault="00C00ACF" w:rsidP="00C00ACF">
            <w:pPr>
              <w:rPr>
                <w:rFonts w:ascii="Times New Roman" w:hAnsi="Times New Roman" w:cs="Times New Roman"/>
                <w:sz w:val="20"/>
                <w:szCs w:val="20"/>
              </w:rPr>
            </w:pPr>
            <w:r w:rsidRPr="00C00ACF">
              <w:rPr>
                <w:rFonts w:ascii="Times New Roman" w:hAnsi="Times New Roman" w:cs="Times New Roman"/>
                <w:sz w:val="20"/>
                <w:szCs w:val="20"/>
              </w:rPr>
              <w:t xml:space="preserve">У </w:t>
            </w:r>
            <w:proofErr w:type="spellStart"/>
            <w:r w:rsidRPr="00C00ACF">
              <w:rPr>
                <w:rFonts w:ascii="Times New Roman" w:hAnsi="Times New Roman" w:cs="Times New Roman"/>
                <w:sz w:val="20"/>
                <w:szCs w:val="20"/>
              </w:rPr>
              <w:t>складу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наведеним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стратешким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документима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извршена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измена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постојећег</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законодавног</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оквира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ЕУ</w:t>
            </w:r>
            <w:proofErr w:type="spellEnd"/>
            <w:r w:rsidRPr="00C00ACF">
              <w:rPr>
                <w:rFonts w:ascii="Times New Roman" w:hAnsi="Times New Roman" w:cs="Times New Roman"/>
                <w:sz w:val="20"/>
                <w:szCs w:val="20"/>
              </w:rPr>
              <w:t xml:space="preserve">. С </w:t>
            </w:r>
            <w:proofErr w:type="spellStart"/>
            <w:r w:rsidRPr="00C00ACF">
              <w:rPr>
                <w:rFonts w:ascii="Times New Roman" w:hAnsi="Times New Roman" w:cs="Times New Roman"/>
                <w:sz w:val="20"/>
                <w:szCs w:val="20"/>
              </w:rPr>
              <w:t>тим</w:t>
            </w:r>
            <w:proofErr w:type="spellEnd"/>
            <w:r w:rsidRPr="00C00ACF">
              <w:rPr>
                <w:rFonts w:ascii="Times New Roman" w:hAnsi="Times New Roman" w:cs="Times New Roman"/>
                <w:sz w:val="20"/>
                <w:szCs w:val="20"/>
              </w:rPr>
              <w:t xml:space="preserve"> у </w:t>
            </w:r>
            <w:proofErr w:type="spellStart"/>
            <w:r w:rsidRPr="00C00ACF">
              <w:rPr>
                <w:rFonts w:ascii="Times New Roman" w:hAnsi="Times New Roman" w:cs="Times New Roman"/>
                <w:sz w:val="20"/>
                <w:szCs w:val="20"/>
              </w:rPr>
              <w:t>вези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усвојила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низ</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прописа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усмерених</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постизању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циљева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Зелене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агенде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којима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предвиђа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смањење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емисија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гасова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ефектом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стаклене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баште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повећање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коришћења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обновљивих</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извора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енергије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побољшање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енергетске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ефикасности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унапређење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управљања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отпадом</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рециклаже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заштита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природних</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ресурса</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биодиверзитета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подршка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еколошки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одрживој</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пољопривреди</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рибарству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као</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подстицање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одрживе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мобилности</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градња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зграда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високим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енергетским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стандардима</w:t>
            </w:r>
            <w:proofErr w:type="spellEnd"/>
            <w:r w:rsidRPr="00C00ACF">
              <w:rPr>
                <w:rFonts w:ascii="Times New Roman" w:hAnsi="Times New Roman" w:cs="Times New Roman"/>
                <w:sz w:val="20"/>
                <w:szCs w:val="20"/>
              </w:rPr>
              <w:t xml:space="preserve">. У </w:t>
            </w:r>
            <w:proofErr w:type="spellStart"/>
            <w:r w:rsidRPr="00C00ACF">
              <w:rPr>
                <w:rFonts w:ascii="Times New Roman" w:hAnsi="Times New Roman" w:cs="Times New Roman"/>
                <w:sz w:val="20"/>
                <w:szCs w:val="20"/>
              </w:rPr>
              <w:t>оквиру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стратегије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oд</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њиве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трпезе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Европска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комисија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поставила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циљ</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до</w:t>
            </w:r>
            <w:proofErr w:type="spellEnd"/>
            <w:r w:rsidRPr="00C00ACF">
              <w:rPr>
                <w:rFonts w:ascii="Times New Roman" w:hAnsi="Times New Roman" w:cs="Times New Roman"/>
                <w:sz w:val="20"/>
                <w:szCs w:val="20"/>
              </w:rPr>
              <w:t xml:space="preserve"> 2030. </w:t>
            </w:r>
            <w:proofErr w:type="spellStart"/>
            <w:r w:rsidRPr="00C00ACF">
              <w:rPr>
                <w:rFonts w:ascii="Times New Roman" w:hAnsi="Times New Roman" w:cs="Times New Roman"/>
                <w:sz w:val="20"/>
                <w:szCs w:val="20"/>
              </w:rPr>
              <w:t>године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најмање</w:t>
            </w:r>
            <w:proofErr w:type="spellEnd"/>
            <w:r w:rsidRPr="00C00ACF">
              <w:rPr>
                <w:rFonts w:ascii="Times New Roman" w:hAnsi="Times New Roman" w:cs="Times New Roman"/>
                <w:sz w:val="20"/>
                <w:szCs w:val="20"/>
              </w:rPr>
              <w:t xml:space="preserve"> 25% </w:t>
            </w:r>
            <w:proofErr w:type="spellStart"/>
            <w:r w:rsidRPr="00C00ACF">
              <w:rPr>
                <w:rFonts w:ascii="Times New Roman" w:hAnsi="Times New Roman" w:cs="Times New Roman"/>
                <w:sz w:val="20"/>
                <w:szCs w:val="20"/>
              </w:rPr>
              <w:t>пољопривредног</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земљишта</w:t>
            </w:r>
            <w:proofErr w:type="spellEnd"/>
            <w:r w:rsidRPr="00C00ACF">
              <w:rPr>
                <w:rFonts w:ascii="Times New Roman" w:hAnsi="Times New Roman" w:cs="Times New Roman"/>
                <w:sz w:val="20"/>
                <w:szCs w:val="20"/>
              </w:rPr>
              <w:t xml:space="preserve"> у </w:t>
            </w:r>
            <w:proofErr w:type="spellStart"/>
            <w:r w:rsidRPr="00C00ACF">
              <w:rPr>
                <w:rFonts w:ascii="Times New Roman" w:hAnsi="Times New Roman" w:cs="Times New Roman"/>
                <w:sz w:val="20"/>
                <w:szCs w:val="20"/>
              </w:rPr>
              <w:t>ЕУ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нађе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под</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органском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пољопривредом</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да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оставри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значајно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повећање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органске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аквакултуре</w:t>
            </w:r>
            <w:proofErr w:type="spellEnd"/>
            <w:r w:rsidRPr="00C00ACF">
              <w:rPr>
                <w:rFonts w:ascii="Times New Roman" w:hAnsi="Times New Roman" w:cs="Times New Roman"/>
                <w:sz w:val="20"/>
                <w:szCs w:val="20"/>
              </w:rPr>
              <w:t>.</w:t>
            </w:r>
          </w:p>
          <w:p w14:paraId="5F54A6EE" w14:textId="77777777" w:rsidR="00C00ACF" w:rsidRPr="00C00ACF" w:rsidRDefault="00C00ACF" w:rsidP="00C00ACF">
            <w:pPr>
              <w:rPr>
                <w:rFonts w:ascii="Times New Roman" w:hAnsi="Times New Roman" w:cs="Times New Roman"/>
                <w:sz w:val="20"/>
                <w:szCs w:val="20"/>
              </w:rPr>
            </w:pPr>
            <w:proofErr w:type="spellStart"/>
            <w:r w:rsidRPr="00C00ACF">
              <w:rPr>
                <w:rFonts w:ascii="Times New Roman" w:hAnsi="Times New Roman" w:cs="Times New Roman"/>
                <w:sz w:val="20"/>
                <w:szCs w:val="20"/>
              </w:rPr>
              <w:t>Ове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циљеви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ће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спроводити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кроз</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различите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инструменте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као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део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ширег</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напора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смањи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утицај</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људских</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активности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животну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средину</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подстакне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одрживи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развој</w:t>
            </w:r>
            <w:proofErr w:type="spellEnd"/>
            <w:r w:rsidRPr="00C00ACF">
              <w:rPr>
                <w:rFonts w:ascii="Times New Roman" w:hAnsi="Times New Roman" w:cs="Times New Roman"/>
                <w:sz w:val="20"/>
                <w:szCs w:val="20"/>
              </w:rPr>
              <w:t>.“</w:t>
            </w:r>
          </w:p>
          <w:p w14:paraId="46FE29DF" w14:textId="4D94D67F" w:rsidR="000D1990" w:rsidRPr="007670FA" w:rsidRDefault="000D1990" w:rsidP="00BA2E70">
            <w:pPr>
              <w:rPr>
                <w:rFonts w:ascii="Times New Roman" w:hAnsi="Times New Roman" w:cs="Times New Roman"/>
                <w:sz w:val="20"/>
                <w:szCs w:val="20"/>
                <w:lang w:val="sr-Cyrl-RS"/>
              </w:rPr>
            </w:pPr>
            <w:r w:rsidRPr="00932755">
              <w:rPr>
                <w:rFonts w:ascii="Times New Roman" w:hAnsi="Times New Roman" w:cs="Times New Roman"/>
                <w:sz w:val="20"/>
                <w:szCs w:val="20"/>
                <w:lang w:val="sr-Cyrl-RS"/>
              </w:rPr>
              <w:t>.</w:t>
            </w:r>
          </w:p>
        </w:tc>
      </w:tr>
      <w:tr w:rsidR="000D1990" w:rsidRPr="00E861E9" w14:paraId="10F18957" w14:textId="77777777" w:rsidTr="00705AE2">
        <w:trPr>
          <w:trHeight w:val="300"/>
        </w:trPr>
        <w:tc>
          <w:tcPr>
            <w:tcW w:w="851" w:type="dxa"/>
          </w:tcPr>
          <w:p w14:paraId="545A05AC" w14:textId="77777777" w:rsidR="000D1990" w:rsidRPr="00E861E9" w:rsidRDefault="000D1990" w:rsidP="00BA2E70">
            <w:pPr>
              <w:pStyle w:val="ListParagraph"/>
              <w:numPr>
                <w:ilvl w:val="0"/>
                <w:numId w:val="3"/>
              </w:numPr>
              <w:ind w:left="786"/>
              <w:rPr>
                <w:rFonts w:ascii="Times New Roman" w:eastAsia="Calibri" w:hAnsi="Times New Roman" w:cs="Times New Roman"/>
                <w:sz w:val="20"/>
                <w:szCs w:val="20"/>
              </w:rPr>
            </w:pPr>
          </w:p>
        </w:tc>
        <w:tc>
          <w:tcPr>
            <w:tcW w:w="1394" w:type="dxa"/>
            <w:shd w:val="clear" w:color="auto" w:fill="auto"/>
          </w:tcPr>
          <w:p w14:paraId="1C988734" w14:textId="77777777" w:rsidR="000D1990" w:rsidRPr="00142FB7" w:rsidRDefault="000D1990" w:rsidP="00BA2E70">
            <w:pPr>
              <w:widowControl w:val="0"/>
              <w:rPr>
                <w:rFonts w:ascii="Times New Roman" w:hAnsi="Times New Roman" w:cs="Times New Roman"/>
                <w:sz w:val="20"/>
                <w:szCs w:val="20"/>
                <w:lang w:val="sr-Cyrl-RS"/>
              </w:rPr>
            </w:pPr>
            <w:r w:rsidRPr="00142FB7">
              <w:rPr>
                <w:rFonts w:ascii="Times New Roman" w:hAnsi="Times New Roman" w:cs="Times New Roman"/>
                <w:sz w:val="20"/>
                <w:szCs w:val="20"/>
                <w:lang w:val="sr-Cyrl-RS"/>
              </w:rPr>
              <w:t>Центар за унапређење животне средине – Ивана Јовчић</w:t>
            </w:r>
          </w:p>
          <w:p w14:paraId="2287A910" w14:textId="77777777" w:rsidR="000D1990" w:rsidRPr="00142FB7" w:rsidRDefault="000D1990" w:rsidP="00BA2E70">
            <w:pPr>
              <w:widowControl w:val="0"/>
              <w:rPr>
                <w:rFonts w:ascii="Times New Roman" w:hAnsi="Times New Roman" w:cs="Times New Roman"/>
                <w:sz w:val="20"/>
                <w:szCs w:val="20"/>
                <w:lang w:val="sr-Cyrl-RS"/>
              </w:rPr>
            </w:pPr>
          </w:p>
          <w:p w14:paraId="496D961D" w14:textId="77777777" w:rsidR="000D1990" w:rsidRDefault="000D1990" w:rsidP="00BA2E70">
            <w:pPr>
              <w:widowControl w:val="0"/>
              <w:rPr>
                <w:rFonts w:ascii="Times New Roman" w:hAnsi="Times New Roman" w:cs="Times New Roman"/>
                <w:sz w:val="20"/>
                <w:szCs w:val="20"/>
                <w:lang w:val="sr-Cyrl-RS"/>
              </w:rPr>
            </w:pPr>
            <w:r w:rsidRPr="00142FB7">
              <w:rPr>
                <w:rFonts w:ascii="Times New Roman" w:hAnsi="Times New Roman" w:cs="Times New Roman"/>
                <w:sz w:val="20"/>
                <w:szCs w:val="20"/>
                <w:lang w:val="sr-Cyrl-RS"/>
              </w:rPr>
              <w:t>Национално удружење за развој органске производње Сербиа Органика</w:t>
            </w:r>
          </w:p>
          <w:p w14:paraId="0C24C56F" w14:textId="77777777" w:rsidR="000D1990" w:rsidRDefault="000D1990" w:rsidP="00BA2E70">
            <w:pPr>
              <w:widowControl w:val="0"/>
              <w:rPr>
                <w:rFonts w:ascii="Times New Roman" w:hAnsi="Times New Roman" w:cs="Times New Roman"/>
                <w:sz w:val="20"/>
                <w:szCs w:val="20"/>
                <w:lang w:val="sr-Cyrl-RS"/>
              </w:rPr>
            </w:pPr>
          </w:p>
          <w:p w14:paraId="79B6E034" w14:textId="77777777" w:rsidR="000D1990" w:rsidRPr="00142FB7" w:rsidRDefault="000D1990" w:rsidP="00BA2E70">
            <w:pPr>
              <w:widowControl w:val="0"/>
              <w:rPr>
                <w:rFonts w:ascii="Times New Roman" w:hAnsi="Times New Roman" w:cs="Times New Roman"/>
                <w:sz w:val="20"/>
                <w:szCs w:val="20"/>
                <w:lang w:val="sr-Cyrl-RS"/>
              </w:rPr>
            </w:pPr>
            <w:r w:rsidRPr="00E94F49">
              <w:rPr>
                <w:rFonts w:ascii="Times New Roman" w:hAnsi="Times New Roman" w:cs="Times New Roman"/>
                <w:sz w:val="20"/>
                <w:szCs w:val="20"/>
                <w:lang w:val="sr-Latn-RS"/>
              </w:rPr>
              <w:t>Органела д.о.о.</w:t>
            </w:r>
          </w:p>
        </w:tc>
        <w:tc>
          <w:tcPr>
            <w:tcW w:w="1265" w:type="dxa"/>
          </w:tcPr>
          <w:p w14:paraId="77C42386" w14:textId="77777777" w:rsidR="000D1990" w:rsidRPr="00E861E9"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3A93B69A" w14:textId="77777777" w:rsidR="000D1990" w:rsidRPr="00D76C0D" w:rsidRDefault="000D1990" w:rsidP="00BA2E70">
            <w:pPr>
              <w:pStyle w:val="NoSpacing"/>
              <w:rPr>
                <w:rFonts w:ascii="Times New Roman" w:hAnsi="Times New Roman" w:cs="Times New Roman"/>
                <w:color w:val="000000" w:themeColor="text1"/>
                <w:sz w:val="20"/>
                <w:szCs w:val="20"/>
                <w:lang w:val="sr-Cyrl-RS"/>
              </w:rPr>
            </w:pPr>
            <w:r w:rsidRPr="00D76C0D">
              <w:rPr>
                <w:rFonts w:ascii="Times New Roman" w:hAnsi="Times New Roman" w:cs="Times New Roman"/>
                <w:color w:val="000000" w:themeColor="text1"/>
                <w:sz w:val="20"/>
                <w:szCs w:val="20"/>
                <w:lang w:val="sr-Cyrl-RS"/>
              </w:rPr>
              <w:t>У поглављу 6. КОНЦЕПЦИЈА СПРОВОЂЕЊА ЗЕЛЕНЕ АГЕНДЕ ЗА РЕПУБЛИКУ СРБИЈУ, део 6.5. Одржива пољопривреда:</w:t>
            </w:r>
          </w:p>
          <w:p w14:paraId="4FD11394" w14:textId="77777777" w:rsidR="000D1990" w:rsidRPr="00D76C0D" w:rsidRDefault="000D1990" w:rsidP="00BA2E70">
            <w:pPr>
              <w:pStyle w:val="NoSpacing"/>
              <w:rPr>
                <w:rFonts w:ascii="Times New Roman" w:hAnsi="Times New Roman" w:cs="Times New Roman"/>
                <w:b/>
                <w:bCs/>
                <w:color w:val="000000" w:themeColor="text1"/>
                <w:sz w:val="20"/>
                <w:szCs w:val="20"/>
                <w:lang w:val="sr-Cyrl-RS"/>
              </w:rPr>
            </w:pPr>
            <w:r w:rsidRPr="00D76C0D">
              <w:rPr>
                <w:rFonts w:ascii="Times New Roman" w:hAnsi="Times New Roman" w:cs="Times New Roman"/>
                <w:b/>
                <w:bCs/>
                <w:color w:val="000000" w:themeColor="text1"/>
                <w:sz w:val="20"/>
                <w:szCs w:val="20"/>
                <w:lang w:val="sr-Cyrl-RS"/>
              </w:rPr>
              <w:t>Потребно је допунити овај део на начин да промовише, подстиче и подржава развој биодистрикта као интегрисаног модела који повезује органску пољопривреду, агроеко туризам, одговорно и одрживо управљање ресурсима, доприноси декарбонизацији (уз смањење емисије гасова са ефектом стаклене баште) и очувању биолошке разноврсности.</w:t>
            </w:r>
          </w:p>
          <w:p w14:paraId="22E8E23E" w14:textId="77777777" w:rsidR="000D1990" w:rsidRPr="00D76C0D" w:rsidRDefault="000D1990" w:rsidP="00BA2E70">
            <w:pPr>
              <w:pStyle w:val="Default"/>
              <w:rPr>
                <w:rFonts w:ascii="Times New Roman" w:hAnsi="Times New Roman" w:cs="Times New Roman"/>
                <w:color w:val="000000" w:themeColor="text1"/>
                <w:sz w:val="20"/>
                <w:szCs w:val="20"/>
                <w:lang w:val="sr-Cyrl-RS"/>
              </w:rPr>
            </w:pPr>
          </w:p>
        </w:tc>
        <w:tc>
          <w:tcPr>
            <w:tcW w:w="4050" w:type="dxa"/>
            <w:shd w:val="clear" w:color="auto" w:fill="auto"/>
          </w:tcPr>
          <w:p w14:paraId="5B3C3751" w14:textId="77777777" w:rsidR="000D1990" w:rsidRPr="00D76C0D" w:rsidRDefault="000D1990" w:rsidP="00BA2E70">
            <w:pPr>
              <w:pStyle w:val="NoSpacing"/>
              <w:jc w:val="both"/>
              <w:rPr>
                <w:rFonts w:ascii="Times New Roman" w:hAnsi="Times New Roman" w:cs="Times New Roman"/>
                <w:sz w:val="20"/>
                <w:szCs w:val="20"/>
                <w:lang w:val="sr-Cyrl-RS"/>
              </w:rPr>
            </w:pPr>
            <w:hyperlink r:id="rId33" w:history="1">
              <w:r w:rsidRPr="00D76C0D">
                <w:rPr>
                  <w:rStyle w:val="Hyperlink"/>
                  <w:rFonts w:ascii="Times New Roman" w:hAnsi="Times New Roman" w:cs="Times New Roman"/>
                  <w:sz w:val="20"/>
                  <w:szCs w:val="20"/>
                  <w:lang w:val="sr-Cyrl-RS"/>
                </w:rPr>
                <w:t>ЕУ Акциони план з</w:t>
              </w:r>
              <w:r w:rsidRPr="00003977">
                <w:rPr>
                  <w:rStyle w:val="Hyperlink"/>
                  <w:rFonts w:ascii="Times New Roman" w:hAnsi="Times New Roman" w:cs="Times New Roman"/>
                  <w:sz w:val="20"/>
                  <w:szCs w:val="20"/>
                  <w:lang w:val="sr-Cyrl-RS"/>
                </w:rPr>
                <w:t>а органску про</w:t>
              </w:r>
              <w:r w:rsidRPr="00D76C0D">
                <w:rPr>
                  <w:rStyle w:val="Hyperlink"/>
                  <w:rFonts w:ascii="Times New Roman" w:hAnsi="Times New Roman" w:cs="Times New Roman"/>
                  <w:sz w:val="20"/>
                  <w:szCs w:val="20"/>
                  <w:lang w:val="sr-Cyrl-RS"/>
                </w:rPr>
                <w:t>изводњу</w:t>
              </w:r>
            </w:hyperlink>
            <w:r w:rsidRPr="00D76C0D">
              <w:rPr>
                <w:rFonts w:ascii="Times New Roman" w:hAnsi="Times New Roman" w:cs="Times New Roman"/>
                <w:sz w:val="20"/>
                <w:szCs w:val="20"/>
                <w:lang w:val="sr-Cyrl-RS"/>
              </w:rPr>
              <w:t xml:space="preserve">, члан 14, дефинише биодистрикт на следећи начин: </w:t>
            </w:r>
            <w:r w:rsidRPr="00D76C0D">
              <w:rPr>
                <w:rFonts w:ascii="Times New Roman" w:hAnsi="Times New Roman" w:cs="Times New Roman"/>
                <w:i/>
                <w:iCs/>
                <w:sz w:val="20"/>
                <w:szCs w:val="20"/>
                <w:lang w:val="sr-Cyrl-RS"/>
              </w:rPr>
              <w:t>”биодистркт је географско подручје у којем пољопривредници, грађани, туристички оператери, удружења и јавне власти склапају споразум о одрживом управљању локалним ресурсима, заснованом на принципима и пракси еколошке производње</w:t>
            </w:r>
            <w:r w:rsidRPr="00D76C0D">
              <w:rPr>
                <w:rFonts w:ascii="Times New Roman" w:hAnsi="Times New Roman" w:cs="Times New Roman"/>
                <w:sz w:val="20"/>
                <w:szCs w:val="20"/>
                <w:lang w:val="sr-Cyrl-RS"/>
              </w:rPr>
              <w:t>”.</w:t>
            </w:r>
          </w:p>
          <w:p w14:paraId="3023139D" w14:textId="77777777" w:rsidR="000D1990" w:rsidRPr="00D76C0D" w:rsidRDefault="000D1990" w:rsidP="00BA2E70">
            <w:pPr>
              <w:pStyle w:val="NoSpacing"/>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Од оснивања првог биодистрикта у Италији, 2009. године, развој овог модела се снажно наставио. Данас, у ЕУ постоји око сто активних биодистрикта.</w:t>
            </w:r>
          </w:p>
          <w:p w14:paraId="4CB44B2C" w14:textId="77777777" w:rsidR="000D1990" w:rsidRPr="00D76C0D" w:rsidRDefault="000D1990" w:rsidP="00BA2E70">
            <w:pPr>
              <w:pStyle w:val="NoSpacing"/>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Ова иницијатива се шири и глобално, достижући преко 150 оваквих територијалних организација широм света, а које се препознају под различитим називима: биодистрикти, биорегиони, екорегиони…</w:t>
            </w:r>
          </w:p>
          <w:p w14:paraId="3BB4A85B" w14:textId="77777777" w:rsidR="000D1990" w:rsidRPr="00D76C0D" w:rsidRDefault="000D1990" w:rsidP="00BA2E70">
            <w:pPr>
              <w:pStyle w:val="NoSpacing"/>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 xml:space="preserve"> </w:t>
            </w:r>
          </w:p>
          <w:p w14:paraId="1CAB8EF1" w14:textId="77777777" w:rsidR="000D1990" w:rsidRPr="00D76C0D" w:rsidRDefault="000D1990" w:rsidP="00BA2E70">
            <w:pPr>
              <w:pStyle w:val="NoSpacing"/>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Досадашње искуство из ЕУ је показало да биодистрикти значајно доприносе заштити животне средине кроз:</w:t>
            </w:r>
          </w:p>
          <w:p w14:paraId="7C976BE5" w14:textId="77777777" w:rsidR="000D1990" w:rsidRPr="00D76C0D" w:rsidRDefault="000D1990" w:rsidP="00BA2E70">
            <w:pPr>
              <w:pStyle w:val="NoSpacing"/>
              <w:numPr>
                <w:ilvl w:val="0"/>
                <w:numId w:val="28"/>
              </w:numPr>
              <w:jc w:val="both"/>
              <w:rPr>
                <w:rFonts w:ascii="Times New Roman" w:hAnsi="Times New Roman" w:cs="Times New Roman"/>
                <w:sz w:val="20"/>
                <w:szCs w:val="20"/>
                <w:lang w:val="sr-Cyrl-RS"/>
              </w:rPr>
            </w:pPr>
            <w:r w:rsidRPr="00D76C0D">
              <w:rPr>
                <w:rFonts w:ascii="Times New Roman" w:hAnsi="Times New Roman" w:cs="Times New Roman"/>
                <w:b/>
                <w:bCs/>
                <w:color w:val="000000" w:themeColor="text1"/>
                <w:sz w:val="20"/>
                <w:szCs w:val="20"/>
                <w:lang w:val="sr-Cyrl-RS"/>
              </w:rPr>
              <w:t>развој и промоцију органске пољопривреде</w:t>
            </w:r>
            <w:r w:rsidRPr="00D76C0D">
              <w:rPr>
                <w:rFonts w:ascii="Times New Roman" w:hAnsi="Times New Roman" w:cs="Times New Roman"/>
                <w:color w:val="000000" w:themeColor="text1"/>
                <w:sz w:val="20"/>
                <w:szCs w:val="20"/>
                <w:lang w:val="sr-Cyrl-RS"/>
              </w:rPr>
              <w:t>, која забрањује и ограничава употребу синтетичко-хемијских пестицида и вештачких ђубрива, генетичко-модификованих организама, антибиотика и хормона,  подстиче природне процесе, употребу унутрашњих средстава, чува и унапређује природну разноликост чиме се чува, унапређује и регенеративно утиче на  квалитет земљишта и водних ресурса</w:t>
            </w:r>
            <w:r w:rsidRPr="00D76C0D">
              <w:rPr>
                <w:rFonts w:ascii="Times New Roman" w:hAnsi="Times New Roman" w:cs="Times New Roman"/>
                <w:sz w:val="20"/>
                <w:szCs w:val="20"/>
                <w:lang w:val="sr-Cyrl-RS"/>
              </w:rPr>
              <w:t>;</w:t>
            </w:r>
          </w:p>
          <w:p w14:paraId="581320CF" w14:textId="77777777" w:rsidR="000D1990" w:rsidRPr="00D76C0D" w:rsidRDefault="000D1990" w:rsidP="00BA2E70">
            <w:pPr>
              <w:pStyle w:val="NoSpacing"/>
              <w:numPr>
                <w:ilvl w:val="0"/>
                <w:numId w:val="28"/>
              </w:numPr>
              <w:jc w:val="both"/>
              <w:rPr>
                <w:rFonts w:ascii="Times New Roman" w:hAnsi="Times New Roman" w:cs="Times New Roman"/>
                <w:color w:val="000000" w:themeColor="text1"/>
                <w:sz w:val="20"/>
                <w:szCs w:val="20"/>
                <w:lang w:val="sr-Cyrl-RS"/>
              </w:rPr>
            </w:pPr>
            <w:r w:rsidRPr="00D76C0D">
              <w:rPr>
                <w:rFonts w:ascii="Times New Roman" w:hAnsi="Times New Roman" w:cs="Times New Roman"/>
                <w:b/>
                <w:bCs/>
                <w:color w:val="000000" w:themeColor="text1"/>
                <w:sz w:val="20"/>
                <w:szCs w:val="20"/>
                <w:lang w:val="sr-Cyrl-RS"/>
              </w:rPr>
              <w:t>развој и примену прераде по органским принципима и стандарду  пољопривредно - прехрамбених производа, козметике, текстила …</w:t>
            </w:r>
            <w:r w:rsidRPr="00D76C0D">
              <w:rPr>
                <w:rFonts w:ascii="Times New Roman" w:hAnsi="Times New Roman" w:cs="Times New Roman"/>
                <w:bCs/>
                <w:color w:val="000000" w:themeColor="text1"/>
                <w:sz w:val="20"/>
                <w:szCs w:val="20"/>
                <w:lang w:val="sr-Cyrl-RS"/>
              </w:rPr>
              <w:t xml:space="preserve"> који  </w:t>
            </w:r>
            <w:r w:rsidRPr="00D76C0D">
              <w:rPr>
                <w:rFonts w:ascii="Times New Roman" w:hAnsi="Times New Roman" w:cs="Times New Roman"/>
                <w:bCs/>
                <w:color w:val="000000" w:themeColor="text1"/>
                <w:sz w:val="20"/>
                <w:szCs w:val="20"/>
                <w:lang w:val="sr-Cyrl-RS"/>
              </w:rPr>
              <w:lastRenderedPageBreak/>
              <w:t>забрањује употребу  хемијско-синтетичких адитива, конзерванса, емулгатора,  вештачких појачивача укуса и арома.</w:t>
            </w:r>
          </w:p>
          <w:p w14:paraId="70DE7F56" w14:textId="77777777" w:rsidR="000D1990" w:rsidRPr="00D76C0D" w:rsidRDefault="000D1990" w:rsidP="00BA2E70">
            <w:pPr>
              <w:pStyle w:val="NoSpacing"/>
              <w:numPr>
                <w:ilvl w:val="0"/>
                <w:numId w:val="28"/>
              </w:numPr>
              <w:jc w:val="both"/>
              <w:rPr>
                <w:rFonts w:ascii="Times New Roman" w:hAnsi="Times New Roman" w:cs="Times New Roman"/>
                <w:color w:val="000000" w:themeColor="text1"/>
                <w:sz w:val="20"/>
                <w:szCs w:val="20"/>
                <w:lang w:val="sr-Cyrl-RS"/>
              </w:rPr>
            </w:pPr>
            <w:r w:rsidRPr="00D76C0D">
              <w:rPr>
                <w:rFonts w:ascii="Times New Roman" w:hAnsi="Times New Roman" w:cs="Times New Roman"/>
                <w:b/>
                <w:bCs/>
                <w:color w:val="000000" w:themeColor="text1"/>
                <w:sz w:val="20"/>
                <w:szCs w:val="20"/>
                <w:lang w:val="sr-Cyrl-RS"/>
              </w:rPr>
              <w:t xml:space="preserve">подстицање свих одрживих пољопривредно-прехрамбених метода и  пракси као што су: регенеративна, агроеколошка, итд. </w:t>
            </w:r>
          </w:p>
          <w:p w14:paraId="22C7F3CA" w14:textId="77777777" w:rsidR="000D1990" w:rsidRPr="00D76C0D" w:rsidRDefault="000D1990" w:rsidP="00BA2E70">
            <w:pPr>
              <w:pStyle w:val="NoSpacing"/>
              <w:numPr>
                <w:ilvl w:val="0"/>
                <w:numId w:val="28"/>
              </w:numPr>
              <w:jc w:val="both"/>
              <w:rPr>
                <w:rFonts w:ascii="Times New Roman" w:hAnsi="Times New Roman" w:cs="Times New Roman"/>
                <w:sz w:val="20"/>
                <w:szCs w:val="20"/>
                <w:lang w:val="sr-Cyrl-RS"/>
              </w:rPr>
            </w:pPr>
            <w:r w:rsidRPr="00D76C0D">
              <w:rPr>
                <w:rFonts w:ascii="Times New Roman" w:hAnsi="Times New Roman" w:cs="Times New Roman"/>
                <w:b/>
                <w:bCs/>
                <w:sz w:val="20"/>
                <w:szCs w:val="20"/>
                <w:lang w:val="sr-Cyrl-RS"/>
              </w:rPr>
              <w:t>примену циркуларне економије</w:t>
            </w:r>
            <w:r w:rsidRPr="00D76C0D">
              <w:rPr>
                <w:rFonts w:ascii="Times New Roman" w:hAnsi="Times New Roman" w:cs="Times New Roman"/>
                <w:sz w:val="20"/>
                <w:szCs w:val="20"/>
                <w:lang w:val="sr-Cyrl-RS"/>
              </w:rPr>
              <w:t>, одговорним управљањем вишковима и отпадом од хране, употребом нуспроизвода за производњу енергије;</w:t>
            </w:r>
          </w:p>
          <w:p w14:paraId="6BE0556F" w14:textId="77777777" w:rsidR="000D1990" w:rsidRPr="00D76C0D" w:rsidRDefault="000D1990" w:rsidP="00BA2E70">
            <w:pPr>
              <w:pStyle w:val="NoSpacing"/>
              <w:numPr>
                <w:ilvl w:val="0"/>
                <w:numId w:val="28"/>
              </w:numPr>
              <w:jc w:val="both"/>
              <w:rPr>
                <w:rFonts w:ascii="Times New Roman" w:hAnsi="Times New Roman" w:cs="Times New Roman"/>
                <w:sz w:val="20"/>
                <w:szCs w:val="20"/>
                <w:lang w:val="sr-Cyrl-RS"/>
              </w:rPr>
            </w:pPr>
            <w:r w:rsidRPr="00D76C0D">
              <w:rPr>
                <w:rFonts w:ascii="Times New Roman" w:hAnsi="Times New Roman" w:cs="Times New Roman"/>
                <w:b/>
                <w:bCs/>
                <w:sz w:val="20"/>
                <w:szCs w:val="20"/>
                <w:lang w:val="sr-Cyrl-RS"/>
              </w:rPr>
              <w:t>примену дељене економије</w:t>
            </w:r>
            <w:r w:rsidRPr="00D76C0D">
              <w:rPr>
                <w:rFonts w:ascii="Times New Roman" w:hAnsi="Times New Roman" w:cs="Times New Roman"/>
                <w:sz w:val="20"/>
                <w:szCs w:val="20"/>
                <w:lang w:val="sr-Cyrl-RS"/>
              </w:rPr>
              <w:t>, заједничким коришћењем механизације, опреме и уређаја за производњу и прераду, и простора за производњу и складиштење;</w:t>
            </w:r>
          </w:p>
          <w:p w14:paraId="183A875A" w14:textId="77777777" w:rsidR="000D1990" w:rsidRPr="00D76C0D" w:rsidRDefault="000D1990" w:rsidP="00BA2E70">
            <w:pPr>
              <w:pStyle w:val="NoSpacing"/>
              <w:numPr>
                <w:ilvl w:val="0"/>
                <w:numId w:val="28"/>
              </w:numPr>
              <w:jc w:val="both"/>
              <w:rPr>
                <w:rFonts w:ascii="Times New Roman" w:hAnsi="Times New Roman" w:cs="Times New Roman"/>
                <w:sz w:val="20"/>
                <w:szCs w:val="20"/>
                <w:lang w:val="sr-Cyrl-RS"/>
              </w:rPr>
            </w:pPr>
            <w:r w:rsidRPr="00D76C0D">
              <w:rPr>
                <w:rFonts w:ascii="Times New Roman" w:hAnsi="Times New Roman" w:cs="Times New Roman"/>
                <w:b/>
                <w:bCs/>
                <w:sz w:val="20"/>
                <w:szCs w:val="20"/>
                <w:lang w:val="sr-Cyrl-RS"/>
              </w:rPr>
              <w:t>смањење емисије гасова са ефектом стаклене баште</w:t>
            </w:r>
            <w:r w:rsidRPr="00D76C0D">
              <w:rPr>
                <w:rFonts w:ascii="Times New Roman" w:hAnsi="Times New Roman" w:cs="Times New Roman"/>
                <w:sz w:val="20"/>
                <w:szCs w:val="20"/>
                <w:lang w:val="sr-Cyrl-RS"/>
              </w:rPr>
              <w:t>, скраћивањем ланаца доставе (транспорт), производњом енергије из обновљивих извора за сопствене потребе (енергетика-декарбонизација), рециклажом и компостирањем (управљање отпадом);</w:t>
            </w:r>
          </w:p>
          <w:p w14:paraId="18673D46" w14:textId="77777777" w:rsidR="000D1990" w:rsidRPr="00D76C0D" w:rsidRDefault="000D1990" w:rsidP="00BA2E70">
            <w:pPr>
              <w:pStyle w:val="NoSpacing"/>
              <w:numPr>
                <w:ilvl w:val="0"/>
                <w:numId w:val="28"/>
              </w:numPr>
              <w:jc w:val="both"/>
              <w:rPr>
                <w:rFonts w:ascii="Times New Roman" w:hAnsi="Times New Roman" w:cs="Times New Roman"/>
                <w:sz w:val="20"/>
                <w:szCs w:val="20"/>
                <w:lang w:val="sr-Cyrl-RS"/>
              </w:rPr>
            </w:pPr>
            <w:r w:rsidRPr="00D76C0D">
              <w:rPr>
                <w:rFonts w:ascii="Times New Roman" w:hAnsi="Times New Roman" w:cs="Times New Roman"/>
                <w:b/>
                <w:bCs/>
                <w:sz w:val="20"/>
                <w:szCs w:val="20"/>
                <w:lang w:val="sr-Cyrl-RS"/>
              </w:rPr>
              <w:t>оснаживањем пољопривредника да прошире одрживост газдинстава</w:t>
            </w:r>
            <w:r w:rsidRPr="00D76C0D">
              <w:rPr>
                <w:rFonts w:ascii="Times New Roman" w:hAnsi="Times New Roman" w:cs="Times New Roman"/>
                <w:sz w:val="20"/>
                <w:szCs w:val="20"/>
                <w:lang w:val="sr-Cyrl-RS"/>
              </w:rPr>
              <w:t xml:space="preserve">, подстицањем развоја агро-еко туристичких </w:t>
            </w:r>
            <w:r w:rsidRPr="00D76C0D">
              <w:rPr>
                <w:rFonts w:ascii="Times New Roman" w:hAnsi="Times New Roman" w:cs="Times New Roman"/>
                <w:color w:val="000000" w:themeColor="text1"/>
                <w:sz w:val="20"/>
                <w:szCs w:val="20"/>
                <w:lang w:val="sr-Cyrl-RS"/>
              </w:rPr>
              <w:t xml:space="preserve">иницијатива и производа, што значајно доприноси и одговорном управљам вишковима хране.  </w:t>
            </w:r>
          </w:p>
          <w:p w14:paraId="4BA65509" w14:textId="77777777" w:rsidR="000D1990" w:rsidRPr="00D76C0D" w:rsidRDefault="000D1990" w:rsidP="00BA2E70">
            <w:pPr>
              <w:pStyle w:val="NoSpacing"/>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 xml:space="preserve"> </w:t>
            </w:r>
          </w:p>
          <w:p w14:paraId="4719135C" w14:textId="77777777" w:rsidR="000D1990" w:rsidRPr="00D76C0D" w:rsidRDefault="000D1990" w:rsidP="00BA2E70">
            <w:pPr>
              <w:pStyle w:val="NoSpacing"/>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Додатно, биодистрикти имају позитиван утицај на:</w:t>
            </w:r>
          </w:p>
          <w:p w14:paraId="28088924" w14:textId="77777777" w:rsidR="000D1990" w:rsidRPr="00D76C0D" w:rsidRDefault="000D1990" w:rsidP="00BA2E70">
            <w:pPr>
              <w:pStyle w:val="NoSpacing"/>
              <w:jc w:val="both"/>
              <w:rPr>
                <w:rFonts w:ascii="Times New Roman" w:hAnsi="Times New Roman" w:cs="Times New Roman"/>
                <w:sz w:val="20"/>
                <w:szCs w:val="20"/>
                <w:lang w:val="sr-Cyrl-RS"/>
              </w:rPr>
            </w:pPr>
          </w:p>
          <w:p w14:paraId="6A81DFF3" w14:textId="77777777" w:rsidR="000D1990" w:rsidRPr="00D76C0D" w:rsidRDefault="000D1990" w:rsidP="00BA2E70">
            <w:pPr>
              <w:pStyle w:val="NoSpacing"/>
              <w:numPr>
                <w:ilvl w:val="0"/>
                <w:numId w:val="28"/>
              </w:numPr>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lastRenderedPageBreak/>
              <w:t>на развој малих и средњих пољопривредних газдинстава. Укључивање младих и оснаживање жена у руралним подручјима,</w:t>
            </w:r>
          </w:p>
          <w:p w14:paraId="13795E1F" w14:textId="77777777" w:rsidR="000D1990" w:rsidRPr="00D76C0D" w:rsidRDefault="000D1990" w:rsidP="00BA2E70">
            <w:pPr>
              <w:pStyle w:val="NoSpacing"/>
              <w:numPr>
                <w:ilvl w:val="0"/>
                <w:numId w:val="28"/>
              </w:numPr>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 xml:space="preserve">међусобно повезивање сертификованих, у процесу конверзије,  несертификованих и пољопривредника заинтересованих за </w:t>
            </w:r>
            <w:r w:rsidRPr="00D76C0D">
              <w:rPr>
                <w:rFonts w:ascii="Times New Roman" w:hAnsi="Times New Roman" w:cs="Times New Roman"/>
                <w:color w:val="000000" w:themeColor="text1"/>
                <w:sz w:val="20"/>
                <w:szCs w:val="20"/>
                <w:lang w:val="sr-Cyrl-RS"/>
              </w:rPr>
              <w:t>органску и све остале одрживе начине пољопривредне производње и прераде: агроеколошка, регенеративна, итд  производњу,</w:t>
            </w:r>
          </w:p>
          <w:p w14:paraId="321C93DE" w14:textId="77777777" w:rsidR="000D1990" w:rsidRPr="00D76C0D" w:rsidRDefault="000D1990" w:rsidP="00BA2E70">
            <w:pPr>
              <w:pStyle w:val="NoSpacing"/>
              <w:numPr>
                <w:ilvl w:val="0"/>
                <w:numId w:val="28"/>
              </w:numPr>
              <w:jc w:val="both"/>
              <w:rPr>
                <w:rFonts w:ascii="Times New Roman" w:hAnsi="Times New Roman" w:cs="Times New Roman"/>
                <w:color w:val="000000" w:themeColor="text1"/>
                <w:sz w:val="20"/>
                <w:szCs w:val="20"/>
                <w:lang w:val="sr-Cyrl-RS"/>
              </w:rPr>
            </w:pPr>
            <w:r w:rsidRPr="00D76C0D">
              <w:rPr>
                <w:rFonts w:ascii="Times New Roman" w:hAnsi="Times New Roman" w:cs="Times New Roman"/>
                <w:color w:val="000000" w:themeColor="text1"/>
                <w:sz w:val="20"/>
                <w:szCs w:val="20"/>
                <w:lang w:val="sr-Cyrl-RS"/>
              </w:rPr>
              <w:t>повезивање пољопривредника са другим актерима у биодистрикту попут ЈЛС, угоститељским и туристичким објектима, јавним и приватним институцијама што значајно доприноси јачању локалне производње и економије и скраћивању ланаца доставе;</w:t>
            </w:r>
          </w:p>
          <w:p w14:paraId="0D6185DE" w14:textId="77777777" w:rsidR="000D1990" w:rsidRPr="00D76C0D" w:rsidRDefault="000D1990" w:rsidP="00BA2E70">
            <w:pPr>
              <w:pStyle w:val="NoSpacing"/>
              <w:numPr>
                <w:ilvl w:val="0"/>
                <w:numId w:val="28"/>
              </w:numPr>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прилив средстава за развој одрживе органске пољопривреде и руралног развоја од домаћих, страних и комерцијалних донатора;</w:t>
            </w:r>
          </w:p>
          <w:p w14:paraId="71593D6F" w14:textId="77777777" w:rsidR="000D1990" w:rsidRPr="00D76C0D" w:rsidRDefault="000D1990" w:rsidP="00BA2E70">
            <w:pPr>
              <w:pStyle w:val="NoSpacing"/>
              <w:numPr>
                <w:ilvl w:val="0"/>
                <w:numId w:val="28"/>
              </w:numPr>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стварање снажнијег осећаја заједништва и власништва над процесом одрживог развоја локалних заједница.</w:t>
            </w:r>
          </w:p>
          <w:p w14:paraId="0796B67A" w14:textId="77777777" w:rsidR="000D1990" w:rsidRPr="00D76C0D" w:rsidRDefault="000D1990" w:rsidP="00BA2E70">
            <w:pPr>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Имајући у виду све претходно наведене, сматрамо да би у Поглавље 6.5 требало интегрисати и појам биодистрикт.</w:t>
            </w:r>
          </w:p>
        </w:tc>
        <w:tc>
          <w:tcPr>
            <w:tcW w:w="3150" w:type="dxa"/>
            <w:shd w:val="clear" w:color="auto" w:fill="auto"/>
          </w:tcPr>
          <w:p w14:paraId="5C9587CD" w14:textId="62EE0336" w:rsidR="000D1990" w:rsidRPr="00705AE2" w:rsidRDefault="000D1990" w:rsidP="00BA2E70">
            <w:pPr>
              <w:rPr>
                <w:rFonts w:ascii="Times New Roman" w:hAnsi="Times New Roman" w:cs="Times New Roman"/>
                <w:sz w:val="20"/>
                <w:szCs w:val="20"/>
                <w:lang w:val="sr-Cyrl-RS"/>
              </w:rPr>
            </w:pPr>
            <w:r w:rsidRPr="00705AE2">
              <w:rPr>
                <w:rFonts w:ascii="Times New Roman" w:hAnsi="Times New Roman" w:cs="Times New Roman"/>
                <w:sz w:val="20"/>
                <w:szCs w:val="20"/>
                <w:lang w:val="sr-Cyrl-RS"/>
              </w:rPr>
              <w:lastRenderedPageBreak/>
              <w:t xml:space="preserve">Коментар се </w:t>
            </w:r>
            <w:r w:rsidR="00705AE2" w:rsidRPr="00705AE2">
              <w:rPr>
                <w:rFonts w:ascii="Times New Roman" w:hAnsi="Times New Roman" w:cs="Times New Roman"/>
                <w:sz w:val="20"/>
                <w:szCs w:val="20"/>
                <w:lang w:val="sr-Cyrl-RS"/>
              </w:rPr>
              <w:t xml:space="preserve">не </w:t>
            </w:r>
            <w:r w:rsidRPr="00705AE2">
              <w:rPr>
                <w:rFonts w:ascii="Times New Roman" w:hAnsi="Times New Roman" w:cs="Times New Roman"/>
                <w:sz w:val="20"/>
                <w:szCs w:val="20"/>
                <w:lang w:val="sr-Cyrl-RS"/>
              </w:rPr>
              <w:t>прихвата.</w:t>
            </w:r>
          </w:p>
          <w:p w14:paraId="41E149C4" w14:textId="77777777" w:rsidR="00C00ACF" w:rsidRPr="00705AE2" w:rsidRDefault="00C00ACF" w:rsidP="00BA2E70">
            <w:pPr>
              <w:rPr>
                <w:rFonts w:ascii="Times New Roman" w:hAnsi="Times New Roman" w:cs="Times New Roman"/>
                <w:sz w:val="20"/>
                <w:szCs w:val="20"/>
                <w:lang w:val="sr-Cyrl-RS"/>
              </w:rPr>
            </w:pPr>
          </w:p>
          <w:p w14:paraId="6DF77A3E" w14:textId="0920F33C" w:rsidR="00C00ACF" w:rsidRPr="00705AE2" w:rsidRDefault="00C00ACF" w:rsidP="00C00ACF">
            <w:pPr>
              <w:rPr>
                <w:rFonts w:ascii="Times New Roman" w:hAnsi="Times New Roman" w:cs="Times New Roman"/>
                <w:sz w:val="20"/>
                <w:szCs w:val="20"/>
              </w:rPr>
            </w:pPr>
            <w:r w:rsidRPr="00705AE2">
              <w:rPr>
                <w:rFonts w:ascii="Times New Roman" w:hAnsi="Times New Roman" w:cs="Times New Roman"/>
                <w:sz w:val="20"/>
                <w:szCs w:val="20"/>
              </w:rPr>
              <w:t xml:space="preserve">У </w:t>
            </w:r>
            <w:r w:rsidR="00662022" w:rsidRPr="00705AE2">
              <w:rPr>
                <w:rFonts w:ascii="Times New Roman" w:hAnsi="Times New Roman" w:cs="Times New Roman"/>
                <w:sz w:val="20"/>
                <w:szCs w:val="20"/>
                <w:lang w:val="sr-Cyrl-RS"/>
              </w:rPr>
              <w:t>С</w:t>
            </w:r>
            <w:proofErr w:type="spellStart"/>
            <w:r w:rsidRPr="00705AE2">
              <w:rPr>
                <w:rFonts w:ascii="Times New Roman" w:hAnsi="Times New Roman" w:cs="Times New Roman"/>
                <w:sz w:val="20"/>
                <w:szCs w:val="20"/>
              </w:rPr>
              <w:t>тратегији</w:t>
            </w:r>
            <w:proofErr w:type="spellEnd"/>
            <w:r w:rsidRPr="00705AE2">
              <w:rPr>
                <w:rFonts w:ascii="Times New Roman" w:hAnsi="Times New Roman" w:cs="Times New Roman"/>
                <w:sz w:val="20"/>
                <w:szCs w:val="20"/>
              </w:rPr>
              <w:t xml:space="preserve"> </w:t>
            </w:r>
            <w:r w:rsidR="00705AE2" w:rsidRPr="00705AE2">
              <w:rPr>
                <w:rFonts w:ascii="Times New Roman" w:hAnsi="Times New Roman" w:cs="Times New Roman"/>
                <w:sz w:val="20"/>
                <w:szCs w:val="20"/>
                <w:lang w:val="sr-Cyrl-RS"/>
              </w:rPr>
              <w:t xml:space="preserve">већ </w:t>
            </w:r>
            <w:proofErr w:type="spellStart"/>
            <w:r w:rsidRPr="00705AE2">
              <w:rPr>
                <w:rFonts w:ascii="Times New Roman" w:hAnsi="Times New Roman" w:cs="Times New Roman"/>
                <w:sz w:val="20"/>
                <w:szCs w:val="20"/>
              </w:rPr>
              <w:t>пише</w:t>
            </w:r>
            <w:proofErr w:type="spellEnd"/>
            <w:r w:rsidRPr="00705AE2">
              <w:rPr>
                <w:rFonts w:ascii="Times New Roman" w:hAnsi="Times New Roman" w:cs="Times New Roman"/>
                <w:sz w:val="20"/>
                <w:szCs w:val="20"/>
              </w:rPr>
              <w:t xml:space="preserve">: „У </w:t>
            </w:r>
            <w:proofErr w:type="spellStart"/>
            <w:r w:rsidRPr="00705AE2">
              <w:rPr>
                <w:rFonts w:ascii="Times New Roman" w:hAnsi="Times New Roman" w:cs="Times New Roman"/>
                <w:sz w:val="20"/>
                <w:szCs w:val="20"/>
              </w:rPr>
              <w:t>циљу</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достизања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ЕУ</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стандарда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здравствене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безбедности</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хране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приступачне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за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домаће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потрошаче</w:t>
            </w:r>
            <w:proofErr w:type="spellEnd"/>
            <w:r w:rsidRPr="00705AE2">
              <w:rPr>
                <w:rFonts w:ascii="Times New Roman" w:hAnsi="Times New Roman" w:cs="Times New Roman"/>
                <w:sz w:val="20"/>
                <w:szCs w:val="20"/>
              </w:rPr>
              <w:t xml:space="preserve"> и </w:t>
            </w:r>
            <w:proofErr w:type="spellStart"/>
            <w:r w:rsidRPr="00705AE2">
              <w:rPr>
                <w:rFonts w:ascii="Times New Roman" w:hAnsi="Times New Roman" w:cs="Times New Roman"/>
                <w:sz w:val="20"/>
                <w:szCs w:val="20"/>
              </w:rPr>
              <w:t>извозна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тржишта</w:t>
            </w:r>
            <w:proofErr w:type="spellEnd"/>
            <w:r w:rsidRPr="00705AE2">
              <w:rPr>
                <w:rFonts w:ascii="Times New Roman" w:hAnsi="Times New Roman" w:cs="Times New Roman"/>
                <w:sz w:val="20"/>
                <w:szCs w:val="20"/>
              </w:rPr>
              <w:t xml:space="preserve">, и </w:t>
            </w:r>
            <w:proofErr w:type="spellStart"/>
            <w:r w:rsidRPr="00705AE2">
              <w:rPr>
                <w:rFonts w:ascii="Times New Roman" w:hAnsi="Times New Roman" w:cs="Times New Roman"/>
                <w:sz w:val="20"/>
                <w:szCs w:val="20"/>
              </w:rPr>
              <w:t>произведене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на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начин</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који</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доприноси</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очувању</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животне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средине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Република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Србија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треба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да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промовише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праксе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пољопривредне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производње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које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су</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погодне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за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животну</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средину</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као</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што</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су</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органска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интегрална</w:t>
            </w:r>
            <w:proofErr w:type="spellEnd"/>
            <w:r w:rsidRPr="00705AE2">
              <w:rPr>
                <w:rFonts w:ascii="Times New Roman" w:hAnsi="Times New Roman" w:cs="Times New Roman"/>
                <w:sz w:val="20"/>
                <w:szCs w:val="20"/>
              </w:rPr>
              <w:t xml:space="preserve"> и </w:t>
            </w:r>
            <w:proofErr w:type="spellStart"/>
            <w:r w:rsidRPr="00705AE2">
              <w:rPr>
                <w:rFonts w:ascii="Times New Roman" w:hAnsi="Times New Roman" w:cs="Times New Roman"/>
                <w:sz w:val="20"/>
                <w:szCs w:val="20"/>
              </w:rPr>
              <w:t>регенеративна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пољопривредна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производња</w:t>
            </w:r>
            <w:proofErr w:type="spellEnd"/>
            <w:r w:rsidRPr="00705AE2">
              <w:rPr>
                <w:rFonts w:ascii="Times New Roman" w:hAnsi="Times New Roman" w:cs="Times New Roman"/>
                <w:sz w:val="20"/>
                <w:szCs w:val="20"/>
              </w:rPr>
              <w:t xml:space="preserve"> и </w:t>
            </w:r>
            <w:proofErr w:type="spellStart"/>
            <w:r w:rsidRPr="00705AE2">
              <w:rPr>
                <w:rFonts w:ascii="Times New Roman" w:hAnsi="Times New Roman" w:cs="Times New Roman"/>
                <w:sz w:val="20"/>
                <w:szCs w:val="20"/>
              </w:rPr>
              <w:t>смањење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употребе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пестицида</w:t>
            </w:r>
            <w:proofErr w:type="spellEnd"/>
            <w:r w:rsidRPr="00705AE2">
              <w:rPr>
                <w:rFonts w:ascii="Times New Roman" w:hAnsi="Times New Roman" w:cs="Times New Roman"/>
                <w:sz w:val="20"/>
                <w:szCs w:val="20"/>
              </w:rPr>
              <w:t xml:space="preserve"> и </w:t>
            </w:r>
            <w:proofErr w:type="spellStart"/>
            <w:r w:rsidRPr="00705AE2">
              <w:rPr>
                <w:rFonts w:ascii="Times New Roman" w:hAnsi="Times New Roman" w:cs="Times New Roman"/>
                <w:sz w:val="20"/>
                <w:szCs w:val="20"/>
              </w:rPr>
              <w:t>ђубрива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као</w:t>
            </w:r>
            <w:proofErr w:type="spellEnd"/>
            <w:r w:rsidRPr="00705AE2">
              <w:rPr>
                <w:rFonts w:ascii="Times New Roman" w:hAnsi="Times New Roman" w:cs="Times New Roman"/>
                <w:sz w:val="20"/>
                <w:szCs w:val="20"/>
              </w:rPr>
              <w:t xml:space="preserve"> и </w:t>
            </w:r>
            <w:proofErr w:type="spellStart"/>
            <w:r w:rsidRPr="00705AE2">
              <w:rPr>
                <w:rFonts w:ascii="Times New Roman" w:hAnsi="Times New Roman" w:cs="Times New Roman"/>
                <w:sz w:val="20"/>
                <w:szCs w:val="20"/>
              </w:rPr>
              <w:t>да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интензивира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напоре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за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одрживи</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развој</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руралних</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области</w:t>
            </w:r>
            <w:proofErr w:type="spellEnd"/>
            <w:r w:rsidRPr="00705AE2">
              <w:rPr>
                <w:rFonts w:ascii="Times New Roman" w:hAnsi="Times New Roman" w:cs="Times New Roman"/>
                <w:sz w:val="20"/>
                <w:szCs w:val="20"/>
              </w:rPr>
              <w:t>.</w:t>
            </w:r>
            <w:r w:rsidR="00705AE2" w:rsidRPr="00705AE2">
              <w:rPr>
                <w:rFonts w:ascii="Times New Roman" w:hAnsi="Times New Roman" w:cs="Times New Roman"/>
                <w:sz w:val="20"/>
                <w:szCs w:val="20"/>
              </w:rPr>
              <w:t>”</w:t>
            </w:r>
            <w:r w:rsidRPr="00705AE2">
              <w:rPr>
                <w:rFonts w:ascii="Times New Roman" w:hAnsi="Times New Roman" w:cs="Times New Roman"/>
                <w:sz w:val="20"/>
                <w:szCs w:val="20"/>
              </w:rPr>
              <w:t xml:space="preserve"> </w:t>
            </w:r>
          </w:p>
          <w:p w14:paraId="78B13D58" w14:textId="77777777" w:rsidR="00B300A4" w:rsidRPr="00705AE2" w:rsidRDefault="00B300A4" w:rsidP="00C00ACF">
            <w:pPr>
              <w:rPr>
                <w:rFonts w:ascii="Times New Roman" w:hAnsi="Times New Roman" w:cs="Times New Roman"/>
                <w:sz w:val="20"/>
                <w:szCs w:val="20"/>
                <w:lang w:val="sr-Cyrl-RS"/>
              </w:rPr>
            </w:pPr>
          </w:p>
          <w:p w14:paraId="4A198BCB" w14:textId="04A99477" w:rsidR="00C00ACF" w:rsidRPr="00705AE2" w:rsidRDefault="00C00ACF" w:rsidP="00C00ACF">
            <w:pPr>
              <w:rPr>
                <w:rFonts w:ascii="Times New Roman" w:hAnsi="Times New Roman" w:cs="Times New Roman"/>
                <w:sz w:val="20"/>
                <w:szCs w:val="20"/>
              </w:rPr>
            </w:pPr>
            <w:proofErr w:type="spellStart"/>
            <w:r w:rsidRPr="00705AE2">
              <w:rPr>
                <w:rFonts w:ascii="Times New Roman" w:hAnsi="Times New Roman" w:cs="Times New Roman"/>
                <w:sz w:val="20"/>
                <w:szCs w:val="20"/>
              </w:rPr>
              <w:t>На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овај</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начин</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остављена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је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могућност</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ширег</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избора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начина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на</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који</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ће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се</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циљеви</w:t>
            </w:r>
            <w:proofErr w:type="spellEnd"/>
            <w:r w:rsidRPr="00705AE2">
              <w:rPr>
                <w:rFonts w:ascii="Times New Roman" w:hAnsi="Times New Roman" w:cs="Times New Roman"/>
                <w:sz w:val="20"/>
                <w:szCs w:val="20"/>
              </w:rPr>
              <w:t xml:space="preserve"> </w:t>
            </w:r>
            <w:proofErr w:type="spellStart"/>
            <w:r w:rsidRPr="00705AE2">
              <w:rPr>
                <w:rFonts w:ascii="Times New Roman" w:hAnsi="Times New Roman" w:cs="Times New Roman"/>
                <w:sz w:val="20"/>
                <w:szCs w:val="20"/>
              </w:rPr>
              <w:t>оставрити</w:t>
            </w:r>
            <w:proofErr w:type="spellEnd"/>
            <w:r w:rsidRPr="00705AE2">
              <w:rPr>
                <w:rFonts w:ascii="Times New Roman" w:hAnsi="Times New Roman" w:cs="Times New Roman"/>
                <w:sz w:val="20"/>
                <w:szCs w:val="20"/>
              </w:rPr>
              <w:t xml:space="preserve">. </w:t>
            </w:r>
          </w:p>
          <w:p w14:paraId="3BE31035" w14:textId="77777777" w:rsidR="00C00ACF" w:rsidRPr="00705AE2" w:rsidRDefault="00C00ACF" w:rsidP="00BA2E70">
            <w:pPr>
              <w:rPr>
                <w:rFonts w:ascii="Times New Roman" w:hAnsi="Times New Roman" w:cs="Times New Roman"/>
                <w:sz w:val="20"/>
                <w:szCs w:val="20"/>
              </w:rPr>
            </w:pPr>
          </w:p>
        </w:tc>
      </w:tr>
      <w:tr w:rsidR="000D1990" w:rsidRPr="00E861E9" w14:paraId="7759CEDE" w14:textId="77777777" w:rsidTr="00BA2E70">
        <w:trPr>
          <w:trHeight w:val="300"/>
        </w:trPr>
        <w:tc>
          <w:tcPr>
            <w:tcW w:w="851" w:type="dxa"/>
          </w:tcPr>
          <w:p w14:paraId="1D2E780B" w14:textId="77777777" w:rsidR="000D1990" w:rsidRPr="00E861E9" w:rsidRDefault="000D1990" w:rsidP="00BA2E70">
            <w:pPr>
              <w:pStyle w:val="ListParagraph"/>
              <w:numPr>
                <w:ilvl w:val="0"/>
                <w:numId w:val="3"/>
              </w:numPr>
              <w:ind w:left="786"/>
              <w:rPr>
                <w:rFonts w:ascii="Times New Roman" w:eastAsia="Calibri" w:hAnsi="Times New Roman" w:cs="Times New Roman"/>
                <w:sz w:val="20"/>
                <w:szCs w:val="20"/>
              </w:rPr>
            </w:pPr>
          </w:p>
        </w:tc>
        <w:tc>
          <w:tcPr>
            <w:tcW w:w="1394" w:type="dxa"/>
            <w:shd w:val="clear" w:color="auto" w:fill="auto"/>
          </w:tcPr>
          <w:p w14:paraId="1AC002A2" w14:textId="77777777" w:rsidR="000D1990" w:rsidRPr="00F52E49"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Центар за унапређење животне средине – Ивана Јовчић</w:t>
            </w:r>
          </w:p>
          <w:p w14:paraId="5331C303" w14:textId="77777777" w:rsidR="000D1990" w:rsidRPr="00F52E49" w:rsidRDefault="000D1990" w:rsidP="00BA2E70">
            <w:pPr>
              <w:widowControl w:val="0"/>
              <w:rPr>
                <w:rFonts w:ascii="Times New Roman" w:hAnsi="Times New Roman" w:cs="Times New Roman"/>
                <w:sz w:val="20"/>
                <w:szCs w:val="20"/>
                <w:lang w:val="sr-Cyrl-RS"/>
              </w:rPr>
            </w:pPr>
          </w:p>
          <w:p w14:paraId="371332D7" w14:textId="77777777" w:rsidR="000D1990"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 xml:space="preserve">Национално удружење за развој </w:t>
            </w:r>
            <w:r w:rsidRPr="00F52E49">
              <w:rPr>
                <w:rFonts w:ascii="Times New Roman" w:hAnsi="Times New Roman" w:cs="Times New Roman"/>
                <w:sz w:val="20"/>
                <w:szCs w:val="20"/>
                <w:lang w:val="sr-Cyrl-RS"/>
              </w:rPr>
              <w:lastRenderedPageBreak/>
              <w:t>органске производње Сербиа Органика</w:t>
            </w:r>
          </w:p>
          <w:p w14:paraId="76923965" w14:textId="77777777" w:rsidR="000D1990" w:rsidRDefault="000D1990" w:rsidP="00BA2E70">
            <w:pPr>
              <w:widowControl w:val="0"/>
              <w:rPr>
                <w:rFonts w:ascii="Times New Roman" w:hAnsi="Times New Roman" w:cs="Times New Roman"/>
                <w:sz w:val="20"/>
                <w:szCs w:val="20"/>
                <w:lang w:val="sr-Cyrl-RS"/>
              </w:rPr>
            </w:pPr>
          </w:p>
          <w:p w14:paraId="62B0C8FB" w14:textId="77777777" w:rsidR="000D1990" w:rsidRPr="00142FB7" w:rsidRDefault="000D1990" w:rsidP="00BA2E70">
            <w:pPr>
              <w:widowControl w:val="0"/>
              <w:rPr>
                <w:rFonts w:ascii="Times New Roman" w:hAnsi="Times New Roman" w:cs="Times New Roman"/>
                <w:sz w:val="20"/>
                <w:szCs w:val="20"/>
                <w:lang w:val="sr-Cyrl-RS"/>
              </w:rPr>
            </w:pPr>
            <w:r w:rsidRPr="00E94F49">
              <w:rPr>
                <w:rFonts w:ascii="Times New Roman" w:hAnsi="Times New Roman" w:cs="Times New Roman"/>
                <w:sz w:val="20"/>
                <w:szCs w:val="20"/>
                <w:lang w:val="sr-Latn-RS"/>
              </w:rPr>
              <w:t>Органела д.о.о.</w:t>
            </w:r>
          </w:p>
        </w:tc>
        <w:tc>
          <w:tcPr>
            <w:tcW w:w="1265" w:type="dxa"/>
          </w:tcPr>
          <w:p w14:paraId="331B379A" w14:textId="77777777" w:rsidR="000D1990" w:rsidRPr="00E861E9"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3630D06F" w14:textId="77777777" w:rsidR="000D1990" w:rsidRPr="00D76C0D" w:rsidRDefault="000D1990" w:rsidP="00BA2E70">
            <w:pPr>
              <w:pStyle w:val="Default"/>
              <w:rPr>
                <w:rFonts w:ascii="Times New Roman" w:hAnsi="Times New Roman" w:cs="Times New Roman"/>
                <w:color w:val="000000" w:themeColor="text1"/>
                <w:sz w:val="20"/>
                <w:szCs w:val="20"/>
                <w:lang w:val="sr-Cyrl-RS"/>
              </w:rPr>
            </w:pPr>
            <w:r w:rsidRPr="00D76C0D">
              <w:rPr>
                <w:rFonts w:ascii="Times New Roman" w:hAnsi="Times New Roman" w:cs="Times New Roman"/>
                <w:color w:val="000000" w:themeColor="text1"/>
                <w:sz w:val="20"/>
                <w:szCs w:val="20"/>
                <w:lang w:val="sr-Cyrl-RS"/>
              </w:rPr>
              <w:t>У поглављу 7. МЕРЕ ЗА ОСТВАРИВАЊЕ ЦИЉЕВА И ЊИХОВ УТИЦАЈ НА ЖИВОТНУ СРЕДИНУ, део 7.1. Мере за остваривање посебних циљева:</w:t>
            </w:r>
          </w:p>
          <w:p w14:paraId="09B902BA" w14:textId="77777777" w:rsidR="000D1990" w:rsidRPr="00D76C0D" w:rsidRDefault="000D1990" w:rsidP="00BA2E70">
            <w:pPr>
              <w:pStyle w:val="Default"/>
              <w:rPr>
                <w:rFonts w:ascii="Times New Roman" w:hAnsi="Times New Roman" w:cs="Times New Roman"/>
                <w:color w:val="000000" w:themeColor="text1"/>
                <w:sz w:val="20"/>
                <w:szCs w:val="20"/>
                <w:lang w:val="sr-Cyrl-RS"/>
              </w:rPr>
            </w:pPr>
            <w:r w:rsidRPr="00D76C0D">
              <w:rPr>
                <w:rFonts w:ascii="Times New Roman" w:hAnsi="Times New Roman" w:cs="Times New Roman"/>
                <w:b/>
                <w:bCs/>
                <w:color w:val="000000" w:themeColor="text1"/>
                <w:sz w:val="20"/>
                <w:szCs w:val="20"/>
                <w:lang w:val="sr-Cyrl-RS"/>
              </w:rPr>
              <w:t xml:space="preserve">Реченицу ” У складу с тим, приоритетне мере се односе на …”, потребно је допунити на </w:t>
            </w:r>
            <w:r w:rsidRPr="00D76C0D">
              <w:rPr>
                <w:rFonts w:ascii="Times New Roman" w:hAnsi="Times New Roman" w:cs="Times New Roman"/>
                <w:b/>
                <w:bCs/>
                <w:color w:val="000000" w:themeColor="text1"/>
                <w:sz w:val="20"/>
                <w:szCs w:val="20"/>
                <w:lang w:val="sr-Cyrl-RS"/>
              </w:rPr>
              <w:lastRenderedPageBreak/>
              <w:t>начин да препознаје и промоцију и развој  одрживих пољопривредно-прехрамбених система.</w:t>
            </w:r>
          </w:p>
        </w:tc>
        <w:tc>
          <w:tcPr>
            <w:tcW w:w="4050" w:type="dxa"/>
            <w:shd w:val="clear" w:color="auto" w:fill="auto"/>
          </w:tcPr>
          <w:p w14:paraId="19AA493A" w14:textId="77777777" w:rsidR="000D1990" w:rsidRPr="00D76C0D" w:rsidRDefault="000D1990" w:rsidP="00BA2E70">
            <w:pPr>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lastRenderedPageBreak/>
              <w:t xml:space="preserve">Предлог СЗЖС РС истиче да је пољопривреда један од најугроженијих сектора услед климатских промена, као и да </w:t>
            </w:r>
            <w:r w:rsidRPr="00D76C0D">
              <w:rPr>
                <w:rFonts w:ascii="Times New Roman" w:hAnsi="Times New Roman" w:cs="Times New Roman"/>
                <w:i/>
                <w:iCs/>
                <w:sz w:val="20"/>
                <w:szCs w:val="20"/>
                <w:lang w:val="sr-Cyrl-RS"/>
              </w:rPr>
              <w:t xml:space="preserve">”Република Србија има бројне конкурентске предности за динамичан разбој пољопривредно-прехрамбеног сектора”. </w:t>
            </w:r>
            <w:r w:rsidRPr="00D76C0D">
              <w:rPr>
                <w:rFonts w:ascii="Times New Roman" w:hAnsi="Times New Roman" w:cs="Times New Roman"/>
                <w:sz w:val="20"/>
                <w:szCs w:val="20"/>
                <w:lang w:val="sr-Cyrl-RS"/>
              </w:rPr>
              <w:t xml:space="preserve">Препознајући значај одрживог развоја пољопривреде, Стратегија поставља  један општи и два посебна циља, као и низ мера </w:t>
            </w:r>
            <w:r w:rsidRPr="00D76C0D">
              <w:rPr>
                <w:rFonts w:ascii="Times New Roman" w:hAnsi="Times New Roman" w:cs="Times New Roman"/>
                <w:sz w:val="20"/>
                <w:szCs w:val="20"/>
                <w:lang w:val="sr-Cyrl-RS"/>
              </w:rPr>
              <w:lastRenderedPageBreak/>
              <w:t>које би требало да доведу до испуњења циља, због свега тога сматрамо да је потребно проширити део 7</w:t>
            </w:r>
            <w:r w:rsidRPr="00D76C0D">
              <w:rPr>
                <w:rFonts w:ascii="Times New Roman" w:hAnsi="Times New Roman" w:cs="Times New Roman"/>
                <w:color w:val="000000" w:themeColor="text1"/>
                <w:sz w:val="20"/>
                <w:szCs w:val="20"/>
                <w:lang w:val="sr-Cyrl-RS"/>
              </w:rPr>
              <w:t xml:space="preserve">.1. Мере за остваривање посебних циљева на начин да препознаје и промоцију и развој  одрживих пољопривредно-прехрамбених система. </w:t>
            </w:r>
          </w:p>
        </w:tc>
        <w:tc>
          <w:tcPr>
            <w:tcW w:w="3150" w:type="dxa"/>
          </w:tcPr>
          <w:p w14:paraId="61D895E6" w14:textId="77777777" w:rsidR="000D1990" w:rsidRDefault="000D1990" w:rsidP="00BA2E70">
            <w:pPr>
              <w:rPr>
                <w:rFonts w:ascii="Times New Roman" w:hAnsi="Times New Roman" w:cs="Times New Roman"/>
                <w:sz w:val="20"/>
                <w:szCs w:val="20"/>
                <w:lang w:val="sr-Cyrl-RS"/>
              </w:rPr>
            </w:pPr>
            <w:r w:rsidRPr="007670FA">
              <w:rPr>
                <w:rFonts w:ascii="Times New Roman" w:hAnsi="Times New Roman" w:cs="Times New Roman"/>
                <w:sz w:val="20"/>
                <w:szCs w:val="20"/>
                <w:lang w:val="sr-Cyrl-RS"/>
              </w:rPr>
              <w:lastRenderedPageBreak/>
              <w:t xml:space="preserve">Коментар се </w:t>
            </w:r>
            <w:r w:rsidR="00C00ACF">
              <w:rPr>
                <w:rFonts w:ascii="Times New Roman" w:hAnsi="Times New Roman" w:cs="Times New Roman"/>
                <w:sz w:val="20"/>
                <w:szCs w:val="20"/>
                <w:lang w:val="sr-Cyrl-RS"/>
              </w:rPr>
              <w:t xml:space="preserve">не </w:t>
            </w:r>
            <w:r w:rsidRPr="007670FA">
              <w:rPr>
                <w:rFonts w:ascii="Times New Roman" w:hAnsi="Times New Roman" w:cs="Times New Roman"/>
                <w:sz w:val="20"/>
                <w:szCs w:val="20"/>
                <w:lang w:val="sr-Cyrl-RS"/>
              </w:rPr>
              <w:t>прихвата.</w:t>
            </w:r>
          </w:p>
          <w:p w14:paraId="569CA4A2" w14:textId="77777777" w:rsidR="00C00ACF" w:rsidRDefault="00C00ACF" w:rsidP="00BA2E70">
            <w:pPr>
              <w:rPr>
                <w:rFonts w:ascii="Times New Roman" w:hAnsi="Times New Roman" w:cs="Times New Roman"/>
                <w:sz w:val="20"/>
                <w:szCs w:val="20"/>
                <w:lang w:val="sr-Cyrl-RS"/>
              </w:rPr>
            </w:pPr>
          </w:p>
          <w:p w14:paraId="09C50639" w14:textId="77777777" w:rsidR="00C00ACF" w:rsidRPr="00C00ACF" w:rsidRDefault="00C00ACF" w:rsidP="00C00ACF">
            <w:pPr>
              <w:rPr>
                <w:rFonts w:ascii="Times New Roman" w:hAnsi="Times New Roman" w:cs="Times New Roman"/>
                <w:sz w:val="20"/>
                <w:szCs w:val="20"/>
              </w:rPr>
            </w:pPr>
            <w:r w:rsidRPr="00C00ACF">
              <w:rPr>
                <w:rFonts w:ascii="Times New Roman" w:hAnsi="Times New Roman" w:cs="Times New Roman"/>
                <w:sz w:val="20"/>
                <w:szCs w:val="20"/>
              </w:rPr>
              <w:t xml:space="preserve">У </w:t>
            </w:r>
            <w:proofErr w:type="spellStart"/>
            <w:r w:rsidRPr="00C00ACF">
              <w:rPr>
                <w:rFonts w:ascii="Times New Roman" w:hAnsi="Times New Roman" w:cs="Times New Roman"/>
                <w:sz w:val="20"/>
                <w:szCs w:val="20"/>
              </w:rPr>
              <w:t>постојећем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тексту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предвиђена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промоција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органске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производње</w:t>
            </w:r>
            <w:proofErr w:type="spellEnd"/>
            <w:r w:rsidRPr="00C00ACF">
              <w:rPr>
                <w:rFonts w:ascii="Times New Roman" w:hAnsi="Times New Roman" w:cs="Times New Roman"/>
                <w:sz w:val="20"/>
                <w:szCs w:val="20"/>
              </w:rPr>
              <w:t>: „</w:t>
            </w:r>
            <w:proofErr w:type="spellStart"/>
            <w:r w:rsidRPr="00C00ACF">
              <w:rPr>
                <w:rFonts w:ascii="Times New Roman" w:hAnsi="Times New Roman" w:cs="Times New Roman"/>
                <w:sz w:val="20"/>
                <w:szCs w:val="20"/>
              </w:rPr>
              <w:t>Мера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предвиђа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подстицање</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промоцију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органске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производње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као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система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производње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хране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који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базира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еколошкој</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пракси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високом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lastRenderedPageBreak/>
              <w:t>степену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биолошке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разноврсности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очувању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природних</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ресурса</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примени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високих</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стандарда</w:t>
            </w:r>
            <w:proofErr w:type="spellEnd"/>
            <w:r w:rsidRPr="00C00ACF">
              <w:rPr>
                <w:rFonts w:ascii="Times New Roman" w:hAnsi="Times New Roman" w:cs="Times New Roman"/>
                <w:sz w:val="20"/>
                <w:szCs w:val="20"/>
              </w:rPr>
              <w:t xml:space="preserve"> о </w:t>
            </w:r>
            <w:proofErr w:type="spellStart"/>
            <w:r w:rsidRPr="00C00ACF">
              <w:rPr>
                <w:rFonts w:ascii="Times New Roman" w:hAnsi="Times New Roman" w:cs="Times New Roman"/>
                <w:sz w:val="20"/>
                <w:szCs w:val="20"/>
              </w:rPr>
              <w:t>добробити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животиња</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начина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производње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коришћењем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природних</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супстанци</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поступака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доприносећи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тако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одржавању</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побољању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плодности</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квалитета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земљишта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квалитету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воде</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ваздуха</w:t>
            </w:r>
            <w:proofErr w:type="spellEnd"/>
            <w:r w:rsidRPr="00C00ACF">
              <w:rPr>
                <w:rFonts w:ascii="Times New Roman" w:hAnsi="Times New Roman" w:cs="Times New Roman"/>
                <w:sz w:val="20"/>
                <w:szCs w:val="20"/>
              </w:rPr>
              <w:t>.“</w:t>
            </w:r>
          </w:p>
          <w:p w14:paraId="668C72A0" w14:textId="77777777" w:rsidR="00C00ACF" w:rsidRPr="00C00ACF" w:rsidRDefault="00C00ACF" w:rsidP="00C00ACF">
            <w:pPr>
              <w:rPr>
                <w:rFonts w:ascii="Times New Roman" w:hAnsi="Times New Roman" w:cs="Times New Roman"/>
                <w:sz w:val="20"/>
                <w:szCs w:val="20"/>
              </w:rPr>
            </w:pPr>
          </w:p>
          <w:p w14:paraId="34C7FDA1" w14:textId="1C359FE7" w:rsidR="00C00ACF" w:rsidRPr="00D70A3C" w:rsidRDefault="00C00ACF" w:rsidP="00C00ACF">
            <w:pPr>
              <w:rPr>
                <w:rFonts w:ascii="Times New Roman" w:hAnsi="Times New Roman" w:cs="Times New Roman"/>
                <w:sz w:val="20"/>
                <w:szCs w:val="20"/>
              </w:rPr>
            </w:pPr>
            <w:proofErr w:type="spellStart"/>
            <w:r w:rsidRPr="00C00ACF">
              <w:rPr>
                <w:rFonts w:ascii="Times New Roman" w:hAnsi="Times New Roman" w:cs="Times New Roman"/>
                <w:sz w:val="20"/>
                <w:szCs w:val="20"/>
              </w:rPr>
              <w:t>Осим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тога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самом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почетку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поглавља</w:t>
            </w:r>
            <w:proofErr w:type="spellEnd"/>
            <w:r w:rsidRPr="00C00ACF">
              <w:rPr>
                <w:rFonts w:ascii="Times New Roman" w:hAnsi="Times New Roman" w:cs="Times New Roman"/>
                <w:sz w:val="20"/>
                <w:szCs w:val="20"/>
              </w:rPr>
              <w:t xml:space="preserve"> 7.1.5 </w:t>
            </w:r>
            <w:proofErr w:type="spellStart"/>
            <w:r w:rsidRPr="00C00ACF">
              <w:rPr>
                <w:rFonts w:ascii="Times New Roman" w:hAnsi="Times New Roman" w:cs="Times New Roman"/>
                <w:sz w:val="20"/>
                <w:szCs w:val="20"/>
              </w:rPr>
              <w:t>стоји</w:t>
            </w:r>
            <w:proofErr w:type="spellEnd"/>
            <w:r w:rsidRPr="00C00ACF">
              <w:rPr>
                <w:rFonts w:ascii="Times New Roman" w:hAnsi="Times New Roman" w:cs="Times New Roman"/>
                <w:sz w:val="20"/>
                <w:szCs w:val="20"/>
              </w:rPr>
              <w:t>: „</w:t>
            </w:r>
            <w:proofErr w:type="spellStart"/>
            <w:r w:rsidRPr="00C00ACF">
              <w:rPr>
                <w:rFonts w:ascii="Times New Roman" w:hAnsi="Times New Roman" w:cs="Times New Roman"/>
                <w:sz w:val="20"/>
                <w:szCs w:val="20"/>
              </w:rPr>
              <w:t>Поред</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тога</w:t>
            </w:r>
            <w:proofErr w:type="spellEnd"/>
            <w:r w:rsidRPr="00C00ACF">
              <w:rPr>
                <w:rFonts w:ascii="Times New Roman" w:hAnsi="Times New Roman" w:cs="Times New Roman"/>
                <w:sz w:val="20"/>
                <w:szCs w:val="20"/>
              </w:rPr>
              <w:t xml:space="preserve">, у </w:t>
            </w:r>
            <w:proofErr w:type="spellStart"/>
            <w:r w:rsidRPr="00C00ACF">
              <w:rPr>
                <w:rFonts w:ascii="Times New Roman" w:hAnsi="Times New Roman" w:cs="Times New Roman"/>
                <w:sz w:val="20"/>
                <w:szCs w:val="20"/>
              </w:rPr>
              <w:t>обзир</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узети</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циљеви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постављени</w:t>
            </w:r>
            <w:proofErr w:type="spellEnd"/>
            <w:r w:rsidRPr="00C00ACF">
              <w:rPr>
                <w:rFonts w:ascii="Times New Roman" w:hAnsi="Times New Roman" w:cs="Times New Roman"/>
                <w:sz w:val="20"/>
                <w:szCs w:val="20"/>
              </w:rPr>
              <w:t xml:space="preserve"> у </w:t>
            </w:r>
            <w:proofErr w:type="spellStart"/>
            <w:r w:rsidRPr="00C00ACF">
              <w:rPr>
                <w:rFonts w:ascii="Times New Roman" w:hAnsi="Times New Roman" w:cs="Times New Roman"/>
                <w:sz w:val="20"/>
                <w:szCs w:val="20"/>
              </w:rPr>
              <w:t>стратегијама</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програмима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других</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сектора</w:t>
            </w:r>
            <w:proofErr w:type="spellEnd"/>
            <w:r w:rsidRPr="00C00ACF">
              <w:rPr>
                <w:rFonts w:ascii="Times New Roman" w:hAnsi="Times New Roman" w:cs="Times New Roman"/>
                <w:sz w:val="20"/>
                <w:szCs w:val="20"/>
              </w:rPr>
              <w:t xml:space="preserve">, а </w:t>
            </w:r>
            <w:proofErr w:type="spellStart"/>
            <w:r w:rsidRPr="00C00ACF">
              <w:rPr>
                <w:rFonts w:ascii="Times New Roman" w:hAnsi="Times New Roman" w:cs="Times New Roman"/>
                <w:sz w:val="20"/>
                <w:szCs w:val="20"/>
              </w:rPr>
              <w:t>који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тичу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одрживог</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пољопривредно-прехрамбеног</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система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укључујући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Стратегију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паметне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специјализације</w:t>
            </w:r>
            <w:proofErr w:type="spellEnd"/>
            <w:r w:rsidRPr="00C00ACF">
              <w:rPr>
                <w:rFonts w:ascii="Times New Roman" w:hAnsi="Times New Roman" w:cs="Times New Roman"/>
                <w:sz w:val="20"/>
                <w:szCs w:val="20"/>
              </w:rPr>
              <w:t xml:space="preserve"> у </w:t>
            </w:r>
            <w:proofErr w:type="spellStart"/>
            <w:r w:rsidRPr="00C00ACF">
              <w:rPr>
                <w:rFonts w:ascii="Times New Roman" w:hAnsi="Times New Roman" w:cs="Times New Roman"/>
                <w:sz w:val="20"/>
                <w:szCs w:val="20"/>
              </w:rPr>
              <w:t>Републици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Србији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период</w:t>
            </w:r>
            <w:proofErr w:type="spellEnd"/>
            <w:r w:rsidRPr="00C00ACF">
              <w:rPr>
                <w:rFonts w:ascii="Times New Roman" w:hAnsi="Times New Roman" w:cs="Times New Roman"/>
                <w:sz w:val="20"/>
                <w:szCs w:val="20"/>
              </w:rPr>
              <w:t xml:space="preserve"> 2020. </w:t>
            </w:r>
            <w:proofErr w:type="spellStart"/>
            <w:r w:rsidRPr="00C00ACF">
              <w:rPr>
                <w:rFonts w:ascii="Times New Roman" w:hAnsi="Times New Roman" w:cs="Times New Roman"/>
                <w:sz w:val="20"/>
                <w:szCs w:val="20"/>
              </w:rPr>
              <w:t>до</w:t>
            </w:r>
            <w:proofErr w:type="spellEnd"/>
            <w:r w:rsidRPr="00C00ACF">
              <w:rPr>
                <w:rFonts w:ascii="Times New Roman" w:hAnsi="Times New Roman" w:cs="Times New Roman"/>
                <w:sz w:val="20"/>
                <w:szCs w:val="20"/>
              </w:rPr>
              <w:t xml:space="preserve"> 2027. </w:t>
            </w:r>
            <w:r w:rsidR="00662022">
              <w:rPr>
                <w:rFonts w:ascii="Times New Roman" w:hAnsi="Times New Roman" w:cs="Times New Roman"/>
                <w:sz w:val="20"/>
                <w:szCs w:val="20"/>
                <w:lang w:val="sr-Cyrl-RS"/>
              </w:rPr>
              <w:t>г</w:t>
            </w:r>
            <w:proofErr w:type="spellStart"/>
            <w:r w:rsidRPr="00C00ACF">
              <w:rPr>
                <w:rFonts w:ascii="Times New Roman" w:hAnsi="Times New Roman" w:cs="Times New Roman"/>
                <w:sz w:val="20"/>
                <w:szCs w:val="20"/>
              </w:rPr>
              <w:t>одине</w:t>
            </w:r>
            <w:proofErr w:type="spellEnd"/>
            <w:r w:rsidRPr="00C00ACF">
              <w:rPr>
                <w:rFonts w:ascii="Times New Roman" w:hAnsi="Times New Roman" w:cs="Times New Roman"/>
                <w:sz w:val="20"/>
                <w:szCs w:val="20"/>
              </w:rPr>
              <w:t>“.</w:t>
            </w:r>
          </w:p>
        </w:tc>
      </w:tr>
      <w:tr w:rsidR="000D1990" w:rsidRPr="00E861E9" w14:paraId="7A57F9A0" w14:textId="77777777" w:rsidTr="00BA2E70">
        <w:trPr>
          <w:trHeight w:val="300"/>
        </w:trPr>
        <w:tc>
          <w:tcPr>
            <w:tcW w:w="851" w:type="dxa"/>
          </w:tcPr>
          <w:p w14:paraId="4B62227E" w14:textId="77777777" w:rsidR="000D1990" w:rsidRPr="00E861E9" w:rsidRDefault="000D1990" w:rsidP="00BA2E70">
            <w:pPr>
              <w:pStyle w:val="ListParagraph"/>
              <w:numPr>
                <w:ilvl w:val="0"/>
                <w:numId w:val="3"/>
              </w:numPr>
              <w:ind w:left="786"/>
              <w:rPr>
                <w:rFonts w:ascii="Times New Roman" w:eastAsia="Calibri" w:hAnsi="Times New Roman" w:cs="Times New Roman"/>
                <w:sz w:val="20"/>
                <w:szCs w:val="20"/>
              </w:rPr>
            </w:pPr>
          </w:p>
        </w:tc>
        <w:tc>
          <w:tcPr>
            <w:tcW w:w="1394" w:type="dxa"/>
            <w:shd w:val="clear" w:color="auto" w:fill="auto"/>
          </w:tcPr>
          <w:p w14:paraId="0ED221C1" w14:textId="77777777" w:rsidR="000D1990" w:rsidRPr="00F52E49"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Центар за унапређење животне средине – Ивана Јовчић</w:t>
            </w:r>
          </w:p>
          <w:p w14:paraId="2E65A4C2" w14:textId="77777777" w:rsidR="000D1990" w:rsidRPr="00F52E49" w:rsidRDefault="000D1990" w:rsidP="00BA2E70">
            <w:pPr>
              <w:widowControl w:val="0"/>
              <w:rPr>
                <w:rFonts w:ascii="Times New Roman" w:hAnsi="Times New Roman" w:cs="Times New Roman"/>
                <w:sz w:val="20"/>
                <w:szCs w:val="20"/>
                <w:lang w:val="sr-Cyrl-RS"/>
              </w:rPr>
            </w:pPr>
          </w:p>
          <w:p w14:paraId="0C6E706F" w14:textId="77777777" w:rsidR="000D1990"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Национално удружење за развој органске производње Сербиа Органика</w:t>
            </w:r>
          </w:p>
          <w:p w14:paraId="03DC1085" w14:textId="77777777" w:rsidR="000D1990" w:rsidRDefault="000D1990" w:rsidP="00BA2E70">
            <w:pPr>
              <w:widowControl w:val="0"/>
              <w:rPr>
                <w:rFonts w:ascii="Times New Roman" w:hAnsi="Times New Roman" w:cs="Times New Roman"/>
                <w:sz w:val="20"/>
                <w:szCs w:val="20"/>
                <w:lang w:val="sr-Cyrl-RS"/>
              </w:rPr>
            </w:pPr>
          </w:p>
          <w:p w14:paraId="2C7268A7" w14:textId="77777777" w:rsidR="000D1990" w:rsidRPr="00142FB7" w:rsidRDefault="000D1990" w:rsidP="00BA2E70">
            <w:pPr>
              <w:widowControl w:val="0"/>
              <w:rPr>
                <w:rFonts w:ascii="Times New Roman" w:hAnsi="Times New Roman" w:cs="Times New Roman"/>
                <w:sz w:val="20"/>
                <w:szCs w:val="20"/>
                <w:lang w:val="sr-Cyrl-RS"/>
              </w:rPr>
            </w:pPr>
            <w:r w:rsidRPr="00E94F49">
              <w:rPr>
                <w:rFonts w:ascii="Times New Roman" w:hAnsi="Times New Roman" w:cs="Times New Roman"/>
                <w:sz w:val="20"/>
                <w:szCs w:val="20"/>
                <w:lang w:val="sr-Latn-RS"/>
              </w:rPr>
              <w:t>Органела д.о.о.</w:t>
            </w:r>
          </w:p>
        </w:tc>
        <w:tc>
          <w:tcPr>
            <w:tcW w:w="1265" w:type="dxa"/>
          </w:tcPr>
          <w:p w14:paraId="3C259A32" w14:textId="77777777" w:rsidR="000D1990" w:rsidRPr="00E861E9"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09994D9A" w14:textId="77777777" w:rsidR="000D1990" w:rsidRPr="00D76C0D" w:rsidRDefault="000D1990" w:rsidP="00BA2E70">
            <w:pPr>
              <w:autoSpaceDE w:val="0"/>
              <w:autoSpaceDN w:val="0"/>
              <w:adjustRightInd w:val="0"/>
              <w:jc w:val="both"/>
              <w:rPr>
                <w:rFonts w:ascii="Times New Roman" w:hAnsi="Times New Roman" w:cs="Times New Roman"/>
                <w:color w:val="000000" w:themeColor="text1"/>
                <w:sz w:val="20"/>
                <w:szCs w:val="20"/>
                <w:lang w:val="sr-Cyrl-RS"/>
              </w:rPr>
            </w:pPr>
            <w:r w:rsidRPr="00D76C0D">
              <w:rPr>
                <w:rFonts w:ascii="Times New Roman" w:hAnsi="Times New Roman" w:cs="Times New Roman"/>
                <w:color w:val="000000" w:themeColor="text1"/>
                <w:sz w:val="20"/>
                <w:szCs w:val="20"/>
                <w:lang w:val="sr-Cyrl-RS"/>
              </w:rPr>
              <w:t xml:space="preserve">У поглављу 7.1.5 Одржива пољопривреда и рурални развој, Посебан циљ 5.1: Одржива примарна производња и безбедност хране применом технологија и пракси погодних за животну средину, </w:t>
            </w:r>
            <w:r w:rsidRPr="00D76C0D">
              <w:rPr>
                <w:rFonts w:ascii="Times New Roman" w:hAnsi="Times New Roman" w:cs="Times New Roman"/>
                <w:b/>
                <w:bCs/>
                <w:color w:val="000000" w:themeColor="text1"/>
                <w:sz w:val="20"/>
                <w:szCs w:val="20"/>
                <w:lang w:val="sr-Cyrl-RS"/>
              </w:rPr>
              <w:t xml:space="preserve">потребно је додати посебну меру која ће се односити на:  Подршку имплементацији и развоју биодистрикта. </w:t>
            </w:r>
            <w:r w:rsidRPr="00D76C0D">
              <w:rPr>
                <w:rFonts w:ascii="Times New Roman" w:hAnsi="Times New Roman" w:cs="Times New Roman"/>
                <w:b/>
                <w:bCs/>
                <w:sz w:val="20"/>
                <w:szCs w:val="20"/>
                <w:lang w:val="sr-Cyrl-RS"/>
              </w:rPr>
              <w:t xml:space="preserve">Мера би требало да буде подстицајна и  да предвиди подршку развоју и имплементацији биодистрикта као иновативног модела територијалног развоја </w:t>
            </w:r>
            <w:r w:rsidRPr="00D76C0D">
              <w:rPr>
                <w:rFonts w:ascii="Times New Roman" w:hAnsi="Times New Roman" w:cs="Times New Roman"/>
                <w:b/>
                <w:bCs/>
                <w:color w:val="000000" w:themeColor="text1"/>
                <w:sz w:val="20"/>
                <w:szCs w:val="20"/>
                <w:lang w:val="sr-Cyrl-RS"/>
              </w:rPr>
              <w:t xml:space="preserve">који повезује органску пољопривреду, агроеко </w:t>
            </w:r>
            <w:r w:rsidRPr="00D76C0D">
              <w:rPr>
                <w:rFonts w:ascii="Times New Roman" w:hAnsi="Times New Roman" w:cs="Times New Roman"/>
                <w:b/>
                <w:bCs/>
                <w:color w:val="000000" w:themeColor="text1"/>
                <w:sz w:val="20"/>
                <w:szCs w:val="20"/>
                <w:lang w:val="sr-Cyrl-RS"/>
              </w:rPr>
              <w:lastRenderedPageBreak/>
              <w:t>туризам, одговорно и одрживо управљање ресурсима, доприноси декарбонизацији (уз смањење емисије гасова са ефектом стаклене баште) и очувању биолошке разноврсности.</w:t>
            </w:r>
          </w:p>
          <w:p w14:paraId="5942D3D4" w14:textId="77777777" w:rsidR="000D1990" w:rsidRPr="00D76C0D" w:rsidRDefault="000D1990" w:rsidP="00BA2E70">
            <w:pPr>
              <w:pStyle w:val="Default"/>
              <w:rPr>
                <w:rFonts w:ascii="Times New Roman" w:hAnsi="Times New Roman" w:cs="Times New Roman"/>
                <w:color w:val="000000" w:themeColor="text1"/>
                <w:sz w:val="20"/>
                <w:szCs w:val="20"/>
                <w:lang w:val="sr-Cyrl-RS"/>
              </w:rPr>
            </w:pPr>
          </w:p>
        </w:tc>
        <w:tc>
          <w:tcPr>
            <w:tcW w:w="4050" w:type="dxa"/>
            <w:shd w:val="clear" w:color="auto" w:fill="auto"/>
          </w:tcPr>
          <w:p w14:paraId="73C53F68" w14:textId="77777777" w:rsidR="000D1990" w:rsidRPr="00D76C0D" w:rsidRDefault="000D1990" w:rsidP="00BA2E70">
            <w:pPr>
              <w:pStyle w:val="NoSpacing"/>
              <w:jc w:val="both"/>
              <w:rPr>
                <w:rFonts w:ascii="Times New Roman" w:hAnsi="Times New Roman" w:cs="Times New Roman"/>
                <w:color w:val="000000" w:themeColor="text1"/>
                <w:sz w:val="20"/>
                <w:szCs w:val="20"/>
                <w:lang w:val="sr-Cyrl-RS"/>
              </w:rPr>
            </w:pPr>
            <w:r w:rsidRPr="00D76C0D">
              <w:rPr>
                <w:rFonts w:ascii="Times New Roman" w:hAnsi="Times New Roman" w:cs="Times New Roman"/>
                <w:sz w:val="20"/>
                <w:szCs w:val="20"/>
                <w:lang w:val="sr-Cyrl-RS"/>
              </w:rPr>
              <w:lastRenderedPageBreak/>
              <w:t xml:space="preserve">Ова предложена мера је у складу са ЕУ </w:t>
            </w:r>
            <w:hyperlink r:id="rId34" w:history="1">
              <w:r w:rsidRPr="00D76C0D">
                <w:rPr>
                  <w:rStyle w:val="Hyperlink"/>
                  <w:rFonts w:ascii="Times New Roman" w:hAnsi="Times New Roman" w:cs="Times New Roman"/>
                  <w:sz w:val="20"/>
                  <w:szCs w:val="20"/>
                  <w:lang w:val="sr-Cyrl-RS"/>
                </w:rPr>
                <w:t>Акционим планом за органску производњу</w:t>
              </w:r>
            </w:hyperlink>
            <w:r w:rsidRPr="00D76C0D">
              <w:rPr>
                <w:rFonts w:ascii="Times New Roman" w:hAnsi="Times New Roman" w:cs="Times New Roman"/>
                <w:sz w:val="20"/>
                <w:szCs w:val="20"/>
                <w:lang w:val="sr-Cyrl-RS"/>
              </w:rPr>
              <w:t xml:space="preserve">, </w:t>
            </w:r>
            <w:r w:rsidRPr="00D76C0D">
              <w:rPr>
                <w:rFonts w:ascii="Times New Roman" w:hAnsi="Times New Roman" w:cs="Times New Roman"/>
                <w:color w:val="000000" w:themeColor="text1"/>
                <w:sz w:val="20"/>
                <w:szCs w:val="20"/>
                <w:lang w:val="sr-Cyrl-RS"/>
              </w:rPr>
              <w:t>акцијом 14. у оквиру мере 2.4.</w:t>
            </w:r>
          </w:p>
          <w:p w14:paraId="711E7F5A" w14:textId="77777777" w:rsidR="000D1990" w:rsidRPr="00D76C0D" w:rsidRDefault="000D1990" w:rsidP="00BA2E70">
            <w:pPr>
              <w:pStyle w:val="NoSpacing"/>
              <w:jc w:val="both"/>
              <w:rPr>
                <w:rFonts w:ascii="Times New Roman" w:hAnsi="Times New Roman" w:cs="Times New Roman"/>
                <w:sz w:val="20"/>
                <w:szCs w:val="20"/>
                <w:lang w:val="sr-Cyrl-RS"/>
              </w:rPr>
            </w:pPr>
          </w:p>
          <w:p w14:paraId="3A08823A" w14:textId="77777777" w:rsidR="000D1990" w:rsidRPr="00D76C0D" w:rsidRDefault="000D1990" w:rsidP="00BA2E70">
            <w:pPr>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Поред тога, ова мера директно и индиректно доприноси постизању већини општих и посебних циљева дефинисаних у Стратегији заштите животне средине РС за период 2024-2033. Детаљно образложење је дато у наредном коментару.</w:t>
            </w:r>
          </w:p>
        </w:tc>
        <w:tc>
          <w:tcPr>
            <w:tcW w:w="3150" w:type="dxa"/>
          </w:tcPr>
          <w:p w14:paraId="7F30BCED" w14:textId="77777777" w:rsidR="000D1990" w:rsidRDefault="000D1990" w:rsidP="00BA2E70">
            <w:pPr>
              <w:rPr>
                <w:rFonts w:ascii="Times New Roman" w:hAnsi="Times New Roman" w:cs="Times New Roman"/>
                <w:sz w:val="20"/>
                <w:szCs w:val="20"/>
                <w:lang w:val="sr-Cyrl-RS"/>
              </w:rPr>
            </w:pPr>
            <w:r w:rsidRPr="007670FA">
              <w:rPr>
                <w:rFonts w:ascii="Times New Roman" w:hAnsi="Times New Roman" w:cs="Times New Roman"/>
                <w:sz w:val="20"/>
                <w:szCs w:val="20"/>
                <w:lang w:val="sr-Cyrl-RS"/>
              </w:rPr>
              <w:t>Коментар се</w:t>
            </w:r>
            <w:r w:rsidR="00C00ACF">
              <w:rPr>
                <w:rFonts w:ascii="Times New Roman" w:hAnsi="Times New Roman" w:cs="Times New Roman"/>
                <w:sz w:val="20"/>
                <w:szCs w:val="20"/>
                <w:lang w:val="sr-Cyrl-RS"/>
              </w:rPr>
              <w:t xml:space="preserve"> не</w:t>
            </w:r>
            <w:r w:rsidRPr="007670FA">
              <w:rPr>
                <w:rFonts w:ascii="Times New Roman" w:hAnsi="Times New Roman" w:cs="Times New Roman"/>
                <w:sz w:val="20"/>
                <w:szCs w:val="20"/>
                <w:lang w:val="sr-Cyrl-RS"/>
              </w:rPr>
              <w:t xml:space="preserve"> прихвата.</w:t>
            </w:r>
          </w:p>
          <w:p w14:paraId="4A0CBAFB" w14:textId="77777777" w:rsidR="00C00ACF" w:rsidRDefault="00C00ACF" w:rsidP="00BA2E70">
            <w:pPr>
              <w:rPr>
                <w:rFonts w:ascii="Times New Roman" w:hAnsi="Times New Roman" w:cs="Times New Roman"/>
                <w:sz w:val="20"/>
                <w:szCs w:val="20"/>
                <w:lang w:val="sr-Cyrl-RS"/>
              </w:rPr>
            </w:pPr>
          </w:p>
          <w:p w14:paraId="7378BF83" w14:textId="5077BA96" w:rsidR="00C00ACF" w:rsidRPr="00D70A3C" w:rsidRDefault="00C00ACF" w:rsidP="00BA2E70">
            <w:pPr>
              <w:rPr>
                <w:rFonts w:ascii="Times New Roman" w:hAnsi="Times New Roman" w:cs="Times New Roman"/>
                <w:sz w:val="20"/>
                <w:szCs w:val="20"/>
              </w:rPr>
            </w:pPr>
            <w:proofErr w:type="spellStart"/>
            <w:r w:rsidRPr="00C00ACF">
              <w:rPr>
                <w:rFonts w:ascii="Times New Roman" w:hAnsi="Times New Roman" w:cs="Times New Roman"/>
                <w:sz w:val="20"/>
                <w:szCs w:val="20"/>
              </w:rPr>
              <w:t>Оваква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подстицајна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мера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постоји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ни</w:t>
            </w:r>
            <w:proofErr w:type="spellEnd"/>
            <w:r w:rsidRPr="00C00ACF">
              <w:rPr>
                <w:rFonts w:ascii="Times New Roman" w:hAnsi="Times New Roman" w:cs="Times New Roman"/>
                <w:sz w:val="20"/>
                <w:szCs w:val="20"/>
              </w:rPr>
              <w:t xml:space="preserve"> у CAP (</w:t>
            </w:r>
            <w:proofErr w:type="spellStart"/>
            <w:r w:rsidRPr="00C00ACF">
              <w:rPr>
                <w:rFonts w:ascii="Times New Roman" w:hAnsi="Times New Roman" w:cs="Times New Roman"/>
                <w:sz w:val="20"/>
                <w:szCs w:val="20"/>
              </w:rPr>
              <w:t>будући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позива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праксу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није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јасно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коме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би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подстицајна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мера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била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намењена</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за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које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тачно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намене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Овај</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предлог</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треба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уврстити</w:t>
            </w:r>
            <w:proofErr w:type="spellEnd"/>
            <w:r w:rsidRPr="00C00ACF">
              <w:rPr>
                <w:rFonts w:ascii="Times New Roman" w:hAnsi="Times New Roman" w:cs="Times New Roman"/>
                <w:sz w:val="20"/>
                <w:szCs w:val="20"/>
              </w:rPr>
              <w:t xml:space="preserve"> у </w:t>
            </w:r>
            <w:proofErr w:type="spellStart"/>
            <w:r w:rsidRPr="00C00ACF">
              <w:rPr>
                <w:rFonts w:ascii="Times New Roman" w:hAnsi="Times New Roman" w:cs="Times New Roman"/>
                <w:sz w:val="20"/>
                <w:szCs w:val="20"/>
              </w:rPr>
              <w:t>стратегију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пољопривреде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или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акционом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плану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органске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производње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Оваква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мера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би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вероватно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требала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бити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интегрисана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као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опција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за</w:t>
            </w:r>
            <w:proofErr w:type="spellEnd"/>
            <w:r w:rsidRPr="00C00ACF">
              <w:rPr>
                <w:rFonts w:ascii="Times New Roman" w:hAnsi="Times New Roman" w:cs="Times New Roman"/>
                <w:sz w:val="20"/>
                <w:szCs w:val="20"/>
              </w:rPr>
              <w:t xml:space="preserve"> LEADER </w:t>
            </w:r>
            <w:proofErr w:type="spellStart"/>
            <w:r w:rsidRPr="00C00ACF">
              <w:rPr>
                <w:rFonts w:ascii="Times New Roman" w:hAnsi="Times New Roman" w:cs="Times New Roman"/>
                <w:sz w:val="20"/>
                <w:szCs w:val="20"/>
              </w:rPr>
              <w:t>подршку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јер</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реч</w:t>
            </w:r>
            <w:proofErr w:type="spellEnd"/>
            <w:r w:rsidRPr="00C00ACF">
              <w:rPr>
                <w:rFonts w:ascii="Times New Roman" w:hAnsi="Times New Roman" w:cs="Times New Roman"/>
                <w:sz w:val="20"/>
                <w:szCs w:val="20"/>
              </w:rPr>
              <w:t xml:space="preserve"> о </w:t>
            </w:r>
            <w:proofErr w:type="spellStart"/>
            <w:r w:rsidRPr="00C00ACF">
              <w:rPr>
                <w:rFonts w:ascii="Times New Roman" w:hAnsi="Times New Roman" w:cs="Times New Roman"/>
                <w:sz w:val="20"/>
                <w:szCs w:val="20"/>
              </w:rPr>
              <w:t>меделу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развоја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територије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или</w:t>
            </w:r>
            <w:proofErr w:type="spellEnd"/>
            <w:r w:rsidRPr="00C00ACF">
              <w:rPr>
                <w:rFonts w:ascii="Times New Roman" w:hAnsi="Times New Roman" w:cs="Times New Roman"/>
                <w:sz w:val="20"/>
                <w:szCs w:val="20"/>
              </w:rPr>
              <w:t xml:space="preserve"> у </w:t>
            </w:r>
            <w:proofErr w:type="spellStart"/>
            <w:r w:rsidRPr="00C00ACF">
              <w:rPr>
                <w:rFonts w:ascii="Times New Roman" w:hAnsi="Times New Roman" w:cs="Times New Roman"/>
                <w:sz w:val="20"/>
                <w:szCs w:val="20"/>
              </w:rPr>
              <w:t>општинске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програме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руралног</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развоја</w:t>
            </w:r>
            <w:proofErr w:type="spellEnd"/>
            <w:r w:rsidRPr="00C00ACF">
              <w:rPr>
                <w:rFonts w:ascii="Times New Roman" w:hAnsi="Times New Roman" w:cs="Times New Roman"/>
                <w:sz w:val="20"/>
                <w:szCs w:val="20"/>
              </w:rPr>
              <w:t>.</w:t>
            </w:r>
          </w:p>
        </w:tc>
      </w:tr>
      <w:tr w:rsidR="000D1990" w:rsidRPr="00E861E9" w14:paraId="2FAF4B17" w14:textId="77777777" w:rsidTr="00BA2E70">
        <w:trPr>
          <w:trHeight w:val="300"/>
        </w:trPr>
        <w:tc>
          <w:tcPr>
            <w:tcW w:w="851" w:type="dxa"/>
          </w:tcPr>
          <w:p w14:paraId="1C1064D7" w14:textId="77777777" w:rsidR="000D1990" w:rsidRPr="00E861E9" w:rsidRDefault="000D1990" w:rsidP="00BA2E70">
            <w:pPr>
              <w:pStyle w:val="ListParagraph"/>
              <w:numPr>
                <w:ilvl w:val="0"/>
                <w:numId w:val="3"/>
              </w:numPr>
              <w:ind w:left="786"/>
              <w:rPr>
                <w:rFonts w:ascii="Times New Roman" w:eastAsia="Calibri" w:hAnsi="Times New Roman" w:cs="Times New Roman"/>
                <w:sz w:val="20"/>
                <w:szCs w:val="20"/>
              </w:rPr>
            </w:pPr>
          </w:p>
        </w:tc>
        <w:tc>
          <w:tcPr>
            <w:tcW w:w="1394" w:type="dxa"/>
            <w:shd w:val="clear" w:color="auto" w:fill="auto"/>
          </w:tcPr>
          <w:p w14:paraId="3BF94D5E" w14:textId="77777777" w:rsidR="000D1990" w:rsidRPr="00F52E49"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Центар за унапређење животне средине – Ивана Јовчић</w:t>
            </w:r>
          </w:p>
          <w:p w14:paraId="6619F101" w14:textId="77777777" w:rsidR="000D1990" w:rsidRPr="00F52E49" w:rsidRDefault="000D1990" w:rsidP="00BA2E70">
            <w:pPr>
              <w:widowControl w:val="0"/>
              <w:rPr>
                <w:rFonts w:ascii="Times New Roman" w:hAnsi="Times New Roman" w:cs="Times New Roman"/>
                <w:sz w:val="20"/>
                <w:szCs w:val="20"/>
                <w:lang w:val="sr-Cyrl-RS"/>
              </w:rPr>
            </w:pPr>
          </w:p>
          <w:p w14:paraId="0C3F95BF" w14:textId="77777777" w:rsidR="000D1990"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Национално удружење за развој органске производње Сербиа Органика</w:t>
            </w:r>
          </w:p>
          <w:p w14:paraId="7E6086D1" w14:textId="77777777" w:rsidR="000D1990" w:rsidRDefault="000D1990" w:rsidP="00BA2E70">
            <w:pPr>
              <w:widowControl w:val="0"/>
              <w:rPr>
                <w:rFonts w:ascii="Times New Roman" w:hAnsi="Times New Roman" w:cs="Times New Roman"/>
                <w:sz w:val="20"/>
                <w:szCs w:val="20"/>
                <w:lang w:val="sr-Cyrl-RS"/>
              </w:rPr>
            </w:pPr>
          </w:p>
          <w:p w14:paraId="5820F63D" w14:textId="77777777" w:rsidR="000D1990" w:rsidRPr="00142FB7" w:rsidRDefault="000D1990" w:rsidP="00BA2E70">
            <w:pPr>
              <w:widowControl w:val="0"/>
              <w:rPr>
                <w:rFonts w:ascii="Times New Roman" w:hAnsi="Times New Roman" w:cs="Times New Roman"/>
                <w:sz w:val="20"/>
                <w:szCs w:val="20"/>
                <w:lang w:val="sr-Cyrl-RS"/>
              </w:rPr>
            </w:pPr>
            <w:r w:rsidRPr="00E94F49">
              <w:rPr>
                <w:rFonts w:ascii="Times New Roman" w:hAnsi="Times New Roman" w:cs="Times New Roman"/>
                <w:sz w:val="20"/>
                <w:szCs w:val="20"/>
                <w:lang w:val="sr-Latn-RS"/>
              </w:rPr>
              <w:t>Органела д.о.о.</w:t>
            </w:r>
          </w:p>
        </w:tc>
        <w:tc>
          <w:tcPr>
            <w:tcW w:w="1265" w:type="dxa"/>
          </w:tcPr>
          <w:p w14:paraId="039354CF" w14:textId="77777777" w:rsidR="000D1990" w:rsidRPr="00E861E9"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46294A16" w14:textId="77777777" w:rsidR="000D1990" w:rsidRPr="00D76C0D" w:rsidRDefault="000D1990" w:rsidP="00BA2E70">
            <w:pPr>
              <w:pStyle w:val="Default"/>
              <w:rPr>
                <w:rFonts w:ascii="Times New Roman" w:hAnsi="Times New Roman" w:cs="Times New Roman"/>
                <w:color w:val="000000" w:themeColor="text1"/>
                <w:sz w:val="20"/>
                <w:szCs w:val="20"/>
                <w:lang w:val="sr-Cyrl-RS"/>
              </w:rPr>
            </w:pPr>
            <w:r w:rsidRPr="00D76C0D">
              <w:rPr>
                <w:rFonts w:ascii="Times New Roman" w:hAnsi="Times New Roman" w:cs="Times New Roman"/>
                <w:sz w:val="20"/>
                <w:szCs w:val="20"/>
                <w:lang w:val="sr-Cyrl-RS"/>
                <w14:ligatures w14:val="standardContextual"/>
              </w:rPr>
              <w:t>Табела 7.1. Кључни показатељи учинка у односу на опште и посебне циљеве и мере за њихово спровођење, део ОДРЖИВА ПОЉОПРИВРЕДА, Општи циљ 5</w:t>
            </w:r>
            <w:r w:rsidRPr="00D76C0D">
              <w:rPr>
                <w:rFonts w:ascii="Times New Roman" w:hAnsi="Times New Roman" w:cs="Times New Roman"/>
                <w:i/>
                <w:iCs/>
                <w:sz w:val="20"/>
                <w:szCs w:val="20"/>
                <w:lang w:val="sr-Cyrl-RS"/>
                <w14:ligatures w14:val="standardContextual"/>
              </w:rPr>
              <w:t>:</w:t>
            </w:r>
            <w:r w:rsidRPr="00D76C0D">
              <w:rPr>
                <w:rFonts w:ascii="Times New Roman" w:hAnsi="Times New Roman" w:cs="Times New Roman"/>
                <w:b/>
                <w:bCs/>
                <w:sz w:val="20"/>
                <w:szCs w:val="20"/>
                <w:lang w:val="sr-Cyrl-RS"/>
                <w14:ligatures w14:val="standardContextual"/>
              </w:rPr>
              <w:t xml:space="preserve"> потребно је додати посебну меру </w:t>
            </w:r>
            <w:r w:rsidRPr="00D76C0D">
              <w:rPr>
                <w:rFonts w:ascii="Times New Roman" w:hAnsi="Times New Roman" w:cs="Times New Roman"/>
                <w:b/>
                <w:bCs/>
                <w:color w:val="000000" w:themeColor="text1"/>
                <w:sz w:val="20"/>
                <w:szCs w:val="20"/>
                <w:lang w:val="sr-Cyrl-RS"/>
              </w:rPr>
              <w:t>Подршка имплементацији и развоју биодистрикта и показатељ који ће се односити на број биодистрикта у Србији, почетна вредност у 2022. години је нула, а циљана вредност у 2033. години је 8.</w:t>
            </w:r>
          </w:p>
        </w:tc>
        <w:tc>
          <w:tcPr>
            <w:tcW w:w="4050" w:type="dxa"/>
            <w:shd w:val="clear" w:color="auto" w:fill="auto"/>
          </w:tcPr>
          <w:p w14:paraId="390C135F" w14:textId="77777777" w:rsidR="000D1990" w:rsidRPr="00D76C0D" w:rsidRDefault="000D1990" w:rsidP="00BA2E70">
            <w:pPr>
              <w:pStyle w:val="NoSpacing"/>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 xml:space="preserve">Република Србија је, захваљујући иницијативи и напорима </w:t>
            </w:r>
            <w:hyperlink r:id="rId35" w:history="1">
              <w:r w:rsidRPr="00D76C0D">
                <w:rPr>
                  <w:rStyle w:val="Hyperlink"/>
                  <w:rFonts w:ascii="Times New Roman" w:hAnsi="Times New Roman" w:cs="Times New Roman"/>
                  <w:sz w:val="20"/>
                  <w:szCs w:val="20"/>
                  <w:lang w:val="sr-Cyrl-RS"/>
                </w:rPr>
                <w:t>Националног удружења за развој органске производње „Сербиа Органика</w:t>
              </w:r>
            </w:hyperlink>
            <w:r w:rsidRPr="00D76C0D">
              <w:rPr>
                <w:rFonts w:ascii="Times New Roman" w:hAnsi="Times New Roman" w:cs="Times New Roman"/>
                <w:i/>
                <w:iCs/>
                <w:sz w:val="20"/>
                <w:szCs w:val="20"/>
                <w:lang w:val="sr-Cyrl-RS"/>
              </w:rPr>
              <w:t>”</w:t>
            </w:r>
            <w:r w:rsidRPr="00D76C0D">
              <w:rPr>
                <w:rFonts w:ascii="Times New Roman" w:hAnsi="Times New Roman" w:cs="Times New Roman"/>
                <w:sz w:val="20"/>
                <w:szCs w:val="20"/>
                <w:lang w:val="sr-Cyrl-RS"/>
              </w:rPr>
              <w:t xml:space="preserve">, у мају 2024. године успоставила први Биодистрикт Колубара. </w:t>
            </w:r>
            <w:r w:rsidRPr="00D76C0D">
              <w:rPr>
                <w:rFonts w:ascii="Times New Roman" w:hAnsi="Times New Roman" w:cs="Times New Roman"/>
                <w:b/>
                <w:bCs/>
                <w:sz w:val="20"/>
                <w:szCs w:val="20"/>
                <w:lang w:val="sr-Cyrl-RS"/>
              </w:rPr>
              <w:t xml:space="preserve">Ово је први и једини биодистрикт у источној Европи који је врло брзо препознат као пример добре праксе од стране </w:t>
            </w:r>
            <w:r w:rsidRPr="00D76C0D">
              <w:rPr>
                <w:rFonts w:ascii="Times New Roman" w:hAnsi="Times New Roman" w:cs="Times New Roman"/>
                <w:b/>
                <w:bCs/>
                <w:color w:val="000000" w:themeColor="text1"/>
                <w:sz w:val="20"/>
                <w:szCs w:val="20"/>
                <w:lang w:val="sr-Cyrl-RS"/>
              </w:rPr>
              <w:t>Међународне мреже еко-региона (IN.N.E.R.), ГИЗ-а  (Немачка агенција за међународну сарадњу),  Организације Уједињених нација за храну и пољопривреду</w:t>
            </w:r>
            <w:r w:rsidRPr="00D76C0D">
              <w:rPr>
                <w:rFonts w:ascii="Times New Roman" w:hAnsi="Times New Roman" w:cs="Times New Roman"/>
                <w:color w:val="000000" w:themeColor="text1"/>
                <w:sz w:val="20"/>
                <w:szCs w:val="20"/>
                <w:lang w:val="sr-Cyrl-RS"/>
              </w:rPr>
              <w:t xml:space="preserve">, </w:t>
            </w:r>
            <w:r w:rsidRPr="00D76C0D">
              <w:rPr>
                <w:rFonts w:ascii="Times New Roman" w:hAnsi="Times New Roman" w:cs="Times New Roman"/>
                <w:b/>
                <w:color w:val="000000" w:themeColor="text1"/>
                <w:sz w:val="20"/>
                <w:szCs w:val="20"/>
                <w:lang w:val="sr-Cyrl-RS"/>
              </w:rPr>
              <w:t>СЕКО (Швајцарски Секретаријат за међународну сарадњу), ИФОАМ - (Међународна Федерација органских покрета)</w:t>
            </w:r>
            <w:r w:rsidRPr="00D76C0D">
              <w:rPr>
                <w:rFonts w:ascii="Times New Roman" w:hAnsi="Times New Roman" w:cs="Times New Roman"/>
                <w:color w:val="000000" w:themeColor="text1"/>
                <w:sz w:val="20"/>
                <w:szCs w:val="20"/>
                <w:lang w:val="sr-Cyrl-RS"/>
              </w:rPr>
              <w:t xml:space="preserve"> </w:t>
            </w:r>
            <w:r w:rsidRPr="00D76C0D">
              <w:rPr>
                <w:rFonts w:ascii="Times New Roman" w:hAnsi="Times New Roman" w:cs="Times New Roman"/>
                <w:sz w:val="20"/>
                <w:szCs w:val="20"/>
                <w:lang w:val="sr-Cyrl-RS"/>
              </w:rPr>
              <w:t xml:space="preserve">и оцењен је као иновативан и одржив модел удруживања и коришћења локалних ресурса и руралног развоја. </w:t>
            </w:r>
          </w:p>
          <w:p w14:paraId="1F4FF423" w14:textId="77777777" w:rsidR="000D1990" w:rsidRPr="00D76C0D" w:rsidRDefault="000D1990" w:rsidP="00BA2E70">
            <w:pPr>
              <w:pStyle w:val="NoSpacing"/>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 xml:space="preserve">За само неколико месеци од оснивања, Био дистрикт Колубара је окупио више од 20 заинтересованих субјеката: сертификоване и несертификоване органске фарме (међу којима је и органска фарма Органела са првом агросоларном електраном у Србији), као и туристички и угоститељски објекти. Оснивање и развој биодистрикта је подржала Општина Мионица, Организација Уједињених нација за храну и пољопривреду и Министарство пољопривреде, шумарства и водопривреде РС, а сарадња је остварена и са Пољопривредном школом са домом ученика </w:t>
            </w:r>
            <w:r w:rsidRPr="00D76C0D">
              <w:rPr>
                <w:rFonts w:ascii="Times New Roman" w:hAnsi="Times New Roman" w:cs="Times New Roman"/>
                <w:sz w:val="20"/>
                <w:szCs w:val="20"/>
                <w:lang w:val="sr-Cyrl-RS"/>
              </w:rPr>
              <w:lastRenderedPageBreak/>
              <w:t>„Ваљево“, и Основном школом „Милан Ракић“ из Мионице.</w:t>
            </w:r>
          </w:p>
          <w:p w14:paraId="5955A746" w14:textId="77777777" w:rsidR="000D1990" w:rsidRPr="00D76C0D" w:rsidRDefault="000D1990" w:rsidP="00BA2E70">
            <w:pPr>
              <w:pStyle w:val="NoSpacing"/>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 xml:space="preserve">Први резултати удруживања показују значајне резултате у заједничком пласману производа, скраћивању ланца снабдевања, одговорном управљању вишковима и отпадом од хране, коришћењу нуспроизвода из производње (пре свега коштица шљива) за добијање топлотне енергије и заједничко коришћење механизације, уређаја за прераду и складиштење, и оптимизацију простора за производњу. </w:t>
            </w:r>
          </w:p>
          <w:p w14:paraId="45FF09FC" w14:textId="77777777" w:rsidR="000D1990" w:rsidRPr="00D76C0D" w:rsidRDefault="000D1990" w:rsidP="00BA2E70">
            <w:pPr>
              <w:pStyle w:val="NoSpacing"/>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Значај оваквог удруживања је препознала и подржала НЛБ комерцијална банка ад на Органик конкурсу ове године, на коме је чланица Биодистрикта Колубара (Бојана Јовановић, пољопривредно газдинство, Мионица) добила средства за набавку уређаја за прераду и складиштење производа који ће бити на располагању за коришћење свим члановима кроз примену модела економије дељења.</w:t>
            </w:r>
          </w:p>
          <w:p w14:paraId="642EF56A" w14:textId="77777777" w:rsidR="000D1990" w:rsidRPr="00D76C0D" w:rsidRDefault="000D1990" w:rsidP="00BA2E70">
            <w:pPr>
              <w:pStyle w:val="NoSpacing"/>
              <w:jc w:val="both"/>
              <w:rPr>
                <w:rFonts w:ascii="Times New Roman" w:hAnsi="Times New Roman" w:cs="Times New Roman"/>
                <w:sz w:val="20"/>
                <w:szCs w:val="20"/>
                <w:lang w:val="sr-Cyrl-RS"/>
              </w:rPr>
            </w:pPr>
            <w:r w:rsidRPr="00D76C0D">
              <w:rPr>
                <w:rFonts w:ascii="Times New Roman" w:hAnsi="Times New Roman" w:cs="Times New Roman"/>
                <w:color w:val="000000" w:themeColor="text1"/>
                <w:sz w:val="20"/>
                <w:szCs w:val="20"/>
                <w:lang w:val="sr-Cyrl-RS"/>
              </w:rPr>
              <w:t xml:space="preserve">Интерна истраживања удружења Сербиа Органике показују да тренутно у четири  региона који обухватају више од 14 локалних самоуправа </w:t>
            </w:r>
            <w:r w:rsidRPr="00D76C0D">
              <w:rPr>
                <w:rFonts w:ascii="Times New Roman" w:hAnsi="Times New Roman" w:cs="Times New Roman"/>
                <w:sz w:val="20"/>
                <w:szCs w:val="20"/>
                <w:lang w:val="sr-Cyrl-RS"/>
              </w:rPr>
              <w:t xml:space="preserve">Републике Србије постоји интересовање за оваквом врстом удруживања. Поред тога, и међународни донатора су заинтересовани за пружање подршке оснивању и развоју </w:t>
            </w:r>
            <w:r w:rsidRPr="00D76C0D">
              <w:rPr>
                <w:rFonts w:ascii="Times New Roman" w:hAnsi="Times New Roman" w:cs="Times New Roman"/>
                <w:color w:val="000000" w:themeColor="text1"/>
                <w:sz w:val="20"/>
                <w:szCs w:val="20"/>
                <w:lang w:val="sr-Cyrl-RS"/>
              </w:rPr>
              <w:t xml:space="preserve">биодистрикта у Србији. Међутим, како би се повећао обим међународне подршке потребно је да законодавство  РС препозна ”биодистрикте” и сачини институционални оквир за њих. </w:t>
            </w:r>
            <w:r w:rsidRPr="00D76C0D">
              <w:rPr>
                <w:rFonts w:ascii="Times New Roman" w:hAnsi="Times New Roman" w:cs="Times New Roman"/>
                <w:sz w:val="20"/>
                <w:szCs w:val="20"/>
                <w:lang w:val="sr-Cyrl-RS"/>
              </w:rPr>
              <w:t xml:space="preserve">Имајући у виду да постулати на којима функционишу </w:t>
            </w:r>
            <w:r w:rsidRPr="00D76C0D">
              <w:rPr>
                <w:rFonts w:ascii="Times New Roman" w:hAnsi="Times New Roman" w:cs="Times New Roman"/>
                <w:color w:val="000000" w:themeColor="text1"/>
                <w:sz w:val="20"/>
                <w:szCs w:val="20"/>
                <w:lang w:val="sr-Cyrl-RS"/>
              </w:rPr>
              <w:t xml:space="preserve">биодиистрикти значајно доприносе одрживом развоју, очувању природних ресурса и целокупној заштити животне средине и прилагођавању и ублажавању климатским </w:t>
            </w:r>
            <w:r w:rsidRPr="00D76C0D">
              <w:rPr>
                <w:rFonts w:ascii="Times New Roman" w:hAnsi="Times New Roman" w:cs="Times New Roman"/>
                <w:sz w:val="20"/>
                <w:szCs w:val="20"/>
                <w:lang w:val="sr-Cyrl-RS"/>
              </w:rPr>
              <w:t xml:space="preserve">променама, </w:t>
            </w:r>
            <w:r w:rsidRPr="00D76C0D">
              <w:rPr>
                <w:rFonts w:ascii="Times New Roman" w:hAnsi="Times New Roman" w:cs="Times New Roman"/>
                <w:sz w:val="20"/>
                <w:szCs w:val="20"/>
                <w:lang w:val="sr-Cyrl-RS"/>
              </w:rPr>
              <w:lastRenderedPageBreak/>
              <w:t>сматрамо да је потребно да се у Стратегију заштите животне средине – Зелена Агенда за животну средину РС за период 2024-2033 као кровном документу за заштиту животне средине у РС, интегрише појам биодистрикта.</w:t>
            </w:r>
          </w:p>
          <w:p w14:paraId="7889E0C9" w14:textId="77777777" w:rsidR="000D1990" w:rsidRPr="00D76C0D" w:rsidRDefault="000D1990" w:rsidP="00BA2E70">
            <w:pPr>
              <w:jc w:val="both"/>
              <w:rPr>
                <w:rFonts w:ascii="Times New Roman" w:hAnsi="Times New Roman" w:cs="Times New Roman"/>
                <w:sz w:val="20"/>
                <w:szCs w:val="20"/>
                <w:lang w:val="sr-Cyrl-RS"/>
              </w:rPr>
            </w:pPr>
          </w:p>
        </w:tc>
        <w:tc>
          <w:tcPr>
            <w:tcW w:w="3150" w:type="dxa"/>
          </w:tcPr>
          <w:p w14:paraId="5C8173D5" w14:textId="4B8BCF54" w:rsidR="000D1990" w:rsidRDefault="000D1990" w:rsidP="00BA2E70">
            <w:pPr>
              <w:rPr>
                <w:rFonts w:ascii="Times New Roman" w:hAnsi="Times New Roman" w:cs="Times New Roman"/>
                <w:sz w:val="20"/>
                <w:szCs w:val="20"/>
                <w:lang w:val="sr-Cyrl-RS"/>
              </w:rPr>
            </w:pPr>
            <w:r w:rsidRPr="007670FA">
              <w:rPr>
                <w:rFonts w:ascii="Times New Roman" w:hAnsi="Times New Roman" w:cs="Times New Roman"/>
                <w:sz w:val="20"/>
                <w:szCs w:val="20"/>
                <w:lang w:val="sr-Cyrl-RS"/>
              </w:rPr>
              <w:lastRenderedPageBreak/>
              <w:t xml:space="preserve">Коментар се </w:t>
            </w:r>
            <w:r w:rsidR="00C00ACF">
              <w:rPr>
                <w:rFonts w:ascii="Times New Roman" w:hAnsi="Times New Roman" w:cs="Times New Roman"/>
                <w:sz w:val="20"/>
                <w:szCs w:val="20"/>
                <w:lang w:val="sr-Cyrl-RS"/>
              </w:rPr>
              <w:t xml:space="preserve">не </w:t>
            </w:r>
            <w:r w:rsidRPr="007670FA">
              <w:rPr>
                <w:rFonts w:ascii="Times New Roman" w:hAnsi="Times New Roman" w:cs="Times New Roman"/>
                <w:sz w:val="20"/>
                <w:szCs w:val="20"/>
                <w:lang w:val="sr-Cyrl-RS"/>
              </w:rPr>
              <w:t>прихвата.</w:t>
            </w:r>
          </w:p>
          <w:p w14:paraId="6D45931C" w14:textId="77777777" w:rsidR="000D1990" w:rsidRDefault="000D1990" w:rsidP="00BA2E70">
            <w:pPr>
              <w:rPr>
                <w:rFonts w:ascii="Times New Roman" w:hAnsi="Times New Roman" w:cs="Times New Roman"/>
                <w:sz w:val="20"/>
                <w:szCs w:val="20"/>
                <w:lang w:val="sr-Cyrl-RS"/>
              </w:rPr>
            </w:pPr>
          </w:p>
          <w:p w14:paraId="510B0AEF" w14:textId="74539C79" w:rsidR="000D1990" w:rsidRPr="00D70A3C" w:rsidRDefault="00B300A4" w:rsidP="00BA2E70">
            <w:pPr>
              <w:rPr>
                <w:rFonts w:ascii="Times New Roman" w:hAnsi="Times New Roman" w:cs="Times New Roman"/>
                <w:sz w:val="20"/>
                <w:szCs w:val="20"/>
              </w:rPr>
            </w:pPr>
            <w:proofErr w:type="spellStart"/>
            <w:r w:rsidRPr="00C00ACF">
              <w:rPr>
                <w:rFonts w:ascii="Times New Roman" w:hAnsi="Times New Roman" w:cs="Times New Roman"/>
                <w:sz w:val="20"/>
                <w:szCs w:val="20"/>
              </w:rPr>
              <w:t>Оваква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подстицајна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мера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постоји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ни</w:t>
            </w:r>
            <w:proofErr w:type="spellEnd"/>
            <w:r w:rsidRPr="00C00ACF">
              <w:rPr>
                <w:rFonts w:ascii="Times New Roman" w:hAnsi="Times New Roman" w:cs="Times New Roman"/>
                <w:sz w:val="20"/>
                <w:szCs w:val="20"/>
              </w:rPr>
              <w:t xml:space="preserve"> у CAP (</w:t>
            </w:r>
            <w:proofErr w:type="spellStart"/>
            <w:r w:rsidRPr="00C00ACF">
              <w:rPr>
                <w:rFonts w:ascii="Times New Roman" w:hAnsi="Times New Roman" w:cs="Times New Roman"/>
                <w:sz w:val="20"/>
                <w:szCs w:val="20"/>
              </w:rPr>
              <w:t>будући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да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се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позива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ЕУ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праксу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није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јасно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коме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би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подстицајна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мера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била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намењена</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за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које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тачно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намене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Овај</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предлог</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треба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уврстити</w:t>
            </w:r>
            <w:proofErr w:type="spellEnd"/>
            <w:r w:rsidRPr="00C00ACF">
              <w:rPr>
                <w:rFonts w:ascii="Times New Roman" w:hAnsi="Times New Roman" w:cs="Times New Roman"/>
                <w:sz w:val="20"/>
                <w:szCs w:val="20"/>
              </w:rPr>
              <w:t xml:space="preserve"> у </w:t>
            </w:r>
            <w:proofErr w:type="spellStart"/>
            <w:r w:rsidRPr="00C00ACF">
              <w:rPr>
                <w:rFonts w:ascii="Times New Roman" w:hAnsi="Times New Roman" w:cs="Times New Roman"/>
                <w:sz w:val="20"/>
                <w:szCs w:val="20"/>
              </w:rPr>
              <w:t>стратегију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пољопривреде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или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акционом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плану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органске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производње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Оваква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мера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би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вероватно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требала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бити</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интегрисана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као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опција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за</w:t>
            </w:r>
            <w:proofErr w:type="spellEnd"/>
            <w:r w:rsidRPr="00C00ACF">
              <w:rPr>
                <w:rFonts w:ascii="Times New Roman" w:hAnsi="Times New Roman" w:cs="Times New Roman"/>
                <w:sz w:val="20"/>
                <w:szCs w:val="20"/>
              </w:rPr>
              <w:t xml:space="preserve"> LEADER </w:t>
            </w:r>
            <w:proofErr w:type="spellStart"/>
            <w:r w:rsidRPr="00C00ACF">
              <w:rPr>
                <w:rFonts w:ascii="Times New Roman" w:hAnsi="Times New Roman" w:cs="Times New Roman"/>
                <w:sz w:val="20"/>
                <w:szCs w:val="20"/>
              </w:rPr>
              <w:t>подршку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јер</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реч</w:t>
            </w:r>
            <w:proofErr w:type="spellEnd"/>
            <w:r w:rsidRPr="00C00ACF">
              <w:rPr>
                <w:rFonts w:ascii="Times New Roman" w:hAnsi="Times New Roman" w:cs="Times New Roman"/>
                <w:sz w:val="20"/>
                <w:szCs w:val="20"/>
              </w:rPr>
              <w:t xml:space="preserve"> о </w:t>
            </w:r>
            <w:proofErr w:type="spellStart"/>
            <w:r w:rsidRPr="00C00ACF">
              <w:rPr>
                <w:rFonts w:ascii="Times New Roman" w:hAnsi="Times New Roman" w:cs="Times New Roman"/>
                <w:sz w:val="20"/>
                <w:szCs w:val="20"/>
              </w:rPr>
              <w:t>меделу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развоја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територије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или</w:t>
            </w:r>
            <w:proofErr w:type="spellEnd"/>
            <w:r w:rsidRPr="00C00ACF">
              <w:rPr>
                <w:rFonts w:ascii="Times New Roman" w:hAnsi="Times New Roman" w:cs="Times New Roman"/>
                <w:sz w:val="20"/>
                <w:szCs w:val="20"/>
              </w:rPr>
              <w:t xml:space="preserve"> у </w:t>
            </w:r>
            <w:proofErr w:type="spellStart"/>
            <w:r w:rsidRPr="00C00ACF">
              <w:rPr>
                <w:rFonts w:ascii="Times New Roman" w:hAnsi="Times New Roman" w:cs="Times New Roman"/>
                <w:sz w:val="20"/>
                <w:szCs w:val="20"/>
              </w:rPr>
              <w:t>општинске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програме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руралног</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развоја</w:t>
            </w:r>
            <w:proofErr w:type="spellEnd"/>
            <w:r w:rsidRPr="00C00ACF">
              <w:rPr>
                <w:rFonts w:ascii="Times New Roman" w:hAnsi="Times New Roman" w:cs="Times New Roman"/>
                <w:sz w:val="20"/>
                <w:szCs w:val="20"/>
              </w:rPr>
              <w:t>.</w:t>
            </w:r>
          </w:p>
        </w:tc>
      </w:tr>
      <w:tr w:rsidR="000D1990" w:rsidRPr="00E861E9" w14:paraId="011D41BA" w14:textId="77777777" w:rsidTr="00D35D3B">
        <w:trPr>
          <w:trHeight w:val="300"/>
        </w:trPr>
        <w:tc>
          <w:tcPr>
            <w:tcW w:w="851" w:type="dxa"/>
          </w:tcPr>
          <w:p w14:paraId="72E08A25" w14:textId="77777777" w:rsidR="000D1990" w:rsidRPr="00E861E9" w:rsidRDefault="000D1990" w:rsidP="00BA2E70">
            <w:pPr>
              <w:pStyle w:val="ListParagraph"/>
              <w:numPr>
                <w:ilvl w:val="0"/>
                <w:numId w:val="3"/>
              </w:numPr>
              <w:ind w:left="786"/>
              <w:rPr>
                <w:rFonts w:ascii="Times New Roman" w:eastAsia="Calibri" w:hAnsi="Times New Roman" w:cs="Times New Roman"/>
                <w:sz w:val="20"/>
                <w:szCs w:val="20"/>
              </w:rPr>
            </w:pPr>
          </w:p>
        </w:tc>
        <w:tc>
          <w:tcPr>
            <w:tcW w:w="1394" w:type="dxa"/>
            <w:shd w:val="clear" w:color="auto" w:fill="auto"/>
          </w:tcPr>
          <w:p w14:paraId="2B2090A6" w14:textId="77777777" w:rsidR="000D1990" w:rsidRPr="00F52E49"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Центар за унапређење животне средине – Ивана Јовчић</w:t>
            </w:r>
          </w:p>
          <w:p w14:paraId="1B59F6AA" w14:textId="77777777" w:rsidR="000D1990" w:rsidRPr="00F52E49" w:rsidRDefault="000D1990" w:rsidP="00BA2E70">
            <w:pPr>
              <w:widowControl w:val="0"/>
              <w:rPr>
                <w:rFonts w:ascii="Times New Roman" w:hAnsi="Times New Roman" w:cs="Times New Roman"/>
                <w:sz w:val="20"/>
                <w:szCs w:val="20"/>
                <w:lang w:val="sr-Cyrl-RS"/>
              </w:rPr>
            </w:pPr>
          </w:p>
          <w:p w14:paraId="6558A0BC" w14:textId="77777777" w:rsidR="000D1990"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Национално удружење за развој органске производње Сербиа Органика</w:t>
            </w:r>
          </w:p>
          <w:p w14:paraId="141B495B" w14:textId="77777777" w:rsidR="000D1990" w:rsidRDefault="000D1990" w:rsidP="00BA2E70">
            <w:pPr>
              <w:widowControl w:val="0"/>
              <w:rPr>
                <w:rFonts w:ascii="Times New Roman" w:hAnsi="Times New Roman" w:cs="Times New Roman"/>
                <w:sz w:val="20"/>
                <w:szCs w:val="20"/>
                <w:lang w:val="sr-Cyrl-RS"/>
              </w:rPr>
            </w:pPr>
          </w:p>
          <w:p w14:paraId="75D9E19A" w14:textId="77777777" w:rsidR="000D1990" w:rsidRPr="00142FB7" w:rsidRDefault="000D1990" w:rsidP="00BA2E70">
            <w:pPr>
              <w:widowControl w:val="0"/>
              <w:rPr>
                <w:rFonts w:ascii="Times New Roman" w:hAnsi="Times New Roman" w:cs="Times New Roman"/>
                <w:sz w:val="20"/>
                <w:szCs w:val="20"/>
                <w:lang w:val="sr-Cyrl-RS"/>
              </w:rPr>
            </w:pPr>
            <w:r w:rsidRPr="00E94F49">
              <w:rPr>
                <w:rFonts w:ascii="Times New Roman" w:hAnsi="Times New Roman" w:cs="Times New Roman"/>
                <w:sz w:val="20"/>
                <w:szCs w:val="20"/>
                <w:lang w:val="sr-Latn-RS"/>
              </w:rPr>
              <w:t>Органела д.о.о.</w:t>
            </w:r>
          </w:p>
        </w:tc>
        <w:tc>
          <w:tcPr>
            <w:tcW w:w="1265" w:type="dxa"/>
          </w:tcPr>
          <w:p w14:paraId="42B0BDF7" w14:textId="77777777" w:rsidR="000D1990" w:rsidRPr="00E861E9"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117491A9" w14:textId="77777777" w:rsidR="000D1990" w:rsidRPr="00D76C0D" w:rsidRDefault="000D1990" w:rsidP="00BA2E70">
            <w:pPr>
              <w:autoSpaceDE w:val="0"/>
              <w:autoSpaceDN w:val="0"/>
              <w:adjustRightInd w:val="0"/>
              <w:rPr>
                <w:rFonts w:ascii="Times New Roman" w:hAnsi="Times New Roman" w:cs="Times New Roman"/>
                <w:b/>
                <w:bCs/>
                <w:sz w:val="20"/>
                <w:szCs w:val="20"/>
                <w:lang w:val="sr-Cyrl-RS"/>
              </w:rPr>
            </w:pPr>
            <w:r w:rsidRPr="00D76C0D">
              <w:rPr>
                <w:rFonts w:ascii="Times New Roman" w:hAnsi="Times New Roman" w:cs="Times New Roman"/>
                <w:sz w:val="20"/>
                <w:szCs w:val="20"/>
                <w:lang w:val="sr-Cyrl-RS"/>
                <w14:ligatures w14:val="standardContextual"/>
              </w:rPr>
              <w:t>Табела 7.1. Кључни показатељи учинка у односу на опште и посебне циљеве и мере за њихово спровођење,</w:t>
            </w:r>
            <w:r w:rsidRPr="00D76C0D">
              <w:rPr>
                <w:rFonts w:ascii="Times New Roman" w:hAnsi="Times New Roman" w:cs="Times New Roman"/>
                <w:i/>
                <w:iCs/>
                <w:sz w:val="20"/>
                <w:szCs w:val="20"/>
                <w:lang w:val="sr-Cyrl-RS"/>
                <w14:ligatures w14:val="standardContextual"/>
              </w:rPr>
              <w:t xml:space="preserve"> </w:t>
            </w:r>
            <w:r w:rsidRPr="00D76C0D">
              <w:rPr>
                <w:rFonts w:ascii="Times New Roman" w:hAnsi="Times New Roman" w:cs="Times New Roman"/>
                <w:sz w:val="20"/>
                <w:szCs w:val="20"/>
                <w:lang w:val="sr-Cyrl-RS"/>
              </w:rPr>
              <w:t xml:space="preserve">Мера 5.1.5. Подстицање и промоција органске производње, показатељ Удео површине под органском производњом у односу на укупно коришћено пољопривредно земљиште (%), циљану вредност за 2033. годину потребно је </w:t>
            </w:r>
            <w:r w:rsidRPr="00D76C0D">
              <w:rPr>
                <w:rFonts w:ascii="Times New Roman" w:hAnsi="Times New Roman" w:cs="Times New Roman"/>
                <w:color w:val="000000" w:themeColor="text1"/>
                <w:sz w:val="20"/>
                <w:szCs w:val="20"/>
                <w:lang w:val="sr-Cyrl-RS"/>
              </w:rPr>
              <w:t>повећати на</w:t>
            </w:r>
            <w:r w:rsidRPr="00D76C0D">
              <w:rPr>
                <w:rFonts w:ascii="Times New Roman" w:hAnsi="Times New Roman" w:cs="Times New Roman"/>
                <w:b/>
                <w:bCs/>
                <w:color w:val="000000" w:themeColor="text1"/>
                <w:sz w:val="20"/>
                <w:szCs w:val="20"/>
                <w:lang w:val="sr-Cyrl-RS"/>
              </w:rPr>
              <w:t xml:space="preserve"> 2%. </w:t>
            </w:r>
          </w:p>
          <w:p w14:paraId="4004CD92" w14:textId="77777777" w:rsidR="000D1990" w:rsidRPr="00D76C0D" w:rsidRDefault="000D1990" w:rsidP="00BA2E70">
            <w:pPr>
              <w:pStyle w:val="Default"/>
              <w:rPr>
                <w:rFonts w:ascii="Times New Roman" w:hAnsi="Times New Roman" w:cs="Times New Roman"/>
                <w:color w:val="000000" w:themeColor="text1"/>
                <w:sz w:val="20"/>
                <w:szCs w:val="20"/>
                <w:lang w:val="sr-Cyrl-RS"/>
              </w:rPr>
            </w:pPr>
          </w:p>
        </w:tc>
        <w:tc>
          <w:tcPr>
            <w:tcW w:w="4050" w:type="dxa"/>
            <w:shd w:val="clear" w:color="auto" w:fill="auto"/>
          </w:tcPr>
          <w:p w14:paraId="134F3754" w14:textId="77777777" w:rsidR="000D1990" w:rsidRPr="00D76C0D" w:rsidRDefault="000D1990" w:rsidP="00BA2E70">
            <w:pPr>
              <w:pStyle w:val="NoSpacing"/>
              <w:jc w:val="both"/>
              <w:rPr>
                <w:rFonts w:ascii="Times New Roman" w:hAnsi="Times New Roman" w:cs="Times New Roman"/>
                <w:color w:val="FF0000"/>
                <w:sz w:val="20"/>
                <w:szCs w:val="20"/>
                <w:lang w:val="sr-Cyrl-RS"/>
              </w:rPr>
            </w:pPr>
            <w:r w:rsidRPr="00D76C0D">
              <w:rPr>
                <w:rFonts w:ascii="Times New Roman" w:hAnsi="Times New Roman" w:cs="Times New Roman"/>
                <w:sz w:val="20"/>
                <w:szCs w:val="20"/>
                <w:lang w:val="sr-Cyrl-RS"/>
              </w:rPr>
              <w:t xml:space="preserve">Предлог СЗЖС РС за период 2024-2033 истиче да ”Удео површине под органском производњом у односу на коришћено земљиште у 2021. години износи 0,67%”, и да је ”заступљеност ове производње далеко испод просека ЕУ (7,5%), и суседних земаља (Хрватска 6,94%, Бугарска 2,56%)”. Стратегија даље истиче да је ”највећи део органске производње намењен извозу”, да ”Република Србија тренутно извози преко 80% органски произведене хране, и да домаћа потражња за појединим производима премашује понуду”. Интерна истраживања </w:t>
            </w:r>
            <w:r w:rsidRPr="00D76C0D">
              <w:rPr>
                <w:rFonts w:ascii="Times New Roman" w:hAnsi="Times New Roman" w:cs="Times New Roman"/>
                <w:color w:val="000000" w:themeColor="text1"/>
                <w:sz w:val="20"/>
                <w:szCs w:val="20"/>
                <w:lang w:val="sr-Cyrl-RS"/>
              </w:rPr>
              <w:t xml:space="preserve">Националног удружења Сербиа Органика </w:t>
            </w:r>
            <w:r w:rsidRPr="00D76C0D">
              <w:rPr>
                <w:rFonts w:ascii="Times New Roman" w:hAnsi="Times New Roman" w:cs="Times New Roman"/>
                <w:i/>
                <w:iCs/>
                <w:color w:val="000000" w:themeColor="text1"/>
                <w:sz w:val="20"/>
                <w:szCs w:val="20"/>
                <w:lang w:val="sr-Cyrl-RS"/>
              </w:rPr>
              <w:t xml:space="preserve"> </w:t>
            </w:r>
            <w:r w:rsidRPr="00D76C0D">
              <w:rPr>
                <w:rFonts w:ascii="Times New Roman" w:hAnsi="Times New Roman" w:cs="Times New Roman"/>
                <w:sz w:val="20"/>
                <w:szCs w:val="20"/>
                <w:lang w:val="sr-Cyrl-RS"/>
              </w:rPr>
              <w:t xml:space="preserve">показују да је тражња за органским производима значајно већа од понуде. </w:t>
            </w:r>
          </w:p>
          <w:p w14:paraId="610A4A76" w14:textId="77777777" w:rsidR="000D1990" w:rsidRPr="00D76C0D" w:rsidRDefault="000D1990" w:rsidP="00BA2E70">
            <w:pPr>
              <w:pStyle w:val="NoSpacing"/>
              <w:jc w:val="both"/>
              <w:rPr>
                <w:rFonts w:ascii="Times New Roman" w:hAnsi="Times New Roman" w:cs="Times New Roman"/>
                <w:color w:val="000000" w:themeColor="text1"/>
                <w:sz w:val="20"/>
                <w:szCs w:val="20"/>
                <w:lang w:val="sr-Cyrl-RS"/>
              </w:rPr>
            </w:pPr>
            <w:r w:rsidRPr="00D76C0D">
              <w:rPr>
                <w:rFonts w:ascii="Times New Roman" w:hAnsi="Times New Roman" w:cs="Times New Roman"/>
                <w:color w:val="000000" w:themeColor="text1"/>
                <w:sz w:val="20"/>
                <w:szCs w:val="20"/>
                <w:lang w:val="sr-Cyrl-RS"/>
              </w:rPr>
              <w:t xml:space="preserve">С друге стране, органска производња има значајно мањи негативан утицај на животну средину, пре свега на квалитет и  обнављање односно регенерацију земљишта. </w:t>
            </w:r>
          </w:p>
          <w:p w14:paraId="62D76C81" w14:textId="77777777" w:rsidR="000D1990" w:rsidRPr="00D76C0D" w:rsidRDefault="000D1990" w:rsidP="00BA2E70">
            <w:pPr>
              <w:pStyle w:val="NoSpacing"/>
              <w:jc w:val="both"/>
              <w:rPr>
                <w:rFonts w:ascii="Times New Roman" w:hAnsi="Times New Roman" w:cs="Times New Roman"/>
                <w:color w:val="000000" w:themeColor="text1"/>
                <w:sz w:val="20"/>
                <w:szCs w:val="20"/>
                <w:lang w:val="sr-Cyrl-RS"/>
              </w:rPr>
            </w:pPr>
            <w:r w:rsidRPr="00D76C0D">
              <w:rPr>
                <w:rFonts w:ascii="Times New Roman" w:hAnsi="Times New Roman" w:cs="Times New Roman"/>
                <w:color w:val="000000" w:themeColor="text1"/>
                <w:sz w:val="20"/>
                <w:szCs w:val="20"/>
                <w:lang w:val="sr-Cyrl-RS"/>
              </w:rPr>
              <w:t>Додатно, п</w:t>
            </w:r>
            <w:r w:rsidRPr="00D76C0D">
              <w:rPr>
                <w:rFonts w:ascii="Times New Roman" w:hAnsi="Times New Roman" w:cs="Times New Roman"/>
                <w:bCs/>
                <w:color w:val="000000" w:themeColor="text1"/>
                <w:sz w:val="20"/>
                <w:szCs w:val="20"/>
                <w:lang w:val="sr-Cyrl-RS"/>
              </w:rPr>
              <w:t xml:space="preserve">рема подацима Министарства пољопривреде, шумарства и водопривреде </w:t>
            </w:r>
            <w:r w:rsidRPr="00D76C0D">
              <w:rPr>
                <w:rFonts w:ascii="Times New Roman" w:hAnsi="Times New Roman" w:cs="Times New Roman"/>
                <w:color w:val="000000" w:themeColor="text1"/>
                <w:sz w:val="20"/>
                <w:szCs w:val="20"/>
                <w:lang w:val="sr-Cyrl-RS"/>
              </w:rPr>
              <w:t>удео површине под органском производњом у односу на укупно коришћено пољопривредно земљиште, у 2023 је износило 0.91%.</w:t>
            </w:r>
          </w:p>
          <w:p w14:paraId="7D6A7052" w14:textId="77777777" w:rsidR="000D1990" w:rsidRPr="00D76C0D" w:rsidRDefault="000D1990" w:rsidP="00BA2E70">
            <w:pPr>
              <w:jc w:val="both"/>
              <w:rPr>
                <w:rFonts w:ascii="Times New Roman" w:hAnsi="Times New Roman" w:cs="Times New Roman"/>
                <w:sz w:val="20"/>
                <w:szCs w:val="20"/>
                <w:lang w:val="sr-Cyrl-RS"/>
              </w:rPr>
            </w:pPr>
            <w:r w:rsidRPr="00D76C0D">
              <w:rPr>
                <w:rFonts w:ascii="Times New Roman" w:hAnsi="Times New Roman" w:cs="Times New Roman"/>
                <w:sz w:val="20"/>
                <w:szCs w:val="20"/>
                <w:lang w:val="sr-Cyrl-RS"/>
              </w:rPr>
              <w:t>Имајући у виду све претходно наведено, сматрамо да је потребно поставити амбициозније циљеве и снажно подржати развој органске производње у Србији.</w:t>
            </w:r>
          </w:p>
        </w:tc>
        <w:tc>
          <w:tcPr>
            <w:tcW w:w="3150" w:type="dxa"/>
            <w:shd w:val="clear" w:color="auto" w:fill="FFFFFF" w:themeFill="background1"/>
          </w:tcPr>
          <w:p w14:paraId="7763E35C" w14:textId="77777777" w:rsidR="000D1990" w:rsidRDefault="000D1990" w:rsidP="00BA2E70">
            <w:pPr>
              <w:rPr>
                <w:rFonts w:ascii="Times New Roman" w:hAnsi="Times New Roman" w:cs="Times New Roman"/>
                <w:sz w:val="20"/>
                <w:szCs w:val="20"/>
                <w:lang w:val="sr-Cyrl-RS"/>
              </w:rPr>
            </w:pPr>
            <w:r w:rsidRPr="007670FA">
              <w:rPr>
                <w:rFonts w:ascii="Times New Roman" w:hAnsi="Times New Roman" w:cs="Times New Roman"/>
                <w:sz w:val="20"/>
                <w:szCs w:val="20"/>
                <w:lang w:val="sr-Cyrl-RS"/>
              </w:rPr>
              <w:t>Коментар се прихвата.</w:t>
            </w:r>
          </w:p>
          <w:p w14:paraId="4E163E13" w14:textId="77777777" w:rsidR="000D1990" w:rsidRDefault="000D1990" w:rsidP="00BA2E70">
            <w:pPr>
              <w:rPr>
                <w:rFonts w:ascii="Times New Roman" w:hAnsi="Times New Roman" w:cs="Times New Roman"/>
                <w:sz w:val="20"/>
                <w:szCs w:val="20"/>
                <w:lang w:val="sr-Cyrl-RS"/>
              </w:rPr>
            </w:pPr>
          </w:p>
          <w:p w14:paraId="46585045" w14:textId="062A98C9" w:rsidR="000D1990" w:rsidRPr="00751501" w:rsidRDefault="00C00ACF" w:rsidP="00BA2E70">
            <w:pP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Исто као одговор 3.</w:t>
            </w:r>
          </w:p>
          <w:p w14:paraId="450C3A16" w14:textId="77777777" w:rsidR="000D1990" w:rsidRPr="00D70A3C" w:rsidRDefault="000D1990" w:rsidP="00BA2E70">
            <w:pPr>
              <w:rPr>
                <w:rFonts w:ascii="Times New Roman" w:hAnsi="Times New Roman" w:cs="Times New Roman"/>
                <w:sz w:val="20"/>
                <w:szCs w:val="20"/>
              </w:rPr>
            </w:pPr>
          </w:p>
        </w:tc>
      </w:tr>
      <w:tr w:rsidR="000D1990" w:rsidRPr="00E861E9" w14:paraId="67FE6901" w14:textId="77777777" w:rsidTr="00D35D3B">
        <w:trPr>
          <w:trHeight w:val="300"/>
        </w:trPr>
        <w:tc>
          <w:tcPr>
            <w:tcW w:w="851" w:type="dxa"/>
          </w:tcPr>
          <w:p w14:paraId="5A6F26FA" w14:textId="77777777" w:rsidR="000D1990" w:rsidRPr="00E861E9" w:rsidRDefault="000D1990" w:rsidP="00BA2E70">
            <w:pPr>
              <w:pStyle w:val="ListParagraph"/>
              <w:numPr>
                <w:ilvl w:val="0"/>
                <w:numId w:val="3"/>
              </w:numPr>
              <w:ind w:left="786"/>
              <w:rPr>
                <w:rFonts w:ascii="Times New Roman" w:eastAsia="Calibri" w:hAnsi="Times New Roman" w:cs="Times New Roman"/>
                <w:sz w:val="20"/>
                <w:szCs w:val="20"/>
              </w:rPr>
            </w:pPr>
          </w:p>
        </w:tc>
        <w:tc>
          <w:tcPr>
            <w:tcW w:w="1394" w:type="dxa"/>
            <w:shd w:val="clear" w:color="auto" w:fill="auto"/>
          </w:tcPr>
          <w:p w14:paraId="75373DAE" w14:textId="77777777" w:rsidR="000D1990" w:rsidRPr="00F52E49"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 xml:space="preserve">Центар за унапређење животне </w:t>
            </w:r>
            <w:r w:rsidRPr="00F52E49">
              <w:rPr>
                <w:rFonts w:ascii="Times New Roman" w:hAnsi="Times New Roman" w:cs="Times New Roman"/>
                <w:sz w:val="20"/>
                <w:szCs w:val="20"/>
                <w:lang w:val="sr-Cyrl-RS"/>
              </w:rPr>
              <w:lastRenderedPageBreak/>
              <w:t>средине – Ивана Јовчић</w:t>
            </w:r>
          </w:p>
          <w:p w14:paraId="634620FD" w14:textId="77777777" w:rsidR="000D1990" w:rsidRPr="00F52E49" w:rsidRDefault="000D1990" w:rsidP="00BA2E70">
            <w:pPr>
              <w:widowControl w:val="0"/>
              <w:rPr>
                <w:rFonts w:ascii="Times New Roman" w:hAnsi="Times New Roman" w:cs="Times New Roman"/>
                <w:sz w:val="20"/>
                <w:szCs w:val="20"/>
                <w:lang w:val="sr-Cyrl-RS"/>
              </w:rPr>
            </w:pPr>
          </w:p>
          <w:p w14:paraId="146C6F97" w14:textId="77777777" w:rsidR="000D1990"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Национално удружење за развој органске производње Сербиа Органика</w:t>
            </w:r>
          </w:p>
          <w:p w14:paraId="1F01B9FE" w14:textId="77777777" w:rsidR="000D1990" w:rsidRDefault="000D1990" w:rsidP="00BA2E70">
            <w:pPr>
              <w:widowControl w:val="0"/>
              <w:rPr>
                <w:rFonts w:ascii="Times New Roman" w:hAnsi="Times New Roman" w:cs="Times New Roman"/>
                <w:sz w:val="20"/>
                <w:szCs w:val="20"/>
                <w:lang w:val="sr-Cyrl-RS"/>
              </w:rPr>
            </w:pPr>
          </w:p>
          <w:p w14:paraId="2048F95A" w14:textId="77777777" w:rsidR="000D1990" w:rsidRPr="00142FB7" w:rsidRDefault="000D1990" w:rsidP="00BA2E70">
            <w:pPr>
              <w:widowControl w:val="0"/>
              <w:rPr>
                <w:rFonts w:ascii="Times New Roman" w:hAnsi="Times New Roman" w:cs="Times New Roman"/>
                <w:sz w:val="20"/>
                <w:szCs w:val="20"/>
                <w:lang w:val="sr-Cyrl-RS"/>
              </w:rPr>
            </w:pPr>
            <w:r w:rsidRPr="00E94F49">
              <w:rPr>
                <w:rFonts w:ascii="Times New Roman" w:hAnsi="Times New Roman" w:cs="Times New Roman"/>
                <w:sz w:val="20"/>
                <w:szCs w:val="20"/>
                <w:lang w:val="sr-Latn-RS"/>
              </w:rPr>
              <w:t>Органела д.о.о.</w:t>
            </w:r>
          </w:p>
        </w:tc>
        <w:tc>
          <w:tcPr>
            <w:tcW w:w="1265" w:type="dxa"/>
          </w:tcPr>
          <w:p w14:paraId="2A92AE64" w14:textId="77777777" w:rsidR="000D1990" w:rsidRPr="00E861E9"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5838EABF" w14:textId="77777777" w:rsidR="000D1990" w:rsidRPr="0092295D" w:rsidRDefault="000D1990" w:rsidP="00BA2E70">
            <w:pPr>
              <w:autoSpaceDE w:val="0"/>
              <w:autoSpaceDN w:val="0"/>
              <w:adjustRightInd w:val="0"/>
              <w:rPr>
                <w:rFonts w:ascii="Times New Roman" w:hAnsi="Times New Roman" w:cs="Times New Roman"/>
                <w:b/>
                <w:bCs/>
                <w:sz w:val="20"/>
                <w:szCs w:val="20"/>
                <w:lang w:val="sr-Cyrl-RS"/>
                <w14:ligatures w14:val="standardContextual"/>
              </w:rPr>
            </w:pPr>
            <w:r w:rsidRPr="0092295D">
              <w:rPr>
                <w:rFonts w:ascii="Times New Roman" w:hAnsi="Times New Roman" w:cs="Times New Roman"/>
                <w:sz w:val="20"/>
                <w:szCs w:val="20"/>
                <w:lang w:val="sr-Cyrl-RS"/>
                <w14:ligatures w14:val="standardContextual"/>
              </w:rPr>
              <w:t xml:space="preserve">Табела 7.1. Кључни показатељи учинка у односу на опште и посебне циљеве и мере за </w:t>
            </w:r>
            <w:r w:rsidRPr="0092295D">
              <w:rPr>
                <w:rFonts w:ascii="Times New Roman" w:hAnsi="Times New Roman" w:cs="Times New Roman"/>
                <w:sz w:val="20"/>
                <w:szCs w:val="20"/>
                <w:lang w:val="sr-Cyrl-RS"/>
                <w14:ligatures w14:val="standardContextual"/>
              </w:rPr>
              <w:lastRenderedPageBreak/>
              <w:t>њихово спровођење</w:t>
            </w:r>
            <w:r w:rsidRPr="0092295D">
              <w:rPr>
                <w:rFonts w:ascii="Times New Roman" w:hAnsi="Times New Roman" w:cs="Times New Roman"/>
                <w:sz w:val="20"/>
                <w:szCs w:val="20"/>
                <w:lang w:val="sr-Cyrl-RS"/>
              </w:rPr>
              <w:t xml:space="preserve">, Мера 5.1.5. Подстицање и промоција органске производње, Показатељ: </w:t>
            </w:r>
            <w:r w:rsidRPr="0092295D">
              <w:rPr>
                <w:rFonts w:ascii="Times New Roman" w:hAnsi="Times New Roman" w:cs="Times New Roman"/>
                <w:sz w:val="20"/>
                <w:szCs w:val="20"/>
                <w:lang w:val="sr-Cyrl-RS"/>
                <w14:ligatures w14:val="standardContextual"/>
              </w:rPr>
              <w:t xml:space="preserve">Површине под органском производњом (hа), </w:t>
            </w:r>
            <w:r w:rsidRPr="0092295D">
              <w:rPr>
                <w:rFonts w:ascii="Times New Roman" w:hAnsi="Times New Roman" w:cs="Times New Roman"/>
                <w:b/>
                <w:bCs/>
                <w:sz w:val="20"/>
                <w:szCs w:val="20"/>
                <w:lang w:val="sr-Cyrl-RS"/>
                <w14:ligatures w14:val="standardContextual"/>
              </w:rPr>
              <w:t xml:space="preserve">циљну вредност за </w:t>
            </w:r>
            <w:r w:rsidRPr="0092295D">
              <w:rPr>
                <w:rFonts w:ascii="Times New Roman" w:hAnsi="Times New Roman" w:cs="Times New Roman"/>
                <w:b/>
                <w:bCs/>
                <w:color w:val="000000" w:themeColor="text1"/>
                <w:sz w:val="20"/>
                <w:szCs w:val="20"/>
                <w:lang w:val="sr-Cyrl-RS"/>
                <w14:ligatures w14:val="standardContextual"/>
              </w:rPr>
              <w:t xml:space="preserve">2033. годину потребно је повећати на 55.000 хектара. </w:t>
            </w:r>
          </w:p>
          <w:p w14:paraId="1A9298FA" w14:textId="77777777" w:rsidR="000D1990" w:rsidRPr="00D76C0D" w:rsidRDefault="000D1990" w:rsidP="00BA2E70">
            <w:pPr>
              <w:pStyle w:val="Default"/>
              <w:rPr>
                <w:rFonts w:ascii="Times New Roman" w:hAnsi="Times New Roman" w:cs="Times New Roman"/>
                <w:color w:val="000000" w:themeColor="text1"/>
                <w:sz w:val="20"/>
                <w:szCs w:val="20"/>
                <w:lang w:val="sr-Cyrl-RS"/>
              </w:rPr>
            </w:pPr>
          </w:p>
        </w:tc>
        <w:tc>
          <w:tcPr>
            <w:tcW w:w="4050" w:type="dxa"/>
            <w:shd w:val="clear" w:color="auto" w:fill="auto"/>
          </w:tcPr>
          <w:p w14:paraId="05035E67" w14:textId="77777777" w:rsidR="000D1990" w:rsidRPr="0092295D" w:rsidRDefault="000D1990" w:rsidP="00BA2E70">
            <w:pPr>
              <w:pStyle w:val="NoSpacing"/>
              <w:jc w:val="both"/>
              <w:rPr>
                <w:rFonts w:ascii="Times New Roman" w:hAnsi="Times New Roman" w:cs="Times New Roman"/>
                <w:color w:val="FF0000"/>
                <w:sz w:val="20"/>
                <w:szCs w:val="20"/>
                <w:lang w:val="sr-Cyrl-RS"/>
              </w:rPr>
            </w:pPr>
            <w:r w:rsidRPr="0092295D">
              <w:rPr>
                <w:rFonts w:ascii="Times New Roman" w:hAnsi="Times New Roman" w:cs="Times New Roman"/>
                <w:sz w:val="20"/>
                <w:szCs w:val="20"/>
                <w:lang w:val="sr-Cyrl-RS"/>
              </w:rPr>
              <w:lastRenderedPageBreak/>
              <w:t xml:space="preserve">Предлог СЗЖС РС за период 2024-2033 истиче да ”Удео површине под органском производњом у односу на коришћено </w:t>
            </w:r>
            <w:r w:rsidRPr="0092295D">
              <w:rPr>
                <w:rFonts w:ascii="Times New Roman" w:hAnsi="Times New Roman" w:cs="Times New Roman"/>
                <w:sz w:val="20"/>
                <w:szCs w:val="20"/>
                <w:lang w:val="sr-Cyrl-RS"/>
              </w:rPr>
              <w:lastRenderedPageBreak/>
              <w:t xml:space="preserve">земљиште у 2021. години износи 0,67%”, и да је ”заступљеност ове производње далеко испод просека ЕУ (7,5%), и суседних земаља (Хрватска 6,94%, Бугарска 2,56%)”. Стратегија даље истиче да је ”највећи део органске производње намењен извозу”, да ”Република Србија тренутно извози преко 80% органски произведене хране, и да домаћа потражња за појединим производима премашује понуду”. Интерна истраживања </w:t>
            </w:r>
            <w:r w:rsidRPr="0092295D">
              <w:rPr>
                <w:rFonts w:ascii="Times New Roman" w:hAnsi="Times New Roman" w:cs="Times New Roman"/>
                <w:color w:val="000000" w:themeColor="text1"/>
                <w:sz w:val="20"/>
                <w:szCs w:val="20"/>
                <w:lang w:val="sr-Cyrl-RS"/>
              </w:rPr>
              <w:t xml:space="preserve">Националног удружења Сербиа Органика </w:t>
            </w:r>
            <w:r w:rsidRPr="0092295D">
              <w:rPr>
                <w:rFonts w:ascii="Times New Roman" w:hAnsi="Times New Roman" w:cs="Times New Roman"/>
                <w:i/>
                <w:iCs/>
                <w:color w:val="000000" w:themeColor="text1"/>
                <w:sz w:val="20"/>
                <w:szCs w:val="20"/>
                <w:lang w:val="sr-Cyrl-RS"/>
              </w:rPr>
              <w:t xml:space="preserve"> </w:t>
            </w:r>
            <w:r w:rsidRPr="0092295D">
              <w:rPr>
                <w:rFonts w:ascii="Times New Roman" w:hAnsi="Times New Roman" w:cs="Times New Roman"/>
                <w:sz w:val="20"/>
                <w:szCs w:val="20"/>
                <w:lang w:val="sr-Cyrl-RS"/>
              </w:rPr>
              <w:t xml:space="preserve">показују да је тражња за органским производима значајно већа од понуде. </w:t>
            </w:r>
          </w:p>
          <w:p w14:paraId="6D495601" w14:textId="77777777" w:rsidR="000D1990" w:rsidRPr="0092295D" w:rsidRDefault="000D1990" w:rsidP="00BA2E70">
            <w:pPr>
              <w:pStyle w:val="NoSpacing"/>
              <w:jc w:val="both"/>
              <w:rPr>
                <w:rFonts w:ascii="Times New Roman" w:hAnsi="Times New Roman" w:cs="Times New Roman"/>
                <w:color w:val="000000" w:themeColor="text1"/>
                <w:sz w:val="20"/>
                <w:szCs w:val="20"/>
                <w:lang w:val="sr-Cyrl-RS"/>
              </w:rPr>
            </w:pPr>
            <w:r w:rsidRPr="0092295D">
              <w:rPr>
                <w:rFonts w:ascii="Times New Roman" w:hAnsi="Times New Roman" w:cs="Times New Roman"/>
                <w:color w:val="000000" w:themeColor="text1"/>
                <w:sz w:val="20"/>
                <w:szCs w:val="20"/>
                <w:lang w:val="sr-Cyrl-RS"/>
              </w:rPr>
              <w:t xml:space="preserve">С друге стране, органска производња има значајно мањи негативан утицај на животну средину, пре свега на квалитет и  обнављање односно регенерацију земљишта. </w:t>
            </w:r>
          </w:p>
          <w:p w14:paraId="3175543C" w14:textId="77777777" w:rsidR="000D1990" w:rsidRPr="0092295D" w:rsidRDefault="000D1990" w:rsidP="00BA2E70">
            <w:pPr>
              <w:pStyle w:val="NoSpacing"/>
              <w:jc w:val="both"/>
              <w:rPr>
                <w:rFonts w:ascii="Times New Roman" w:hAnsi="Times New Roman" w:cs="Times New Roman"/>
                <w:color w:val="000000" w:themeColor="text1"/>
                <w:sz w:val="20"/>
                <w:szCs w:val="20"/>
                <w:lang w:val="sr-Cyrl-RS"/>
              </w:rPr>
            </w:pPr>
            <w:r w:rsidRPr="0092295D">
              <w:rPr>
                <w:rFonts w:ascii="Times New Roman" w:hAnsi="Times New Roman" w:cs="Times New Roman"/>
                <w:color w:val="000000" w:themeColor="text1"/>
                <w:sz w:val="20"/>
                <w:szCs w:val="20"/>
                <w:lang w:val="sr-Cyrl-RS"/>
              </w:rPr>
              <w:t>Додатно, п</w:t>
            </w:r>
            <w:r w:rsidRPr="0092295D">
              <w:rPr>
                <w:rFonts w:ascii="Times New Roman" w:hAnsi="Times New Roman" w:cs="Times New Roman"/>
                <w:bCs/>
                <w:color w:val="000000" w:themeColor="text1"/>
                <w:sz w:val="20"/>
                <w:szCs w:val="20"/>
                <w:lang w:val="sr-Cyrl-RS"/>
              </w:rPr>
              <w:t xml:space="preserve">рема подацима Министарства пољопривреде, шумарства и водопривреде </w:t>
            </w:r>
            <w:r w:rsidRPr="0092295D">
              <w:rPr>
                <w:rFonts w:ascii="Times New Roman" w:hAnsi="Times New Roman" w:cs="Times New Roman"/>
                <w:color w:val="000000" w:themeColor="text1"/>
                <w:sz w:val="20"/>
                <w:szCs w:val="20"/>
                <w:lang w:val="sr-Cyrl-RS"/>
              </w:rPr>
              <w:t>удео површине под органском производњом у односу на укупно коришћено пољопривредно земљиште, у 2023 је износило 0.91%.</w:t>
            </w:r>
          </w:p>
          <w:p w14:paraId="7D2D3C9D" w14:textId="77777777" w:rsidR="000D1990" w:rsidRPr="00D76C0D" w:rsidRDefault="000D1990" w:rsidP="00BA2E70">
            <w:pPr>
              <w:jc w:val="both"/>
              <w:rPr>
                <w:rFonts w:ascii="Times New Roman" w:hAnsi="Times New Roman" w:cs="Times New Roman"/>
                <w:sz w:val="20"/>
                <w:szCs w:val="20"/>
                <w:lang w:val="sr-Cyrl-RS"/>
              </w:rPr>
            </w:pPr>
            <w:r w:rsidRPr="0092295D">
              <w:rPr>
                <w:rFonts w:ascii="Times New Roman" w:hAnsi="Times New Roman" w:cs="Times New Roman"/>
                <w:sz w:val="20"/>
                <w:szCs w:val="20"/>
                <w:lang w:val="sr-Cyrl-RS"/>
              </w:rPr>
              <w:t xml:space="preserve">Имајући у виду све претходно наведено, сматрамо да је потребно поставити амбициозније циљеве и снажно подржати развој органске производње у Србији. </w:t>
            </w:r>
          </w:p>
        </w:tc>
        <w:tc>
          <w:tcPr>
            <w:tcW w:w="3150" w:type="dxa"/>
            <w:shd w:val="clear" w:color="auto" w:fill="FFFFFF" w:themeFill="background1"/>
          </w:tcPr>
          <w:p w14:paraId="4B7B436D" w14:textId="77777777" w:rsidR="000D1990" w:rsidRDefault="000D1990" w:rsidP="00BA2E70">
            <w:pPr>
              <w:rPr>
                <w:rFonts w:ascii="Times New Roman" w:hAnsi="Times New Roman" w:cs="Times New Roman"/>
                <w:sz w:val="20"/>
                <w:szCs w:val="20"/>
                <w:lang w:val="sr-Cyrl-RS"/>
              </w:rPr>
            </w:pPr>
            <w:r w:rsidRPr="007670FA">
              <w:rPr>
                <w:rFonts w:ascii="Times New Roman" w:hAnsi="Times New Roman" w:cs="Times New Roman"/>
                <w:sz w:val="20"/>
                <w:szCs w:val="20"/>
                <w:lang w:val="sr-Cyrl-RS"/>
              </w:rPr>
              <w:lastRenderedPageBreak/>
              <w:t>Коментар се прихвата.</w:t>
            </w:r>
          </w:p>
          <w:p w14:paraId="52D6981E" w14:textId="77777777" w:rsidR="000D1990" w:rsidRDefault="000D1990" w:rsidP="00BA2E70">
            <w:pPr>
              <w:rPr>
                <w:rFonts w:ascii="Times New Roman" w:hAnsi="Times New Roman" w:cs="Times New Roman"/>
                <w:sz w:val="20"/>
                <w:szCs w:val="20"/>
                <w:lang w:val="sr-Cyrl-RS"/>
              </w:rPr>
            </w:pPr>
          </w:p>
          <w:p w14:paraId="6703BB8F" w14:textId="77777777" w:rsidR="00C00ACF" w:rsidRPr="00C00ACF" w:rsidRDefault="00C00ACF" w:rsidP="00C00ACF">
            <w:pPr>
              <w:rPr>
                <w:rFonts w:ascii="Times New Roman" w:hAnsi="Times New Roman" w:cs="Times New Roman"/>
                <w:sz w:val="20"/>
                <w:szCs w:val="20"/>
              </w:rPr>
            </w:pPr>
            <w:r w:rsidRPr="00C00ACF">
              <w:rPr>
                <w:rFonts w:ascii="Times New Roman" w:hAnsi="Times New Roman" w:cs="Times New Roman"/>
                <w:sz w:val="20"/>
                <w:szCs w:val="20"/>
              </w:rPr>
              <w:lastRenderedPageBreak/>
              <w:t xml:space="preserve">У </w:t>
            </w:r>
            <w:proofErr w:type="spellStart"/>
            <w:r w:rsidRPr="00C00ACF">
              <w:rPr>
                <w:rFonts w:ascii="Times New Roman" w:hAnsi="Times New Roman" w:cs="Times New Roman"/>
                <w:sz w:val="20"/>
                <w:szCs w:val="20"/>
              </w:rPr>
              <w:t>табели</w:t>
            </w:r>
            <w:proofErr w:type="spellEnd"/>
            <w:r w:rsidRPr="00C00ACF">
              <w:rPr>
                <w:rFonts w:ascii="Times New Roman" w:hAnsi="Times New Roman" w:cs="Times New Roman"/>
                <w:sz w:val="20"/>
                <w:szCs w:val="20"/>
              </w:rPr>
              <w:t xml:space="preserve"> 7.1. </w:t>
            </w:r>
            <w:proofErr w:type="spellStart"/>
            <w:r w:rsidRPr="00C00ACF">
              <w:rPr>
                <w:rFonts w:ascii="Times New Roman" w:hAnsi="Times New Roman" w:cs="Times New Roman"/>
                <w:sz w:val="20"/>
                <w:szCs w:val="20"/>
              </w:rPr>
              <w:t>мера</w:t>
            </w:r>
            <w:proofErr w:type="spellEnd"/>
            <w:r w:rsidRPr="00C00ACF">
              <w:rPr>
                <w:rFonts w:ascii="Times New Roman" w:hAnsi="Times New Roman" w:cs="Times New Roman"/>
                <w:sz w:val="20"/>
                <w:szCs w:val="20"/>
              </w:rPr>
              <w:t xml:space="preserve"> 5.1.5. </w:t>
            </w:r>
            <w:proofErr w:type="spellStart"/>
            <w:r w:rsidRPr="00C00ACF">
              <w:rPr>
                <w:rFonts w:ascii="Times New Roman" w:hAnsi="Times New Roman" w:cs="Times New Roman"/>
                <w:sz w:val="20"/>
                <w:szCs w:val="20"/>
              </w:rPr>
              <w:t>податак</w:t>
            </w:r>
            <w:proofErr w:type="spellEnd"/>
            <w:r w:rsidRPr="00C00ACF">
              <w:rPr>
                <w:rFonts w:ascii="Times New Roman" w:hAnsi="Times New Roman" w:cs="Times New Roman"/>
                <w:sz w:val="20"/>
                <w:szCs w:val="20"/>
              </w:rPr>
              <w:t xml:space="preserve"> за 2033. </w:t>
            </w:r>
            <w:proofErr w:type="spellStart"/>
            <w:r w:rsidRPr="00C00ACF">
              <w:rPr>
                <w:rFonts w:ascii="Times New Roman" w:hAnsi="Times New Roman" w:cs="Times New Roman"/>
                <w:sz w:val="20"/>
                <w:szCs w:val="20"/>
              </w:rPr>
              <w:t>заменити</w:t>
            </w:r>
            <w:proofErr w:type="spellEnd"/>
            <w:r w:rsidRPr="00C00ACF">
              <w:rPr>
                <w:rFonts w:ascii="Times New Roman" w:hAnsi="Times New Roman" w:cs="Times New Roman"/>
                <w:sz w:val="20"/>
                <w:szCs w:val="20"/>
              </w:rPr>
              <w:t xml:space="preserve"> 42.000 </w:t>
            </w:r>
            <w:proofErr w:type="spellStart"/>
            <w:r w:rsidRPr="00C00ACF">
              <w:rPr>
                <w:rFonts w:ascii="Times New Roman" w:hAnsi="Times New Roman" w:cs="Times New Roman"/>
                <w:sz w:val="20"/>
                <w:szCs w:val="20"/>
              </w:rPr>
              <w:t>са</w:t>
            </w:r>
            <w:proofErr w:type="spellEnd"/>
            <w:r w:rsidRPr="00C00ACF">
              <w:rPr>
                <w:rFonts w:ascii="Times New Roman" w:hAnsi="Times New Roman" w:cs="Times New Roman"/>
                <w:sz w:val="20"/>
                <w:szCs w:val="20"/>
              </w:rPr>
              <w:t xml:space="preserve"> 95.000 </w:t>
            </w:r>
            <w:proofErr w:type="spellStart"/>
            <w:r w:rsidRPr="00C00ACF">
              <w:rPr>
                <w:rFonts w:ascii="Times New Roman" w:hAnsi="Times New Roman" w:cs="Times New Roman"/>
                <w:sz w:val="20"/>
                <w:szCs w:val="20"/>
              </w:rPr>
              <w:t>ха</w:t>
            </w:r>
            <w:proofErr w:type="spellEnd"/>
          </w:p>
          <w:p w14:paraId="0D96A9D8" w14:textId="54D0BD87" w:rsidR="000D1990" w:rsidRPr="00D70A3C" w:rsidRDefault="000D1990" w:rsidP="00BA2E70">
            <w:pPr>
              <w:rPr>
                <w:rFonts w:ascii="Times New Roman" w:hAnsi="Times New Roman" w:cs="Times New Roman"/>
                <w:sz w:val="20"/>
                <w:szCs w:val="20"/>
              </w:rPr>
            </w:pPr>
          </w:p>
        </w:tc>
      </w:tr>
    </w:tbl>
    <w:p w14:paraId="387DDB86" w14:textId="77777777" w:rsidR="000D1990" w:rsidRDefault="000D1990" w:rsidP="000D580D">
      <w:pPr>
        <w:rPr>
          <w:rFonts w:ascii="Times New Roman" w:hAnsi="Times New Roman" w:cs="Times New Roman"/>
          <w:sz w:val="20"/>
          <w:szCs w:val="20"/>
        </w:rPr>
      </w:pPr>
    </w:p>
    <w:tbl>
      <w:tblPr>
        <w:tblStyle w:val="TableGrid"/>
        <w:tblW w:w="13765" w:type="dxa"/>
        <w:tblLayout w:type="fixed"/>
        <w:tblLook w:val="04A0" w:firstRow="1" w:lastRow="0" w:firstColumn="1" w:lastColumn="0" w:noHBand="0" w:noVBand="1"/>
      </w:tblPr>
      <w:tblGrid>
        <w:gridCol w:w="851"/>
        <w:gridCol w:w="1394"/>
        <w:gridCol w:w="1265"/>
        <w:gridCol w:w="3055"/>
        <w:gridCol w:w="4050"/>
        <w:gridCol w:w="3150"/>
      </w:tblGrid>
      <w:tr w:rsidR="000D1990" w:rsidRPr="00E861E9" w14:paraId="4ACBF7BA" w14:textId="77777777" w:rsidTr="00BA2E70">
        <w:tc>
          <w:tcPr>
            <w:tcW w:w="13765" w:type="dxa"/>
            <w:gridSpan w:val="6"/>
            <w:shd w:val="clear" w:color="auto" w:fill="D9D9D9" w:themeFill="background1" w:themeFillShade="D9"/>
          </w:tcPr>
          <w:p w14:paraId="7FFAD952" w14:textId="77777777" w:rsidR="000D1990" w:rsidRPr="00E861E9" w:rsidRDefault="000D1990" w:rsidP="00BA2E70">
            <w:pPr>
              <w:pStyle w:val="ListParagraph"/>
              <w:ind w:hanging="547"/>
              <w:rPr>
                <w:rFonts w:ascii="Times New Roman" w:hAnsi="Times New Roman" w:cs="Times New Roman"/>
                <w:b/>
                <w:bCs/>
              </w:rPr>
            </w:pPr>
            <w:proofErr w:type="spellStart"/>
            <w:r w:rsidRPr="00E861E9">
              <w:rPr>
                <w:rFonts w:ascii="Times New Roman" w:hAnsi="Times New Roman" w:cs="Times New Roman"/>
                <w:b/>
                <w:bCs/>
              </w:rPr>
              <w:t>Стуб</w:t>
            </w:r>
            <w:proofErr w:type="spellEnd"/>
            <w:r w:rsidRPr="00E861E9">
              <w:rPr>
                <w:rFonts w:ascii="Times New Roman" w:hAnsi="Times New Roman" w:cs="Times New Roman"/>
                <w:b/>
                <w:bCs/>
              </w:rPr>
              <w:t xml:space="preserve"> </w:t>
            </w:r>
            <w:r>
              <w:rPr>
                <w:rFonts w:ascii="Times New Roman" w:hAnsi="Times New Roman" w:cs="Times New Roman"/>
                <w:b/>
                <w:bCs/>
                <w:lang w:val="sr-Cyrl-RS"/>
              </w:rPr>
              <w:t xml:space="preserve">5 </w:t>
            </w:r>
            <w:r w:rsidRPr="00E861E9">
              <w:rPr>
                <w:rFonts w:ascii="Times New Roman" w:hAnsi="Times New Roman" w:cs="Times New Roman"/>
                <w:b/>
                <w:bCs/>
              </w:rPr>
              <w:t xml:space="preserve">– </w:t>
            </w:r>
            <w:proofErr w:type="spellStart"/>
            <w:r w:rsidRPr="00E861E9">
              <w:rPr>
                <w:rFonts w:ascii="Times New Roman" w:hAnsi="Times New Roman" w:cs="Times New Roman"/>
                <w:b/>
                <w:bCs/>
              </w:rPr>
              <w:t>Одржива</w:t>
            </w:r>
            <w:proofErr w:type="spellEnd"/>
            <w:r w:rsidRPr="00E861E9">
              <w:rPr>
                <w:rFonts w:ascii="Times New Roman" w:hAnsi="Times New Roman" w:cs="Times New Roman"/>
                <w:b/>
                <w:bCs/>
              </w:rPr>
              <w:t xml:space="preserve"> </w:t>
            </w:r>
            <w:proofErr w:type="spellStart"/>
            <w:r w:rsidRPr="00E861E9">
              <w:rPr>
                <w:rFonts w:ascii="Times New Roman" w:hAnsi="Times New Roman" w:cs="Times New Roman"/>
                <w:b/>
                <w:bCs/>
              </w:rPr>
              <w:t>пољопривреда</w:t>
            </w:r>
            <w:proofErr w:type="spellEnd"/>
            <w:r w:rsidRPr="00E861E9">
              <w:rPr>
                <w:rFonts w:ascii="Times New Roman" w:hAnsi="Times New Roman" w:cs="Times New Roman"/>
                <w:b/>
                <w:bCs/>
              </w:rPr>
              <w:t xml:space="preserve"> </w:t>
            </w:r>
            <w:r>
              <w:rPr>
                <w:rFonts w:ascii="Times New Roman" w:hAnsi="Times New Roman" w:cs="Times New Roman"/>
                <w:b/>
                <w:bCs/>
                <w:lang w:val="sr-Cyrl-RS"/>
              </w:rPr>
              <w:t>– Акциони план</w:t>
            </w:r>
          </w:p>
          <w:p w14:paraId="5570286E" w14:textId="77777777" w:rsidR="000D1990" w:rsidRPr="00E861E9" w:rsidRDefault="000D1990" w:rsidP="00BA2E70">
            <w:pPr>
              <w:rPr>
                <w:rFonts w:ascii="Times New Roman" w:hAnsi="Times New Roman" w:cs="Times New Roman"/>
                <w:b/>
                <w:sz w:val="20"/>
                <w:szCs w:val="20"/>
              </w:rPr>
            </w:pPr>
          </w:p>
        </w:tc>
      </w:tr>
      <w:tr w:rsidR="000D1990" w:rsidRPr="00E861E9" w14:paraId="0311C383" w14:textId="77777777" w:rsidTr="00BA2E70">
        <w:tc>
          <w:tcPr>
            <w:tcW w:w="851" w:type="dxa"/>
            <w:shd w:val="clear" w:color="auto" w:fill="D9D9D9" w:themeFill="background1" w:themeFillShade="D9"/>
          </w:tcPr>
          <w:p w14:paraId="0DEB6667" w14:textId="77777777" w:rsidR="000D1990" w:rsidRPr="00E861E9" w:rsidRDefault="000D1990" w:rsidP="00BA2E70">
            <w:pPr>
              <w:pStyle w:val="ListParagraph"/>
              <w:ind w:left="164"/>
              <w:rPr>
                <w:rFonts w:ascii="Times New Roman" w:hAnsi="Times New Roman" w:cs="Times New Roman"/>
                <w:b/>
                <w:sz w:val="20"/>
                <w:szCs w:val="20"/>
              </w:rPr>
            </w:pPr>
            <w:proofErr w:type="spellStart"/>
            <w:r w:rsidRPr="00E861E9">
              <w:rPr>
                <w:rFonts w:ascii="Times New Roman" w:hAnsi="Times New Roman" w:cs="Times New Roman"/>
                <w:b/>
                <w:sz w:val="20"/>
                <w:szCs w:val="20"/>
              </w:rPr>
              <w:t>Ред</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
        </w:tc>
        <w:tc>
          <w:tcPr>
            <w:tcW w:w="1394" w:type="dxa"/>
            <w:shd w:val="clear" w:color="auto" w:fill="D9D9D9" w:themeFill="background1" w:themeFillShade="D9"/>
          </w:tcPr>
          <w:p w14:paraId="1AC42A01" w14:textId="77777777" w:rsidR="000D1990" w:rsidRPr="00E861E9" w:rsidRDefault="000D1990" w:rsidP="00BA2E70">
            <w:pPr>
              <w:rPr>
                <w:rFonts w:ascii="Times New Roman" w:hAnsi="Times New Roman" w:cs="Times New Roman"/>
                <w:b/>
                <w:sz w:val="20"/>
                <w:szCs w:val="20"/>
              </w:rPr>
            </w:pPr>
            <w:proofErr w:type="spellStart"/>
            <w:r w:rsidRPr="00E861E9">
              <w:rPr>
                <w:rFonts w:ascii="Times New Roman" w:hAnsi="Times New Roman" w:cs="Times New Roman"/>
                <w:b/>
                <w:sz w:val="20"/>
                <w:szCs w:val="20"/>
              </w:rPr>
              <w:t>Подносилац</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728C1EC2" w14:textId="77777777" w:rsidR="000D1990" w:rsidRPr="00E861E9" w:rsidRDefault="000D1990" w:rsidP="00BA2E70">
            <w:pPr>
              <w:rPr>
                <w:rFonts w:ascii="Times New Roman" w:hAnsi="Times New Roman" w:cs="Times New Roman"/>
                <w:b/>
                <w:sz w:val="20"/>
                <w:szCs w:val="20"/>
              </w:rPr>
            </w:pP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странице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0484F3BD" w14:textId="77777777" w:rsidR="000D1990" w:rsidRPr="00E861E9" w:rsidRDefault="000D1990" w:rsidP="00BA2E70">
            <w:pPr>
              <w:rPr>
                <w:rFonts w:ascii="Times New Roman" w:hAnsi="Times New Roman" w:cs="Times New Roman"/>
                <w:b/>
                <w:sz w:val="20"/>
                <w:szCs w:val="20"/>
              </w:rPr>
            </w:pP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у </w:t>
            </w:r>
            <w:proofErr w:type="spellStart"/>
            <w:r w:rsidRPr="00E861E9">
              <w:rPr>
                <w:rFonts w:ascii="Times New Roman" w:hAnsi="Times New Roman" w:cs="Times New Roman"/>
                <w:b/>
                <w:sz w:val="20"/>
                <w:szCs w:val="20"/>
              </w:rPr>
              <w:t>Стратегији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односи</w:t>
            </w:r>
            <w:proofErr w:type="spellEnd"/>
          </w:p>
        </w:tc>
        <w:tc>
          <w:tcPr>
            <w:tcW w:w="4050" w:type="dxa"/>
            <w:shd w:val="clear" w:color="auto" w:fill="D9D9D9" w:themeFill="background1" w:themeFillShade="D9"/>
          </w:tcPr>
          <w:p w14:paraId="7B87457D" w14:textId="77777777" w:rsidR="000D1990" w:rsidRPr="00E861E9" w:rsidRDefault="000D1990" w:rsidP="00BA2E70">
            <w:pPr>
              <w:rPr>
                <w:rFonts w:ascii="Times New Roman" w:hAnsi="Times New Roman" w:cs="Times New Roman"/>
                <w:b/>
                <w:sz w:val="20"/>
                <w:szCs w:val="20"/>
              </w:rPr>
            </w:pPr>
            <w:proofErr w:type="spellStart"/>
            <w:r w:rsidRPr="00E861E9">
              <w:rPr>
                <w:rFonts w:ascii="Times New Roman" w:hAnsi="Times New Roman" w:cs="Times New Roman"/>
                <w:b/>
                <w:sz w:val="20"/>
                <w:szCs w:val="20"/>
              </w:rPr>
              <w:t>Коментар</w:t>
            </w:r>
            <w:proofErr w:type="spellEnd"/>
          </w:p>
        </w:tc>
        <w:tc>
          <w:tcPr>
            <w:tcW w:w="3150" w:type="dxa"/>
            <w:shd w:val="clear" w:color="auto" w:fill="D9D9D9" w:themeFill="background1" w:themeFillShade="D9"/>
          </w:tcPr>
          <w:p w14:paraId="0F81D695" w14:textId="77777777" w:rsidR="000D1990" w:rsidRPr="00E861E9" w:rsidRDefault="000D1990" w:rsidP="00BA2E70">
            <w:pPr>
              <w:rPr>
                <w:rFonts w:ascii="Times New Roman" w:hAnsi="Times New Roman" w:cs="Times New Roman"/>
                <w:b/>
                <w:sz w:val="20"/>
                <w:szCs w:val="20"/>
              </w:rPr>
            </w:pPr>
            <w:proofErr w:type="spellStart"/>
            <w:r w:rsidRPr="00E861E9">
              <w:rPr>
                <w:rFonts w:ascii="Times New Roman" w:hAnsi="Times New Roman" w:cs="Times New Roman"/>
                <w:b/>
                <w:sz w:val="20"/>
                <w:szCs w:val="20"/>
              </w:rPr>
              <w:t>Одговор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w:t>
            </w:r>
            <w:proofErr w:type="spellStart"/>
            <w:r w:rsidRPr="00E861E9">
              <w:rPr>
                <w:rFonts w:ascii="Times New Roman" w:hAnsi="Times New Roman" w:cs="Times New Roman"/>
                <w:b/>
                <w:sz w:val="20"/>
                <w:szCs w:val="20"/>
              </w:rPr>
              <w:t>не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и </w:t>
            </w:r>
            <w:proofErr w:type="spellStart"/>
            <w:r w:rsidRPr="00E861E9">
              <w:rPr>
                <w:rFonts w:ascii="Times New Roman" w:hAnsi="Times New Roman" w:cs="Times New Roman"/>
                <w:b/>
                <w:sz w:val="20"/>
                <w:szCs w:val="20"/>
              </w:rPr>
              <w:t>нови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w:t>
            </w:r>
          </w:p>
        </w:tc>
      </w:tr>
      <w:tr w:rsidR="000D1990" w:rsidRPr="00E861E9" w14:paraId="1A2D66B1" w14:textId="77777777" w:rsidTr="00D35D3B">
        <w:trPr>
          <w:trHeight w:val="300"/>
        </w:trPr>
        <w:tc>
          <w:tcPr>
            <w:tcW w:w="851" w:type="dxa"/>
          </w:tcPr>
          <w:p w14:paraId="5B86209A" w14:textId="77777777" w:rsidR="000D1990" w:rsidRPr="00E861E9" w:rsidRDefault="000D1990" w:rsidP="00BA2E70">
            <w:pPr>
              <w:pStyle w:val="ListParagraph"/>
              <w:numPr>
                <w:ilvl w:val="0"/>
                <w:numId w:val="17"/>
              </w:numPr>
              <w:rPr>
                <w:rFonts w:ascii="Times New Roman" w:eastAsia="Calibri" w:hAnsi="Times New Roman" w:cs="Times New Roman"/>
                <w:sz w:val="20"/>
                <w:szCs w:val="20"/>
              </w:rPr>
            </w:pPr>
          </w:p>
        </w:tc>
        <w:tc>
          <w:tcPr>
            <w:tcW w:w="1394" w:type="dxa"/>
            <w:shd w:val="clear" w:color="auto" w:fill="auto"/>
          </w:tcPr>
          <w:p w14:paraId="439D8DA3"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0E4F80F5" w14:textId="77777777" w:rsidR="000D1990" w:rsidRDefault="000D1990" w:rsidP="00BA2E70">
            <w:pPr>
              <w:rPr>
                <w:rFonts w:ascii="Times New Roman" w:hAnsi="Times New Roman" w:cs="Times New Roman"/>
                <w:sz w:val="20"/>
                <w:szCs w:val="20"/>
                <w:lang w:val="sr-Cyrl-RS"/>
              </w:rPr>
            </w:pPr>
          </w:p>
          <w:p w14:paraId="1B12E935" w14:textId="77777777" w:rsidR="000D1990" w:rsidRDefault="000D1990" w:rsidP="00BA2E70">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3F89648E" w14:textId="77777777" w:rsidR="000D1990" w:rsidRDefault="000D1990" w:rsidP="00BA2E70">
            <w:pPr>
              <w:rPr>
                <w:rFonts w:ascii="Times New Roman" w:hAnsi="Times New Roman" w:cs="Times New Roman"/>
                <w:sz w:val="20"/>
                <w:szCs w:val="20"/>
                <w:lang w:val="sr-Cyrl-RS"/>
              </w:rPr>
            </w:pPr>
          </w:p>
          <w:p w14:paraId="14E36E4F"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lastRenderedPageBreak/>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740B948D" w14:textId="77777777" w:rsidR="000D1990" w:rsidRPr="002D4B11" w:rsidRDefault="000D1990" w:rsidP="00BA2E70">
            <w:pPr>
              <w:rPr>
                <w:rFonts w:ascii="Times New Roman" w:hAnsi="Times New Roman" w:cs="Times New Roman"/>
                <w:bCs/>
                <w:sz w:val="20"/>
                <w:szCs w:val="20"/>
                <w:lang w:val="sr-Cyrl-RS"/>
              </w:rPr>
            </w:pPr>
          </w:p>
          <w:p w14:paraId="7B4EECD7" w14:textId="77777777" w:rsidR="000D1990" w:rsidRPr="00E861E9" w:rsidRDefault="000D1990" w:rsidP="00BA2E70">
            <w:pPr>
              <w:rPr>
                <w:rFonts w:ascii="Times New Roman" w:eastAsia="Calibri" w:hAnsi="Times New Roman" w:cs="Times New Roman"/>
                <w:sz w:val="20"/>
                <w:szCs w:val="20"/>
                <w:lang w:val="sr-Cyrl-RS"/>
              </w:rPr>
            </w:pPr>
          </w:p>
        </w:tc>
        <w:tc>
          <w:tcPr>
            <w:tcW w:w="1265" w:type="dxa"/>
          </w:tcPr>
          <w:p w14:paraId="1DE0EB9E" w14:textId="77777777" w:rsidR="000D1990" w:rsidRPr="00E861E9"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58BBDB72"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Акциони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план</w:t>
            </w:r>
            <w:proofErr w:type="spellEnd"/>
          </w:p>
          <w:p w14:paraId="39DE9675"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
          <w:p w14:paraId="2B3ECB84"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Мера</w:t>
            </w:r>
            <w:proofErr w:type="spellEnd"/>
            <w:r w:rsidRPr="008D4FA7">
              <w:rPr>
                <w:rFonts w:ascii="Times New Roman" w:eastAsia="Times New Roman" w:hAnsi="Times New Roman" w:cs="Times New Roman"/>
                <w:b/>
                <w:color w:val="000000"/>
                <w:sz w:val="20"/>
                <w:szCs w:val="20"/>
              </w:rPr>
              <w:t xml:space="preserve"> 5.1.3: </w:t>
            </w:r>
            <w:proofErr w:type="spellStart"/>
            <w:r w:rsidRPr="008D4FA7">
              <w:rPr>
                <w:rFonts w:ascii="Times New Roman" w:eastAsia="Times New Roman" w:hAnsi="Times New Roman" w:cs="Times New Roman"/>
                <w:b/>
                <w:color w:val="000000"/>
                <w:sz w:val="20"/>
                <w:szCs w:val="20"/>
              </w:rPr>
              <w:t>Јачање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капацитета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за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информисано</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одлучивање</w:t>
            </w:r>
            <w:proofErr w:type="spellEnd"/>
            <w:r w:rsidRPr="008D4FA7">
              <w:rPr>
                <w:rFonts w:ascii="Times New Roman" w:eastAsia="Times New Roman" w:hAnsi="Times New Roman" w:cs="Times New Roman"/>
                <w:b/>
                <w:color w:val="000000"/>
                <w:sz w:val="20"/>
                <w:szCs w:val="20"/>
              </w:rPr>
              <w:t xml:space="preserve"> и </w:t>
            </w:r>
            <w:proofErr w:type="spellStart"/>
            <w:r w:rsidRPr="008D4FA7">
              <w:rPr>
                <w:rFonts w:ascii="Times New Roman" w:eastAsia="Times New Roman" w:hAnsi="Times New Roman" w:cs="Times New Roman"/>
                <w:b/>
                <w:color w:val="000000"/>
                <w:sz w:val="20"/>
                <w:szCs w:val="20"/>
              </w:rPr>
              <w:t>управљање</w:t>
            </w:r>
            <w:proofErr w:type="spellEnd"/>
            <w:r w:rsidRPr="008D4FA7">
              <w:rPr>
                <w:rFonts w:ascii="Times New Roman" w:eastAsia="Times New Roman" w:hAnsi="Times New Roman" w:cs="Times New Roman"/>
                <w:b/>
                <w:color w:val="000000"/>
                <w:sz w:val="20"/>
                <w:szCs w:val="20"/>
              </w:rPr>
              <w:t xml:space="preserve"> у </w:t>
            </w:r>
            <w:proofErr w:type="spellStart"/>
            <w:r w:rsidRPr="008D4FA7">
              <w:rPr>
                <w:rFonts w:ascii="Times New Roman" w:eastAsia="Times New Roman" w:hAnsi="Times New Roman" w:cs="Times New Roman"/>
                <w:b/>
                <w:color w:val="000000"/>
                <w:sz w:val="20"/>
                <w:szCs w:val="20"/>
              </w:rPr>
              <w:t>области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заштите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животне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средине</w:t>
            </w:r>
            <w:proofErr w:type="spellEnd"/>
            <w:r w:rsidRPr="008D4FA7">
              <w:rPr>
                <w:rFonts w:ascii="Times New Roman" w:eastAsia="Times New Roman" w:hAnsi="Times New Roman" w:cs="Times New Roman"/>
                <w:b/>
                <w:color w:val="000000"/>
                <w:sz w:val="20"/>
                <w:szCs w:val="20"/>
              </w:rPr>
              <w:t xml:space="preserve"> у </w:t>
            </w:r>
            <w:proofErr w:type="spellStart"/>
            <w:r w:rsidRPr="008D4FA7">
              <w:rPr>
                <w:rFonts w:ascii="Times New Roman" w:eastAsia="Times New Roman" w:hAnsi="Times New Roman" w:cs="Times New Roman"/>
                <w:b/>
                <w:color w:val="000000"/>
                <w:sz w:val="20"/>
                <w:szCs w:val="20"/>
              </w:rPr>
              <w:lastRenderedPageBreak/>
              <w:t>пољопривредно-прехрамбеном</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сектору</w:t>
            </w:r>
            <w:proofErr w:type="spellEnd"/>
          </w:p>
          <w:p w14:paraId="23124598"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
          <w:p w14:paraId="0F04AC5E"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color w:val="000000"/>
                <w:sz w:val="20"/>
                <w:szCs w:val="20"/>
              </w:rPr>
              <w:t>Активност</w:t>
            </w:r>
            <w:proofErr w:type="spellEnd"/>
            <w:r w:rsidRPr="008D4FA7">
              <w:rPr>
                <w:rFonts w:ascii="Times New Roman" w:eastAsia="Times New Roman" w:hAnsi="Times New Roman" w:cs="Times New Roman"/>
                <w:color w:val="000000"/>
                <w:sz w:val="20"/>
                <w:szCs w:val="20"/>
              </w:rPr>
              <w:t xml:space="preserve"> 5.1.3.6. </w:t>
            </w:r>
            <w:proofErr w:type="spellStart"/>
            <w:r w:rsidRPr="008D4FA7">
              <w:rPr>
                <w:rFonts w:ascii="Times New Roman" w:eastAsia="Times New Roman" w:hAnsi="Times New Roman" w:cs="Times New Roman"/>
                <w:color w:val="000000"/>
                <w:sz w:val="20"/>
                <w:szCs w:val="20"/>
              </w:rPr>
              <w:t>Креирање</w:t>
            </w:r>
            <w:proofErr w:type="spellEnd"/>
            <w:r w:rsidRPr="008D4FA7">
              <w:rPr>
                <w:rFonts w:ascii="Times New Roman" w:eastAsia="Times New Roman" w:hAnsi="Times New Roman" w:cs="Times New Roman"/>
                <w:color w:val="000000"/>
                <w:sz w:val="20"/>
                <w:szCs w:val="20"/>
              </w:rPr>
              <w:t xml:space="preserve"> и/</w:t>
            </w:r>
            <w:proofErr w:type="spellStart"/>
            <w:r w:rsidRPr="008D4FA7">
              <w:rPr>
                <w:rFonts w:ascii="Times New Roman" w:eastAsia="Times New Roman" w:hAnsi="Times New Roman" w:cs="Times New Roman"/>
                <w:color w:val="000000"/>
                <w:sz w:val="20"/>
                <w:szCs w:val="20"/>
              </w:rPr>
              <w:t>или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ажурирање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система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прикупљања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података</w:t>
            </w:r>
            <w:proofErr w:type="spellEnd"/>
            <w:r w:rsidRPr="008D4FA7">
              <w:rPr>
                <w:rFonts w:ascii="Times New Roman" w:eastAsia="Times New Roman" w:hAnsi="Times New Roman" w:cs="Times New Roman"/>
                <w:color w:val="000000"/>
                <w:sz w:val="20"/>
                <w:szCs w:val="20"/>
              </w:rPr>
              <w:t xml:space="preserve"> о </w:t>
            </w:r>
            <w:proofErr w:type="spellStart"/>
            <w:r w:rsidRPr="008D4FA7">
              <w:rPr>
                <w:rFonts w:ascii="Times New Roman" w:eastAsia="Times New Roman" w:hAnsi="Times New Roman" w:cs="Times New Roman"/>
                <w:color w:val="000000"/>
                <w:sz w:val="20"/>
                <w:szCs w:val="20"/>
              </w:rPr>
              <w:t>потрошњи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пестицида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минералних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ђубрива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квалитету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земљишта</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вода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наводњавање</w:t>
            </w:r>
            <w:proofErr w:type="spellEnd"/>
            <w:r w:rsidRPr="008D4FA7">
              <w:rPr>
                <w:rFonts w:ascii="Times New Roman" w:eastAsia="Times New Roman" w:hAnsi="Times New Roman" w:cs="Times New Roman"/>
                <w:color w:val="000000"/>
                <w:sz w:val="20"/>
                <w:szCs w:val="20"/>
              </w:rPr>
              <w:t>.</w:t>
            </w:r>
          </w:p>
          <w:p w14:paraId="415544F3" w14:textId="77777777" w:rsidR="000D1990" w:rsidRPr="008D4FA7"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
          <w:p w14:paraId="7F42FDF5" w14:textId="77777777" w:rsidR="000D1990" w:rsidRPr="008D4FA7" w:rsidRDefault="000D1990" w:rsidP="00BA2E70">
            <w:pPr>
              <w:rPr>
                <w:rFonts w:ascii="Times New Roman" w:eastAsia="Times New Roman" w:hAnsi="Times New Roman" w:cs="Times New Roman"/>
                <w:i/>
                <w:color w:val="000000"/>
                <w:sz w:val="20"/>
                <w:szCs w:val="20"/>
              </w:rPr>
            </w:pPr>
            <w:proofErr w:type="spellStart"/>
            <w:r w:rsidRPr="008D4FA7">
              <w:rPr>
                <w:rFonts w:ascii="Times New Roman" w:eastAsia="Times New Roman" w:hAnsi="Times New Roman" w:cs="Times New Roman"/>
                <w:sz w:val="20"/>
                <w:szCs w:val="20"/>
              </w:rPr>
              <w:t>Допунити</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активност</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да</w:t>
            </w:r>
            <w:proofErr w:type="spellEnd"/>
            <w:r w:rsidRPr="008D4FA7">
              <w:rPr>
                <w:rFonts w:ascii="Times New Roman" w:eastAsia="Times New Roman" w:hAnsi="Times New Roman" w:cs="Times New Roman"/>
                <w:sz w:val="20"/>
                <w:szCs w:val="20"/>
              </w:rPr>
              <w:t xml:space="preserve"> </w:t>
            </w:r>
            <w:proofErr w:type="spellStart"/>
            <w:r w:rsidRPr="008D4FA7">
              <w:rPr>
                <w:rFonts w:ascii="Times New Roman" w:eastAsia="Times New Roman" w:hAnsi="Times New Roman" w:cs="Times New Roman"/>
                <w:sz w:val="20"/>
                <w:szCs w:val="20"/>
              </w:rPr>
              <w:t>гласи</w:t>
            </w:r>
            <w:proofErr w:type="spellEnd"/>
            <w:r w:rsidRPr="008D4FA7">
              <w:rPr>
                <w:rFonts w:ascii="Times New Roman" w:eastAsia="Times New Roman" w:hAnsi="Times New Roman" w:cs="Times New Roman"/>
                <w:sz w:val="20"/>
                <w:szCs w:val="20"/>
              </w:rPr>
              <w:t>:</w:t>
            </w:r>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i/>
                <w:color w:val="000000"/>
                <w:sz w:val="20"/>
                <w:szCs w:val="20"/>
              </w:rPr>
              <w:t>Креирање</w:t>
            </w:r>
            <w:proofErr w:type="spellEnd"/>
            <w:r w:rsidRPr="008D4FA7">
              <w:rPr>
                <w:rFonts w:ascii="Times New Roman" w:eastAsia="Times New Roman" w:hAnsi="Times New Roman" w:cs="Times New Roman"/>
                <w:i/>
                <w:color w:val="000000"/>
                <w:sz w:val="20"/>
                <w:szCs w:val="20"/>
              </w:rPr>
              <w:t xml:space="preserve"> и/</w:t>
            </w:r>
            <w:proofErr w:type="spellStart"/>
            <w:r w:rsidRPr="008D4FA7">
              <w:rPr>
                <w:rFonts w:ascii="Times New Roman" w:eastAsia="Times New Roman" w:hAnsi="Times New Roman" w:cs="Times New Roman"/>
                <w:i/>
                <w:color w:val="000000"/>
                <w:sz w:val="20"/>
                <w:szCs w:val="20"/>
              </w:rPr>
              <w:t>или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ажурирање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системе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прикупљања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података</w:t>
            </w:r>
            <w:proofErr w:type="spellEnd"/>
            <w:r w:rsidRPr="008D4FA7">
              <w:rPr>
                <w:rFonts w:ascii="Times New Roman" w:eastAsia="Times New Roman" w:hAnsi="Times New Roman" w:cs="Times New Roman"/>
                <w:i/>
                <w:color w:val="000000"/>
                <w:sz w:val="20"/>
                <w:szCs w:val="20"/>
              </w:rPr>
              <w:t xml:space="preserve"> о </w:t>
            </w:r>
            <w:proofErr w:type="spellStart"/>
            <w:r w:rsidRPr="008D4FA7">
              <w:rPr>
                <w:rFonts w:ascii="Times New Roman" w:eastAsia="Times New Roman" w:hAnsi="Times New Roman" w:cs="Times New Roman"/>
                <w:i/>
                <w:color w:val="000000"/>
                <w:sz w:val="20"/>
                <w:szCs w:val="20"/>
              </w:rPr>
              <w:t>потрошњи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пестицида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минералних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ђубрива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квалитету</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земљишта</w:t>
            </w:r>
            <w:proofErr w:type="spellEnd"/>
            <w:r w:rsidRPr="008D4FA7">
              <w:rPr>
                <w:rFonts w:ascii="Times New Roman" w:eastAsia="Times New Roman" w:hAnsi="Times New Roman" w:cs="Times New Roman"/>
                <w:i/>
                <w:color w:val="000000"/>
                <w:sz w:val="20"/>
                <w:szCs w:val="20"/>
              </w:rPr>
              <w:t xml:space="preserve"> и </w:t>
            </w:r>
            <w:proofErr w:type="spellStart"/>
            <w:r w:rsidRPr="008D4FA7">
              <w:rPr>
                <w:rFonts w:ascii="Times New Roman" w:eastAsia="Times New Roman" w:hAnsi="Times New Roman" w:cs="Times New Roman"/>
                <w:i/>
                <w:color w:val="000000"/>
                <w:sz w:val="20"/>
                <w:szCs w:val="20"/>
              </w:rPr>
              <w:t>вода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за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наводњавање</w:t>
            </w:r>
            <w:proofErr w:type="spellEnd"/>
            <w:r w:rsidRPr="008D4FA7">
              <w:rPr>
                <w:rFonts w:ascii="Times New Roman" w:eastAsia="Times New Roman" w:hAnsi="Times New Roman" w:cs="Times New Roman"/>
                <w:i/>
                <w:color w:val="000000"/>
                <w:sz w:val="20"/>
                <w:szCs w:val="20"/>
              </w:rPr>
              <w:t> </w:t>
            </w:r>
            <w:proofErr w:type="spellStart"/>
            <w:r w:rsidRPr="008D4FA7">
              <w:rPr>
                <w:rFonts w:ascii="Times New Roman" w:eastAsia="Times New Roman" w:hAnsi="Times New Roman" w:cs="Times New Roman"/>
                <w:i/>
                <w:color w:val="000000"/>
                <w:sz w:val="20"/>
                <w:szCs w:val="20"/>
              </w:rPr>
              <w:t>кроз</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контролу</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биолошких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цијанотоксини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хемијских</w:t>
            </w:r>
            <w:proofErr w:type="spellEnd"/>
            <w:r w:rsidRPr="008D4FA7">
              <w:rPr>
                <w:rFonts w:ascii="Times New Roman" w:eastAsia="Times New Roman" w:hAnsi="Times New Roman" w:cs="Times New Roman"/>
                <w:i/>
                <w:color w:val="000000"/>
                <w:sz w:val="20"/>
                <w:szCs w:val="20"/>
              </w:rPr>
              <w:t xml:space="preserve"> и </w:t>
            </w:r>
            <w:proofErr w:type="spellStart"/>
            <w:r w:rsidRPr="008D4FA7">
              <w:rPr>
                <w:rFonts w:ascii="Times New Roman" w:eastAsia="Times New Roman" w:hAnsi="Times New Roman" w:cs="Times New Roman"/>
                <w:i/>
                <w:color w:val="000000"/>
                <w:sz w:val="20"/>
                <w:szCs w:val="20"/>
              </w:rPr>
              <w:t>микробиолошких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параметара</w:t>
            </w:r>
            <w:proofErr w:type="spellEnd"/>
            <w:r w:rsidRPr="008D4FA7">
              <w:rPr>
                <w:rFonts w:ascii="Times New Roman" w:eastAsia="Times New Roman" w:hAnsi="Times New Roman" w:cs="Times New Roman"/>
                <w:i/>
                <w:color w:val="000000"/>
                <w:sz w:val="20"/>
                <w:szCs w:val="20"/>
              </w:rPr>
              <w:t>.</w:t>
            </w:r>
          </w:p>
          <w:p w14:paraId="48159E7C" w14:textId="77777777" w:rsidR="000D1990" w:rsidRPr="008D4FA7" w:rsidRDefault="000D1990" w:rsidP="00BA2E70">
            <w:pPr>
              <w:widowControl w:val="0"/>
              <w:rPr>
                <w:rFonts w:ascii="Times New Roman" w:eastAsia="Calibri" w:hAnsi="Times New Roman" w:cs="Times New Roman"/>
                <w:sz w:val="20"/>
                <w:szCs w:val="20"/>
              </w:rPr>
            </w:pPr>
          </w:p>
        </w:tc>
        <w:tc>
          <w:tcPr>
            <w:tcW w:w="4050" w:type="dxa"/>
            <w:shd w:val="clear" w:color="auto" w:fill="auto"/>
          </w:tcPr>
          <w:p w14:paraId="006DC5E8" w14:textId="77777777" w:rsidR="000D1990" w:rsidRPr="008D4FA7" w:rsidRDefault="000D1990" w:rsidP="00BA2E70">
            <w:pPr>
              <w:widowControl w:val="0"/>
              <w:rPr>
                <w:rFonts w:ascii="Times New Roman" w:eastAsia="Calibri" w:hAnsi="Times New Roman" w:cs="Times New Roman"/>
                <w:sz w:val="20"/>
                <w:szCs w:val="20"/>
              </w:rPr>
            </w:pPr>
            <w:r w:rsidRPr="008D4FA7">
              <w:rPr>
                <w:rFonts w:ascii="Times New Roman" w:eastAsia="Times New Roman" w:hAnsi="Times New Roman" w:cs="Times New Roman"/>
                <w:color w:val="000000"/>
                <w:sz w:val="20"/>
                <w:szCs w:val="20"/>
              </w:rPr>
              <w:lastRenderedPageBreak/>
              <w:t xml:space="preserve">Потребно </w:t>
            </w:r>
            <w:proofErr w:type="spellStart"/>
            <w:r w:rsidRPr="008D4FA7">
              <w:rPr>
                <w:rFonts w:ascii="Times New Roman" w:eastAsia="Times New Roman" w:hAnsi="Times New Roman" w:cs="Times New Roman"/>
                <w:color w:val="000000"/>
                <w:sz w:val="20"/>
                <w:szCs w:val="20"/>
              </w:rPr>
              <w:t>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допунити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део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који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тиче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контроле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воде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наводњавање</w:t>
            </w:r>
            <w:proofErr w:type="spellEnd"/>
            <w:r w:rsidRPr="008D4FA7">
              <w:rPr>
                <w:rFonts w:ascii="Times New Roman" w:eastAsia="Times New Roman" w:hAnsi="Times New Roman" w:cs="Times New Roman"/>
                <w:color w:val="000000"/>
                <w:sz w:val="20"/>
                <w:szCs w:val="20"/>
              </w:rPr>
              <w:t xml:space="preserve">. </w:t>
            </w:r>
          </w:p>
        </w:tc>
        <w:tc>
          <w:tcPr>
            <w:tcW w:w="3150" w:type="dxa"/>
            <w:shd w:val="clear" w:color="auto" w:fill="FFFFFF" w:themeFill="background1"/>
          </w:tcPr>
          <w:p w14:paraId="0E4DF401" w14:textId="77777777" w:rsidR="000D1990" w:rsidRDefault="000D1990" w:rsidP="00BA2E70">
            <w:pPr>
              <w:rPr>
                <w:rFonts w:ascii="Times New Roman" w:hAnsi="Times New Roman" w:cs="Times New Roman"/>
                <w:sz w:val="20"/>
                <w:szCs w:val="20"/>
                <w:lang w:val="sr-Cyrl-RS"/>
              </w:rPr>
            </w:pPr>
            <w:r w:rsidRPr="007670FA">
              <w:rPr>
                <w:rFonts w:ascii="Times New Roman" w:hAnsi="Times New Roman" w:cs="Times New Roman"/>
                <w:sz w:val="20"/>
                <w:szCs w:val="20"/>
                <w:lang w:val="sr-Cyrl-RS"/>
              </w:rPr>
              <w:t>Коментар се прихвата.</w:t>
            </w:r>
          </w:p>
          <w:p w14:paraId="5F968FF9" w14:textId="77777777" w:rsidR="000D1990" w:rsidRDefault="000D1990" w:rsidP="00BA2E70">
            <w:pPr>
              <w:rPr>
                <w:rFonts w:ascii="Times New Roman" w:hAnsi="Times New Roman" w:cs="Times New Roman"/>
                <w:sz w:val="20"/>
                <w:szCs w:val="20"/>
                <w:lang w:val="sr-Cyrl-RS"/>
              </w:rPr>
            </w:pPr>
          </w:p>
          <w:p w14:paraId="2E1E1EFC" w14:textId="77777777" w:rsidR="000D1990" w:rsidRDefault="000D1990" w:rsidP="00BA2E70">
            <w:pPr>
              <w:rPr>
                <w:rFonts w:ascii="Times New Roman" w:eastAsia="Times New Roman" w:hAnsi="Times New Roman" w:cs="Times New Roman"/>
                <w:i/>
                <w:color w:val="000000"/>
                <w:sz w:val="20"/>
                <w:szCs w:val="20"/>
                <w:lang w:val="sr-Cyrl-RS"/>
              </w:rPr>
            </w:pPr>
            <w:r>
              <w:rPr>
                <w:rFonts w:ascii="Times New Roman" w:hAnsi="Times New Roman" w:cs="Times New Roman"/>
                <w:sz w:val="20"/>
                <w:szCs w:val="20"/>
                <w:lang w:val="sr-Cyrl-RS"/>
              </w:rPr>
              <w:t xml:space="preserve">Слажемо се да је потребно допунити део који се тиче контроле воде на наводњавање, али да активност гласи: </w:t>
            </w:r>
            <w:proofErr w:type="spellStart"/>
            <w:r w:rsidRPr="008D4FA7">
              <w:rPr>
                <w:rFonts w:ascii="Times New Roman" w:eastAsia="Times New Roman" w:hAnsi="Times New Roman" w:cs="Times New Roman"/>
                <w:i/>
                <w:color w:val="000000"/>
                <w:sz w:val="20"/>
                <w:szCs w:val="20"/>
              </w:rPr>
              <w:t>Креирање</w:t>
            </w:r>
            <w:proofErr w:type="spellEnd"/>
            <w:r w:rsidRPr="008D4FA7">
              <w:rPr>
                <w:rFonts w:ascii="Times New Roman" w:eastAsia="Times New Roman" w:hAnsi="Times New Roman" w:cs="Times New Roman"/>
                <w:i/>
                <w:color w:val="000000"/>
                <w:sz w:val="20"/>
                <w:szCs w:val="20"/>
              </w:rPr>
              <w:t xml:space="preserve"> </w:t>
            </w:r>
            <w:r w:rsidRPr="008D4FA7">
              <w:rPr>
                <w:rFonts w:ascii="Times New Roman" w:eastAsia="Times New Roman" w:hAnsi="Times New Roman" w:cs="Times New Roman"/>
                <w:i/>
                <w:color w:val="000000"/>
                <w:sz w:val="20"/>
                <w:szCs w:val="20"/>
              </w:rPr>
              <w:lastRenderedPageBreak/>
              <w:t>и/</w:t>
            </w:r>
            <w:proofErr w:type="spellStart"/>
            <w:r w:rsidRPr="008D4FA7">
              <w:rPr>
                <w:rFonts w:ascii="Times New Roman" w:eastAsia="Times New Roman" w:hAnsi="Times New Roman" w:cs="Times New Roman"/>
                <w:i/>
                <w:color w:val="000000"/>
                <w:sz w:val="20"/>
                <w:szCs w:val="20"/>
              </w:rPr>
              <w:t>или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ажурирање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системе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прикупљања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података</w:t>
            </w:r>
            <w:proofErr w:type="spellEnd"/>
            <w:r w:rsidRPr="008D4FA7">
              <w:rPr>
                <w:rFonts w:ascii="Times New Roman" w:eastAsia="Times New Roman" w:hAnsi="Times New Roman" w:cs="Times New Roman"/>
                <w:i/>
                <w:color w:val="000000"/>
                <w:sz w:val="20"/>
                <w:szCs w:val="20"/>
              </w:rPr>
              <w:t xml:space="preserve"> о </w:t>
            </w:r>
            <w:proofErr w:type="spellStart"/>
            <w:r w:rsidRPr="008D4FA7">
              <w:rPr>
                <w:rFonts w:ascii="Times New Roman" w:eastAsia="Times New Roman" w:hAnsi="Times New Roman" w:cs="Times New Roman"/>
                <w:i/>
                <w:color w:val="000000"/>
                <w:sz w:val="20"/>
                <w:szCs w:val="20"/>
              </w:rPr>
              <w:t>потрошњи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пестицида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минералних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ђубрива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квалитету</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земљишта</w:t>
            </w:r>
            <w:proofErr w:type="spellEnd"/>
            <w:r w:rsidRPr="008D4FA7">
              <w:rPr>
                <w:rFonts w:ascii="Times New Roman" w:eastAsia="Times New Roman" w:hAnsi="Times New Roman" w:cs="Times New Roman"/>
                <w:i/>
                <w:color w:val="000000"/>
                <w:sz w:val="20"/>
                <w:szCs w:val="20"/>
              </w:rPr>
              <w:t xml:space="preserve"> и </w:t>
            </w:r>
            <w:proofErr w:type="spellStart"/>
            <w:r w:rsidRPr="008D4FA7">
              <w:rPr>
                <w:rFonts w:ascii="Times New Roman" w:eastAsia="Times New Roman" w:hAnsi="Times New Roman" w:cs="Times New Roman"/>
                <w:i/>
                <w:color w:val="000000"/>
                <w:sz w:val="20"/>
                <w:szCs w:val="20"/>
              </w:rPr>
              <w:t>вода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за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наводњавање</w:t>
            </w:r>
            <w:proofErr w:type="spellEnd"/>
            <w:r w:rsidRPr="008D4FA7">
              <w:rPr>
                <w:rFonts w:ascii="Times New Roman" w:eastAsia="Times New Roman" w:hAnsi="Times New Roman" w:cs="Times New Roman"/>
                <w:i/>
                <w:color w:val="000000"/>
                <w:sz w:val="20"/>
                <w:szCs w:val="20"/>
              </w:rPr>
              <w:t> </w:t>
            </w:r>
            <w:proofErr w:type="spellStart"/>
            <w:r w:rsidRPr="008D4FA7">
              <w:rPr>
                <w:rFonts w:ascii="Times New Roman" w:eastAsia="Times New Roman" w:hAnsi="Times New Roman" w:cs="Times New Roman"/>
                <w:i/>
                <w:color w:val="000000"/>
                <w:sz w:val="20"/>
                <w:szCs w:val="20"/>
              </w:rPr>
              <w:t>кроз</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контролу</w:t>
            </w:r>
            <w:proofErr w:type="spellEnd"/>
            <w:r>
              <w:rPr>
                <w:rFonts w:ascii="Times New Roman" w:eastAsia="Times New Roman" w:hAnsi="Times New Roman" w:cs="Times New Roman"/>
                <w:i/>
                <w:color w:val="000000"/>
                <w:sz w:val="20"/>
                <w:szCs w:val="20"/>
                <w:lang w:val="sr-Cyrl-RS"/>
              </w:rPr>
              <w:t xml:space="preserve"> максимално дозвољене количине опасних и штетних материја у земљишту и води за наводњавање.</w:t>
            </w:r>
          </w:p>
          <w:p w14:paraId="54976B55" w14:textId="77777777" w:rsidR="000D1990" w:rsidRDefault="000D1990" w:rsidP="00BA2E70">
            <w:pPr>
              <w:rPr>
                <w:rFonts w:ascii="Times New Roman" w:hAnsi="Times New Roman" w:cs="Times New Roman"/>
                <w:sz w:val="20"/>
                <w:szCs w:val="20"/>
                <w:lang w:val="sr-Cyrl-RS"/>
              </w:rPr>
            </w:pPr>
          </w:p>
          <w:p w14:paraId="3C155A13" w14:textId="77777777" w:rsidR="000D1990" w:rsidRPr="007670FA" w:rsidRDefault="000D1990" w:rsidP="00C00ACF">
            <w:pPr>
              <w:rPr>
                <w:rFonts w:ascii="Times New Roman" w:hAnsi="Times New Roman" w:cs="Times New Roman"/>
                <w:sz w:val="20"/>
                <w:szCs w:val="20"/>
                <w:lang w:val="sr-Cyrl-RS"/>
              </w:rPr>
            </w:pPr>
          </w:p>
        </w:tc>
      </w:tr>
      <w:tr w:rsidR="000D1990" w:rsidRPr="00E861E9" w14:paraId="27A374A2" w14:textId="77777777" w:rsidTr="00D35D3B">
        <w:trPr>
          <w:trHeight w:val="300"/>
        </w:trPr>
        <w:tc>
          <w:tcPr>
            <w:tcW w:w="851" w:type="dxa"/>
          </w:tcPr>
          <w:p w14:paraId="5AC95B55" w14:textId="77777777" w:rsidR="000D1990" w:rsidRPr="00E861E9" w:rsidRDefault="000D1990" w:rsidP="00BA2E70">
            <w:pPr>
              <w:pStyle w:val="ListParagraph"/>
              <w:numPr>
                <w:ilvl w:val="0"/>
                <w:numId w:val="17"/>
              </w:numPr>
              <w:ind w:left="786"/>
              <w:rPr>
                <w:rFonts w:ascii="Times New Roman" w:eastAsia="Calibri" w:hAnsi="Times New Roman" w:cs="Times New Roman"/>
                <w:sz w:val="20"/>
                <w:szCs w:val="20"/>
              </w:rPr>
            </w:pPr>
          </w:p>
        </w:tc>
        <w:tc>
          <w:tcPr>
            <w:tcW w:w="1394" w:type="dxa"/>
            <w:shd w:val="clear" w:color="auto" w:fill="auto"/>
          </w:tcPr>
          <w:p w14:paraId="79C1AD35" w14:textId="77777777" w:rsidR="000D1990" w:rsidRPr="00F52E49"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Центар за унапређење животне средине – Ивана Јовчић</w:t>
            </w:r>
          </w:p>
          <w:p w14:paraId="161EC896" w14:textId="77777777" w:rsidR="000D1990" w:rsidRPr="00F52E49" w:rsidRDefault="000D1990" w:rsidP="00BA2E70">
            <w:pPr>
              <w:widowControl w:val="0"/>
              <w:rPr>
                <w:rFonts w:ascii="Times New Roman" w:hAnsi="Times New Roman" w:cs="Times New Roman"/>
                <w:sz w:val="20"/>
                <w:szCs w:val="20"/>
                <w:lang w:val="sr-Cyrl-RS"/>
              </w:rPr>
            </w:pPr>
          </w:p>
          <w:p w14:paraId="3601DF8F" w14:textId="77777777" w:rsidR="000D1990" w:rsidRDefault="000D1990" w:rsidP="00BA2E70">
            <w:pPr>
              <w:rPr>
                <w:rFonts w:ascii="Times New Roman" w:hAnsi="Times New Roman" w:cs="Times New Roman"/>
                <w:sz w:val="20"/>
                <w:szCs w:val="20"/>
                <w:lang w:val="sr-Cyrl-RS"/>
              </w:rPr>
            </w:pPr>
            <w:r w:rsidRPr="00F52E49">
              <w:rPr>
                <w:rFonts w:ascii="Times New Roman" w:hAnsi="Times New Roman" w:cs="Times New Roman"/>
                <w:sz w:val="20"/>
                <w:szCs w:val="20"/>
                <w:lang w:val="sr-Cyrl-RS"/>
              </w:rPr>
              <w:t>Национално удружење за развој органске производње Сербиа Органика</w:t>
            </w:r>
          </w:p>
          <w:p w14:paraId="00EA4C37" w14:textId="77777777" w:rsidR="000D1990" w:rsidRDefault="000D1990" w:rsidP="00BA2E70">
            <w:pPr>
              <w:rPr>
                <w:rFonts w:ascii="Times New Roman" w:hAnsi="Times New Roman" w:cs="Times New Roman"/>
                <w:sz w:val="20"/>
                <w:szCs w:val="20"/>
                <w:lang w:val="sr-Cyrl-RS"/>
              </w:rPr>
            </w:pPr>
          </w:p>
          <w:p w14:paraId="377A9699" w14:textId="77777777" w:rsidR="000D1990" w:rsidRPr="00EF0657" w:rsidRDefault="000D1990" w:rsidP="00BA2E70">
            <w:pPr>
              <w:rPr>
                <w:rFonts w:ascii="Times New Roman" w:eastAsia="Calibri" w:hAnsi="Times New Roman" w:cs="Times New Roman"/>
                <w:sz w:val="20"/>
                <w:szCs w:val="20"/>
                <w:lang w:val="sr-Cyrl-RS"/>
              </w:rPr>
            </w:pPr>
            <w:r w:rsidRPr="00E94F49">
              <w:rPr>
                <w:rFonts w:ascii="Times New Roman" w:hAnsi="Times New Roman" w:cs="Times New Roman"/>
                <w:sz w:val="20"/>
                <w:szCs w:val="20"/>
                <w:lang w:val="sr-Latn-RS"/>
              </w:rPr>
              <w:t>Органела д.о.о.</w:t>
            </w:r>
          </w:p>
        </w:tc>
        <w:tc>
          <w:tcPr>
            <w:tcW w:w="1265" w:type="dxa"/>
          </w:tcPr>
          <w:p w14:paraId="74F04365" w14:textId="77777777" w:rsidR="000D1990" w:rsidRPr="00EF0657"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405680DD" w14:textId="77777777" w:rsidR="000D1990" w:rsidRPr="00EF0657" w:rsidRDefault="000D1990" w:rsidP="00BA2E70">
            <w:pPr>
              <w:pStyle w:val="NoSpacing"/>
              <w:jc w:val="both"/>
              <w:rPr>
                <w:rFonts w:ascii="Times New Roman" w:hAnsi="Times New Roman" w:cs="Times New Roman"/>
                <w:sz w:val="20"/>
                <w:szCs w:val="20"/>
                <w:lang w:val="sr-Cyrl-RS"/>
              </w:rPr>
            </w:pPr>
            <w:r w:rsidRPr="00EF0657">
              <w:rPr>
                <w:rFonts w:ascii="Times New Roman" w:hAnsi="Times New Roman" w:cs="Times New Roman"/>
                <w:sz w:val="20"/>
                <w:szCs w:val="20"/>
                <w:lang w:val="sr-Cyrl-RS"/>
              </w:rPr>
              <w:t>У документу Акциони план за период од 2024. до 2028. године за спровођење Стратегије заштите животне средине – Зелена агенда за Републику Србију за период од 2024. до 2033. године, Посебан циљ 5.1: Одржива примарна производња и безбедност хране применом технологија и пракси погодних за животну средину, и Мера 5.1.5: Подстицање и промоција органске производње</w:t>
            </w:r>
          </w:p>
          <w:p w14:paraId="519A6BD6" w14:textId="77777777" w:rsidR="000D1990" w:rsidRPr="00EF0657" w:rsidRDefault="000D1990" w:rsidP="00BA2E70">
            <w:pPr>
              <w:autoSpaceDE w:val="0"/>
              <w:autoSpaceDN w:val="0"/>
              <w:adjustRightInd w:val="0"/>
              <w:jc w:val="both"/>
              <w:rPr>
                <w:rFonts w:ascii="Times New Roman" w:hAnsi="Times New Roman" w:cs="Times New Roman"/>
                <w:color w:val="000000" w:themeColor="text1"/>
                <w:sz w:val="20"/>
                <w:szCs w:val="20"/>
                <w:lang w:val="sr-Cyrl-RS"/>
              </w:rPr>
            </w:pPr>
            <w:r w:rsidRPr="00EF0657">
              <w:rPr>
                <w:rFonts w:ascii="Times New Roman" w:hAnsi="Times New Roman" w:cs="Times New Roman"/>
                <w:sz w:val="20"/>
                <w:szCs w:val="20"/>
                <w:lang w:val="sr-Cyrl-RS"/>
              </w:rPr>
              <w:t xml:space="preserve">показатељ: Удео површине под органском производњом у односу на укупно коришћено пољопривредно земљиште, </w:t>
            </w:r>
            <w:r w:rsidRPr="00EF0657">
              <w:rPr>
                <w:rFonts w:ascii="Times New Roman" w:hAnsi="Times New Roman" w:cs="Times New Roman"/>
                <w:b/>
                <w:bCs/>
                <w:color w:val="000000" w:themeColor="text1"/>
                <w:sz w:val="20"/>
                <w:szCs w:val="20"/>
                <w:lang w:val="sr-Cyrl-RS"/>
              </w:rPr>
              <w:lastRenderedPageBreak/>
              <w:t>потребно је кориговати на начин да:</w:t>
            </w:r>
          </w:p>
          <w:p w14:paraId="2C27CA82" w14:textId="77777777" w:rsidR="000D1990" w:rsidRPr="00EF0657" w:rsidRDefault="000D1990" w:rsidP="00BA2E70">
            <w:pPr>
              <w:pStyle w:val="Default"/>
              <w:jc w:val="both"/>
              <w:rPr>
                <w:rFonts w:ascii="Times New Roman" w:hAnsi="Times New Roman" w:cs="Times New Roman"/>
                <w:b/>
                <w:bCs/>
                <w:color w:val="000000" w:themeColor="text1"/>
                <w:sz w:val="20"/>
                <w:szCs w:val="20"/>
                <w:lang w:val="sr-Cyrl-RS"/>
              </w:rPr>
            </w:pPr>
            <w:r w:rsidRPr="00EF0657">
              <w:rPr>
                <w:rFonts w:ascii="Times New Roman" w:hAnsi="Times New Roman" w:cs="Times New Roman"/>
                <w:b/>
                <w:bCs/>
                <w:color w:val="000000" w:themeColor="text1"/>
                <w:sz w:val="20"/>
                <w:szCs w:val="20"/>
                <w:lang w:val="sr-Cyrl-RS"/>
              </w:rPr>
              <w:t>циљана вредност за 2024. буде 0.98%</w:t>
            </w:r>
          </w:p>
          <w:p w14:paraId="0D90A7EF" w14:textId="77777777" w:rsidR="000D1990" w:rsidRPr="00EF0657" w:rsidRDefault="000D1990" w:rsidP="00BA2E70">
            <w:pPr>
              <w:pStyle w:val="Default"/>
              <w:jc w:val="both"/>
              <w:rPr>
                <w:rFonts w:ascii="Times New Roman" w:hAnsi="Times New Roman" w:cs="Times New Roman"/>
                <w:b/>
                <w:bCs/>
                <w:color w:val="000000" w:themeColor="text1"/>
                <w:sz w:val="20"/>
                <w:szCs w:val="20"/>
                <w:lang w:val="sr-Cyrl-RS"/>
              </w:rPr>
            </w:pPr>
            <w:r w:rsidRPr="00EF0657">
              <w:rPr>
                <w:rFonts w:ascii="Times New Roman" w:hAnsi="Times New Roman" w:cs="Times New Roman"/>
                <w:b/>
                <w:bCs/>
                <w:color w:val="000000" w:themeColor="text1"/>
                <w:sz w:val="20"/>
                <w:szCs w:val="20"/>
                <w:lang w:val="sr-Cyrl-RS"/>
              </w:rPr>
              <w:t>циљана вредност за 2025. буде 1.15 %</w:t>
            </w:r>
          </w:p>
          <w:p w14:paraId="018732FA" w14:textId="77777777" w:rsidR="000D1990" w:rsidRPr="00EF0657" w:rsidRDefault="000D1990" w:rsidP="00BA2E70">
            <w:pPr>
              <w:pStyle w:val="Default"/>
              <w:jc w:val="both"/>
              <w:rPr>
                <w:rFonts w:ascii="Times New Roman" w:hAnsi="Times New Roman" w:cs="Times New Roman"/>
                <w:b/>
                <w:bCs/>
                <w:color w:val="000000" w:themeColor="text1"/>
                <w:sz w:val="20"/>
                <w:szCs w:val="20"/>
                <w:lang w:val="sr-Cyrl-RS"/>
              </w:rPr>
            </w:pPr>
            <w:r w:rsidRPr="00EF0657">
              <w:rPr>
                <w:rFonts w:ascii="Times New Roman" w:hAnsi="Times New Roman" w:cs="Times New Roman"/>
                <w:b/>
                <w:bCs/>
                <w:color w:val="000000" w:themeColor="text1"/>
                <w:sz w:val="20"/>
                <w:szCs w:val="20"/>
                <w:lang w:val="sr-Cyrl-RS"/>
              </w:rPr>
              <w:t>циљана вредност за 2026. буде 1.2 %</w:t>
            </w:r>
          </w:p>
          <w:p w14:paraId="3ABB484F" w14:textId="77777777" w:rsidR="000D1990" w:rsidRPr="00EF0657" w:rsidRDefault="000D1990" w:rsidP="00BA2E70">
            <w:pPr>
              <w:pStyle w:val="Default"/>
              <w:jc w:val="both"/>
              <w:rPr>
                <w:rFonts w:ascii="Times New Roman" w:hAnsi="Times New Roman" w:cs="Times New Roman"/>
                <w:b/>
                <w:bCs/>
                <w:color w:val="000000" w:themeColor="text1"/>
                <w:sz w:val="20"/>
                <w:szCs w:val="20"/>
                <w:lang w:val="sr-Cyrl-RS"/>
              </w:rPr>
            </w:pPr>
            <w:r w:rsidRPr="00EF0657">
              <w:rPr>
                <w:rFonts w:ascii="Times New Roman" w:hAnsi="Times New Roman" w:cs="Times New Roman"/>
                <w:b/>
                <w:bCs/>
                <w:color w:val="000000" w:themeColor="text1"/>
                <w:sz w:val="20"/>
                <w:szCs w:val="20"/>
                <w:lang w:val="sr-Cyrl-RS"/>
              </w:rPr>
              <w:t>циљана вредност за 2027. буде 1.3 %</w:t>
            </w:r>
          </w:p>
          <w:p w14:paraId="3DD1CDFA" w14:textId="77777777" w:rsidR="000D1990" w:rsidRPr="00EF0657" w:rsidRDefault="000D1990" w:rsidP="00BA2E70">
            <w:pPr>
              <w:widowControl w:val="0"/>
              <w:rPr>
                <w:rFonts w:ascii="Times New Roman" w:eastAsia="Calibri" w:hAnsi="Times New Roman" w:cs="Times New Roman"/>
                <w:sz w:val="20"/>
                <w:szCs w:val="20"/>
              </w:rPr>
            </w:pPr>
            <w:r w:rsidRPr="00EF0657">
              <w:rPr>
                <w:rFonts w:ascii="Times New Roman" w:hAnsi="Times New Roman" w:cs="Times New Roman"/>
                <w:b/>
                <w:bCs/>
                <w:color w:val="000000" w:themeColor="text1"/>
                <w:sz w:val="20"/>
                <w:szCs w:val="20"/>
                <w:lang w:val="sr-Cyrl-RS"/>
              </w:rPr>
              <w:t>циљана вредност за 2028. буде 1.4 %</w:t>
            </w:r>
          </w:p>
        </w:tc>
        <w:tc>
          <w:tcPr>
            <w:tcW w:w="4050" w:type="dxa"/>
            <w:shd w:val="clear" w:color="auto" w:fill="auto"/>
          </w:tcPr>
          <w:p w14:paraId="34D7B581" w14:textId="77777777" w:rsidR="000D1990" w:rsidRPr="00EF0657" w:rsidRDefault="000D1990" w:rsidP="00BA2E70">
            <w:pPr>
              <w:pStyle w:val="NoSpacing"/>
              <w:jc w:val="both"/>
              <w:rPr>
                <w:rFonts w:ascii="Times New Roman" w:hAnsi="Times New Roman" w:cs="Times New Roman"/>
                <w:color w:val="FF0000"/>
                <w:sz w:val="20"/>
                <w:szCs w:val="20"/>
                <w:lang w:val="sr-Cyrl-RS"/>
              </w:rPr>
            </w:pPr>
            <w:r w:rsidRPr="00EF0657">
              <w:rPr>
                <w:rFonts w:ascii="Times New Roman" w:hAnsi="Times New Roman" w:cs="Times New Roman"/>
                <w:sz w:val="20"/>
                <w:szCs w:val="20"/>
                <w:lang w:val="sr-Cyrl-RS"/>
              </w:rPr>
              <w:lastRenderedPageBreak/>
              <w:t xml:space="preserve">Предлог СЗЖС РС за период 2024-2033 истиче да ”Удео површине под органском производњом у односу на коришћено земљиште у 2021. години износи 0,67%”, и да је ”заступљеност ове производње далеко испод просека ЕУ (7,5%), и суседних земаља (Хрватска 6,94%, Бугарска 2,56%)”. Стратегија даље истиче да је ”највећи део органске производње намењен извозу”, да ”Република Србија тренутно извози преко 80% органски произведене хране, и да домаћа потражња за појединим производима премашује понуду”. Интерна истраживања </w:t>
            </w:r>
            <w:r w:rsidRPr="00EF0657">
              <w:rPr>
                <w:rFonts w:ascii="Times New Roman" w:hAnsi="Times New Roman" w:cs="Times New Roman"/>
                <w:color w:val="000000" w:themeColor="text1"/>
                <w:sz w:val="20"/>
                <w:szCs w:val="20"/>
                <w:lang w:val="sr-Cyrl-RS"/>
              </w:rPr>
              <w:t xml:space="preserve">Националног удружења Сербиа Органика </w:t>
            </w:r>
            <w:r w:rsidRPr="00EF0657">
              <w:rPr>
                <w:rFonts w:ascii="Times New Roman" w:hAnsi="Times New Roman" w:cs="Times New Roman"/>
                <w:i/>
                <w:iCs/>
                <w:color w:val="000000" w:themeColor="text1"/>
                <w:sz w:val="20"/>
                <w:szCs w:val="20"/>
                <w:lang w:val="sr-Cyrl-RS"/>
              </w:rPr>
              <w:t xml:space="preserve"> </w:t>
            </w:r>
            <w:r w:rsidRPr="00EF0657">
              <w:rPr>
                <w:rFonts w:ascii="Times New Roman" w:hAnsi="Times New Roman" w:cs="Times New Roman"/>
                <w:sz w:val="20"/>
                <w:szCs w:val="20"/>
                <w:lang w:val="sr-Cyrl-RS"/>
              </w:rPr>
              <w:t xml:space="preserve">показују да је тражња за органским производима значајно већа од понуде. </w:t>
            </w:r>
          </w:p>
          <w:p w14:paraId="525AECDB" w14:textId="77777777" w:rsidR="000D1990" w:rsidRPr="00EF0657" w:rsidRDefault="000D1990" w:rsidP="00BA2E70">
            <w:pPr>
              <w:pStyle w:val="NoSpacing"/>
              <w:jc w:val="both"/>
              <w:rPr>
                <w:rFonts w:ascii="Times New Roman" w:hAnsi="Times New Roman" w:cs="Times New Roman"/>
                <w:color w:val="000000" w:themeColor="text1"/>
                <w:sz w:val="20"/>
                <w:szCs w:val="20"/>
                <w:lang w:val="sr-Cyrl-RS"/>
              </w:rPr>
            </w:pPr>
            <w:r w:rsidRPr="00EF0657">
              <w:rPr>
                <w:rFonts w:ascii="Times New Roman" w:hAnsi="Times New Roman" w:cs="Times New Roman"/>
                <w:color w:val="000000" w:themeColor="text1"/>
                <w:sz w:val="20"/>
                <w:szCs w:val="20"/>
                <w:lang w:val="sr-Cyrl-RS"/>
              </w:rPr>
              <w:t xml:space="preserve">С друге стране, органска производња има значајно мањи негативан утицај на животну </w:t>
            </w:r>
            <w:r w:rsidRPr="00EF0657">
              <w:rPr>
                <w:rFonts w:ascii="Times New Roman" w:hAnsi="Times New Roman" w:cs="Times New Roman"/>
                <w:color w:val="000000" w:themeColor="text1"/>
                <w:sz w:val="20"/>
                <w:szCs w:val="20"/>
                <w:lang w:val="sr-Cyrl-RS"/>
              </w:rPr>
              <w:lastRenderedPageBreak/>
              <w:t xml:space="preserve">средину, пре свега на квалитет и  обнављање односно регенерацију земљишта. </w:t>
            </w:r>
          </w:p>
          <w:p w14:paraId="053D62FB" w14:textId="77777777" w:rsidR="000D1990" w:rsidRPr="00EF0657" w:rsidRDefault="000D1990" w:rsidP="00BA2E70">
            <w:pPr>
              <w:pStyle w:val="NoSpacing"/>
              <w:jc w:val="both"/>
              <w:rPr>
                <w:rFonts w:ascii="Times New Roman" w:hAnsi="Times New Roman" w:cs="Times New Roman"/>
                <w:color w:val="000000" w:themeColor="text1"/>
                <w:sz w:val="20"/>
                <w:szCs w:val="20"/>
                <w:lang w:val="sr-Cyrl-RS"/>
              </w:rPr>
            </w:pPr>
            <w:r w:rsidRPr="00EF0657">
              <w:rPr>
                <w:rFonts w:ascii="Times New Roman" w:hAnsi="Times New Roman" w:cs="Times New Roman"/>
                <w:color w:val="000000" w:themeColor="text1"/>
                <w:sz w:val="20"/>
                <w:szCs w:val="20"/>
                <w:lang w:val="sr-Cyrl-RS"/>
              </w:rPr>
              <w:t>Додатно, п</w:t>
            </w:r>
            <w:r w:rsidRPr="00EF0657">
              <w:rPr>
                <w:rFonts w:ascii="Times New Roman" w:hAnsi="Times New Roman" w:cs="Times New Roman"/>
                <w:bCs/>
                <w:color w:val="000000" w:themeColor="text1"/>
                <w:sz w:val="20"/>
                <w:szCs w:val="20"/>
                <w:lang w:val="sr-Cyrl-RS"/>
              </w:rPr>
              <w:t xml:space="preserve">рема подацима Министарства пољопривреде, шумарства и водопривреде </w:t>
            </w:r>
            <w:r w:rsidRPr="00EF0657">
              <w:rPr>
                <w:rFonts w:ascii="Times New Roman" w:hAnsi="Times New Roman" w:cs="Times New Roman"/>
                <w:color w:val="000000" w:themeColor="text1"/>
                <w:sz w:val="20"/>
                <w:szCs w:val="20"/>
                <w:lang w:val="sr-Cyrl-RS"/>
              </w:rPr>
              <w:t>удео површине под органском производњом у односу на укупно коришћено пољопривредно земљиште, у 2023 је износило 0.91%.</w:t>
            </w:r>
          </w:p>
          <w:p w14:paraId="1F0AED5C" w14:textId="77777777" w:rsidR="000D1990" w:rsidRPr="00EF0657" w:rsidRDefault="000D1990" w:rsidP="00BA2E70">
            <w:pPr>
              <w:widowControl w:val="0"/>
              <w:rPr>
                <w:rFonts w:ascii="Times New Roman" w:eastAsia="Calibri" w:hAnsi="Times New Roman" w:cs="Times New Roman"/>
                <w:sz w:val="20"/>
                <w:szCs w:val="20"/>
              </w:rPr>
            </w:pPr>
            <w:r w:rsidRPr="00EF0657">
              <w:rPr>
                <w:rFonts w:ascii="Times New Roman" w:hAnsi="Times New Roman" w:cs="Times New Roman"/>
                <w:sz w:val="20"/>
                <w:szCs w:val="20"/>
                <w:lang w:val="sr-Cyrl-RS"/>
              </w:rPr>
              <w:t>Имајући у виду све претходно наведено, сматрамо да је потребно поставити амбициозније циљеве и снажно подржати развој органске производње у Србији.</w:t>
            </w:r>
          </w:p>
        </w:tc>
        <w:tc>
          <w:tcPr>
            <w:tcW w:w="3150" w:type="dxa"/>
            <w:shd w:val="clear" w:color="auto" w:fill="FFFFFF" w:themeFill="background1"/>
          </w:tcPr>
          <w:p w14:paraId="46FBB9E9" w14:textId="77777777" w:rsidR="000D1990" w:rsidRDefault="000D1990" w:rsidP="00BA2E70">
            <w:pPr>
              <w:rPr>
                <w:rFonts w:ascii="Times New Roman" w:hAnsi="Times New Roman" w:cs="Times New Roman"/>
                <w:sz w:val="20"/>
                <w:szCs w:val="20"/>
                <w:lang w:val="sr-Cyrl-RS"/>
              </w:rPr>
            </w:pPr>
            <w:r w:rsidRPr="007670FA">
              <w:rPr>
                <w:rFonts w:ascii="Times New Roman" w:hAnsi="Times New Roman" w:cs="Times New Roman"/>
                <w:sz w:val="20"/>
                <w:szCs w:val="20"/>
                <w:lang w:val="sr-Cyrl-RS"/>
              </w:rPr>
              <w:lastRenderedPageBreak/>
              <w:t>Коментар се прихвата.</w:t>
            </w:r>
          </w:p>
          <w:p w14:paraId="2DB3B13F" w14:textId="77777777" w:rsidR="00C00ACF" w:rsidRDefault="00C00ACF" w:rsidP="00BA2E70">
            <w:pPr>
              <w:rPr>
                <w:rFonts w:ascii="Times New Roman" w:hAnsi="Times New Roman" w:cs="Times New Roman"/>
                <w:sz w:val="20"/>
                <w:szCs w:val="20"/>
                <w:lang w:val="sr-Cyrl-RS"/>
              </w:rPr>
            </w:pPr>
          </w:p>
          <w:p w14:paraId="7D00B96E" w14:textId="77777777" w:rsidR="00C00ACF" w:rsidRPr="00C00ACF" w:rsidRDefault="00C00ACF" w:rsidP="00C00ACF">
            <w:pPr>
              <w:rPr>
                <w:rFonts w:ascii="Times New Roman" w:hAnsi="Times New Roman" w:cs="Times New Roman"/>
                <w:sz w:val="20"/>
                <w:szCs w:val="20"/>
              </w:rPr>
            </w:pPr>
            <w:proofErr w:type="spellStart"/>
            <w:r w:rsidRPr="00C00ACF">
              <w:rPr>
                <w:rFonts w:ascii="Times New Roman" w:hAnsi="Times New Roman" w:cs="Times New Roman"/>
                <w:sz w:val="20"/>
                <w:szCs w:val="20"/>
              </w:rPr>
              <w:t>Мера</w:t>
            </w:r>
            <w:proofErr w:type="spellEnd"/>
            <w:r w:rsidRPr="00C00ACF">
              <w:rPr>
                <w:rFonts w:ascii="Times New Roman" w:hAnsi="Times New Roman" w:cs="Times New Roman"/>
                <w:sz w:val="20"/>
                <w:szCs w:val="20"/>
              </w:rPr>
              <w:t xml:space="preserve"> 5.1.5: </w:t>
            </w:r>
            <w:proofErr w:type="spellStart"/>
            <w:r w:rsidRPr="00C00ACF">
              <w:rPr>
                <w:rFonts w:ascii="Times New Roman" w:hAnsi="Times New Roman" w:cs="Times New Roman"/>
                <w:sz w:val="20"/>
                <w:szCs w:val="20"/>
              </w:rPr>
              <w:t>Подстицање</w:t>
            </w:r>
            <w:proofErr w:type="spellEnd"/>
            <w:r w:rsidRPr="00C00ACF">
              <w:rPr>
                <w:rFonts w:ascii="Times New Roman" w:hAnsi="Times New Roman" w:cs="Times New Roman"/>
                <w:sz w:val="20"/>
                <w:szCs w:val="20"/>
              </w:rPr>
              <w:t xml:space="preserve"> и </w:t>
            </w:r>
            <w:proofErr w:type="spellStart"/>
            <w:r w:rsidRPr="00C00ACF">
              <w:rPr>
                <w:rFonts w:ascii="Times New Roman" w:hAnsi="Times New Roman" w:cs="Times New Roman"/>
                <w:sz w:val="20"/>
                <w:szCs w:val="20"/>
              </w:rPr>
              <w:t>промоција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органске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производње</w:t>
            </w:r>
            <w:proofErr w:type="spellEnd"/>
          </w:p>
          <w:p w14:paraId="1FD6A9D3" w14:textId="5609DC6F" w:rsidR="00C00ACF" w:rsidRPr="00C00ACF" w:rsidRDefault="00C00ACF" w:rsidP="00C00ACF">
            <w:pPr>
              <w:rPr>
                <w:rFonts w:ascii="Times New Roman" w:hAnsi="Times New Roman" w:cs="Times New Roman"/>
                <w:sz w:val="20"/>
                <w:szCs w:val="20"/>
              </w:rPr>
            </w:pPr>
            <w:proofErr w:type="spellStart"/>
            <w:r w:rsidRPr="00C00ACF">
              <w:rPr>
                <w:rFonts w:ascii="Times New Roman" w:hAnsi="Times New Roman" w:cs="Times New Roman"/>
                <w:sz w:val="20"/>
                <w:szCs w:val="20"/>
              </w:rPr>
              <w:t>Показатељ</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Удео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површине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под</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органском</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производњом</w:t>
            </w:r>
            <w:proofErr w:type="spellEnd"/>
            <w:r w:rsidRPr="00C00ACF">
              <w:rPr>
                <w:rFonts w:ascii="Times New Roman" w:hAnsi="Times New Roman" w:cs="Times New Roman"/>
                <w:sz w:val="20"/>
                <w:szCs w:val="20"/>
              </w:rPr>
              <w:t xml:space="preserve"> у </w:t>
            </w:r>
            <w:proofErr w:type="spellStart"/>
            <w:r w:rsidRPr="00C00ACF">
              <w:rPr>
                <w:rFonts w:ascii="Times New Roman" w:hAnsi="Times New Roman" w:cs="Times New Roman"/>
                <w:sz w:val="20"/>
                <w:szCs w:val="20"/>
              </w:rPr>
              <w:t>односу</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на</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укупно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коришћено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пољопривредно</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sz w:val="20"/>
                <w:szCs w:val="20"/>
              </w:rPr>
              <w:t>земљиште</w:t>
            </w:r>
            <w:proofErr w:type="spellEnd"/>
            <w:r w:rsidRPr="00C00ACF">
              <w:rPr>
                <w:rFonts w:ascii="Times New Roman" w:hAnsi="Times New Roman" w:cs="Times New Roman"/>
                <w:sz w:val="20"/>
                <w:szCs w:val="20"/>
              </w:rPr>
              <w:t xml:space="preserve">, </w:t>
            </w:r>
            <w:proofErr w:type="spellStart"/>
            <w:r w:rsidRPr="00C00ACF">
              <w:rPr>
                <w:rFonts w:ascii="Times New Roman" w:hAnsi="Times New Roman" w:cs="Times New Roman"/>
                <w:bCs/>
                <w:sz w:val="20"/>
                <w:szCs w:val="20"/>
              </w:rPr>
              <w:t>коригова</w:t>
            </w:r>
            <w:proofErr w:type="spellEnd"/>
            <w:r w:rsidR="002265DF">
              <w:rPr>
                <w:rFonts w:ascii="Times New Roman" w:hAnsi="Times New Roman" w:cs="Times New Roman"/>
                <w:bCs/>
                <w:sz w:val="20"/>
                <w:szCs w:val="20"/>
                <w:lang w:val="sr-Cyrl-RS"/>
              </w:rPr>
              <w:t>на је</w:t>
            </w:r>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на</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начин</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да</w:t>
            </w:r>
            <w:proofErr w:type="spellEnd"/>
            <w:r w:rsidRPr="00C00ACF">
              <w:rPr>
                <w:rFonts w:ascii="Times New Roman" w:hAnsi="Times New Roman" w:cs="Times New Roman"/>
                <w:bCs/>
                <w:sz w:val="20"/>
                <w:szCs w:val="20"/>
              </w:rPr>
              <w:t>:</w:t>
            </w:r>
          </w:p>
          <w:p w14:paraId="093DB6AF" w14:textId="603324FC" w:rsidR="00C00ACF" w:rsidRPr="00C00ACF" w:rsidRDefault="00C00ACF" w:rsidP="00C00ACF">
            <w:pPr>
              <w:rPr>
                <w:rFonts w:ascii="Times New Roman" w:hAnsi="Times New Roman" w:cs="Times New Roman"/>
                <w:bCs/>
                <w:sz w:val="20"/>
                <w:szCs w:val="20"/>
              </w:rPr>
            </w:pPr>
            <w:proofErr w:type="spellStart"/>
            <w:r w:rsidRPr="00C00ACF">
              <w:rPr>
                <w:rFonts w:ascii="Times New Roman" w:hAnsi="Times New Roman" w:cs="Times New Roman"/>
                <w:bCs/>
                <w:sz w:val="20"/>
                <w:szCs w:val="20"/>
              </w:rPr>
              <w:t>циљана</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вредност</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за</w:t>
            </w:r>
            <w:proofErr w:type="spellEnd"/>
            <w:r w:rsidRPr="00C00ACF">
              <w:rPr>
                <w:rFonts w:ascii="Times New Roman" w:hAnsi="Times New Roman" w:cs="Times New Roman"/>
                <w:bCs/>
                <w:sz w:val="20"/>
                <w:szCs w:val="20"/>
              </w:rPr>
              <w:t xml:space="preserve"> 2024. </w:t>
            </w:r>
            <w:r w:rsidR="002265DF">
              <w:rPr>
                <w:rFonts w:ascii="Times New Roman" w:hAnsi="Times New Roman" w:cs="Times New Roman"/>
                <w:bCs/>
                <w:sz w:val="20"/>
                <w:szCs w:val="20"/>
                <w:lang w:val="sr-Cyrl-RS"/>
              </w:rPr>
              <w:t>је</w:t>
            </w:r>
            <w:r w:rsidRPr="00C00ACF">
              <w:rPr>
                <w:rFonts w:ascii="Times New Roman" w:hAnsi="Times New Roman" w:cs="Times New Roman"/>
                <w:bCs/>
                <w:sz w:val="20"/>
                <w:szCs w:val="20"/>
              </w:rPr>
              <w:t xml:space="preserve"> 0.98%</w:t>
            </w:r>
          </w:p>
          <w:p w14:paraId="1F95FF70" w14:textId="26A25920" w:rsidR="00C00ACF" w:rsidRPr="00C00ACF" w:rsidRDefault="00C00ACF" w:rsidP="00C00ACF">
            <w:pPr>
              <w:rPr>
                <w:rFonts w:ascii="Times New Roman" w:hAnsi="Times New Roman" w:cs="Times New Roman"/>
                <w:bCs/>
                <w:sz w:val="20"/>
                <w:szCs w:val="20"/>
              </w:rPr>
            </w:pPr>
            <w:proofErr w:type="spellStart"/>
            <w:r w:rsidRPr="00C00ACF">
              <w:rPr>
                <w:rFonts w:ascii="Times New Roman" w:hAnsi="Times New Roman" w:cs="Times New Roman"/>
                <w:bCs/>
                <w:sz w:val="20"/>
                <w:szCs w:val="20"/>
              </w:rPr>
              <w:t>циљана</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вредност</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за</w:t>
            </w:r>
            <w:proofErr w:type="spellEnd"/>
            <w:r w:rsidRPr="00C00ACF">
              <w:rPr>
                <w:rFonts w:ascii="Times New Roman" w:hAnsi="Times New Roman" w:cs="Times New Roman"/>
                <w:bCs/>
                <w:sz w:val="20"/>
                <w:szCs w:val="20"/>
              </w:rPr>
              <w:t xml:space="preserve"> 2025. </w:t>
            </w:r>
            <w:r w:rsidR="002265DF">
              <w:rPr>
                <w:rFonts w:ascii="Times New Roman" w:hAnsi="Times New Roman" w:cs="Times New Roman"/>
                <w:bCs/>
                <w:sz w:val="20"/>
                <w:szCs w:val="20"/>
                <w:lang w:val="sr-Cyrl-RS"/>
              </w:rPr>
              <w:t>је</w:t>
            </w:r>
            <w:r w:rsidRPr="00C00ACF">
              <w:rPr>
                <w:rFonts w:ascii="Times New Roman" w:hAnsi="Times New Roman" w:cs="Times New Roman"/>
                <w:bCs/>
                <w:sz w:val="20"/>
                <w:szCs w:val="20"/>
              </w:rPr>
              <w:t xml:space="preserve"> 1.15 %</w:t>
            </w:r>
          </w:p>
          <w:p w14:paraId="58753770" w14:textId="2B4652D6" w:rsidR="00C00ACF" w:rsidRPr="00C00ACF" w:rsidRDefault="00C00ACF" w:rsidP="00C00ACF">
            <w:pPr>
              <w:rPr>
                <w:rFonts w:ascii="Times New Roman" w:hAnsi="Times New Roman" w:cs="Times New Roman"/>
                <w:bCs/>
                <w:sz w:val="20"/>
                <w:szCs w:val="20"/>
              </w:rPr>
            </w:pPr>
            <w:proofErr w:type="spellStart"/>
            <w:r w:rsidRPr="00C00ACF">
              <w:rPr>
                <w:rFonts w:ascii="Times New Roman" w:hAnsi="Times New Roman" w:cs="Times New Roman"/>
                <w:bCs/>
                <w:sz w:val="20"/>
                <w:szCs w:val="20"/>
              </w:rPr>
              <w:t>циљана</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вредност</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за</w:t>
            </w:r>
            <w:proofErr w:type="spellEnd"/>
            <w:r w:rsidRPr="00C00ACF">
              <w:rPr>
                <w:rFonts w:ascii="Times New Roman" w:hAnsi="Times New Roman" w:cs="Times New Roman"/>
                <w:bCs/>
                <w:sz w:val="20"/>
                <w:szCs w:val="20"/>
              </w:rPr>
              <w:t xml:space="preserve"> 2026. </w:t>
            </w:r>
            <w:r w:rsidR="002265DF">
              <w:rPr>
                <w:rFonts w:ascii="Times New Roman" w:hAnsi="Times New Roman" w:cs="Times New Roman"/>
                <w:bCs/>
                <w:sz w:val="20"/>
                <w:szCs w:val="20"/>
                <w:lang w:val="sr-Cyrl-RS"/>
              </w:rPr>
              <w:t>је</w:t>
            </w:r>
            <w:r w:rsidRPr="00C00ACF">
              <w:rPr>
                <w:rFonts w:ascii="Times New Roman" w:hAnsi="Times New Roman" w:cs="Times New Roman"/>
                <w:bCs/>
                <w:sz w:val="20"/>
                <w:szCs w:val="20"/>
              </w:rPr>
              <w:t xml:space="preserve"> 1.2 %</w:t>
            </w:r>
          </w:p>
          <w:p w14:paraId="23DCB608" w14:textId="52891C75" w:rsidR="00C00ACF" w:rsidRPr="00C00ACF" w:rsidRDefault="00C00ACF" w:rsidP="00C00ACF">
            <w:pPr>
              <w:rPr>
                <w:rFonts w:ascii="Times New Roman" w:hAnsi="Times New Roman" w:cs="Times New Roman"/>
                <w:bCs/>
                <w:sz w:val="20"/>
                <w:szCs w:val="20"/>
              </w:rPr>
            </w:pPr>
            <w:proofErr w:type="spellStart"/>
            <w:r w:rsidRPr="00C00ACF">
              <w:rPr>
                <w:rFonts w:ascii="Times New Roman" w:hAnsi="Times New Roman" w:cs="Times New Roman"/>
                <w:bCs/>
                <w:sz w:val="20"/>
                <w:szCs w:val="20"/>
              </w:rPr>
              <w:t>циљана</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вредност</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за</w:t>
            </w:r>
            <w:proofErr w:type="spellEnd"/>
            <w:r w:rsidRPr="00C00ACF">
              <w:rPr>
                <w:rFonts w:ascii="Times New Roman" w:hAnsi="Times New Roman" w:cs="Times New Roman"/>
                <w:bCs/>
                <w:sz w:val="20"/>
                <w:szCs w:val="20"/>
              </w:rPr>
              <w:t xml:space="preserve"> 2027. </w:t>
            </w:r>
            <w:r w:rsidR="002265DF">
              <w:rPr>
                <w:rFonts w:ascii="Times New Roman" w:hAnsi="Times New Roman" w:cs="Times New Roman"/>
                <w:bCs/>
                <w:sz w:val="20"/>
                <w:szCs w:val="20"/>
                <w:lang w:val="sr-Cyrl-RS"/>
              </w:rPr>
              <w:t>је</w:t>
            </w:r>
            <w:r w:rsidRPr="00C00ACF">
              <w:rPr>
                <w:rFonts w:ascii="Times New Roman" w:hAnsi="Times New Roman" w:cs="Times New Roman"/>
                <w:bCs/>
                <w:sz w:val="20"/>
                <w:szCs w:val="20"/>
              </w:rPr>
              <w:t xml:space="preserve"> 1.3 %</w:t>
            </w:r>
          </w:p>
          <w:p w14:paraId="65400B6C" w14:textId="18B53A20" w:rsidR="00C00ACF" w:rsidRPr="00C00ACF" w:rsidRDefault="00C00ACF" w:rsidP="00C00ACF">
            <w:pPr>
              <w:rPr>
                <w:rFonts w:ascii="Times New Roman" w:hAnsi="Times New Roman" w:cs="Times New Roman"/>
                <w:sz w:val="20"/>
                <w:szCs w:val="20"/>
              </w:rPr>
            </w:pPr>
            <w:proofErr w:type="spellStart"/>
            <w:r w:rsidRPr="00C00ACF">
              <w:rPr>
                <w:rFonts w:ascii="Times New Roman" w:hAnsi="Times New Roman" w:cs="Times New Roman"/>
                <w:bCs/>
                <w:sz w:val="20"/>
                <w:szCs w:val="20"/>
              </w:rPr>
              <w:t>циљана</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вредност</w:t>
            </w:r>
            <w:proofErr w:type="spellEnd"/>
            <w:r w:rsidRPr="00C00ACF">
              <w:rPr>
                <w:rFonts w:ascii="Times New Roman" w:hAnsi="Times New Roman" w:cs="Times New Roman"/>
                <w:bCs/>
                <w:sz w:val="20"/>
                <w:szCs w:val="20"/>
              </w:rPr>
              <w:t xml:space="preserve"> </w:t>
            </w:r>
            <w:proofErr w:type="spellStart"/>
            <w:r w:rsidRPr="00C00ACF">
              <w:rPr>
                <w:rFonts w:ascii="Times New Roman" w:hAnsi="Times New Roman" w:cs="Times New Roman"/>
                <w:bCs/>
                <w:sz w:val="20"/>
                <w:szCs w:val="20"/>
              </w:rPr>
              <w:t>за</w:t>
            </w:r>
            <w:proofErr w:type="spellEnd"/>
            <w:r w:rsidRPr="00C00ACF">
              <w:rPr>
                <w:rFonts w:ascii="Times New Roman" w:hAnsi="Times New Roman" w:cs="Times New Roman"/>
                <w:bCs/>
                <w:sz w:val="20"/>
                <w:szCs w:val="20"/>
              </w:rPr>
              <w:t xml:space="preserve"> 2028. </w:t>
            </w:r>
            <w:r w:rsidR="002265DF">
              <w:rPr>
                <w:rFonts w:ascii="Times New Roman" w:hAnsi="Times New Roman" w:cs="Times New Roman"/>
                <w:bCs/>
                <w:sz w:val="20"/>
                <w:szCs w:val="20"/>
                <w:lang w:val="sr-Cyrl-RS"/>
              </w:rPr>
              <w:t>је</w:t>
            </w:r>
            <w:r w:rsidRPr="00C00ACF">
              <w:rPr>
                <w:rFonts w:ascii="Times New Roman" w:hAnsi="Times New Roman" w:cs="Times New Roman"/>
                <w:bCs/>
                <w:sz w:val="20"/>
                <w:szCs w:val="20"/>
              </w:rPr>
              <w:t xml:space="preserve"> 1.4 %</w:t>
            </w:r>
          </w:p>
          <w:p w14:paraId="0140A26A" w14:textId="77777777" w:rsidR="00C00ACF" w:rsidRPr="00D70A3C" w:rsidRDefault="00C00ACF" w:rsidP="00BA2E70">
            <w:pPr>
              <w:rPr>
                <w:rFonts w:ascii="Times New Roman" w:hAnsi="Times New Roman" w:cs="Times New Roman"/>
                <w:sz w:val="20"/>
                <w:szCs w:val="20"/>
              </w:rPr>
            </w:pPr>
          </w:p>
        </w:tc>
      </w:tr>
      <w:tr w:rsidR="000D1990" w:rsidRPr="00E861E9" w14:paraId="3EE2A2D4" w14:textId="77777777" w:rsidTr="00D35D3B">
        <w:trPr>
          <w:trHeight w:val="300"/>
        </w:trPr>
        <w:tc>
          <w:tcPr>
            <w:tcW w:w="851" w:type="dxa"/>
          </w:tcPr>
          <w:p w14:paraId="44BE2034" w14:textId="77777777" w:rsidR="000D1990" w:rsidRPr="00E861E9" w:rsidRDefault="000D1990" w:rsidP="00BA2E70">
            <w:pPr>
              <w:pStyle w:val="ListParagraph"/>
              <w:numPr>
                <w:ilvl w:val="0"/>
                <w:numId w:val="17"/>
              </w:numPr>
              <w:ind w:left="786"/>
              <w:rPr>
                <w:rFonts w:ascii="Times New Roman" w:eastAsia="Calibri" w:hAnsi="Times New Roman" w:cs="Times New Roman"/>
                <w:sz w:val="20"/>
                <w:szCs w:val="20"/>
              </w:rPr>
            </w:pPr>
          </w:p>
        </w:tc>
        <w:tc>
          <w:tcPr>
            <w:tcW w:w="1394" w:type="dxa"/>
            <w:shd w:val="clear" w:color="auto" w:fill="auto"/>
          </w:tcPr>
          <w:p w14:paraId="4CE63675" w14:textId="77777777" w:rsidR="000D1990" w:rsidRPr="00F52E49"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Центар за унапређење животне средине – Ивана Јовчић</w:t>
            </w:r>
          </w:p>
          <w:p w14:paraId="36C3F448" w14:textId="77777777" w:rsidR="000D1990" w:rsidRPr="00F52E49" w:rsidRDefault="000D1990" w:rsidP="00BA2E70">
            <w:pPr>
              <w:widowControl w:val="0"/>
              <w:rPr>
                <w:rFonts w:ascii="Times New Roman" w:hAnsi="Times New Roman" w:cs="Times New Roman"/>
                <w:sz w:val="20"/>
                <w:szCs w:val="20"/>
                <w:lang w:val="sr-Cyrl-RS"/>
              </w:rPr>
            </w:pPr>
          </w:p>
          <w:p w14:paraId="167F3677" w14:textId="77777777" w:rsidR="000D1990" w:rsidRDefault="000D1990" w:rsidP="00BA2E70">
            <w:pPr>
              <w:rPr>
                <w:rFonts w:ascii="Times New Roman" w:hAnsi="Times New Roman" w:cs="Times New Roman"/>
                <w:sz w:val="20"/>
                <w:szCs w:val="20"/>
                <w:lang w:val="sr-Cyrl-RS"/>
              </w:rPr>
            </w:pPr>
            <w:r w:rsidRPr="00F52E49">
              <w:rPr>
                <w:rFonts w:ascii="Times New Roman" w:hAnsi="Times New Roman" w:cs="Times New Roman"/>
                <w:sz w:val="20"/>
                <w:szCs w:val="20"/>
                <w:lang w:val="sr-Cyrl-RS"/>
              </w:rPr>
              <w:t>Национално удружење за развој органске производње Сербиа Органика</w:t>
            </w:r>
          </w:p>
          <w:p w14:paraId="29593193" w14:textId="77777777" w:rsidR="000D1990" w:rsidRDefault="000D1990" w:rsidP="00BA2E70">
            <w:pPr>
              <w:rPr>
                <w:rFonts w:ascii="Times New Roman" w:hAnsi="Times New Roman" w:cs="Times New Roman"/>
                <w:sz w:val="20"/>
                <w:szCs w:val="20"/>
                <w:lang w:val="sr-Cyrl-RS"/>
              </w:rPr>
            </w:pPr>
          </w:p>
          <w:p w14:paraId="5DCF8CAC" w14:textId="77777777" w:rsidR="000D1990" w:rsidRPr="00EF0657" w:rsidRDefault="000D1990" w:rsidP="00BA2E70">
            <w:pPr>
              <w:rPr>
                <w:rFonts w:ascii="Times New Roman" w:eastAsia="Calibri" w:hAnsi="Times New Roman" w:cs="Times New Roman"/>
                <w:sz w:val="20"/>
                <w:szCs w:val="20"/>
                <w:lang w:val="sr-Cyrl-RS"/>
              </w:rPr>
            </w:pPr>
            <w:r w:rsidRPr="00E94F49">
              <w:rPr>
                <w:rFonts w:ascii="Times New Roman" w:hAnsi="Times New Roman" w:cs="Times New Roman"/>
                <w:sz w:val="20"/>
                <w:szCs w:val="20"/>
                <w:lang w:val="sr-Latn-RS"/>
              </w:rPr>
              <w:t>Органела д.о.о.</w:t>
            </w:r>
          </w:p>
        </w:tc>
        <w:tc>
          <w:tcPr>
            <w:tcW w:w="1265" w:type="dxa"/>
          </w:tcPr>
          <w:p w14:paraId="7E548C21" w14:textId="77777777" w:rsidR="000D1990" w:rsidRPr="00EF0657"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0C90D28A" w14:textId="77777777" w:rsidR="000D1990" w:rsidRPr="00EF0657" w:rsidRDefault="000D1990" w:rsidP="00BA2E70">
            <w:pPr>
              <w:pStyle w:val="NoSpacing"/>
              <w:jc w:val="both"/>
              <w:rPr>
                <w:rFonts w:ascii="Times New Roman" w:hAnsi="Times New Roman" w:cs="Times New Roman"/>
                <w:sz w:val="20"/>
                <w:szCs w:val="20"/>
                <w:lang w:val="sr-Cyrl-RS"/>
              </w:rPr>
            </w:pPr>
            <w:r w:rsidRPr="00EF0657">
              <w:rPr>
                <w:rFonts w:ascii="Times New Roman" w:hAnsi="Times New Roman" w:cs="Times New Roman"/>
                <w:sz w:val="20"/>
                <w:szCs w:val="20"/>
                <w:lang w:val="sr-Cyrl-RS"/>
              </w:rPr>
              <w:t>У документу Акциони план за период од 2024. до 2028. године за спровођење Стратегије заштите животне средине – Зелена агенда за Републику Србију за период од 2024. до 2033. године, Посебан циљ 5.1: Одржива примарна производња и безбедност хране применом технологија и пракси погодних за животну средину, Мера 5.1.5: Подстицање и промоција органске производње</w:t>
            </w:r>
          </w:p>
          <w:p w14:paraId="2AE9B80C" w14:textId="77777777" w:rsidR="000D1990" w:rsidRPr="00EF0657" w:rsidRDefault="000D1990" w:rsidP="00BA2E70">
            <w:pPr>
              <w:autoSpaceDE w:val="0"/>
              <w:autoSpaceDN w:val="0"/>
              <w:adjustRightInd w:val="0"/>
              <w:jc w:val="both"/>
              <w:rPr>
                <w:rFonts w:ascii="Times New Roman" w:hAnsi="Times New Roman" w:cs="Times New Roman"/>
                <w:sz w:val="20"/>
                <w:szCs w:val="20"/>
                <w:lang w:val="sr-Cyrl-RS"/>
                <w14:ligatures w14:val="standardContextual"/>
              </w:rPr>
            </w:pPr>
            <w:r w:rsidRPr="00EF0657">
              <w:rPr>
                <w:rFonts w:ascii="Times New Roman" w:hAnsi="Times New Roman" w:cs="Times New Roman"/>
                <w:sz w:val="20"/>
                <w:szCs w:val="20"/>
                <w:lang w:val="sr-Cyrl-RS"/>
              </w:rPr>
              <w:t xml:space="preserve">показатељ: </w:t>
            </w:r>
            <w:r w:rsidRPr="00EF0657">
              <w:rPr>
                <w:rFonts w:ascii="Times New Roman" w:hAnsi="Times New Roman" w:cs="Times New Roman"/>
                <w:sz w:val="20"/>
                <w:szCs w:val="20"/>
                <w:lang w:val="sr-Cyrl-RS"/>
                <w14:ligatures w14:val="standardContextual"/>
              </w:rPr>
              <w:t>Површине под органском</w:t>
            </w:r>
          </w:p>
          <w:p w14:paraId="63467BE0" w14:textId="77777777" w:rsidR="000D1990" w:rsidRPr="00EF0657" w:rsidRDefault="000D1990" w:rsidP="00BA2E70">
            <w:pPr>
              <w:autoSpaceDE w:val="0"/>
              <w:autoSpaceDN w:val="0"/>
              <w:adjustRightInd w:val="0"/>
              <w:jc w:val="both"/>
              <w:rPr>
                <w:rFonts w:ascii="Times New Roman" w:hAnsi="Times New Roman" w:cs="Times New Roman"/>
                <w:sz w:val="20"/>
                <w:szCs w:val="20"/>
                <w:lang w:val="sr-Cyrl-RS"/>
              </w:rPr>
            </w:pPr>
            <w:r w:rsidRPr="00EF0657">
              <w:rPr>
                <w:rFonts w:ascii="Times New Roman" w:hAnsi="Times New Roman" w:cs="Times New Roman"/>
                <w:sz w:val="20"/>
                <w:szCs w:val="20"/>
                <w:lang w:val="sr-Cyrl-RS"/>
                <w14:ligatures w14:val="standardContextual"/>
              </w:rPr>
              <w:t>производњом у хектарима</w:t>
            </w:r>
            <w:r w:rsidRPr="00EF0657">
              <w:rPr>
                <w:rFonts w:ascii="Times New Roman" w:hAnsi="Times New Roman" w:cs="Times New Roman"/>
                <w:sz w:val="20"/>
                <w:szCs w:val="20"/>
                <w:lang w:val="sr-Cyrl-RS"/>
              </w:rPr>
              <w:t xml:space="preserve">, </w:t>
            </w:r>
          </w:p>
          <w:p w14:paraId="220B2036" w14:textId="77777777" w:rsidR="000D1990" w:rsidRPr="00EF0657" w:rsidRDefault="000D1990" w:rsidP="00BA2E70">
            <w:pPr>
              <w:autoSpaceDE w:val="0"/>
              <w:autoSpaceDN w:val="0"/>
              <w:adjustRightInd w:val="0"/>
              <w:jc w:val="both"/>
              <w:rPr>
                <w:rFonts w:ascii="Times New Roman" w:hAnsi="Times New Roman" w:cs="Times New Roman"/>
                <w:b/>
                <w:bCs/>
                <w:sz w:val="20"/>
                <w:szCs w:val="20"/>
                <w:lang w:val="sr-Cyrl-RS"/>
              </w:rPr>
            </w:pPr>
            <w:r w:rsidRPr="00EF0657">
              <w:rPr>
                <w:rFonts w:ascii="Times New Roman" w:hAnsi="Times New Roman" w:cs="Times New Roman"/>
                <w:b/>
                <w:bCs/>
                <w:sz w:val="20"/>
                <w:szCs w:val="20"/>
                <w:lang w:val="sr-Cyrl-RS"/>
              </w:rPr>
              <w:t>потребно је кориговати на начин да:</w:t>
            </w:r>
          </w:p>
          <w:p w14:paraId="1FDF774F" w14:textId="77777777" w:rsidR="000D1990" w:rsidRPr="00EF0657" w:rsidRDefault="000D1990" w:rsidP="00BA2E70">
            <w:pPr>
              <w:pStyle w:val="Default"/>
              <w:jc w:val="both"/>
              <w:rPr>
                <w:rFonts w:ascii="Times New Roman" w:hAnsi="Times New Roman" w:cs="Times New Roman"/>
                <w:b/>
                <w:bCs/>
                <w:color w:val="000000" w:themeColor="text1"/>
                <w:sz w:val="20"/>
                <w:szCs w:val="20"/>
                <w:lang w:val="sr-Cyrl-RS"/>
              </w:rPr>
            </w:pPr>
            <w:r w:rsidRPr="00EF0657">
              <w:rPr>
                <w:rFonts w:ascii="Times New Roman" w:hAnsi="Times New Roman" w:cs="Times New Roman"/>
                <w:b/>
                <w:bCs/>
                <w:color w:val="000000" w:themeColor="text1"/>
                <w:sz w:val="20"/>
                <w:szCs w:val="20"/>
                <w:lang w:val="sr-Cyrl-RS"/>
              </w:rPr>
              <w:t xml:space="preserve">циљана вредност за 2024. буде ha 32.000 </w:t>
            </w:r>
          </w:p>
          <w:p w14:paraId="5AF0D44F" w14:textId="77777777" w:rsidR="000D1990" w:rsidRPr="00EF0657" w:rsidRDefault="000D1990" w:rsidP="00BA2E70">
            <w:pPr>
              <w:pStyle w:val="Default"/>
              <w:jc w:val="both"/>
              <w:rPr>
                <w:rFonts w:ascii="Times New Roman" w:hAnsi="Times New Roman" w:cs="Times New Roman"/>
                <w:b/>
                <w:bCs/>
                <w:color w:val="000000" w:themeColor="text1"/>
                <w:sz w:val="20"/>
                <w:szCs w:val="20"/>
                <w:lang w:val="sr-Cyrl-RS"/>
              </w:rPr>
            </w:pPr>
            <w:r w:rsidRPr="00EF0657">
              <w:rPr>
                <w:rFonts w:ascii="Times New Roman" w:hAnsi="Times New Roman" w:cs="Times New Roman"/>
                <w:b/>
                <w:bCs/>
                <w:color w:val="000000" w:themeColor="text1"/>
                <w:sz w:val="20"/>
                <w:szCs w:val="20"/>
                <w:lang w:val="sr-Cyrl-RS"/>
              </w:rPr>
              <w:t>циљана вредност за 2025. буде ha 36.000</w:t>
            </w:r>
          </w:p>
          <w:p w14:paraId="640DC6E5" w14:textId="77777777" w:rsidR="000D1990" w:rsidRPr="00EF0657" w:rsidRDefault="000D1990" w:rsidP="00BA2E70">
            <w:pPr>
              <w:pStyle w:val="Default"/>
              <w:jc w:val="both"/>
              <w:rPr>
                <w:rFonts w:ascii="Times New Roman" w:hAnsi="Times New Roman" w:cs="Times New Roman"/>
                <w:b/>
                <w:bCs/>
                <w:color w:val="000000" w:themeColor="text1"/>
                <w:sz w:val="20"/>
                <w:szCs w:val="20"/>
                <w:lang w:val="sr-Cyrl-RS"/>
              </w:rPr>
            </w:pPr>
            <w:r w:rsidRPr="00EF0657">
              <w:rPr>
                <w:rFonts w:ascii="Times New Roman" w:hAnsi="Times New Roman" w:cs="Times New Roman"/>
                <w:b/>
                <w:bCs/>
                <w:color w:val="000000" w:themeColor="text1"/>
                <w:sz w:val="20"/>
                <w:szCs w:val="20"/>
                <w:lang w:val="sr-Cyrl-RS"/>
              </w:rPr>
              <w:t>циљана вредност за 2026. буде ha 38.000</w:t>
            </w:r>
          </w:p>
          <w:p w14:paraId="7F94241E" w14:textId="77777777" w:rsidR="000D1990" w:rsidRPr="00EF0657" w:rsidRDefault="000D1990" w:rsidP="00BA2E70">
            <w:pPr>
              <w:pStyle w:val="Default"/>
              <w:jc w:val="both"/>
              <w:rPr>
                <w:rFonts w:ascii="Times New Roman" w:hAnsi="Times New Roman" w:cs="Times New Roman"/>
                <w:b/>
                <w:bCs/>
                <w:color w:val="000000" w:themeColor="text1"/>
                <w:sz w:val="20"/>
                <w:szCs w:val="20"/>
                <w:lang w:val="sr-Cyrl-RS"/>
              </w:rPr>
            </w:pPr>
            <w:r w:rsidRPr="00EF0657">
              <w:rPr>
                <w:rFonts w:ascii="Times New Roman" w:hAnsi="Times New Roman" w:cs="Times New Roman"/>
                <w:b/>
                <w:bCs/>
                <w:color w:val="000000" w:themeColor="text1"/>
                <w:sz w:val="20"/>
                <w:szCs w:val="20"/>
                <w:lang w:val="sr-Cyrl-RS"/>
              </w:rPr>
              <w:t>циљана вредност за 2027. буде ha 40.000</w:t>
            </w:r>
          </w:p>
          <w:p w14:paraId="713A866F" w14:textId="77777777" w:rsidR="000D1990" w:rsidRPr="00EF0657" w:rsidRDefault="000D1990" w:rsidP="00BA2E70">
            <w:pPr>
              <w:widowControl w:val="0"/>
              <w:rPr>
                <w:rFonts w:ascii="Times New Roman" w:eastAsia="Calibri" w:hAnsi="Times New Roman" w:cs="Times New Roman"/>
                <w:sz w:val="20"/>
                <w:szCs w:val="20"/>
              </w:rPr>
            </w:pPr>
            <w:r w:rsidRPr="00EF0657">
              <w:rPr>
                <w:rFonts w:ascii="Times New Roman" w:hAnsi="Times New Roman" w:cs="Times New Roman"/>
                <w:b/>
                <w:bCs/>
                <w:color w:val="000000" w:themeColor="text1"/>
                <w:sz w:val="20"/>
                <w:szCs w:val="20"/>
                <w:lang w:val="sr-Cyrl-RS"/>
              </w:rPr>
              <w:t>циљана вредност за 2028. буде ha 42.000</w:t>
            </w:r>
          </w:p>
        </w:tc>
        <w:tc>
          <w:tcPr>
            <w:tcW w:w="4050" w:type="dxa"/>
            <w:shd w:val="clear" w:color="auto" w:fill="auto"/>
          </w:tcPr>
          <w:p w14:paraId="6D44541F" w14:textId="77777777" w:rsidR="000D1990" w:rsidRPr="00EF0657" w:rsidRDefault="000D1990" w:rsidP="00BA2E70">
            <w:pPr>
              <w:pStyle w:val="NoSpacing"/>
              <w:jc w:val="both"/>
              <w:rPr>
                <w:rFonts w:ascii="Times New Roman" w:hAnsi="Times New Roman" w:cs="Times New Roman"/>
                <w:color w:val="FF0000"/>
                <w:sz w:val="20"/>
                <w:szCs w:val="20"/>
                <w:lang w:val="sr-Cyrl-RS"/>
              </w:rPr>
            </w:pPr>
            <w:r w:rsidRPr="00EF0657">
              <w:rPr>
                <w:rFonts w:ascii="Times New Roman" w:hAnsi="Times New Roman" w:cs="Times New Roman"/>
                <w:sz w:val="20"/>
                <w:szCs w:val="20"/>
                <w:lang w:val="sr-Cyrl-RS"/>
              </w:rPr>
              <w:t xml:space="preserve">Предлог СЗЖС РС за период 2024-2033 истиче да ”Удео површине под органском производњом у односу на коришћено земљиште у 2021. години износи 0,67%”, и да је ”заступљеност ове производње далеко испод просека ЕУ (7,5%), и суседних земаља (Хрватска 6,94%, Бугарска 2,56%)”. Стратегија даље истиче да је ”највећи део органске производње намењен извозу”, да ”Република Србија тренутно извози преко 80% органски произведене хране, и да домаћа потражња за појединим производима премашује понуду”. Интерна истраживања </w:t>
            </w:r>
            <w:r w:rsidRPr="00EF0657">
              <w:rPr>
                <w:rFonts w:ascii="Times New Roman" w:hAnsi="Times New Roman" w:cs="Times New Roman"/>
                <w:color w:val="000000" w:themeColor="text1"/>
                <w:sz w:val="20"/>
                <w:szCs w:val="20"/>
                <w:lang w:val="sr-Cyrl-RS"/>
              </w:rPr>
              <w:t xml:space="preserve">Националног удружења Сербиа Органика </w:t>
            </w:r>
            <w:r w:rsidRPr="00EF0657">
              <w:rPr>
                <w:rFonts w:ascii="Times New Roman" w:hAnsi="Times New Roman" w:cs="Times New Roman"/>
                <w:i/>
                <w:iCs/>
                <w:color w:val="000000" w:themeColor="text1"/>
                <w:sz w:val="20"/>
                <w:szCs w:val="20"/>
                <w:lang w:val="sr-Cyrl-RS"/>
              </w:rPr>
              <w:t xml:space="preserve"> </w:t>
            </w:r>
            <w:r w:rsidRPr="00EF0657">
              <w:rPr>
                <w:rFonts w:ascii="Times New Roman" w:hAnsi="Times New Roman" w:cs="Times New Roman"/>
                <w:sz w:val="20"/>
                <w:szCs w:val="20"/>
                <w:lang w:val="sr-Cyrl-RS"/>
              </w:rPr>
              <w:t xml:space="preserve">показују да је тражња за органским производима значајно већа од понуде. </w:t>
            </w:r>
          </w:p>
          <w:p w14:paraId="715C1694" w14:textId="77777777" w:rsidR="000D1990" w:rsidRPr="00EF0657" w:rsidRDefault="000D1990" w:rsidP="00BA2E70">
            <w:pPr>
              <w:pStyle w:val="NoSpacing"/>
              <w:jc w:val="both"/>
              <w:rPr>
                <w:rFonts w:ascii="Times New Roman" w:hAnsi="Times New Roman" w:cs="Times New Roman"/>
                <w:color w:val="000000" w:themeColor="text1"/>
                <w:sz w:val="20"/>
                <w:szCs w:val="20"/>
                <w:lang w:val="sr-Cyrl-RS"/>
              </w:rPr>
            </w:pPr>
            <w:r w:rsidRPr="00EF0657">
              <w:rPr>
                <w:rFonts w:ascii="Times New Roman" w:hAnsi="Times New Roman" w:cs="Times New Roman"/>
                <w:color w:val="000000" w:themeColor="text1"/>
                <w:sz w:val="20"/>
                <w:szCs w:val="20"/>
                <w:lang w:val="sr-Cyrl-RS"/>
              </w:rPr>
              <w:t xml:space="preserve">С друге стране, органска производња има значајно мањи негативан утицај на животну средину, пре свега на квалитет и  обнављање односно регенерацију земљишта. </w:t>
            </w:r>
          </w:p>
          <w:p w14:paraId="74DB2C91" w14:textId="77777777" w:rsidR="000D1990" w:rsidRPr="00EF0657" w:rsidRDefault="000D1990" w:rsidP="00BA2E70">
            <w:pPr>
              <w:pStyle w:val="NoSpacing"/>
              <w:jc w:val="both"/>
              <w:rPr>
                <w:rFonts w:ascii="Times New Roman" w:hAnsi="Times New Roman" w:cs="Times New Roman"/>
                <w:color w:val="000000" w:themeColor="text1"/>
                <w:sz w:val="20"/>
                <w:szCs w:val="20"/>
                <w:lang w:val="sr-Cyrl-RS"/>
              </w:rPr>
            </w:pPr>
            <w:r w:rsidRPr="00EF0657">
              <w:rPr>
                <w:rFonts w:ascii="Times New Roman" w:hAnsi="Times New Roman" w:cs="Times New Roman"/>
                <w:color w:val="000000" w:themeColor="text1"/>
                <w:sz w:val="20"/>
                <w:szCs w:val="20"/>
                <w:lang w:val="sr-Cyrl-RS"/>
              </w:rPr>
              <w:t>Додатно, п</w:t>
            </w:r>
            <w:r w:rsidRPr="00EF0657">
              <w:rPr>
                <w:rFonts w:ascii="Times New Roman" w:hAnsi="Times New Roman" w:cs="Times New Roman"/>
                <w:bCs/>
                <w:color w:val="000000" w:themeColor="text1"/>
                <w:sz w:val="20"/>
                <w:szCs w:val="20"/>
                <w:lang w:val="sr-Cyrl-RS"/>
              </w:rPr>
              <w:t xml:space="preserve">рема подацима Министарства пољопривреде, шумарства и водопривреде </w:t>
            </w:r>
            <w:r w:rsidRPr="00EF0657">
              <w:rPr>
                <w:rFonts w:ascii="Times New Roman" w:hAnsi="Times New Roman" w:cs="Times New Roman"/>
                <w:color w:val="000000" w:themeColor="text1"/>
                <w:sz w:val="20"/>
                <w:szCs w:val="20"/>
                <w:lang w:val="sr-Cyrl-RS"/>
              </w:rPr>
              <w:t>удео површине под органском производњом у односу на укупно коришћено пољопривредно земљиште, у 2023 је износило 0.91%.</w:t>
            </w:r>
          </w:p>
          <w:p w14:paraId="174999CF" w14:textId="77777777" w:rsidR="000D1990" w:rsidRPr="00EF0657" w:rsidRDefault="000D1990" w:rsidP="00BA2E70">
            <w:pPr>
              <w:widowControl w:val="0"/>
              <w:rPr>
                <w:rFonts w:ascii="Times New Roman" w:eastAsia="Calibri" w:hAnsi="Times New Roman" w:cs="Times New Roman"/>
                <w:sz w:val="20"/>
                <w:szCs w:val="20"/>
              </w:rPr>
            </w:pPr>
            <w:r w:rsidRPr="00EF0657">
              <w:rPr>
                <w:rFonts w:ascii="Times New Roman" w:hAnsi="Times New Roman" w:cs="Times New Roman"/>
                <w:sz w:val="20"/>
                <w:szCs w:val="20"/>
                <w:lang w:val="sr-Cyrl-RS"/>
              </w:rPr>
              <w:t xml:space="preserve">Имајући у виду све претходно наведено, сматрамо да је потребно поставити </w:t>
            </w:r>
            <w:r w:rsidRPr="00EF0657">
              <w:rPr>
                <w:rFonts w:ascii="Times New Roman" w:hAnsi="Times New Roman" w:cs="Times New Roman"/>
                <w:sz w:val="20"/>
                <w:szCs w:val="20"/>
                <w:lang w:val="sr-Cyrl-RS"/>
              </w:rPr>
              <w:lastRenderedPageBreak/>
              <w:t>амбициозније циљеве и снажно подржати развој органске производње у Србији.</w:t>
            </w:r>
          </w:p>
        </w:tc>
        <w:tc>
          <w:tcPr>
            <w:tcW w:w="3150" w:type="dxa"/>
            <w:shd w:val="clear" w:color="auto" w:fill="FFFFFF" w:themeFill="background1"/>
          </w:tcPr>
          <w:p w14:paraId="581E46A8" w14:textId="77777777" w:rsidR="00C00ACF" w:rsidRDefault="00C00ACF" w:rsidP="00C00ACF">
            <w:pPr>
              <w:rPr>
                <w:rFonts w:ascii="Times New Roman" w:hAnsi="Times New Roman" w:cs="Times New Roman"/>
                <w:sz w:val="20"/>
                <w:szCs w:val="20"/>
                <w:lang w:val="sr-Cyrl-RS"/>
              </w:rPr>
            </w:pPr>
            <w:r w:rsidRPr="007670FA">
              <w:rPr>
                <w:rFonts w:ascii="Times New Roman" w:hAnsi="Times New Roman" w:cs="Times New Roman"/>
                <w:sz w:val="20"/>
                <w:szCs w:val="20"/>
                <w:lang w:val="sr-Cyrl-RS"/>
              </w:rPr>
              <w:lastRenderedPageBreak/>
              <w:t>Коментар се прихвата.</w:t>
            </w:r>
          </w:p>
          <w:p w14:paraId="47F9E628" w14:textId="77777777" w:rsidR="00C00ACF" w:rsidRDefault="00C00ACF" w:rsidP="00BA2E70">
            <w:pPr>
              <w:rPr>
                <w:rFonts w:ascii="Times New Roman" w:hAnsi="Times New Roman" w:cs="Times New Roman"/>
                <w:sz w:val="20"/>
                <w:szCs w:val="20"/>
                <w:lang w:val="sr-Cyrl-RS"/>
              </w:rPr>
            </w:pPr>
          </w:p>
          <w:p w14:paraId="5CFE1B32" w14:textId="77777777" w:rsidR="0005641A" w:rsidRPr="00EF0657" w:rsidRDefault="0005641A" w:rsidP="0005641A">
            <w:pPr>
              <w:pStyle w:val="NoSpacing"/>
              <w:jc w:val="both"/>
              <w:rPr>
                <w:rFonts w:ascii="Times New Roman" w:hAnsi="Times New Roman" w:cs="Times New Roman"/>
                <w:sz w:val="20"/>
                <w:szCs w:val="20"/>
                <w:lang w:val="sr-Cyrl-RS"/>
              </w:rPr>
            </w:pPr>
            <w:r w:rsidRPr="00EF0657">
              <w:rPr>
                <w:rFonts w:ascii="Times New Roman" w:hAnsi="Times New Roman" w:cs="Times New Roman"/>
                <w:sz w:val="20"/>
                <w:szCs w:val="20"/>
                <w:lang w:val="sr-Cyrl-RS"/>
              </w:rPr>
              <w:t>Мера 5.1.5: Подстицање и промоција органске производње</w:t>
            </w:r>
          </w:p>
          <w:p w14:paraId="7B8BB8B3" w14:textId="20B8A1E2" w:rsidR="0005641A" w:rsidRPr="0005641A" w:rsidRDefault="0005641A" w:rsidP="0005641A">
            <w:pPr>
              <w:autoSpaceDE w:val="0"/>
              <w:autoSpaceDN w:val="0"/>
              <w:adjustRightInd w:val="0"/>
              <w:jc w:val="both"/>
              <w:rPr>
                <w:rFonts w:ascii="Times New Roman" w:hAnsi="Times New Roman" w:cs="Times New Roman"/>
                <w:sz w:val="20"/>
                <w:szCs w:val="20"/>
                <w:lang w:val="sr-Cyrl-RS"/>
              </w:rPr>
            </w:pPr>
            <w:r w:rsidRPr="00EF0657">
              <w:rPr>
                <w:rFonts w:ascii="Times New Roman" w:hAnsi="Times New Roman" w:cs="Times New Roman"/>
                <w:sz w:val="20"/>
                <w:szCs w:val="20"/>
                <w:lang w:val="sr-Cyrl-RS"/>
              </w:rPr>
              <w:t xml:space="preserve">показатељ: </w:t>
            </w:r>
            <w:r w:rsidRPr="00EF0657">
              <w:rPr>
                <w:rFonts w:ascii="Times New Roman" w:hAnsi="Times New Roman" w:cs="Times New Roman"/>
                <w:sz w:val="20"/>
                <w:szCs w:val="20"/>
                <w:lang w:val="sr-Cyrl-RS"/>
                <w14:ligatures w14:val="standardContextual"/>
              </w:rPr>
              <w:t xml:space="preserve">Површине под </w:t>
            </w:r>
            <w:r w:rsidRPr="0005641A">
              <w:rPr>
                <w:rFonts w:ascii="Times New Roman" w:hAnsi="Times New Roman" w:cs="Times New Roman"/>
                <w:sz w:val="20"/>
                <w:szCs w:val="20"/>
                <w:lang w:val="sr-Cyrl-RS"/>
                <w14:ligatures w14:val="standardContextual"/>
              </w:rPr>
              <w:t>органском производњом у хектарима</w:t>
            </w:r>
            <w:r w:rsidRPr="0005641A">
              <w:rPr>
                <w:rFonts w:ascii="Times New Roman" w:hAnsi="Times New Roman" w:cs="Times New Roman"/>
                <w:sz w:val="20"/>
                <w:szCs w:val="20"/>
                <w:lang w:val="sr-Cyrl-RS"/>
              </w:rPr>
              <w:t>, коригова</w:t>
            </w:r>
            <w:r w:rsidR="002265DF">
              <w:rPr>
                <w:rFonts w:ascii="Times New Roman" w:hAnsi="Times New Roman" w:cs="Times New Roman"/>
                <w:sz w:val="20"/>
                <w:szCs w:val="20"/>
                <w:lang w:val="sr-Cyrl-RS"/>
              </w:rPr>
              <w:t xml:space="preserve">на је </w:t>
            </w:r>
            <w:r w:rsidRPr="0005641A">
              <w:rPr>
                <w:rFonts w:ascii="Times New Roman" w:hAnsi="Times New Roman" w:cs="Times New Roman"/>
                <w:sz w:val="20"/>
                <w:szCs w:val="20"/>
                <w:lang w:val="sr-Cyrl-RS"/>
              </w:rPr>
              <w:t>на начин да:</w:t>
            </w:r>
          </w:p>
          <w:p w14:paraId="3A39AB28" w14:textId="1D0F5F58" w:rsidR="0005641A" w:rsidRPr="0005641A" w:rsidRDefault="0005641A" w:rsidP="0005641A">
            <w:pPr>
              <w:pStyle w:val="Default"/>
              <w:jc w:val="both"/>
              <w:rPr>
                <w:rFonts w:ascii="Times New Roman" w:hAnsi="Times New Roman" w:cs="Times New Roman"/>
                <w:color w:val="000000" w:themeColor="text1"/>
                <w:sz w:val="20"/>
                <w:szCs w:val="20"/>
                <w:lang w:val="sr-Cyrl-RS"/>
              </w:rPr>
            </w:pPr>
            <w:r w:rsidRPr="0005641A">
              <w:rPr>
                <w:rFonts w:ascii="Times New Roman" w:hAnsi="Times New Roman" w:cs="Times New Roman"/>
                <w:color w:val="000000" w:themeColor="text1"/>
                <w:sz w:val="20"/>
                <w:szCs w:val="20"/>
                <w:lang w:val="sr-Cyrl-RS"/>
              </w:rPr>
              <w:t xml:space="preserve">циљана вредност за 2024. </w:t>
            </w:r>
            <w:r w:rsidR="002265DF">
              <w:rPr>
                <w:rFonts w:ascii="Times New Roman" w:hAnsi="Times New Roman" w:cs="Times New Roman"/>
                <w:color w:val="000000" w:themeColor="text1"/>
                <w:sz w:val="20"/>
                <w:szCs w:val="20"/>
                <w:lang w:val="sr-Cyrl-RS"/>
              </w:rPr>
              <w:t>је</w:t>
            </w:r>
            <w:r w:rsidRPr="0005641A">
              <w:rPr>
                <w:rFonts w:ascii="Times New Roman" w:hAnsi="Times New Roman" w:cs="Times New Roman"/>
                <w:color w:val="000000" w:themeColor="text1"/>
                <w:sz w:val="20"/>
                <w:szCs w:val="20"/>
                <w:lang w:val="sr-Cyrl-RS"/>
              </w:rPr>
              <w:t xml:space="preserve"> ha 32.000 </w:t>
            </w:r>
          </w:p>
          <w:p w14:paraId="5167E862" w14:textId="51796421" w:rsidR="0005641A" w:rsidRPr="0005641A" w:rsidRDefault="0005641A" w:rsidP="0005641A">
            <w:pPr>
              <w:pStyle w:val="Default"/>
              <w:jc w:val="both"/>
              <w:rPr>
                <w:rFonts w:ascii="Times New Roman" w:hAnsi="Times New Roman" w:cs="Times New Roman"/>
                <w:color w:val="000000" w:themeColor="text1"/>
                <w:sz w:val="20"/>
                <w:szCs w:val="20"/>
                <w:lang w:val="sr-Cyrl-RS"/>
              </w:rPr>
            </w:pPr>
            <w:r w:rsidRPr="0005641A">
              <w:rPr>
                <w:rFonts w:ascii="Times New Roman" w:hAnsi="Times New Roman" w:cs="Times New Roman"/>
                <w:color w:val="000000" w:themeColor="text1"/>
                <w:sz w:val="20"/>
                <w:szCs w:val="20"/>
                <w:lang w:val="sr-Cyrl-RS"/>
              </w:rPr>
              <w:t xml:space="preserve">циљана вредност за 2025. </w:t>
            </w:r>
            <w:r w:rsidR="002265DF">
              <w:rPr>
                <w:rFonts w:ascii="Times New Roman" w:hAnsi="Times New Roman" w:cs="Times New Roman"/>
                <w:color w:val="000000" w:themeColor="text1"/>
                <w:sz w:val="20"/>
                <w:szCs w:val="20"/>
                <w:lang w:val="sr-Cyrl-RS"/>
              </w:rPr>
              <w:t>је</w:t>
            </w:r>
            <w:r w:rsidRPr="0005641A">
              <w:rPr>
                <w:rFonts w:ascii="Times New Roman" w:hAnsi="Times New Roman" w:cs="Times New Roman"/>
                <w:color w:val="000000" w:themeColor="text1"/>
                <w:sz w:val="20"/>
                <w:szCs w:val="20"/>
                <w:lang w:val="sr-Cyrl-RS"/>
              </w:rPr>
              <w:t xml:space="preserve"> ha 36.000</w:t>
            </w:r>
          </w:p>
          <w:p w14:paraId="1A4AE30D" w14:textId="0C069D78" w:rsidR="0005641A" w:rsidRPr="0005641A" w:rsidRDefault="0005641A" w:rsidP="0005641A">
            <w:pPr>
              <w:pStyle w:val="Default"/>
              <w:jc w:val="both"/>
              <w:rPr>
                <w:rFonts w:ascii="Times New Roman" w:hAnsi="Times New Roman" w:cs="Times New Roman"/>
                <w:color w:val="000000" w:themeColor="text1"/>
                <w:sz w:val="20"/>
                <w:szCs w:val="20"/>
                <w:lang w:val="sr-Cyrl-RS"/>
              </w:rPr>
            </w:pPr>
            <w:r w:rsidRPr="0005641A">
              <w:rPr>
                <w:rFonts w:ascii="Times New Roman" w:hAnsi="Times New Roman" w:cs="Times New Roman"/>
                <w:color w:val="000000" w:themeColor="text1"/>
                <w:sz w:val="20"/>
                <w:szCs w:val="20"/>
                <w:lang w:val="sr-Cyrl-RS"/>
              </w:rPr>
              <w:t xml:space="preserve">циљана вредност за 2026. </w:t>
            </w:r>
            <w:r w:rsidR="002265DF">
              <w:rPr>
                <w:rFonts w:ascii="Times New Roman" w:hAnsi="Times New Roman" w:cs="Times New Roman"/>
                <w:color w:val="000000" w:themeColor="text1"/>
                <w:sz w:val="20"/>
                <w:szCs w:val="20"/>
                <w:lang w:val="sr-Cyrl-RS"/>
              </w:rPr>
              <w:t>је</w:t>
            </w:r>
            <w:r w:rsidRPr="0005641A">
              <w:rPr>
                <w:rFonts w:ascii="Times New Roman" w:hAnsi="Times New Roman" w:cs="Times New Roman"/>
                <w:color w:val="000000" w:themeColor="text1"/>
                <w:sz w:val="20"/>
                <w:szCs w:val="20"/>
                <w:lang w:val="sr-Cyrl-RS"/>
              </w:rPr>
              <w:t xml:space="preserve"> ha 38.000</w:t>
            </w:r>
          </w:p>
          <w:p w14:paraId="45F52F55" w14:textId="1BF1D3AC" w:rsidR="0005641A" w:rsidRPr="0005641A" w:rsidRDefault="0005641A" w:rsidP="0005641A">
            <w:pPr>
              <w:pStyle w:val="Default"/>
              <w:jc w:val="both"/>
              <w:rPr>
                <w:rFonts w:ascii="Times New Roman" w:hAnsi="Times New Roman" w:cs="Times New Roman"/>
                <w:color w:val="000000" w:themeColor="text1"/>
                <w:sz w:val="20"/>
                <w:szCs w:val="20"/>
                <w:lang w:val="sr-Cyrl-RS"/>
              </w:rPr>
            </w:pPr>
            <w:r w:rsidRPr="0005641A">
              <w:rPr>
                <w:rFonts w:ascii="Times New Roman" w:hAnsi="Times New Roman" w:cs="Times New Roman"/>
                <w:color w:val="000000" w:themeColor="text1"/>
                <w:sz w:val="20"/>
                <w:szCs w:val="20"/>
                <w:lang w:val="sr-Cyrl-RS"/>
              </w:rPr>
              <w:t xml:space="preserve">циљана вредност за 2027. </w:t>
            </w:r>
            <w:r w:rsidR="002265DF">
              <w:rPr>
                <w:rFonts w:ascii="Times New Roman" w:hAnsi="Times New Roman" w:cs="Times New Roman"/>
                <w:color w:val="000000" w:themeColor="text1"/>
                <w:sz w:val="20"/>
                <w:szCs w:val="20"/>
                <w:lang w:val="sr-Cyrl-RS"/>
              </w:rPr>
              <w:t>је</w:t>
            </w:r>
            <w:r w:rsidRPr="0005641A">
              <w:rPr>
                <w:rFonts w:ascii="Times New Roman" w:hAnsi="Times New Roman" w:cs="Times New Roman"/>
                <w:color w:val="000000" w:themeColor="text1"/>
                <w:sz w:val="20"/>
                <w:szCs w:val="20"/>
                <w:lang w:val="sr-Cyrl-RS"/>
              </w:rPr>
              <w:t xml:space="preserve"> ha 40.000</w:t>
            </w:r>
          </w:p>
          <w:p w14:paraId="7D9E59A9" w14:textId="1DC8E226" w:rsidR="000D1990" w:rsidRPr="00D70A3C" w:rsidRDefault="0005641A" w:rsidP="0005641A">
            <w:pPr>
              <w:rPr>
                <w:rFonts w:ascii="Times New Roman" w:hAnsi="Times New Roman" w:cs="Times New Roman"/>
                <w:sz w:val="20"/>
                <w:szCs w:val="20"/>
              </w:rPr>
            </w:pPr>
            <w:r w:rsidRPr="0005641A">
              <w:rPr>
                <w:rFonts w:ascii="Times New Roman" w:hAnsi="Times New Roman" w:cs="Times New Roman"/>
                <w:color w:val="000000" w:themeColor="text1"/>
                <w:sz w:val="20"/>
                <w:szCs w:val="20"/>
                <w:lang w:val="sr-Cyrl-RS"/>
              </w:rPr>
              <w:t xml:space="preserve">циљана вредност за 2028. </w:t>
            </w:r>
            <w:r w:rsidR="002265DF">
              <w:rPr>
                <w:rFonts w:ascii="Times New Roman" w:hAnsi="Times New Roman" w:cs="Times New Roman"/>
                <w:color w:val="000000" w:themeColor="text1"/>
                <w:sz w:val="20"/>
                <w:szCs w:val="20"/>
                <w:lang w:val="sr-Cyrl-RS"/>
              </w:rPr>
              <w:t>је</w:t>
            </w:r>
            <w:r w:rsidRPr="0005641A">
              <w:rPr>
                <w:rFonts w:ascii="Times New Roman" w:hAnsi="Times New Roman" w:cs="Times New Roman"/>
                <w:color w:val="000000" w:themeColor="text1"/>
                <w:sz w:val="20"/>
                <w:szCs w:val="20"/>
                <w:lang w:val="sr-Cyrl-RS"/>
              </w:rPr>
              <w:t xml:space="preserve"> ha 42.000</w:t>
            </w:r>
          </w:p>
        </w:tc>
      </w:tr>
      <w:tr w:rsidR="000D1990" w:rsidRPr="00E861E9" w14:paraId="3FED5A3F" w14:textId="77777777" w:rsidTr="00D35D3B">
        <w:trPr>
          <w:trHeight w:val="300"/>
        </w:trPr>
        <w:tc>
          <w:tcPr>
            <w:tcW w:w="851" w:type="dxa"/>
          </w:tcPr>
          <w:p w14:paraId="178D715D" w14:textId="77777777" w:rsidR="000D1990" w:rsidRPr="00E861E9" w:rsidRDefault="000D1990" w:rsidP="00BA2E70">
            <w:pPr>
              <w:pStyle w:val="ListParagraph"/>
              <w:numPr>
                <w:ilvl w:val="0"/>
                <w:numId w:val="17"/>
              </w:numPr>
              <w:ind w:left="786"/>
              <w:rPr>
                <w:rFonts w:ascii="Times New Roman" w:eastAsia="Calibri" w:hAnsi="Times New Roman" w:cs="Times New Roman"/>
                <w:sz w:val="20"/>
                <w:szCs w:val="20"/>
              </w:rPr>
            </w:pPr>
          </w:p>
        </w:tc>
        <w:tc>
          <w:tcPr>
            <w:tcW w:w="1394" w:type="dxa"/>
            <w:shd w:val="clear" w:color="auto" w:fill="auto"/>
          </w:tcPr>
          <w:p w14:paraId="2842C82A" w14:textId="77777777" w:rsidR="000D1990" w:rsidRPr="00F52E49"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Центар за унапређење животне средине – Ивана Јовчић</w:t>
            </w:r>
          </w:p>
          <w:p w14:paraId="2505C2C2" w14:textId="77777777" w:rsidR="000D1990" w:rsidRPr="00F52E49" w:rsidRDefault="000D1990" w:rsidP="00BA2E70">
            <w:pPr>
              <w:widowControl w:val="0"/>
              <w:rPr>
                <w:rFonts w:ascii="Times New Roman" w:hAnsi="Times New Roman" w:cs="Times New Roman"/>
                <w:sz w:val="20"/>
                <w:szCs w:val="20"/>
                <w:lang w:val="sr-Cyrl-RS"/>
              </w:rPr>
            </w:pPr>
          </w:p>
          <w:p w14:paraId="690D5B99" w14:textId="77777777" w:rsidR="000D1990" w:rsidRDefault="000D1990" w:rsidP="00BA2E70">
            <w:pPr>
              <w:widowControl w:val="0"/>
              <w:rPr>
                <w:rFonts w:ascii="Times New Roman" w:hAnsi="Times New Roman" w:cs="Times New Roman"/>
                <w:sz w:val="20"/>
                <w:szCs w:val="20"/>
                <w:lang w:val="sr-Cyrl-RS"/>
              </w:rPr>
            </w:pPr>
            <w:r w:rsidRPr="00F52E49">
              <w:rPr>
                <w:rFonts w:ascii="Times New Roman" w:hAnsi="Times New Roman" w:cs="Times New Roman"/>
                <w:sz w:val="20"/>
                <w:szCs w:val="20"/>
                <w:lang w:val="sr-Cyrl-RS"/>
              </w:rPr>
              <w:t>Национално удружење за развој органске производње Сербиа Органика</w:t>
            </w:r>
          </w:p>
          <w:p w14:paraId="407FF597" w14:textId="77777777" w:rsidR="000D1990" w:rsidRDefault="000D1990" w:rsidP="00BA2E70">
            <w:pPr>
              <w:widowControl w:val="0"/>
              <w:rPr>
                <w:rFonts w:ascii="Times New Roman" w:hAnsi="Times New Roman" w:cs="Times New Roman"/>
                <w:sz w:val="20"/>
                <w:szCs w:val="20"/>
                <w:lang w:val="sr-Cyrl-RS"/>
              </w:rPr>
            </w:pPr>
          </w:p>
          <w:p w14:paraId="07FD891C" w14:textId="77777777" w:rsidR="000D1990" w:rsidRPr="002760E6" w:rsidRDefault="000D1990" w:rsidP="00BA2E70">
            <w:pPr>
              <w:widowControl w:val="0"/>
              <w:rPr>
                <w:rFonts w:ascii="Times New Roman" w:hAnsi="Times New Roman" w:cs="Times New Roman"/>
                <w:sz w:val="20"/>
                <w:szCs w:val="20"/>
                <w:lang w:val="sr-Cyrl-RS"/>
              </w:rPr>
            </w:pPr>
            <w:r w:rsidRPr="00E94F49">
              <w:rPr>
                <w:rFonts w:ascii="Times New Roman" w:hAnsi="Times New Roman" w:cs="Times New Roman"/>
                <w:sz w:val="20"/>
                <w:szCs w:val="20"/>
                <w:lang w:val="sr-Latn-RS"/>
              </w:rPr>
              <w:t>Органела д.о.о.</w:t>
            </w:r>
          </w:p>
        </w:tc>
        <w:tc>
          <w:tcPr>
            <w:tcW w:w="1265" w:type="dxa"/>
          </w:tcPr>
          <w:p w14:paraId="2481B630" w14:textId="77777777" w:rsidR="000D1990" w:rsidRPr="002760E6"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1F372010" w14:textId="77777777" w:rsidR="000D1990" w:rsidRPr="002A1D13" w:rsidRDefault="000D1990" w:rsidP="00BA2E70">
            <w:pPr>
              <w:autoSpaceDE w:val="0"/>
              <w:autoSpaceDN w:val="0"/>
              <w:adjustRightInd w:val="0"/>
              <w:jc w:val="both"/>
              <w:rPr>
                <w:rFonts w:ascii="Times New Roman" w:hAnsi="Times New Roman" w:cs="Times New Roman"/>
                <w:color w:val="000000" w:themeColor="text1"/>
                <w:sz w:val="20"/>
                <w:szCs w:val="20"/>
                <w:lang w:val="sr-Cyrl-RS"/>
              </w:rPr>
            </w:pPr>
            <w:r w:rsidRPr="002A1D13">
              <w:rPr>
                <w:rFonts w:ascii="Times New Roman" w:hAnsi="Times New Roman" w:cs="Times New Roman"/>
                <w:sz w:val="20"/>
                <w:szCs w:val="20"/>
                <w:lang w:val="sr-Cyrl-RS"/>
              </w:rPr>
              <w:t xml:space="preserve">У документу Акциони план за период од 2024. до 2028. године за спровођење Стратегије заштите животне средине – Зелена агенда за Републику Србију за период од 2024. до 2033. године, </w:t>
            </w:r>
            <w:r w:rsidRPr="002A1D13">
              <w:rPr>
                <w:rFonts w:ascii="Times New Roman" w:hAnsi="Times New Roman" w:cs="Times New Roman"/>
                <w:sz w:val="20"/>
                <w:szCs w:val="20"/>
                <w:lang w:val="sr-Cyrl-RS"/>
                <w14:ligatures w14:val="standardContextual"/>
              </w:rPr>
              <w:t xml:space="preserve">потребно је додати посебну меру: </w:t>
            </w:r>
            <w:r w:rsidRPr="002A1D13">
              <w:rPr>
                <w:rFonts w:ascii="Times New Roman" w:hAnsi="Times New Roman" w:cs="Times New Roman"/>
                <w:color w:val="000000" w:themeColor="text1"/>
                <w:sz w:val="20"/>
                <w:szCs w:val="20"/>
                <w:lang w:val="sr-Cyrl-RS"/>
              </w:rPr>
              <w:t>Подршка имплементацији и развоју биодистрикта и показатељ који ће се односити на број биодистрикта у Србији.</w:t>
            </w:r>
          </w:p>
          <w:p w14:paraId="20D5CA60" w14:textId="77777777" w:rsidR="000D1990" w:rsidRPr="002A1D13" w:rsidRDefault="000D1990" w:rsidP="00BA2E70">
            <w:pPr>
              <w:autoSpaceDE w:val="0"/>
              <w:autoSpaceDN w:val="0"/>
              <w:adjustRightInd w:val="0"/>
              <w:jc w:val="both"/>
              <w:rPr>
                <w:rFonts w:ascii="Times New Roman" w:hAnsi="Times New Roman" w:cs="Times New Roman"/>
                <w:b/>
                <w:bCs/>
                <w:color w:val="000000" w:themeColor="text1"/>
                <w:sz w:val="20"/>
                <w:szCs w:val="20"/>
                <w:lang w:val="sr-Cyrl-RS"/>
              </w:rPr>
            </w:pPr>
            <w:r w:rsidRPr="002A1D13">
              <w:rPr>
                <w:rFonts w:ascii="Times New Roman" w:hAnsi="Times New Roman" w:cs="Times New Roman"/>
                <w:b/>
                <w:bCs/>
                <w:color w:val="000000" w:themeColor="text1"/>
                <w:sz w:val="20"/>
                <w:szCs w:val="20"/>
                <w:lang w:val="sr-Cyrl-RS"/>
              </w:rPr>
              <w:t xml:space="preserve">Почетна вредност у базној 2022. години је 0, </w:t>
            </w:r>
          </w:p>
          <w:p w14:paraId="44C18012" w14:textId="77777777" w:rsidR="000D1990" w:rsidRPr="002A1D13" w:rsidRDefault="000D1990" w:rsidP="00BA2E70">
            <w:pPr>
              <w:autoSpaceDE w:val="0"/>
              <w:autoSpaceDN w:val="0"/>
              <w:adjustRightInd w:val="0"/>
              <w:jc w:val="both"/>
              <w:rPr>
                <w:rFonts w:ascii="Times New Roman" w:hAnsi="Times New Roman" w:cs="Times New Roman"/>
                <w:b/>
                <w:bCs/>
                <w:color w:val="000000" w:themeColor="text1"/>
                <w:sz w:val="20"/>
                <w:szCs w:val="20"/>
                <w:lang w:val="sr-Cyrl-RS"/>
              </w:rPr>
            </w:pPr>
            <w:r w:rsidRPr="002A1D13">
              <w:rPr>
                <w:rFonts w:ascii="Times New Roman" w:hAnsi="Times New Roman" w:cs="Times New Roman"/>
                <w:b/>
                <w:bCs/>
                <w:color w:val="000000" w:themeColor="text1"/>
                <w:sz w:val="20"/>
                <w:szCs w:val="20"/>
                <w:lang w:val="sr-Cyrl-RS"/>
              </w:rPr>
              <w:t>циљана вредност за 2024. је  1</w:t>
            </w:r>
          </w:p>
          <w:p w14:paraId="4E5AF90C" w14:textId="77777777" w:rsidR="000D1990" w:rsidRPr="002A1D13" w:rsidRDefault="000D1990" w:rsidP="00BA2E70">
            <w:pPr>
              <w:autoSpaceDE w:val="0"/>
              <w:autoSpaceDN w:val="0"/>
              <w:adjustRightInd w:val="0"/>
              <w:jc w:val="both"/>
              <w:rPr>
                <w:rFonts w:ascii="Times New Roman" w:hAnsi="Times New Roman" w:cs="Times New Roman"/>
                <w:b/>
                <w:bCs/>
                <w:color w:val="000000" w:themeColor="text1"/>
                <w:sz w:val="20"/>
                <w:szCs w:val="20"/>
                <w:lang w:val="sr-Cyrl-RS"/>
              </w:rPr>
            </w:pPr>
            <w:r w:rsidRPr="002A1D13">
              <w:rPr>
                <w:rFonts w:ascii="Times New Roman" w:hAnsi="Times New Roman" w:cs="Times New Roman"/>
                <w:b/>
                <w:bCs/>
                <w:color w:val="000000" w:themeColor="text1"/>
                <w:sz w:val="20"/>
                <w:szCs w:val="20"/>
                <w:lang w:val="sr-Cyrl-RS"/>
              </w:rPr>
              <w:t>циљана вредност за 2025. је  2</w:t>
            </w:r>
          </w:p>
          <w:p w14:paraId="13111847" w14:textId="77777777" w:rsidR="000D1990" w:rsidRPr="002A1D13" w:rsidRDefault="000D1990" w:rsidP="00BA2E70">
            <w:pPr>
              <w:autoSpaceDE w:val="0"/>
              <w:autoSpaceDN w:val="0"/>
              <w:adjustRightInd w:val="0"/>
              <w:jc w:val="both"/>
              <w:rPr>
                <w:rFonts w:ascii="Times New Roman" w:hAnsi="Times New Roman" w:cs="Times New Roman"/>
                <w:b/>
                <w:bCs/>
                <w:color w:val="000000" w:themeColor="text1"/>
                <w:sz w:val="20"/>
                <w:szCs w:val="20"/>
                <w:lang w:val="sr-Cyrl-RS"/>
              </w:rPr>
            </w:pPr>
            <w:r w:rsidRPr="002A1D13">
              <w:rPr>
                <w:rFonts w:ascii="Times New Roman" w:hAnsi="Times New Roman" w:cs="Times New Roman"/>
                <w:b/>
                <w:bCs/>
                <w:color w:val="000000" w:themeColor="text1"/>
                <w:sz w:val="20"/>
                <w:szCs w:val="20"/>
                <w:lang w:val="sr-Cyrl-RS"/>
              </w:rPr>
              <w:t>циљана вредност за 2026. је  3</w:t>
            </w:r>
          </w:p>
          <w:p w14:paraId="11DD2A3F" w14:textId="77777777" w:rsidR="000D1990" w:rsidRPr="002A1D13" w:rsidRDefault="000D1990" w:rsidP="00BA2E70">
            <w:pPr>
              <w:autoSpaceDE w:val="0"/>
              <w:autoSpaceDN w:val="0"/>
              <w:adjustRightInd w:val="0"/>
              <w:jc w:val="both"/>
              <w:rPr>
                <w:rFonts w:ascii="Times New Roman" w:hAnsi="Times New Roman" w:cs="Times New Roman"/>
                <w:b/>
                <w:bCs/>
                <w:color w:val="000000" w:themeColor="text1"/>
                <w:sz w:val="20"/>
                <w:szCs w:val="20"/>
                <w:lang w:val="sr-Cyrl-RS"/>
              </w:rPr>
            </w:pPr>
            <w:r w:rsidRPr="002A1D13">
              <w:rPr>
                <w:rFonts w:ascii="Times New Roman" w:hAnsi="Times New Roman" w:cs="Times New Roman"/>
                <w:b/>
                <w:bCs/>
                <w:color w:val="000000" w:themeColor="text1"/>
                <w:sz w:val="20"/>
                <w:szCs w:val="20"/>
                <w:lang w:val="sr-Cyrl-RS"/>
              </w:rPr>
              <w:t>циљана вредност за 2027. је  4</w:t>
            </w:r>
          </w:p>
          <w:p w14:paraId="6CAA6D2E" w14:textId="77777777" w:rsidR="000D1990" w:rsidRPr="002760E6" w:rsidRDefault="000D1990" w:rsidP="00BA2E70">
            <w:pPr>
              <w:pStyle w:val="NoSpacing"/>
              <w:rPr>
                <w:rFonts w:ascii="Times New Roman" w:hAnsi="Times New Roman" w:cs="Times New Roman"/>
                <w:sz w:val="20"/>
                <w:szCs w:val="20"/>
              </w:rPr>
            </w:pPr>
            <w:r w:rsidRPr="002A1D13">
              <w:rPr>
                <w:rFonts w:ascii="Times New Roman" w:hAnsi="Times New Roman" w:cs="Times New Roman"/>
                <w:b/>
                <w:bCs/>
                <w:color w:val="000000" w:themeColor="text1"/>
                <w:sz w:val="20"/>
                <w:szCs w:val="20"/>
                <w:lang w:val="sr-Cyrl-RS"/>
              </w:rPr>
              <w:t>циљана вредност за 2028. је</w:t>
            </w:r>
            <w:r w:rsidRPr="002A1D13">
              <w:rPr>
                <w:rFonts w:ascii="Times New Roman" w:hAnsi="Times New Roman" w:cs="Times New Roman"/>
                <w:color w:val="000000" w:themeColor="text1"/>
                <w:sz w:val="20"/>
                <w:szCs w:val="20"/>
                <w:lang w:val="sr-Cyrl-RS"/>
              </w:rPr>
              <w:t xml:space="preserve">  </w:t>
            </w:r>
            <w:r w:rsidRPr="002A1D13">
              <w:rPr>
                <w:rFonts w:ascii="Times New Roman" w:hAnsi="Times New Roman" w:cs="Times New Roman"/>
                <w:b/>
                <w:color w:val="000000" w:themeColor="text1"/>
                <w:sz w:val="20"/>
                <w:szCs w:val="20"/>
                <w:lang w:val="sr-Cyrl-RS"/>
              </w:rPr>
              <w:t>5</w:t>
            </w:r>
          </w:p>
        </w:tc>
        <w:tc>
          <w:tcPr>
            <w:tcW w:w="4050" w:type="dxa"/>
            <w:shd w:val="clear" w:color="auto" w:fill="auto"/>
          </w:tcPr>
          <w:p w14:paraId="612B63B0" w14:textId="77777777" w:rsidR="000D1990" w:rsidRPr="002A1D13" w:rsidRDefault="000D1990" w:rsidP="00BA2E70">
            <w:pPr>
              <w:pStyle w:val="NoSpacing"/>
              <w:jc w:val="both"/>
              <w:rPr>
                <w:rFonts w:ascii="Times New Roman" w:hAnsi="Times New Roman" w:cs="Times New Roman"/>
                <w:sz w:val="20"/>
                <w:szCs w:val="20"/>
                <w:lang w:val="sr-Cyrl-RS"/>
              </w:rPr>
            </w:pPr>
            <w:r w:rsidRPr="002A1D13">
              <w:rPr>
                <w:rFonts w:ascii="Times New Roman" w:hAnsi="Times New Roman" w:cs="Times New Roman"/>
                <w:sz w:val="20"/>
                <w:szCs w:val="20"/>
                <w:lang w:val="sr-Cyrl-RS"/>
              </w:rPr>
              <w:t xml:space="preserve">Република Србија је, захваљујући иницијативи и напорима </w:t>
            </w:r>
            <w:hyperlink r:id="rId36" w:history="1">
              <w:r w:rsidRPr="002A1D13">
                <w:rPr>
                  <w:rStyle w:val="Hyperlink"/>
                  <w:rFonts w:ascii="Times New Roman" w:hAnsi="Times New Roman" w:cs="Times New Roman"/>
                  <w:sz w:val="20"/>
                  <w:szCs w:val="20"/>
                  <w:lang w:val="sr-Cyrl-RS"/>
                </w:rPr>
                <w:t>Националног удружења за развој органске производње „Сербиа Органика</w:t>
              </w:r>
            </w:hyperlink>
            <w:r w:rsidRPr="002A1D13">
              <w:rPr>
                <w:rFonts w:ascii="Times New Roman" w:hAnsi="Times New Roman" w:cs="Times New Roman"/>
                <w:i/>
                <w:iCs/>
                <w:sz w:val="20"/>
                <w:szCs w:val="20"/>
                <w:lang w:val="sr-Cyrl-RS"/>
              </w:rPr>
              <w:t>”</w:t>
            </w:r>
            <w:r w:rsidRPr="002A1D13">
              <w:rPr>
                <w:rFonts w:ascii="Times New Roman" w:hAnsi="Times New Roman" w:cs="Times New Roman"/>
                <w:sz w:val="20"/>
                <w:szCs w:val="20"/>
                <w:lang w:val="sr-Cyrl-RS"/>
              </w:rPr>
              <w:t xml:space="preserve">, у мају 2024. године успоставила први Биодистрикт Колубара. </w:t>
            </w:r>
            <w:r w:rsidRPr="002A1D13">
              <w:rPr>
                <w:rFonts w:ascii="Times New Roman" w:hAnsi="Times New Roman" w:cs="Times New Roman"/>
                <w:b/>
                <w:bCs/>
                <w:sz w:val="20"/>
                <w:szCs w:val="20"/>
                <w:lang w:val="sr-Cyrl-RS"/>
              </w:rPr>
              <w:t xml:space="preserve">Ово је први и једини биодистрикт у источној Европи који је врло брзо препознат као пример добре праксе од стране </w:t>
            </w:r>
            <w:r w:rsidRPr="002A1D13">
              <w:rPr>
                <w:rFonts w:ascii="Times New Roman" w:hAnsi="Times New Roman" w:cs="Times New Roman"/>
                <w:b/>
                <w:bCs/>
                <w:color w:val="000000" w:themeColor="text1"/>
                <w:sz w:val="20"/>
                <w:szCs w:val="20"/>
                <w:lang w:val="sr-Cyrl-RS"/>
              </w:rPr>
              <w:t>Међународне мреже еко-региона (IN.N.E.R.), ГИЗ-а  (Немачка агенција за међународну сарадњу),  Организације Уједињених нација за храну и пољопривреду</w:t>
            </w:r>
            <w:r w:rsidRPr="002A1D13">
              <w:rPr>
                <w:rFonts w:ascii="Times New Roman" w:hAnsi="Times New Roman" w:cs="Times New Roman"/>
                <w:color w:val="000000" w:themeColor="text1"/>
                <w:sz w:val="20"/>
                <w:szCs w:val="20"/>
                <w:lang w:val="sr-Cyrl-RS"/>
              </w:rPr>
              <w:t xml:space="preserve">, </w:t>
            </w:r>
            <w:r w:rsidRPr="002A1D13">
              <w:rPr>
                <w:rFonts w:ascii="Times New Roman" w:hAnsi="Times New Roman" w:cs="Times New Roman"/>
                <w:b/>
                <w:color w:val="000000" w:themeColor="text1"/>
                <w:sz w:val="20"/>
                <w:szCs w:val="20"/>
                <w:lang w:val="sr-Cyrl-RS"/>
              </w:rPr>
              <w:t>СЕКО (Швајцарски Секретаријат за међународну сарадњу), ИФОАМ - (Међународна Федерација органских покрета)</w:t>
            </w:r>
            <w:r w:rsidRPr="002A1D13">
              <w:rPr>
                <w:rFonts w:ascii="Times New Roman" w:hAnsi="Times New Roman" w:cs="Times New Roman"/>
                <w:color w:val="000000" w:themeColor="text1"/>
                <w:sz w:val="20"/>
                <w:szCs w:val="20"/>
                <w:lang w:val="sr-Cyrl-RS"/>
              </w:rPr>
              <w:t xml:space="preserve"> </w:t>
            </w:r>
            <w:r w:rsidRPr="002A1D13">
              <w:rPr>
                <w:rFonts w:ascii="Times New Roman" w:hAnsi="Times New Roman" w:cs="Times New Roman"/>
                <w:sz w:val="20"/>
                <w:szCs w:val="20"/>
                <w:lang w:val="sr-Cyrl-RS"/>
              </w:rPr>
              <w:t xml:space="preserve">и оцењен је као иновативан и одржив модел удруживања и коришћења локалних ресурса и руралног развоја. </w:t>
            </w:r>
          </w:p>
          <w:p w14:paraId="589C3904" w14:textId="77777777" w:rsidR="000D1990" w:rsidRPr="002A1D13" w:rsidRDefault="000D1990" w:rsidP="00BA2E70">
            <w:pPr>
              <w:pStyle w:val="NoSpacing"/>
              <w:jc w:val="both"/>
              <w:rPr>
                <w:rFonts w:ascii="Times New Roman" w:hAnsi="Times New Roman" w:cs="Times New Roman"/>
                <w:sz w:val="20"/>
                <w:szCs w:val="20"/>
                <w:lang w:val="sr-Cyrl-RS"/>
              </w:rPr>
            </w:pPr>
            <w:r w:rsidRPr="002A1D13">
              <w:rPr>
                <w:rFonts w:ascii="Times New Roman" w:hAnsi="Times New Roman" w:cs="Times New Roman"/>
                <w:sz w:val="20"/>
                <w:szCs w:val="20"/>
                <w:lang w:val="sr-Cyrl-RS"/>
              </w:rPr>
              <w:t>За само неколико месеци од оснивања, Био дистрикт Колубара је окупио више од 20 заинтересованих субјеката: сертификоване и несертификоване органске фарме (међу којима је и органска фарма Органела са првом агросоларном електраном у Србији), као и туристички и угоститељски објекти. Оснивање и развој биодистрикта је подржала Општина Мионица, Организација Уједињених нација за храну и пољопривреду и Министарство пољопривреде, шумарства и водопривреде РС, а сарадња је остварена и са Пољопривредном школом са домом ученика „Ваљево“, и Основном школом „Милан Ракић“ из Мионице.</w:t>
            </w:r>
          </w:p>
          <w:p w14:paraId="7C4445BC" w14:textId="77777777" w:rsidR="000D1990" w:rsidRPr="002A1D13" w:rsidRDefault="000D1990" w:rsidP="00BA2E70">
            <w:pPr>
              <w:pStyle w:val="NoSpacing"/>
              <w:jc w:val="both"/>
              <w:rPr>
                <w:rFonts w:ascii="Times New Roman" w:hAnsi="Times New Roman" w:cs="Times New Roman"/>
                <w:sz w:val="20"/>
                <w:szCs w:val="20"/>
                <w:lang w:val="sr-Cyrl-RS"/>
              </w:rPr>
            </w:pPr>
            <w:r w:rsidRPr="002A1D13">
              <w:rPr>
                <w:rFonts w:ascii="Times New Roman" w:hAnsi="Times New Roman" w:cs="Times New Roman"/>
                <w:sz w:val="20"/>
                <w:szCs w:val="20"/>
                <w:lang w:val="sr-Cyrl-RS"/>
              </w:rPr>
              <w:t xml:space="preserve">Први резултати удруживања показују значајне резултате у заједничком пласману производа, скраћивању ланца снабдевања, одговорном управљању вишковима и </w:t>
            </w:r>
            <w:r w:rsidRPr="002A1D13">
              <w:rPr>
                <w:rFonts w:ascii="Times New Roman" w:hAnsi="Times New Roman" w:cs="Times New Roman"/>
                <w:sz w:val="20"/>
                <w:szCs w:val="20"/>
                <w:lang w:val="sr-Cyrl-RS"/>
              </w:rPr>
              <w:lastRenderedPageBreak/>
              <w:t xml:space="preserve">отпадом од хране, коришћењу нуспроизвода из производње (пре свега коштица шљива) за добијање топлотне енергије и заједничко коришћење механизације, уређаја за прераду и складиштење, и оптимизацију простора за производњу. </w:t>
            </w:r>
          </w:p>
          <w:p w14:paraId="62344417" w14:textId="77777777" w:rsidR="000D1990" w:rsidRPr="002A1D13" w:rsidRDefault="000D1990" w:rsidP="00BA2E70">
            <w:pPr>
              <w:pStyle w:val="NoSpacing"/>
              <w:jc w:val="both"/>
              <w:rPr>
                <w:rFonts w:ascii="Times New Roman" w:hAnsi="Times New Roman" w:cs="Times New Roman"/>
                <w:sz w:val="20"/>
                <w:szCs w:val="20"/>
                <w:lang w:val="sr-Cyrl-RS"/>
              </w:rPr>
            </w:pPr>
            <w:r w:rsidRPr="002A1D13">
              <w:rPr>
                <w:rFonts w:ascii="Times New Roman" w:hAnsi="Times New Roman" w:cs="Times New Roman"/>
                <w:sz w:val="20"/>
                <w:szCs w:val="20"/>
                <w:lang w:val="sr-Cyrl-RS"/>
              </w:rPr>
              <w:t>Значај оваквог удруживања је препознала и подржала НЛБ комерцијална банка ад на Органик конкурсу ове године, на коме је чланица Биодистрикта Колубара (Бојана Јовановић, пољопривредно газдинство, Мионица) добила средства за набавку уређаја за прераду и складиштење производа који ће бити на располагању за коришћење свим члановима кроз примену модела економије дељења.</w:t>
            </w:r>
          </w:p>
          <w:p w14:paraId="0A251DDF" w14:textId="77777777" w:rsidR="000D1990" w:rsidRPr="002A1D13" w:rsidRDefault="000D1990" w:rsidP="00BA2E70">
            <w:pPr>
              <w:pStyle w:val="NoSpacing"/>
              <w:jc w:val="both"/>
              <w:rPr>
                <w:rFonts w:ascii="Times New Roman" w:hAnsi="Times New Roman" w:cs="Times New Roman"/>
                <w:sz w:val="20"/>
                <w:szCs w:val="20"/>
                <w:lang w:val="sr-Cyrl-RS"/>
              </w:rPr>
            </w:pPr>
            <w:r w:rsidRPr="002A1D13">
              <w:rPr>
                <w:rFonts w:ascii="Times New Roman" w:hAnsi="Times New Roman" w:cs="Times New Roman"/>
                <w:color w:val="000000" w:themeColor="text1"/>
                <w:sz w:val="20"/>
                <w:szCs w:val="20"/>
                <w:lang w:val="sr-Cyrl-RS"/>
              </w:rPr>
              <w:t xml:space="preserve">Интерна истраживања удружења Сербиа Органике показују да тренутно у четири  региона који обухватају више од 14 локалних самоуправа </w:t>
            </w:r>
            <w:r w:rsidRPr="002A1D13">
              <w:rPr>
                <w:rFonts w:ascii="Times New Roman" w:hAnsi="Times New Roman" w:cs="Times New Roman"/>
                <w:sz w:val="20"/>
                <w:szCs w:val="20"/>
                <w:lang w:val="sr-Cyrl-RS"/>
              </w:rPr>
              <w:t xml:space="preserve">Републике Србије постоји интересовање за оваквом врстом удруживања. Поред тога, и међународни донатора су заинтересовани за пружање подршке оснивању и развоју </w:t>
            </w:r>
            <w:r w:rsidRPr="002A1D13">
              <w:rPr>
                <w:rFonts w:ascii="Times New Roman" w:hAnsi="Times New Roman" w:cs="Times New Roman"/>
                <w:color w:val="000000" w:themeColor="text1"/>
                <w:sz w:val="20"/>
                <w:szCs w:val="20"/>
                <w:lang w:val="sr-Cyrl-RS"/>
              </w:rPr>
              <w:t xml:space="preserve">биодистрикта у Србији. Међутим, како би се повећао обим међународне подршке потребно је да законодавство  РС препозна ”биодистрикте” и сачини институционални оквир за њих. </w:t>
            </w:r>
            <w:r w:rsidRPr="002A1D13">
              <w:rPr>
                <w:rFonts w:ascii="Times New Roman" w:hAnsi="Times New Roman" w:cs="Times New Roman"/>
                <w:sz w:val="20"/>
                <w:szCs w:val="20"/>
                <w:lang w:val="sr-Cyrl-RS"/>
              </w:rPr>
              <w:t xml:space="preserve">Имајући у виду да постулати на којима функционишу </w:t>
            </w:r>
            <w:r w:rsidRPr="002A1D13">
              <w:rPr>
                <w:rFonts w:ascii="Times New Roman" w:hAnsi="Times New Roman" w:cs="Times New Roman"/>
                <w:color w:val="000000" w:themeColor="text1"/>
                <w:sz w:val="20"/>
                <w:szCs w:val="20"/>
                <w:lang w:val="sr-Cyrl-RS"/>
              </w:rPr>
              <w:t xml:space="preserve">биодиистрикти значајно доприносе одрживом развоју, очувању природних ресурса и целокупној заштити животне средине и прилагођавању и ублажавању климатским </w:t>
            </w:r>
            <w:r w:rsidRPr="002A1D13">
              <w:rPr>
                <w:rFonts w:ascii="Times New Roman" w:hAnsi="Times New Roman" w:cs="Times New Roman"/>
                <w:sz w:val="20"/>
                <w:szCs w:val="20"/>
                <w:lang w:val="sr-Cyrl-RS"/>
              </w:rPr>
              <w:t>променама, сматрамо да је потребно да се у Стратегију заштите животне средине – Зелена Агенда за животну средину РС за период 2024-2033 као кровном документу за заштиту животне средине у РС, интегрише појам биодистрикта.</w:t>
            </w:r>
          </w:p>
          <w:p w14:paraId="4CF79C9F" w14:textId="77777777" w:rsidR="000D1990" w:rsidRPr="002760E6" w:rsidRDefault="000D1990" w:rsidP="00BA2E70">
            <w:pPr>
              <w:pStyle w:val="NoSpacing"/>
              <w:jc w:val="both"/>
              <w:rPr>
                <w:rFonts w:ascii="Times New Roman" w:hAnsi="Times New Roman" w:cs="Times New Roman"/>
                <w:sz w:val="20"/>
                <w:szCs w:val="20"/>
                <w:lang w:val="sr-Cyrl-RS"/>
              </w:rPr>
            </w:pPr>
          </w:p>
        </w:tc>
        <w:tc>
          <w:tcPr>
            <w:tcW w:w="3150" w:type="dxa"/>
            <w:shd w:val="clear" w:color="auto" w:fill="FFFFFF" w:themeFill="background1"/>
          </w:tcPr>
          <w:p w14:paraId="52406AD5" w14:textId="008AC163" w:rsidR="000D1990" w:rsidRDefault="000D1990" w:rsidP="00BA2E70">
            <w:pPr>
              <w:rPr>
                <w:rFonts w:ascii="Times New Roman" w:hAnsi="Times New Roman" w:cs="Times New Roman"/>
                <w:sz w:val="20"/>
                <w:szCs w:val="20"/>
                <w:lang w:val="sr-Cyrl-RS"/>
              </w:rPr>
            </w:pPr>
            <w:r w:rsidRPr="007670FA">
              <w:rPr>
                <w:rFonts w:ascii="Times New Roman" w:hAnsi="Times New Roman" w:cs="Times New Roman"/>
                <w:sz w:val="20"/>
                <w:szCs w:val="20"/>
                <w:lang w:val="sr-Cyrl-RS"/>
              </w:rPr>
              <w:lastRenderedPageBreak/>
              <w:t xml:space="preserve">Коментар се </w:t>
            </w:r>
            <w:r w:rsidR="000447AC">
              <w:rPr>
                <w:rFonts w:ascii="Times New Roman" w:hAnsi="Times New Roman" w:cs="Times New Roman"/>
                <w:sz w:val="20"/>
                <w:szCs w:val="20"/>
                <w:lang w:val="sr-Cyrl-RS"/>
              </w:rPr>
              <w:t xml:space="preserve">не </w:t>
            </w:r>
            <w:r w:rsidRPr="007670FA">
              <w:rPr>
                <w:rFonts w:ascii="Times New Roman" w:hAnsi="Times New Roman" w:cs="Times New Roman"/>
                <w:sz w:val="20"/>
                <w:szCs w:val="20"/>
                <w:lang w:val="sr-Cyrl-RS"/>
              </w:rPr>
              <w:t>прихвата.</w:t>
            </w:r>
          </w:p>
          <w:p w14:paraId="0C4F5CE0" w14:textId="77777777" w:rsidR="000D1990" w:rsidRDefault="000D1990" w:rsidP="00BA2E70">
            <w:pPr>
              <w:rPr>
                <w:rFonts w:ascii="Times New Roman" w:hAnsi="Times New Roman" w:cs="Times New Roman"/>
                <w:sz w:val="20"/>
                <w:szCs w:val="20"/>
                <w:lang w:val="sr-Cyrl-RS"/>
              </w:rPr>
            </w:pPr>
          </w:p>
          <w:p w14:paraId="5BAABBA4" w14:textId="14DC2B50" w:rsidR="000D1990" w:rsidRPr="00D70A3C" w:rsidRDefault="000447AC" w:rsidP="00BA2E70">
            <w:pPr>
              <w:rPr>
                <w:rFonts w:ascii="Times New Roman" w:hAnsi="Times New Roman" w:cs="Times New Roman"/>
                <w:sz w:val="20"/>
                <w:szCs w:val="20"/>
              </w:rPr>
            </w:pPr>
            <w:proofErr w:type="spellStart"/>
            <w:r w:rsidRPr="000447AC">
              <w:rPr>
                <w:rFonts w:ascii="Times New Roman" w:hAnsi="Times New Roman" w:cs="Times New Roman"/>
                <w:sz w:val="20"/>
                <w:szCs w:val="20"/>
              </w:rPr>
              <w:t>МПШВ</w:t>
            </w:r>
            <w:proofErr w:type="spellEnd"/>
            <w:r w:rsidRPr="000447AC">
              <w:rPr>
                <w:rFonts w:ascii="Times New Roman" w:hAnsi="Times New Roman" w:cs="Times New Roman"/>
                <w:sz w:val="20"/>
                <w:szCs w:val="20"/>
              </w:rPr>
              <w:t xml:space="preserve"> у </w:t>
            </w:r>
            <w:proofErr w:type="spellStart"/>
            <w:r w:rsidRPr="000447AC">
              <w:rPr>
                <w:rFonts w:ascii="Times New Roman" w:hAnsi="Times New Roman" w:cs="Times New Roman"/>
                <w:sz w:val="20"/>
                <w:szCs w:val="20"/>
              </w:rPr>
              <w:t>овом</w:t>
            </w:r>
            <w:proofErr w:type="spellEnd"/>
            <w:r w:rsidRPr="000447AC">
              <w:rPr>
                <w:rFonts w:ascii="Times New Roman" w:hAnsi="Times New Roman" w:cs="Times New Roman"/>
                <w:sz w:val="20"/>
                <w:szCs w:val="20"/>
              </w:rPr>
              <w:t xml:space="preserve"> </w:t>
            </w:r>
            <w:proofErr w:type="spellStart"/>
            <w:r w:rsidRPr="000447AC">
              <w:rPr>
                <w:rFonts w:ascii="Times New Roman" w:hAnsi="Times New Roman" w:cs="Times New Roman"/>
                <w:sz w:val="20"/>
                <w:szCs w:val="20"/>
              </w:rPr>
              <w:t>моменту</w:t>
            </w:r>
            <w:proofErr w:type="spellEnd"/>
            <w:r w:rsidRPr="000447AC">
              <w:rPr>
                <w:rFonts w:ascii="Times New Roman" w:hAnsi="Times New Roman" w:cs="Times New Roman"/>
                <w:sz w:val="20"/>
                <w:szCs w:val="20"/>
              </w:rPr>
              <w:t xml:space="preserve"> </w:t>
            </w:r>
            <w:proofErr w:type="spellStart"/>
            <w:r w:rsidRPr="000447AC">
              <w:rPr>
                <w:rFonts w:ascii="Times New Roman" w:hAnsi="Times New Roman" w:cs="Times New Roman"/>
                <w:sz w:val="20"/>
                <w:szCs w:val="20"/>
              </w:rPr>
              <w:t>нема</w:t>
            </w:r>
            <w:proofErr w:type="spellEnd"/>
            <w:r w:rsidRPr="000447AC">
              <w:rPr>
                <w:rFonts w:ascii="Times New Roman" w:hAnsi="Times New Roman" w:cs="Times New Roman"/>
                <w:sz w:val="20"/>
                <w:szCs w:val="20"/>
              </w:rPr>
              <w:t xml:space="preserve"> </w:t>
            </w:r>
            <w:proofErr w:type="spellStart"/>
            <w:r w:rsidRPr="000447AC">
              <w:rPr>
                <w:rFonts w:ascii="Times New Roman" w:hAnsi="Times New Roman" w:cs="Times New Roman"/>
                <w:sz w:val="20"/>
                <w:szCs w:val="20"/>
              </w:rPr>
              <w:t>законску</w:t>
            </w:r>
            <w:proofErr w:type="spellEnd"/>
            <w:r w:rsidRPr="000447AC">
              <w:rPr>
                <w:rFonts w:ascii="Times New Roman" w:hAnsi="Times New Roman" w:cs="Times New Roman"/>
                <w:sz w:val="20"/>
                <w:szCs w:val="20"/>
              </w:rPr>
              <w:t xml:space="preserve"> </w:t>
            </w:r>
            <w:proofErr w:type="spellStart"/>
            <w:r w:rsidRPr="000447AC">
              <w:rPr>
                <w:rFonts w:ascii="Times New Roman" w:hAnsi="Times New Roman" w:cs="Times New Roman"/>
                <w:sz w:val="20"/>
                <w:szCs w:val="20"/>
              </w:rPr>
              <w:t>основу</w:t>
            </w:r>
            <w:proofErr w:type="spellEnd"/>
            <w:r w:rsidRPr="000447AC">
              <w:rPr>
                <w:rFonts w:ascii="Times New Roman" w:hAnsi="Times New Roman" w:cs="Times New Roman"/>
                <w:sz w:val="20"/>
                <w:szCs w:val="20"/>
              </w:rPr>
              <w:t xml:space="preserve"> </w:t>
            </w:r>
            <w:proofErr w:type="spellStart"/>
            <w:r w:rsidRPr="000447AC">
              <w:rPr>
                <w:rFonts w:ascii="Times New Roman" w:hAnsi="Times New Roman" w:cs="Times New Roman"/>
                <w:sz w:val="20"/>
                <w:szCs w:val="20"/>
              </w:rPr>
              <w:t>за</w:t>
            </w:r>
            <w:proofErr w:type="spellEnd"/>
            <w:r w:rsidRPr="000447AC">
              <w:rPr>
                <w:rFonts w:ascii="Times New Roman" w:hAnsi="Times New Roman" w:cs="Times New Roman"/>
                <w:sz w:val="20"/>
                <w:szCs w:val="20"/>
              </w:rPr>
              <w:t xml:space="preserve"> </w:t>
            </w:r>
            <w:proofErr w:type="spellStart"/>
            <w:r w:rsidRPr="000447AC">
              <w:rPr>
                <w:rFonts w:ascii="Times New Roman" w:hAnsi="Times New Roman" w:cs="Times New Roman"/>
                <w:sz w:val="20"/>
                <w:szCs w:val="20"/>
              </w:rPr>
              <w:t>подстицаје</w:t>
            </w:r>
            <w:proofErr w:type="spellEnd"/>
            <w:r w:rsidRPr="000447AC">
              <w:rPr>
                <w:rFonts w:ascii="Times New Roman" w:hAnsi="Times New Roman" w:cs="Times New Roman"/>
                <w:sz w:val="20"/>
                <w:szCs w:val="20"/>
              </w:rPr>
              <w:t xml:space="preserve"> </w:t>
            </w:r>
            <w:proofErr w:type="spellStart"/>
            <w:r w:rsidRPr="000447AC">
              <w:rPr>
                <w:rFonts w:ascii="Times New Roman" w:hAnsi="Times New Roman" w:cs="Times New Roman"/>
                <w:sz w:val="20"/>
                <w:szCs w:val="20"/>
              </w:rPr>
              <w:t>за</w:t>
            </w:r>
            <w:proofErr w:type="spellEnd"/>
            <w:r w:rsidRPr="000447AC">
              <w:rPr>
                <w:rFonts w:ascii="Times New Roman" w:hAnsi="Times New Roman" w:cs="Times New Roman"/>
                <w:sz w:val="20"/>
                <w:szCs w:val="20"/>
              </w:rPr>
              <w:t xml:space="preserve"> </w:t>
            </w:r>
            <w:proofErr w:type="spellStart"/>
            <w:r w:rsidRPr="000447AC">
              <w:rPr>
                <w:rFonts w:ascii="Times New Roman" w:hAnsi="Times New Roman" w:cs="Times New Roman"/>
                <w:sz w:val="20"/>
                <w:szCs w:val="20"/>
              </w:rPr>
              <w:t>ову</w:t>
            </w:r>
            <w:proofErr w:type="spellEnd"/>
            <w:r w:rsidRPr="000447AC">
              <w:rPr>
                <w:rFonts w:ascii="Times New Roman" w:hAnsi="Times New Roman" w:cs="Times New Roman"/>
                <w:sz w:val="20"/>
                <w:szCs w:val="20"/>
              </w:rPr>
              <w:t xml:space="preserve"> </w:t>
            </w:r>
            <w:proofErr w:type="spellStart"/>
            <w:r w:rsidRPr="000447AC">
              <w:rPr>
                <w:rFonts w:ascii="Times New Roman" w:hAnsi="Times New Roman" w:cs="Times New Roman"/>
                <w:sz w:val="20"/>
                <w:szCs w:val="20"/>
              </w:rPr>
              <w:t>намену</w:t>
            </w:r>
            <w:proofErr w:type="spellEnd"/>
            <w:r w:rsidR="000D1990" w:rsidRPr="000447AC">
              <w:rPr>
                <w:rFonts w:ascii="Times New Roman" w:hAnsi="Times New Roman" w:cs="Times New Roman"/>
                <w:sz w:val="20"/>
                <w:szCs w:val="20"/>
                <w:lang w:val="sr-Cyrl-RS"/>
              </w:rPr>
              <w:t>.</w:t>
            </w:r>
          </w:p>
        </w:tc>
      </w:tr>
      <w:tr w:rsidR="000D1990" w:rsidRPr="00E861E9" w14:paraId="5FB6E42F" w14:textId="77777777" w:rsidTr="00BA2E70">
        <w:trPr>
          <w:trHeight w:val="300"/>
        </w:trPr>
        <w:tc>
          <w:tcPr>
            <w:tcW w:w="851" w:type="dxa"/>
          </w:tcPr>
          <w:p w14:paraId="0FABEA4C" w14:textId="77777777" w:rsidR="000D1990" w:rsidRPr="00E861E9" w:rsidRDefault="000D1990" w:rsidP="00BA2E70">
            <w:pPr>
              <w:pStyle w:val="ListParagraph"/>
              <w:numPr>
                <w:ilvl w:val="0"/>
                <w:numId w:val="17"/>
              </w:numPr>
              <w:ind w:left="786"/>
              <w:rPr>
                <w:rFonts w:ascii="Times New Roman" w:eastAsia="Calibri" w:hAnsi="Times New Roman" w:cs="Times New Roman"/>
                <w:sz w:val="20"/>
                <w:szCs w:val="20"/>
              </w:rPr>
            </w:pPr>
          </w:p>
        </w:tc>
        <w:tc>
          <w:tcPr>
            <w:tcW w:w="1394" w:type="dxa"/>
            <w:shd w:val="clear" w:color="auto" w:fill="auto"/>
          </w:tcPr>
          <w:p w14:paraId="51481D0E" w14:textId="77777777" w:rsidR="000D1990" w:rsidRPr="002760E6" w:rsidRDefault="000D1990" w:rsidP="00BA2E70">
            <w:pPr>
              <w:widowControl w:val="0"/>
              <w:rPr>
                <w:rFonts w:ascii="Times New Roman" w:hAnsi="Times New Roman" w:cs="Times New Roman"/>
                <w:sz w:val="20"/>
                <w:szCs w:val="20"/>
                <w:lang w:val="sr-Cyrl-RS"/>
              </w:rPr>
            </w:pPr>
            <w:r w:rsidRPr="002760E6">
              <w:rPr>
                <w:rFonts w:ascii="Times New Roman" w:hAnsi="Times New Roman" w:cs="Times New Roman"/>
                <w:sz w:val="20"/>
                <w:szCs w:val="20"/>
                <w:lang w:val="sr-Cyrl-RS"/>
              </w:rPr>
              <w:t>UNEKOOP</w:t>
            </w:r>
          </w:p>
        </w:tc>
        <w:tc>
          <w:tcPr>
            <w:tcW w:w="1265" w:type="dxa"/>
          </w:tcPr>
          <w:p w14:paraId="568F8BCF" w14:textId="77777777" w:rsidR="000D1990" w:rsidRPr="002760E6" w:rsidRDefault="000D1990" w:rsidP="00BA2E70">
            <w:pPr>
              <w:widowControl w:val="0"/>
              <w:rPr>
                <w:rFonts w:ascii="Times New Roman" w:eastAsia="Calibri" w:hAnsi="Times New Roman" w:cs="Times New Roman"/>
                <w:sz w:val="20"/>
                <w:szCs w:val="20"/>
              </w:rPr>
            </w:pPr>
          </w:p>
        </w:tc>
        <w:tc>
          <w:tcPr>
            <w:tcW w:w="3055" w:type="dxa"/>
            <w:shd w:val="clear" w:color="auto" w:fill="auto"/>
          </w:tcPr>
          <w:p w14:paraId="5BF3695A" w14:textId="77777777" w:rsidR="000D1990" w:rsidRPr="002760E6" w:rsidRDefault="000D1990" w:rsidP="00BA2E70">
            <w:pPr>
              <w:pStyle w:val="NoSpacing"/>
              <w:rPr>
                <w:rFonts w:ascii="Times New Roman" w:hAnsi="Times New Roman" w:cs="Times New Roman"/>
                <w:sz w:val="20"/>
                <w:szCs w:val="20"/>
              </w:rPr>
            </w:pPr>
            <w:proofErr w:type="spellStart"/>
            <w:r w:rsidRPr="002760E6">
              <w:rPr>
                <w:rFonts w:ascii="Times New Roman" w:hAnsi="Times New Roman" w:cs="Times New Roman"/>
                <w:sz w:val="20"/>
                <w:szCs w:val="20"/>
              </w:rPr>
              <w:t>Активност</w:t>
            </w:r>
            <w:proofErr w:type="spellEnd"/>
            <w:r w:rsidRPr="002760E6">
              <w:rPr>
                <w:rFonts w:ascii="Times New Roman" w:hAnsi="Times New Roman" w:cs="Times New Roman"/>
                <w:sz w:val="20"/>
                <w:szCs w:val="20"/>
              </w:rPr>
              <w:t xml:space="preserve">: 5.1.5.1. </w:t>
            </w:r>
            <w:proofErr w:type="spellStart"/>
            <w:r w:rsidRPr="002760E6">
              <w:rPr>
                <w:rFonts w:ascii="Times New Roman" w:hAnsi="Times New Roman" w:cs="Times New Roman"/>
                <w:sz w:val="20"/>
                <w:szCs w:val="20"/>
              </w:rPr>
              <w:t>Годишња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додела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подстицаја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органску</w:t>
            </w:r>
            <w:proofErr w:type="spellEnd"/>
            <w:r w:rsidRPr="002760E6">
              <w:rPr>
                <w:rFonts w:ascii="Times New Roman" w:hAnsi="Times New Roman" w:cs="Times New Roman"/>
                <w:sz w:val="20"/>
                <w:szCs w:val="20"/>
              </w:rPr>
              <w:t xml:space="preserve"> </w:t>
            </w:r>
            <w:proofErr w:type="spellStart"/>
            <w:proofErr w:type="gramStart"/>
            <w:r w:rsidRPr="002760E6">
              <w:rPr>
                <w:rFonts w:ascii="Times New Roman" w:hAnsi="Times New Roman" w:cs="Times New Roman"/>
                <w:sz w:val="20"/>
                <w:szCs w:val="20"/>
              </w:rPr>
              <w:t>производњу</w:t>
            </w:r>
            <w:proofErr w:type="spellEnd"/>
            <w:r w:rsidRPr="002760E6">
              <w:rPr>
                <w:rFonts w:ascii="Times New Roman" w:hAnsi="Times New Roman" w:cs="Times New Roman"/>
                <w:sz w:val="20"/>
                <w:szCs w:val="20"/>
              </w:rPr>
              <w:t>;</w:t>
            </w:r>
            <w:proofErr w:type="gramEnd"/>
          </w:p>
          <w:p w14:paraId="241D83C7" w14:textId="77777777" w:rsidR="000D1990" w:rsidRPr="002760E6" w:rsidRDefault="000D1990" w:rsidP="00BA2E70">
            <w:pPr>
              <w:pStyle w:val="NoSpacing"/>
              <w:rPr>
                <w:rFonts w:ascii="Times New Roman" w:hAnsi="Times New Roman" w:cs="Times New Roman"/>
                <w:sz w:val="20"/>
                <w:szCs w:val="20"/>
              </w:rPr>
            </w:pPr>
          </w:p>
          <w:p w14:paraId="1B553A38" w14:textId="77777777" w:rsidR="000D1990" w:rsidRPr="002760E6" w:rsidRDefault="000D1990" w:rsidP="00BA2E70">
            <w:pPr>
              <w:pStyle w:val="NoSpacing"/>
              <w:rPr>
                <w:rFonts w:ascii="Times New Roman" w:hAnsi="Times New Roman" w:cs="Times New Roman"/>
                <w:sz w:val="20"/>
                <w:szCs w:val="20"/>
              </w:rPr>
            </w:pPr>
            <w:proofErr w:type="spellStart"/>
            <w:r w:rsidRPr="002760E6">
              <w:rPr>
                <w:rFonts w:ascii="Times New Roman" w:hAnsi="Times New Roman" w:cs="Times New Roman"/>
                <w:sz w:val="20"/>
                <w:szCs w:val="20"/>
              </w:rPr>
              <w:t>Нису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процењена</w:t>
            </w:r>
            <w:proofErr w:type="spellEnd"/>
            <w:r w:rsidRPr="002760E6">
              <w:rPr>
                <w:rFonts w:ascii="Times New Roman" w:hAnsi="Times New Roman" w:cs="Times New Roman"/>
                <w:sz w:val="20"/>
                <w:szCs w:val="20"/>
              </w:rPr>
              <w:t xml:space="preserve"> И </w:t>
            </w:r>
            <w:proofErr w:type="spellStart"/>
            <w:r w:rsidRPr="002760E6">
              <w:rPr>
                <w:rFonts w:ascii="Times New Roman" w:hAnsi="Times New Roman" w:cs="Times New Roman"/>
                <w:sz w:val="20"/>
                <w:szCs w:val="20"/>
              </w:rPr>
              <w:t>назначена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подстицајна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средства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годинама</w:t>
            </w:r>
            <w:proofErr w:type="spellEnd"/>
            <w:r w:rsidRPr="002760E6">
              <w:rPr>
                <w:rFonts w:ascii="Times New Roman" w:hAnsi="Times New Roman" w:cs="Times New Roman"/>
                <w:sz w:val="20"/>
                <w:szCs w:val="20"/>
              </w:rPr>
              <w:t>.</w:t>
            </w:r>
          </w:p>
          <w:p w14:paraId="2FA7306A" w14:textId="77777777" w:rsidR="000D1990" w:rsidRPr="00356334" w:rsidRDefault="000D1990" w:rsidP="00BA2E70">
            <w:pPr>
              <w:pStyle w:val="NoSpacing"/>
              <w:rPr>
                <w:rFonts w:ascii="Times New Roman" w:hAnsi="Times New Roman" w:cs="Times New Roman"/>
                <w:sz w:val="20"/>
                <w:szCs w:val="20"/>
                <w:lang w:val="sr-Cyrl-RS"/>
              </w:rPr>
            </w:pPr>
            <w:proofErr w:type="spellStart"/>
            <w:r w:rsidRPr="002760E6">
              <w:rPr>
                <w:rFonts w:ascii="Times New Roman" w:hAnsi="Times New Roman" w:cs="Times New Roman"/>
                <w:sz w:val="20"/>
                <w:szCs w:val="20"/>
              </w:rPr>
              <w:t>Предвидети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средства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која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ће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допринети</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остварењу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предложеног</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циља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од</w:t>
            </w:r>
            <w:proofErr w:type="spellEnd"/>
            <w:r w:rsidRPr="002760E6">
              <w:rPr>
                <w:rFonts w:ascii="Times New Roman" w:hAnsi="Times New Roman" w:cs="Times New Roman"/>
                <w:sz w:val="20"/>
                <w:szCs w:val="20"/>
              </w:rPr>
              <w:t xml:space="preserve"> 3% </w:t>
            </w:r>
            <w:proofErr w:type="spellStart"/>
            <w:r w:rsidRPr="002760E6">
              <w:rPr>
                <w:rFonts w:ascii="Times New Roman" w:hAnsi="Times New Roman" w:cs="Times New Roman"/>
                <w:sz w:val="20"/>
                <w:szCs w:val="20"/>
              </w:rPr>
              <w:t>удела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површине</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под</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органском</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производњом</w:t>
            </w:r>
            <w:proofErr w:type="spellEnd"/>
            <w:r w:rsidRPr="002760E6">
              <w:rPr>
                <w:rFonts w:ascii="Times New Roman" w:hAnsi="Times New Roman" w:cs="Times New Roman"/>
                <w:sz w:val="20"/>
                <w:szCs w:val="20"/>
              </w:rPr>
              <w:t xml:space="preserve"> у </w:t>
            </w:r>
            <w:proofErr w:type="spellStart"/>
            <w:r w:rsidRPr="002760E6">
              <w:rPr>
                <w:rFonts w:ascii="Times New Roman" w:hAnsi="Times New Roman" w:cs="Times New Roman"/>
                <w:sz w:val="20"/>
                <w:szCs w:val="20"/>
              </w:rPr>
              <w:t>односу</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на</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укупно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коришћено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пољопривредно</w:t>
            </w:r>
            <w:proofErr w:type="spellEnd"/>
            <w:r w:rsidRPr="002760E6">
              <w:rPr>
                <w:rFonts w:ascii="Times New Roman" w:hAnsi="Times New Roman" w:cs="Times New Roman"/>
                <w:sz w:val="20"/>
                <w:szCs w:val="20"/>
              </w:rPr>
              <w:t xml:space="preserve"> </w:t>
            </w:r>
            <w:proofErr w:type="spellStart"/>
            <w:r w:rsidRPr="002760E6">
              <w:rPr>
                <w:rFonts w:ascii="Times New Roman" w:hAnsi="Times New Roman" w:cs="Times New Roman"/>
                <w:sz w:val="20"/>
                <w:szCs w:val="20"/>
              </w:rPr>
              <w:t>земљиште</w:t>
            </w:r>
            <w:proofErr w:type="spellEnd"/>
          </w:p>
        </w:tc>
        <w:tc>
          <w:tcPr>
            <w:tcW w:w="4050" w:type="dxa"/>
            <w:shd w:val="clear" w:color="auto" w:fill="auto"/>
          </w:tcPr>
          <w:p w14:paraId="3BF92395" w14:textId="77777777" w:rsidR="000D1990" w:rsidRPr="002760E6" w:rsidRDefault="000D1990" w:rsidP="00BA2E70">
            <w:pPr>
              <w:pStyle w:val="NoSpacing"/>
              <w:jc w:val="both"/>
              <w:rPr>
                <w:rFonts w:ascii="Times New Roman" w:hAnsi="Times New Roman" w:cs="Times New Roman"/>
                <w:sz w:val="20"/>
                <w:szCs w:val="20"/>
                <w:lang w:val="sr-Cyrl-RS"/>
              </w:rPr>
            </w:pPr>
            <w:r w:rsidRPr="002760E6">
              <w:rPr>
                <w:rFonts w:ascii="Times New Roman" w:hAnsi="Times New Roman" w:cs="Times New Roman"/>
                <w:sz w:val="20"/>
                <w:szCs w:val="20"/>
                <w:lang w:val="sr-Cyrl-RS"/>
              </w:rPr>
              <w:t>Остваривање планираних циљева није могуће без адекватне подстицаја за органске пољопривредне произвођаче.</w:t>
            </w:r>
          </w:p>
        </w:tc>
        <w:tc>
          <w:tcPr>
            <w:tcW w:w="3150" w:type="dxa"/>
          </w:tcPr>
          <w:p w14:paraId="5FD6D322" w14:textId="77777777" w:rsidR="000D1990" w:rsidRDefault="000D1990" w:rsidP="00BA2E70">
            <w:pPr>
              <w:rPr>
                <w:rFonts w:ascii="Times New Roman" w:hAnsi="Times New Roman" w:cs="Times New Roman"/>
                <w:sz w:val="20"/>
                <w:szCs w:val="20"/>
                <w:lang w:val="sr-Cyrl-RS"/>
              </w:rPr>
            </w:pPr>
            <w:r w:rsidRPr="007670FA">
              <w:rPr>
                <w:rFonts w:ascii="Times New Roman" w:hAnsi="Times New Roman" w:cs="Times New Roman"/>
                <w:sz w:val="20"/>
                <w:szCs w:val="20"/>
                <w:lang w:val="sr-Cyrl-RS"/>
              </w:rPr>
              <w:t>Коментар се прихвата.</w:t>
            </w:r>
          </w:p>
          <w:p w14:paraId="4F6EAE8B" w14:textId="77777777" w:rsidR="000D1990" w:rsidRDefault="000D1990" w:rsidP="00BA2E70">
            <w:pPr>
              <w:rPr>
                <w:rFonts w:ascii="Times New Roman" w:hAnsi="Times New Roman" w:cs="Times New Roman"/>
                <w:sz w:val="20"/>
                <w:szCs w:val="20"/>
                <w:lang w:val="sr-Cyrl-RS"/>
              </w:rPr>
            </w:pPr>
          </w:p>
          <w:p w14:paraId="642AF99D" w14:textId="07A3DB07" w:rsidR="000D1990" w:rsidRPr="00891A70" w:rsidRDefault="000D1990" w:rsidP="00BA2E70">
            <w:pPr>
              <w:rPr>
                <w:rFonts w:ascii="Times New Roman" w:hAnsi="Times New Roman" w:cs="Times New Roman"/>
                <w:sz w:val="20"/>
                <w:szCs w:val="20"/>
              </w:rPr>
            </w:pPr>
            <w:r w:rsidRPr="000447AC">
              <w:rPr>
                <w:rFonts w:ascii="Times New Roman" w:hAnsi="Times New Roman" w:cs="Times New Roman"/>
                <w:sz w:val="20"/>
                <w:szCs w:val="20"/>
                <w:lang w:val="sr-Cyrl-RS"/>
              </w:rPr>
              <w:t>Министар</w:t>
            </w:r>
            <w:r w:rsidR="00891A70">
              <w:rPr>
                <w:rFonts w:ascii="Times New Roman" w:hAnsi="Times New Roman" w:cs="Times New Roman"/>
                <w:sz w:val="20"/>
                <w:szCs w:val="20"/>
                <w:lang w:val="sr-Cyrl-RS"/>
              </w:rPr>
              <w:t>ству</w:t>
            </w:r>
            <w:r w:rsidRPr="000447AC">
              <w:rPr>
                <w:rFonts w:ascii="Times New Roman" w:hAnsi="Times New Roman" w:cs="Times New Roman"/>
                <w:sz w:val="20"/>
                <w:szCs w:val="20"/>
                <w:lang w:val="sr-Cyrl-RS"/>
              </w:rPr>
              <w:t xml:space="preserve"> пољопривреде </w:t>
            </w:r>
            <w:r w:rsidR="000447AC" w:rsidRPr="000447AC">
              <w:rPr>
                <w:rFonts w:ascii="Times New Roman" w:hAnsi="Times New Roman" w:cs="Times New Roman"/>
                <w:sz w:val="20"/>
                <w:szCs w:val="20"/>
                <w:lang w:val="sr-Cyrl-RS"/>
              </w:rPr>
              <w:t xml:space="preserve">је </w:t>
            </w:r>
            <w:r w:rsidRPr="000447AC">
              <w:rPr>
                <w:rFonts w:ascii="Times New Roman" w:hAnsi="Times New Roman" w:cs="Times New Roman"/>
                <w:sz w:val="20"/>
                <w:szCs w:val="20"/>
                <w:lang w:val="sr-Cyrl-RS"/>
              </w:rPr>
              <w:t>потре</w:t>
            </w:r>
            <w:r w:rsidR="009375D1">
              <w:rPr>
                <w:rFonts w:ascii="Times New Roman" w:hAnsi="Times New Roman" w:cs="Times New Roman"/>
                <w:sz w:val="20"/>
                <w:szCs w:val="20"/>
                <w:lang w:val="sr-Cyrl-RS"/>
              </w:rPr>
              <w:t>б</w:t>
            </w:r>
            <w:r w:rsidRPr="000447AC">
              <w:rPr>
                <w:rFonts w:ascii="Times New Roman" w:hAnsi="Times New Roman" w:cs="Times New Roman"/>
                <w:sz w:val="20"/>
                <w:szCs w:val="20"/>
                <w:lang w:val="sr-Cyrl-RS"/>
              </w:rPr>
              <w:t>но време за ову процену</w:t>
            </w:r>
            <w:r w:rsidR="000447AC">
              <w:rPr>
                <w:rFonts w:ascii="Times New Roman" w:hAnsi="Times New Roman" w:cs="Times New Roman"/>
                <w:sz w:val="20"/>
                <w:szCs w:val="20"/>
                <w:lang w:val="sr-Cyrl-RS"/>
              </w:rPr>
              <w:t>.</w:t>
            </w:r>
          </w:p>
        </w:tc>
      </w:tr>
    </w:tbl>
    <w:p w14:paraId="065CCB59" w14:textId="77777777" w:rsidR="000D1990" w:rsidRDefault="000D1990" w:rsidP="000D1990">
      <w:pPr>
        <w:rPr>
          <w:lang w:val="sr-Cyrl-RS"/>
        </w:rPr>
      </w:pPr>
    </w:p>
    <w:p w14:paraId="106CFA2A" w14:textId="77777777" w:rsidR="0060164E" w:rsidRDefault="0060164E" w:rsidP="000D580D">
      <w:pPr>
        <w:rPr>
          <w:rFonts w:ascii="Times New Roman" w:hAnsi="Times New Roman" w:cs="Times New Roman"/>
          <w:sz w:val="20"/>
          <w:szCs w:val="20"/>
          <w:lang w:val="sr-Cyrl-RS"/>
        </w:rPr>
      </w:pPr>
    </w:p>
    <w:tbl>
      <w:tblPr>
        <w:tblStyle w:val="TableGrid"/>
        <w:tblW w:w="13855" w:type="dxa"/>
        <w:tblLayout w:type="fixed"/>
        <w:tblLook w:val="04A0" w:firstRow="1" w:lastRow="0" w:firstColumn="1" w:lastColumn="0" w:noHBand="0" w:noVBand="1"/>
      </w:tblPr>
      <w:tblGrid>
        <w:gridCol w:w="851"/>
        <w:gridCol w:w="1394"/>
        <w:gridCol w:w="1265"/>
        <w:gridCol w:w="3055"/>
        <w:gridCol w:w="4050"/>
        <w:gridCol w:w="3240"/>
      </w:tblGrid>
      <w:tr w:rsidR="00AD6D3D" w:rsidRPr="00E861E9" w14:paraId="12AD55B2" w14:textId="77777777" w:rsidTr="00E51131">
        <w:tc>
          <w:tcPr>
            <w:tcW w:w="13855" w:type="dxa"/>
            <w:gridSpan w:val="6"/>
            <w:shd w:val="clear" w:color="auto" w:fill="D9D9D9" w:themeFill="background1" w:themeFillShade="D9"/>
          </w:tcPr>
          <w:p w14:paraId="3889112B" w14:textId="3359FF68" w:rsidR="00AD6D3D" w:rsidRPr="008D5DCC" w:rsidRDefault="00AD6D3D" w:rsidP="00E51131">
            <w:pPr>
              <w:ind w:left="720" w:hanging="547"/>
              <w:rPr>
                <w:rFonts w:ascii="Times New Roman" w:hAnsi="Times New Roman" w:cs="Times New Roman"/>
                <w:b/>
                <w:bCs/>
                <w:lang w:val="sr-Cyrl-RS"/>
              </w:rPr>
            </w:pPr>
            <w:proofErr w:type="spellStart"/>
            <w:r w:rsidRPr="004027CF">
              <w:rPr>
                <w:rFonts w:ascii="Times New Roman" w:hAnsi="Times New Roman" w:cs="Times New Roman"/>
                <w:b/>
                <w:bCs/>
              </w:rPr>
              <w:t>Стуб</w:t>
            </w:r>
            <w:proofErr w:type="spellEnd"/>
            <w:r w:rsidRPr="004027CF">
              <w:rPr>
                <w:rFonts w:ascii="Times New Roman" w:hAnsi="Times New Roman" w:cs="Times New Roman"/>
                <w:b/>
                <w:bCs/>
              </w:rPr>
              <w:t xml:space="preserve"> </w:t>
            </w:r>
            <w:r>
              <w:rPr>
                <w:rFonts w:ascii="Times New Roman" w:hAnsi="Times New Roman" w:cs="Times New Roman"/>
                <w:b/>
                <w:bCs/>
                <w:lang w:val="sr-Cyrl-RS"/>
              </w:rPr>
              <w:t xml:space="preserve">6 </w:t>
            </w:r>
            <w:r w:rsidRPr="004027CF">
              <w:rPr>
                <w:rFonts w:ascii="Times New Roman" w:hAnsi="Times New Roman" w:cs="Times New Roman"/>
                <w:b/>
                <w:bCs/>
              </w:rPr>
              <w:t xml:space="preserve">– </w:t>
            </w:r>
            <w:r>
              <w:rPr>
                <w:rFonts w:ascii="Times New Roman" w:hAnsi="Times New Roman" w:cs="Times New Roman"/>
                <w:b/>
                <w:bCs/>
                <w:lang w:val="sr-Cyrl-RS"/>
              </w:rPr>
              <w:t>Хоризонтална питања - Стратегија</w:t>
            </w:r>
          </w:p>
          <w:p w14:paraId="7D647A1B" w14:textId="77777777" w:rsidR="00AD6D3D" w:rsidRPr="00E861E9" w:rsidRDefault="00AD6D3D" w:rsidP="00E51131">
            <w:pPr>
              <w:rPr>
                <w:rFonts w:ascii="Times New Roman" w:hAnsi="Times New Roman" w:cs="Times New Roman"/>
                <w:b/>
                <w:sz w:val="20"/>
                <w:szCs w:val="20"/>
              </w:rPr>
            </w:pPr>
          </w:p>
        </w:tc>
      </w:tr>
      <w:tr w:rsidR="00AD6D3D" w:rsidRPr="00E861E9" w14:paraId="52DFD630" w14:textId="77777777" w:rsidTr="00E51131">
        <w:tc>
          <w:tcPr>
            <w:tcW w:w="851" w:type="dxa"/>
            <w:shd w:val="clear" w:color="auto" w:fill="D9D9D9" w:themeFill="background1" w:themeFillShade="D9"/>
          </w:tcPr>
          <w:p w14:paraId="1EBD591F" w14:textId="77777777" w:rsidR="00AD6D3D" w:rsidRPr="00E861E9" w:rsidRDefault="00AD6D3D" w:rsidP="00E51131">
            <w:pPr>
              <w:pStyle w:val="ListParagraph"/>
              <w:ind w:left="164"/>
              <w:rPr>
                <w:rFonts w:ascii="Times New Roman" w:hAnsi="Times New Roman" w:cs="Times New Roman"/>
                <w:b/>
                <w:sz w:val="20"/>
                <w:szCs w:val="20"/>
              </w:rPr>
            </w:pPr>
            <w:proofErr w:type="spellStart"/>
            <w:r w:rsidRPr="00E861E9">
              <w:rPr>
                <w:rFonts w:ascii="Times New Roman" w:hAnsi="Times New Roman" w:cs="Times New Roman"/>
                <w:b/>
                <w:sz w:val="20"/>
                <w:szCs w:val="20"/>
              </w:rPr>
              <w:t>Ред</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
        </w:tc>
        <w:tc>
          <w:tcPr>
            <w:tcW w:w="1394" w:type="dxa"/>
            <w:shd w:val="clear" w:color="auto" w:fill="D9D9D9" w:themeFill="background1" w:themeFillShade="D9"/>
          </w:tcPr>
          <w:p w14:paraId="6110AA5D" w14:textId="77777777" w:rsidR="00AD6D3D" w:rsidRPr="00E861E9" w:rsidRDefault="00AD6D3D"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Подносилац</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5764A327" w14:textId="77777777" w:rsidR="00AD6D3D" w:rsidRPr="00E861E9" w:rsidRDefault="00AD6D3D"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странице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документа</w:t>
            </w:r>
            <w:proofErr w:type="spellEnd"/>
          </w:p>
        </w:tc>
        <w:tc>
          <w:tcPr>
            <w:tcW w:w="3055" w:type="dxa"/>
            <w:shd w:val="clear" w:color="auto" w:fill="D9D9D9" w:themeFill="background1" w:themeFillShade="D9"/>
            <w:vAlign w:val="center"/>
          </w:tcPr>
          <w:p w14:paraId="4AD3E230" w14:textId="77777777" w:rsidR="00AD6D3D" w:rsidRPr="00E861E9" w:rsidRDefault="00AD6D3D"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у </w:t>
            </w:r>
            <w:r>
              <w:rPr>
                <w:rFonts w:ascii="Times New Roman" w:hAnsi="Times New Roman" w:cs="Times New Roman"/>
                <w:b/>
                <w:sz w:val="20"/>
                <w:szCs w:val="20"/>
                <w:lang w:val="sr-Cyrl-RS"/>
              </w:rPr>
              <w:t>Акционом плану</w:t>
            </w:r>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односи</w:t>
            </w:r>
            <w:proofErr w:type="spellEnd"/>
          </w:p>
        </w:tc>
        <w:tc>
          <w:tcPr>
            <w:tcW w:w="4050" w:type="dxa"/>
            <w:shd w:val="clear" w:color="auto" w:fill="D9D9D9" w:themeFill="background1" w:themeFillShade="D9"/>
            <w:vAlign w:val="center"/>
          </w:tcPr>
          <w:p w14:paraId="3D992F2B" w14:textId="77777777" w:rsidR="00AD6D3D" w:rsidRPr="00E861E9" w:rsidRDefault="00AD6D3D"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Коментар</w:t>
            </w:r>
            <w:proofErr w:type="spellEnd"/>
          </w:p>
        </w:tc>
        <w:tc>
          <w:tcPr>
            <w:tcW w:w="3240" w:type="dxa"/>
            <w:shd w:val="clear" w:color="auto" w:fill="D9D9D9" w:themeFill="background1" w:themeFillShade="D9"/>
            <w:vAlign w:val="center"/>
          </w:tcPr>
          <w:p w14:paraId="38B35565" w14:textId="77777777" w:rsidR="00AD6D3D" w:rsidRPr="00E861E9" w:rsidRDefault="00AD6D3D"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Одговор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w:t>
            </w:r>
            <w:proofErr w:type="spellStart"/>
            <w:r w:rsidRPr="00E861E9">
              <w:rPr>
                <w:rFonts w:ascii="Times New Roman" w:hAnsi="Times New Roman" w:cs="Times New Roman"/>
                <w:b/>
                <w:sz w:val="20"/>
                <w:szCs w:val="20"/>
              </w:rPr>
              <w:t>не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и </w:t>
            </w:r>
            <w:proofErr w:type="spellStart"/>
            <w:r w:rsidRPr="00E861E9">
              <w:rPr>
                <w:rFonts w:ascii="Times New Roman" w:hAnsi="Times New Roman" w:cs="Times New Roman"/>
                <w:b/>
                <w:sz w:val="20"/>
                <w:szCs w:val="20"/>
              </w:rPr>
              <w:t>нови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w:t>
            </w:r>
          </w:p>
        </w:tc>
      </w:tr>
      <w:tr w:rsidR="00AD6D3D" w:rsidRPr="00E861E9" w14:paraId="220C2D60" w14:textId="77777777" w:rsidTr="002240FB">
        <w:trPr>
          <w:trHeight w:val="300"/>
        </w:trPr>
        <w:tc>
          <w:tcPr>
            <w:tcW w:w="851" w:type="dxa"/>
          </w:tcPr>
          <w:p w14:paraId="7028C8C0" w14:textId="77777777" w:rsidR="00AD6D3D" w:rsidRPr="00E861E9" w:rsidRDefault="00AD6D3D" w:rsidP="00E51131">
            <w:pPr>
              <w:pStyle w:val="ListParagraph"/>
              <w:widowControl w:val="0"/>
              <w:numPr>
                <w:ilvl w:val="0"/>
                <w:numId w:val="13"/>
              </w:numPr>
              <w:rPr>
                <w:rFonts w:ascii="Times New Roman" w:eastAsia="Calibri" w:hAnsi="Times New Roman" w:cs="Times New Roman"/>
                <w:bCs/>
                <w:sz w:val="20"/>
                <w:szCs w:val="20"/>
                <w:lang w:val="sr-Cyrl-RS"/>
              </w:rPr>
            </w:pPr>
          </w:p>
        </w:tc>
        <w:tc>
          <w:tcPr>
            <w:tcW w:w="1394" w:type="dxa"/>
          </w:tcPr>
          <w:p w14:paraId="67AA5B5E" w14:textId="77777777" w:rsidR="00AD6D3D" w:rsidRDefault="00AD6D3D" w:rsidP="00E51131">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0D801B77" w14:textId="77777777" w:rsidR="00AD6D3D" w:rsidRDefault="00AD6D3D" w:rsidP="00E51131">
            <w:pPr>
              <w:widowControl w:val="0"/>
              <w:rPr>
                <w:rFonts w:ascii="Times New Roman" w:eastAsia="Calibri" w:hAnsi="Times New Roman" w:cs="Times New Roman"/>
                <w:sz w:val="20"/>
                <w:szCs w:val="20"/>
                <w:lang w:val="sr-Cyrl-RS"/>
              </w:rPr>
            </w:pPr>
          </w:p>
          <w:p w14:paraId="06AA5071" w14:textId="77777777" w:rsidR="00AD6D3D" w:rsidRDefault="00AD6D3D" w:rsidP="00E51131">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4EDCB8F8" w14:textId="77777777" w:rsidR="00AD6D3D" w:rsidRDefault="00AD6D3D" w:rsidP="00E51131">
            <w:pPr>
              <w:rPr>
                <w:rFonts w:ascii="Times New Roman" w:hAnsi="Times New Roman" w:cs="Times New Roman"/>
                <w:sz w:val="20"/>
                <w:szCs w:val="20"/>
                <w:lang w:val="sr-Cyrl-RS"/>
              </w:rPr>
            </w:pPr>
          </w:p>
          <w:p w14:paraId="04B0EB99" w14:textId="77777777" w:rsidR="00AD6D3D" w:rsidRPr="002D4B11" w:rsidRDefault="00AD6D3D" w:rsidP="00E51131">
            <w:pPr>
              <w:rPr>
                <w:rFonts w:ascii="Times New Roman" w:hAnsi="Times New Roman" w:cs="Times New Roman"/>
                <w:bCs/>
                <w:sz w:val="20"/>
                <w:szCs w:val="20"/>
                <w:lang w:val="sr-Cyrl-RS"/>
              </w:rPr>
            </w:pPr>
            <w:r w:rsidRPr="002D4B11">
              <w:rPr>
                <w:rFonts w:ascii="Times New Roman" w:hAnsi="Times New Roman" w:cs="Times New Roman"/>
                <w:sz w:val="20"/>
                <w:szCs w:val="20"/>
                <w:lang w:val="sr-Cyrl-RS"/>
              </w:rPr>
              <w:t>Јелена Видојевић</w:t>
            </w:r>
          </w:p>
          <w:p w14:paraId="124AF678" w14:textId="77777777" w:rsidR="00AD6D3D" w:rsidRDefault="00AD6D3D" w:rsidP="00E51131">
            <w:pPr>
              <w:widowControl w:val="0"/>
              <w:rPr>
                <w:rFonts w:ascii="Times New Roman" w:eastAsia="Calibri" w:hAnsi="Times New Roman" w:cs="Times New Roman"/>
                <w:sz w:val="20"/>
                <w:szCs w:val="20"/>
                <w:lang w:val="sr-Cyrl-RS"/>
              </w:rPr>
            </w:pPr>
          </w:p>
          <w:p w14:paraId="60DE21AC" w14:textId="77777777" w:rsidR="00AD6D3D" w:rsidRDefault="00AD6D3D" w:rsidP="00E51131">
            <w:pPr>
              <w:widowControl w:val="0"/>
              <w:rPr>
                <w:rFonts w:ascii="Times New Roman" w:eastAsia="Calibri" w:hAnsi="Times New Roman" w:cs="Times New Roman"/>
                <w:sz w:val="20"/>
                <w:szCs w:val="20"/>
              </w:rPr>
            </w:pPr>
            <w:r>
              <w:rPr>
                <w:rFonts w:ascii="Times New Roman" w:eastAsia="Calibri" w:hAnsi="Times New Roman" w:cs="Times New Roman"/>
                <w:sz w:val="20"/>
                <w:szCs w:val="20"/>
                <w:lang w:val="sr-Cyrl-RS"/>
              </w:rPr>
              <w:t>БОШ</w:t>
            </w:r>
          </w:p>
          <w:p w14:paraId="44BEB9A5" w14:textId="77777777" w:rsidR="00AD6D3D" w:rsidRDefault="00AD6D3D" w:rsidP="00E51131">
            <w:pPr>
              <w:widowControl w:val="0"/>
              <w:rPr>
                <w:rFonts w:ascii="Times New Roman" w:eastAsia="Calibri" w:hAnsi="Times New Roman" w:cs="Times New Roman"/>
                <w:sz w:val="20"/>
                <w:szCs w:val="20"/>
              </w:rPr>
            </w:pPr>
          </w:p>
          <w:p w14:paraId="63E4D9F0" w14:textId="77777777" w:rsidR="00AD6D3D" w:rsidRDefault="00AD6D3D" w:rsidP="00E51131">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p w14:paraId="5D89B4B6" w14:textId="77777777" w:rsidR="00AD6D3D" w:rsidRDefault="00AD6D3D" w:rsidP="00E51131">
            <w:pPr>
              <w:widowControl w:val="0"/>
              <w:rPr>
                <w:rFonts w:ascii="Times New Roman" w:eastAsia="Calibri" w:hAnsi="Times New Roman" w:cs="Times New Roman"/>
                <w:sz w:val="20"/>
                <w:szCs w:val="20"/>
                <w:lang w:val="sr-Cyrl-RS"/>
              </w:rPr>
            </w:pPr>
          </w:p>
          <w:p w14:paraId="06E692DF" w14:textId="77777777" w:rsidR="00AD6D3D" w:rsidRPr="002D4B11" w:rsidRDefault="00AD6D3D" w:rsidP="00E51131">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lastRenderedPageBreak/>
              <w:t>Коалицију</w:t>
            </w:r>
            <w:proofErr w:type="spellEnd"/>
            <w:r w:rsidRPr="00B9121C">
              <w:rPr>
                <w:rFonts w:ascii="Times New Roman" w:hAnsi="Times New Roman" w:cs="Times New Roman"/>
                <w:bCs/>
                <w:sz w:val="20"/>
                <w:szCs w:val="20"/>
              </w:rPr>
              <w:t xml:space="preserve"> 27)</w:t>
            </w:r>
          </w:p>
          <w:p w14:paraId="569D25F0" w14:textId="77777777" w:rsidR="00AD6D3D" w:rsidRPr="00E861E9" w:rsidRDefault="00AD6D3D" w:rsidP="00E51131">
            <w:pPr>
              <w:widowControl w:val="0"/>
              <w:rPr>
                <w:rFonts w:ascii="Times New Roman" w:eastAsia="Calibri" w:hAnsi="Times New Roman" w:cs="Times New Roman"/>
                <w:sz w:val="20"/>
                <w:szCs w:val="20"/>
                <w:lang w:val="sr-Cyrl-RS"/>
              </w:rPr>
            </w:pPr>
          </w:p>
        </w:tc>
        <w:tc>
          <w:tcPr>
            <w:tcW w:w="1265" w:type="dxa"/>
          </w:tcPr>
          <w:p w14:paraId="65C5597A" w14:textId="77777777" w:rsidR="00AD6D3D" w:rsidRPr="00E861E9" w:rsidRDefault="00AD6D3D" w:rsidP="00E51131">
            <w:pPr>
              <w:widowControl w:val="0"/>
              <w:rPr>
                <w:rFonts w:ascii="Times New Roman" w:eastAsia="Calibri" w:hAnsi="Times New Roman" w:cs="Times New Roman"/>
                <w:bCs/>
                <w:sz w:val="20"/>
                <w:szCs w:val="20"/>
                <w:lang w:val="sr-Cyrl-RS"/>
              </w:rPr>
            </w:pPr>
          </w:p>
        </w:tc>
        <w:tc>
          <w:tcPr>
            <w:tcW w:w="3055" w:type="dxa"/>
          </w:tcPr>
          <w:p w14:paraId="5F068FBC" w14:textId="77777777" w:rsidR="00AD6D3D" w:rsidRPr="00685F9E" w:rsidRDefault="00AD6D3D" w:rsidP="00E51131">
            <w:pPr>
              <w:pBdr>
                <w:top w:val="nil"/>
                <w:left w:val="nil"/>
                <w:bottom w:val="nil"/>
                <w:right w:val="nil"/>
                <w:between w:val="nil"/>
              </w:pBdr>
              <w:rPr>
                <w:rFonts w:ascii="Times New Roman" w:eastAsia="Times New Roman" w:hAnsi="Times New Roman" w:cs="Times New Roman"/>
                <w:b/>
                <w:color w:val="000000"/>
                <w:sz w:val="20"/>
                <w:szCs w:val="20"/>
              </w:rPr>
            </w:pPr>
            <w:r w:rsidRPr="00685F9E">
              <w:rPr>
                <w:rFonts w:ascii="Times New Roman" w:eastAsia="Times New Roman" w:hAnsi="Times New Roman" w:cs="Times New Roman"/>
                <w:b/>
                <w:color w:val="000000"/>
                <w:sz w:val="20"/>
                <w:szCs w:val="20"/>
              </w:rPr>
              <w:t xml:space="preserve">7.1.6. </w:t>
            </w:r>
            <w:proofErr w:type="spellStart"/>
            <w:r w:rsidRPr="00685F9E">
              <w:rPr>
                <w:rFonts w:ascii="Times New Roman" w:eastAsia="Times New Roman" w:hAnsi="Times New Roman" w:cs="Times New Roman"/>
                <w:b/>
                <w:color w:val="000000"/>
                <w:sz w:val="20"/>
                <w:szCs w:val="20"/>
              </w:rPr>
              <w:t>Хоризонтална</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питања</w:t>
            </w:r>
            <w:proofErr w:type="spellEnd"/>
          </w:p>
          <w:p w14:paraId="19C50726" w14:textId="77777777" w:rsidR="00AD6D3D" w:rsidRPr="00685F9E" w:rsidRDefault="00AD6D3D" w:rsidP="00E51131">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685F9E">
              <w:rPr>
                <w:rFonts w:ascii="Times New Roman" w:eastAsia="Times New Roman" w:hAnsi="Times New Roman" w:cs="Times New Roman"/>
                <w:b/>
                <w:color w:val="000000"/>
                <w:sz w:val="20"/>
                <w:szCs w:val="20"/>
              </w:rPr>
              <w:t>Посебан</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циљ</w:t>
            </w:r>
            <w:proofErr w:type="spellEnd"/>
            <w:r w:rsidRPr="00685F9E">
              <w:rPr>
                <w:rFonts w:ascii="Times New Roman" w:eastAsia="Times New Roman" w:hAnsi="Times New Roman" w:cs="Times New Roman"/>
                <w:b/>
                <w:color w:val="000000"/>
                <w:sz w:val="20"/>
                <w:szCs w:val="20"/>
              </w:rPr>
              <w:t xml:space="preserve"> 6.1: </w:t>
            </w:r>
            <w:proofErr w:type="spellStart"/>
            <w:r w:rsidRPr="00685F9E">
              <w:rPr>
                <w:rFonts w:ascii="Times New Roman" w:eastAsia="Times New Roman" w:hAnsi="Times New Roman" w:cs="Times New Roman"/>
                <w:b/>
                <w:color w:val="000000"/>
                <w:sz w:val="20"/>
                <w:szCs w:val="20"/>
              </w:rPr>
              <w:t>Подизање</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капацитета</w:t>
            </w:r>
            <w:proofErr w:type="spellEnd"/>
            <w:r w:rsidRPr="00685F9E">
              <w:rPr>
                <w:rFonts w:ascii="Times New Roman" w:eastAsia="Times New Roman" w:hAnsi="Times New Roman" w:cs="Times New Roman"/>
                <w:b/>
                <w:color w:val="000000"/>
                <w:sz w:val="20"/>
                <w:szCs w:val="20"/>
              </w:rPr>
              <w:t xml:space="preserve"> и </w:t>
            </w:r>
            <w:proofErr w:type="spellStart"/>
            <w:r w:rsidRPr="00685F9E">
              <w:rPr>
                <w:rFonts w:ascii="Times New Roman" w:eastAsia="Times New Roman" w:hAnsi="Times New Roman" w:cs="Times New Roman"/>
                <w:b/>
                <w:color w:val="000000"/>
                <w:sz w:val="20"/>
                <w:szCs w:val="20"/>
              </w:rPr>
              <w:t>нивоа</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знања</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за</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примену</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ЕУ</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стандарда</w:t>
            </w:r>
            <w:proofErr w:type="spellEnd"/>
            <w:r w:rsidRPr="00685F9E">
              <w:rPr>
                <w:rFonts w:ascii="Times New Roman" w:eastAsia="Times New Roman" w:hAnsi="Times New Roman" w:cs="Times New Roman"/>
                <w:b/>
                <w:color w:val="000000"/>
                <w:sz w:val="20"/>
                <w:szCs w:val="20"/>
              </w:rPr>
              <w:t xml:space="preserve"> и </w:t>
            </w:r>
            <w:proofErr w:type="spellStart"/>
            <w:r w:rsidRPr="00685F9E">
              <w:rPr>
                <w:rFonts w:ascii="Times New Roman" w:eastAsia="Times New Roman" w:hAnsi="Times New Roman" w:cs="Times New Roman"/>
                <w:b/>
                <w:color w:val="000000"/>
                <w:sz w:val="20"/>
                <w:szCs w:val="20"/>
              </w:rPr>
              <w:t>Зелене</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агенде</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на</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свим</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нивоима</w:t>
            </w:r>
            <w:proofErr w:type="spellEnd"/>
          </w:p>
          <w:p w14:paraId="36B00D34" w14:textId="77777777" w:rsidR="00AD6D3D" w:rsidRPr="00685F9E" w:rsidRDefault="00AD6D3D" w:rsidP="00E51131">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685F9E">
              <w:rPr>
                <w:rFonts w:ascii="Times New Roman" w:eastAsia="Times New Roman" w:hAnsi="Times New Roman" w:cs="Times New Roman"/>
                <w:b/>
                <w:color w:val="000000"/>
                <w:sz w:val="20"/>
                <w:szCs w:val="20"/>
              </w:rPr>
              <w:t>Мера</w:t>
            </w:r>
            <w:proofErr w:type="spellEnd"/>
            <w:r w:rsidRPr="00685F9E">
              <w:rPr>
                <w:rFonts w:ascii="Times New Roman" w:eastAsia="Times New Roman" w:hAnsi="Times New Roman" w:cs="Times New Roman"/>
                <w:b/>
                <w:color w:val="000000"/>
                <w:sz w:val="20"/>
                <w:szCs w:val="20"/>
              </w:rPr>
              <w:t xml:space="preserve"> 6.1.2. </w:t>
            </w:r>
            <w:proofErr w:type="spellStart"/>
            <w:r w:rsidRPr="00685F9E">
              <w:rPr>
                <w:rFonts w:ascii="Times New Roman" w:eastAsia="Times New Roman" w:hAnsi="Times New Roman" w:cs="Times New Roman"/>
                <w:b/>
                <w:color w:val="000000"/>
                <w:sz w:val="20"/>
                <w:szCs w:val="20"/>
              </w:rPr>
              <w:t>Унапређење</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инспекцијског</w:t>
            </w:r>
            <w:proofErr w:type="spellEnd"/>
            <w:r w:rsidRPr="00685F9E">
              <w:rPr>
                <w:rFonts w:ascii="Times New Roman" w:eastAsia="Times New Roman" w:hAnsi="Times New Roman" w:cs="Times New Roman"/>
                <w:b/>
                <w:color w:val="000000"/>
                <w:sz w:val="20"/>
                <w:szCs w:val="20"/>
              </w:rPr>
              <w:t xml:space="preserve"> </w:t>
            </w:r>
            <w:proofErr w:type="spellStart"/>
            <w:r w:rsidRPr="00685F9E">
              <w:rPr>
                <w:rFonts w:ascii="Times New Roman" w:eastAsia="Times New Roman" w:hAnsi="Times New Roman" w:cs="Times New Roman"/>
                <w:b/>
                <w:color w:val="000000"/>
                <w:sz w:val="20"/>
                <w:szCs w:val="20"/>
              </w:rPr>
              <w:t>надзора</w:t>
            </w:r>
            <w:proofErr w:type="spellEnd"/>
          </w:p>
          <w:p w14:paraId="1AF759E9" w14:textId="77777777" w:rsidR="00AD6D3D" w:rsidRPr="002240FB" w:rsidRDefault="00AD6D3D" w:rsidP="00E51131">
            <w:pPr>
              <w:spacing w:before="120" w:after="120" w:line="257" w:lineRule="auto"/>
              <w:rPr>
                <w:rFonts w:ascii="Times New Roman" w:eastAsia="Times New Roman" w:hAnsi="Times New Roman" w:cs="Times New Roman"/>
                <w:sz w:val="20"/>
                <w:szCs w:val="20"/>
              </w:rPr>
            </w:pPr>
            <w:proofErr w:type="spellStart"/>
            <w:r w:rsidRPr="00685F9E">
              <w:rPr>
                <w:rFonts w:ascii="Times New Roman" w:eastAsia="Times New Roman" w:hAnsi="Times New Roman" w:cs="Times New Roman"/>
                <w:sz w:val="20"/>
                <w:szCs w:val="20"/>
              </w:rPr>
              <w:t>Мера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предвиђа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анализу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капацитета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инспекцијских</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служби</w:t>
            </w:r>
            <w:proofErr w:type="spellEnd"/>
            <w:r w:rsidRPr="00685F9E">
              <w:rPr>
                <w:rFonts w:ascii="Times New Roman" w:eastAsia="Times New Roman" w:hAnsi="Times New Roman" w:cs="Times New Roman"/>
                <w:sz w:val="20"/>
                <w:szCs w:val="20"/>
              </w:rPr>
              <w:t xml:space="preserve"> и </w:t>
            </w:r>
            <w:proofErr w:type="spellStart"/>
            <w:r w:rsidRPr="00685F9E">
              <w:rPr>
                <w:rFonts w:ascii="Times New Roman" w:eastAsia="Times New Roman" w:hAnsi="Times New Roman" w:cs="Times New Roman"/>
                <w:sz w:val="20"/>
                <w:szCs w:val="20"/>
              </w:rPr>
              <w:t>јачање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капацитета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спровођење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инспекцијског</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надзора</w:t>
            </w:r>
            <w:proofErr w:type="spellEnd"/>
            <w:r w:rsidRPr="00685F9E">
              <w:rPr>
                <w:rFonts w:ascii="Times New Roman" w:eastAsia="Times New Roman" w:hAnsi="Times New Roman" w:cs="Times New Roman"/>
                <w:sz w:val="20"/>
                <w:szCs w:val="20"/>
              </w:rPr>
              <w:t xml:space="preserve"> у </w:t>
            </w:r>
            <w:proofErr w:type="spellStart"/>
            <w:r w:rsidRPr="00685F9E">
              <w:rPr>
                <w:rFonts w:ascii="Times New Roman" w:eastAsia="Times New Roman" w:hAnsi="Times New Roman" w:cs="Times New Roman"/>
                <w:sz w:val="20"/>
                <w:szCs w:val="20"/>
              </w:rPr>
              <w:t>области</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заштите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животне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средине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на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свим</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нивоима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кроз</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њихово</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опремање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обуку</w:t>
            </w:r>
            <w:proofErr w:type="spellEnd"/>
            <w:r w:rsidRPr="00685F9E">
              <w:rPr>
                <w:rFonts w:ascii="Times New Roman" w:eastAsia="Times New Roman" w:hAnsi="Times New Roman" w:cs="Times New Roman"/>
                <w:sz w:val="20"/>
                <w:szCs w:val="20"/>
              </w:rPr>
              <w:t xml:space="preserve"> и </w:t>
            </w:r>
            <w:proofErr w:type="spellStart"/>
            <w:r w:rsidRPr="00685F9E">
              <w:rPr>
                <w:rFonts w:ascii="Times New Roman" w:eastAsia="Times New Roman" w:hAnsi="Times New Roman" w:cs="Times New Roman"/>
                <w:sz w:val="20"/>
                <w:szCs w:val="20"/>
              </w:rPr>
              <w:t>подстицање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lastRenderedPageBreak/>
              <w:t>превентивног</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рада</w:t>
            </w:r>
            <w:proofErr w:type="spellEnd"/>
            <w:r w:rsidRPr="00685F9E">
              <w:rPr>
                <w:rFonts w:ascii="Times New Roman" w:eastAsia="Times New Roman" w:hAnsi="Times New Roman" w:cs="Times New Roman"/>
                <w:sz w:val="20"/>
                <w:szCs w:val="20"/>
              </w:rPr>
              <w:t xml:space="preserve"> и </w:t>
            </w:r>
            <w:proofErr w:type="spellStart"/>
            <w:r w:rsidRPr="00685F9E">
              <w:rPr>
                <w:rFonts w:ascii="Times New Roman" w:eastAsia="Times New Roman" w:hAnsi="Times New Roman" w:cs="Times New Roman"/>
                <w:sz w:val="20"/>
                <w:szCs w:val="20"/>
              </w:rPr>
              <w:t>обуку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примену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прописа</w:t>
            </w:r>
            <w:proofErr w:type="spellEnd"/>
            <w:r w:rsidRPr="00685F9E">
              <w:rPr>
                <w:rFonts w:ascii="Times New Roman" w:eastAsia="Times New Roman" w:hAnsi="Times New Roman" w:cs="Times New Roman"/>
                <w:sz w:val="20"/>
                <w:szCs w:val="20"/>
              </w:rPr>
              <w:t xml:space="preserve"> у </w:t>
            </w:r>
            <w:proofErr w:type="spellStart"/>
            <w:r w:rsidRPr="00685F9E">
              <w:rPr>
                <w:rFonts w:ascii="Times New Roman" w:eastAsia="Times New Roman" w:hAnsi="Times New Roman" w:cs="Times New Roman"/>
                <w:sz w:val="20"/>
                <w:szCs w:val="20"/>
              </w:rPr>
              <w:t>области</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заштите</w:t>
            </w:r>
            <w:proofErr w:type="spellEnd"/>
            <w:r w:rsidRPr="00685F9E">
              <w:rPr>
                <w:rFonts w:ascii="Times New Roman" w:eastAsia="Times New Roman" w:hAnsi="Times New Roman" w:cs="Times New Roman"/>
                <w:sz w:val="20"/>
                <w:szCs w:val="20"/>
              </w:rPr>
              <w:t xml:space="preserve"> </w:t>
            </w:r>
            <w:proofErr w:type="spellStart"/>
            <w:r w:rsidRPr="002240FB">
              <w:rPr>
                <w:rFonts w:ascii="Times New Roman" w:eastAsia="Times New Roman" w:hAnsi="Times New Roman" w:cs="Times New Roman"/>
                <w:sz w:val="20"/>
                <w:szCs w:val="20"/>
              </w:rPr>
              <w:t>животне</w:t>
            </w:r>
            <w:proofErr w:type="spellEnd"/>
            <w:r w:rsidRPr="002240FB">
              <w:rPr>
                <w:rFonts w:ascii="Times New Roman" w:eastAsia="Times New Roman" w:hAnsi="Times New Roman" w:cs="Times New Roman"/>
                <w:sz w:val="20"/>
                <w:szCs w:val="20"/>
              </w:rPr>
              <w:t xml:space="preserve"> </w:t>
            </w:r>
            <w:proofErr w:type="spellStart"/>
            <w:r w:rsidRPr="002240FB">
              <w:rPr>
                <w:rFonts w:ascii="Times New Roman" w:eastAsia="Times New Roman" w:hAnsi="Times New Roman" w:cs="Times New Roman"/>
                <w:sz w:val="20"/>
                <w:szCs w:val="20"/>
              </w:rPr>
              <w:t>средине</w:t>
            </w:r>
            <w:proofErr w:type="spellEnd"/>
            <w:r w:rsidRPr="002240FB">
              <w:rPr>
                <w:rFonts w:ascii="Times New Roman" w:eastAsia="Times New Roman" w:hAnsi="Times New Roman" w:cs="Times New Roman"/>
                <w:sz w:val="20"/>
                <w:szCs w:val="20"/>
              </w:rPr>
              <w:t>.</w:t>
            </w:r>
          </w:p>
          <w:p w14:paraId="1E410734" w14:textId="77777777" w:rsidR="00AD6D3D" w:rsidRPr="00685F9E" w:rsidRDefault="00AD6D3D" w:rsidP="00E51131">
            <w:pPr>
              <w:pBdr>
                <w:top w:val="nil"/>
                <w:left w:val="nil"/>
                <w:bottom w:val="nil"/>
                <w:right w:val="nil"/>
                <w:between w:val="nil"/>
              </w:pBdr>
              <w:rPr>
                <w:rFonts w:ascii="Times New Roman" w:eastAsia="Times New Roman" w:hAnsi="Times New Roman" w:cs="Times New Roman"/>
                <w:color w:val="000000"/>
                <w:sz w:val="20"/>
                <w:szCs w:val="20"/>
              </w:rPr>
            </w:pPr>
            <w:r w:rsidRPr="002240FB">
              <w:rPr>
                <w:rFonts w:ascii="Times New Roman" w:eastAsia="Times New Roman" w:hAnsi="Times New Roman" w:cs="Times New Roman"/>
                <w:color w:val="000000"/>
                <w:sz w:val="20"/>
                <w:szCs w:val="20"/>
              </w:rPr>
              <w:t xml:space="preserve">Потребно </w:t>
            </w:r>
            <w:proofErr w:type="spellStart"/>
            <w:r w:rsidRPr="002240FB">
              <w:rPr>
                <w:rFonts w:ascii="Times New Roman" w:eastAsia="Times New Roman" w:hAnsi="Times New Roman" w:cs="Times New Roman"/>
                <w:color w:val="000000"/>
                <w:sz w:val="20"/>
                <w:szCs w:val="20"/>
              </w:rPr>
              <w:t>је</w:t>
            </w:r>
            <w:proofErr w:type="spellEnd"/>
            <w:r w:rsidRPr="002240FB">
              <w:rPr>
                <w:rFonts w:ascii="Times New Roman" w:eastAsia="Times New Roman" w:hAnsi="Times New Roman" w:cs="Times New Roman"/>
                <w:color w:val="000000"/>
                <w:sz w:val="20"/>
                <w:szCs w:val="20"/>
              </w:rPr>
              <w:t xml:space="preserve"> </w:t>
            </w:r>
            <w:proofErr w:type="spellStart"/>
            <w:r w:rsidRPr="002240FB">
              <w:rPr>
                <w:rFonts w:ascii="Times New Roman" w:eastAsia="Times New Roman" w:hAnsi="Times New Roman" w:cs="Times New Roman"/>
                <w:color w:val="000000"/>
                <w:sz w:val="20"/>
                <w:szCs w:val="20"/>
              </w:rPr>
              <w:t>допунити</w:t>
            </w:r>
            <w:proofErr w:type="spellEnd"/>
            <w:r w:rsidRPr="002240FB">
              <w:rPr>
                <w:rFonts w:ascii="Times New Roman" w:eastAsia="Times New Roman" w:hAnsi="Times New Roman" w:cs="Times New Roman"/>
                <w:color w:val="000000"/>
                <w:sz w:val="20"/>
                <w:szCs w:val="20"/>
              </w:rPr>
              <w:t xml:space="preserve"> </w:t>
            </w:r>
            <w:proofErr w:type="spellStart"/>
            <w:r w:rsidRPr="002240FB">
              <w:rPr>
                <w:rFonts w:ascii="Times New Roman" w:eastAsia="Times New Roman" w:hAnsi="Times New Roman" w:cs="Times New Roman"/>
                <w:color w:val="000000"/>
                <w:sz w:val="20"/>
                <w:szCs w:val="20"/>
              </w:rPr>
              <w:t>меру</w:t>
            </w:r>
            <w:proofErr w:type="spellEnd"/>
            <w:r w:rsidRPr="002240FB">
              <w:rPr>
                <w:rFonts w:ascii="Times New Roman" w:eastAsia="Times New Roman" w:hAnsi="Times New Roman" w:cs="Times New Roman"/>
                <w:color w:val="000000"/>
                <w:sz w:val="20"/>
                <w:szCs w:val="20"/>
              </w:rPr>
              <w:t xml:space="preserve"> </w:t>
            </w:r>
            <w:proofErr w:type="spellStart"/>
            <w:r w:rsidRPr="002240FB">
              <w:rPr>
                <w:rFonts w:ascii="Times New Roman" w:eastAsia="Times New Roman" w:hAnsi="Times New Roman" w:cs="Times New Roman"/>
                <w:color w:val="000000"/>
                <w:sz w:val="20"/>
                <w:szCs w:val="20"/>
              </w:rPr>
              <w:t>запошљавањем</w:t>
            </w:r>
            <w:proofErr w:type="spellEnd"/>
            <w:r w:rsidRPr="002240FB">
              <w:rPr>
                <w:rFonts w:ascii="Times New Roman" w:eastAsia="Times New Roman" w:hAnsi="Times New Roman" w:cs="Times New Roman"/>
                <w:color w:val="000000"/>
                <w:sz w:val="20"/>
                <w:szCs w:val="20"/>
              </w:rPr>
              <w:t xml:space="preserve"> </w:t>
            </w:r>
            <w:proofErr w:type="spellStart"/>
            <w:r w:rsidRPr="002240FB">
              <w:rPr>
                <w:rFonts w:ascii="Times New Roman" w:eastAsia="Times New Roman" w:hAnsi="Times New Roman" w:cs="Times New Roman"/>
                <w:color w:val="000000"/>
                <w:sz w:val="20"/>
                <w:szCs w:val="20"/>
              </w:rPr>
              <w:t>новог</w:t>
            </w:r>
            <w:proofErr w:type="spellEnd"/>
            <w:r w:rsidRPr="002240FB">
              <w:rPr>
                <w:rFonts w:ascii="Times New Roman" w:eastAsia="Times New Roman" w:hAnsi="Times New Roman" w:cs="Times New Roman"/>
                <w:color w:val="000000"/>
                <w:sz w:val="20"/>
                <w:szCs w:val="20"/>
              </w:rPr>
              <w:t xml:space="preserve"> </w:t>
            </w:r>
            <w:proofErr w:type="spellStart"/>
            <w:r w:rsidRPr="002240FB">
              <w:rPr>
                <w:rFonts w:ascii="Times New Roman" w:eastAsia="Times New Roman" w:hAnsi="Times New Roman" w:cs="Times New Roman"/>
                <w:color w:val="000000"/>
                <w:sz w:val="20"/>
                <w:szCs w:val="20"/>
              </w:rPr>
              <w:t>броја</w:t>
            </w:r>
            <w:proofErr w:type="spellEnd"/>
            <w:r w:rsidRPr="002240FB">
              <w:rPr>
                <w:rFonts w:ascii="Times New Roman" w:eastAsia="Times New Roman" w:hAnsi="Times New Roman" w:cs="Times New Roman"/>
                <w:color w:val="000000"/>
                <w:sz w:val="20"/>
                <w:szCs w:val="20"/>
              </w:rPr>
              <w:t xml:space="preserve"> </w:t>
            </w:r>
            <w:proofErr w:type="spellStart"/>
            <w:r w:rsidRPr="002240FB">
              <w:rPr>
                <w:rFonts w:ascii="Times New Roman" w:eastAsia="Times New Roman" w:hAnsi="Times New Roman" w:cs="Times New Roman"/>
                <w:color w:val="000000"/>
                <w:sz w:val="20"/>
                <w:szCs w:val="20"/>
              </w:rPr>
              <w:t>извршилаца</w:t>
            </w:r>
            <w:proofErr w:type="spellEnd"/>
            <w:r w:rsidRPr="002240FB">
              <w:rPr>
                <w:rFonts w:ascii="Times New Roman" w:eastAsia="Times New Roman" w:hAnsi="Times New Roman" w:cs="Times New Roman"/>
                <w:color w:val="000000"/>
                <w:sz w:val="20"/>
                <w:szCs w:val="20"/>
              </w:rPr>
              <w:t xml:space="preserve"> </w:t>
            </w:r>
            <w:proofErr w:type="spellStart"/>
            <w:r w:rsidRPr="002240FB">
              <w:rPr>
                <w:rFonts w:ascii="Times New Roman" w:eastAsia="Times New Roman" w:hAnsi="Times New Roman" w:cs="Times New Roman"/>
                <w:color w:val="000000"/>
                <w:sz w:val="20"/>
                <w:szCs w:val="20"/>
              </w:rPr>
              <w:t>на</w:t>
            </w:r>
            <w:proofErr w:type="spellEnd"/>
            <w:r w:rsidRPr="002240FB">
              <w:rPr>
                <w:rFonts w:ascii="Times New Roman" w:eastAsia="Times New Roman" w:hAnsi="Times New Roman" w:cs="Times New Roman"/>
                <w:color w:val="000000"/>
                <w:sz w:val="20"/>
                <w:szCs w:val="20"/>
              </w:rPr>
              <w:t xml:space="preserve"> </w:t>
            </w:r>
            <w:proofErr w:type="spellStart"/>
            <w:r w:rsidRPr="002240FB">
              <w:rPr>
                <w:rFonts w:ascii="Times New Roman" w:eastAsia="Times New Roman" w:hAnsi="Times New Roman" w:cs="Times New Roman"/>
                <w:color w:val="000000"/>
                <w:sz w:val="20"/>
                <w:szCs w:val="20"/>
              </w:rPr>
              <w:t>пословима</w:t>
            </w:r>
            <w:proofErr w:type="spellEnd"/>
            <w:r w:rsidRPr="002240FB">
              <w:rPr>
                <w:rFonts w:ascii="Times New Roman" w:eastAsia="Times New Roman" w:hAnsi="Times New Roman" w:cs="Times New Roman"/>
                <w:color w:val="000000"/>
                <w:sz w:val="20"/>
                <w:szCs w:val="20"/>
              </w:rPr>
              <w:t xml:space="preserve"> </w:t>
            </w:r>
            <w:proofErr w:type="spellStart"/>
            <w:r w:rsidRPr="002240FB">
              <w:rPr>
                <w:rFonts w:ascii="Times New Roman" w:eastAsia="Times New Roman" w:hAnsi="Times New Roman" w:cs="Times New Roman"/>
                <w:color w:val="000000"/>
                <w:sz w:val="20"/>
                <w:szCs w:val="20"/>
              </w:rPr>
              <w:t>инспектора</w:t>
            </w:r>
            <w:proofErr w:type="spellEnd"/>
            <w:r w:rsidRPr="002240FB">
              <w:rPr>
                <w:rFonts w:ascii="Times New Roman" w:eastAsia="Times New Roman" w:hAnsi="Times New Roman" w:cs="Times New Roman"/>
                <w:color w:val="000000"/>
                <w:sz w:val="20"/>
                <w:szCs w:val="20"/>
              </w:rPr>
              <w:t xml:space="preserve"> </w:t>
            </w:r>
            <w:proofErr w:type="spellStart"/>
            <w:r w:rsidRPr="002240FB">
              <w:rPr>
                <w:rFonts w:ascii="Times New Roman" w:eastAsia="Times New Roman" w:hAnsi="Times New Roman" w:cs="Times New Roman"/>
                <w:color w:val="000000"/>
                <w:sz w:val="20"/>
                <w:szCs w:val="20"/>
              </w:rPr>
              <w:t>за</w:t>
            </w:r>
            <w:proofErr w:type="spellEnd"/>
            <w:r w:rsidRPr="002240FB">
              <w:rPr>
                <w:rFonts w:ascii="Times New Roman" w:eastAsia="Times New Roman" w:hAnsi="Times New Roman" w:cs="Times New Roman"/>
                <w:color w:val="000000"/>
                <w:sz w:val="20"/>
                <w:szCs w:val="20"/>
              </w:rPr>
              <w:t xml:space="preserve"> </w:t>
            </w:r>
            <w:proofErr w:type="spellStart"/>
            <w:r w:rsidRPr="002240FB">
              <w:rPr>
                <w:rFonts w:ascii="Times New Roman" w:eastAsia="Times New Roman" w:hAnsi="Times New Roman" w:cs="Times New Roman"/>
                <w:color w:val="000000"/>
                <w:sz w:val="20"/>
                <w:szCs w:val="20"/>
              </w:rPr>
              <w:t>заштиту</w:t>
            </w:r>
            <w:proofErr w:type="spellEnd"/>
            <w:r w:rsidRPr="002240FB">
              <w:rPr>
                <w:rFonts w:ascii="Times New Roman" w:eastAsia="Times New Roman" w:hAnsi="Times New Roman" w:cs="Times New Roman"/>
                <w:color w:val="000000"/>
                <w:sz w:val="20"/>
                <w:szCs w:val="20"/>
              </w:rPr>
              <w:t xml:space="preserve"> </w:t>
            </w:r>
            <w:proofErr w:type="spellStart"/>
            <w:r w:rsidRPr="002240FB">
              <w:rPr>
                <w:rFonts w:ascii="Times New Roman" w:eastAsia="Times New Roman" w:hAnsi="Times New Roman" w:cs="Times New Roman"/>
                <w:color w:val="000000"/>
                <w:sz w:val="20"/>
                <w:szCs w:val="20"/>
              </w:rPr>
              <w:t>животне</w:t>
            </w:r>
            <w:proofErr w:type="spellEnd"/>
            <w:r w:rsidRPr="002240FB">
              <w:rPr>
                <w:rFonts w:ascii="Times New Roman" w:eastAsia="Times New Roman" w:hAnsi="Times New Roman" w:cs="Times New Roman"/>
                <w:color w:val="000000"/>
                <w:sz w:val="20"/>
                <w:szCs w:val="20"/>
              </w:rPr>
              <w:t xml:space="preserve"> </w:t>
            </w:r>
            <w:proofErr w:type="spellStart"/>
            <w:r w:rsidRPr="002240FB">
              <w:rPr>
                <w:rFonts w:ascii="Times New Roman" w:eastAsia="Times New Roman" w:hAnsi="Times New Roman" w:cs="Times New Roman"/>
                <w:color w:val="000000"/>
                <w:sz w:val="20"/>
                <w:szCs w:val="20"/>
              </w:rPr>
              <w:t>средине</w:t>
            </w:r>
            <w:proofErr w:type="spellEnd"/>
            <w:r w:rsidRPr="002240FB">
              <w:rPr>
                <w:rFonts w:ascii="Times New Roman" w:eastAsia="Times New Roman" w:hAnsi="Times New Roman" w:cs="Times New Roman"/>
                <w:color w:val="000000"/>
                <w:sz w:val="20"/>
                <w:szCs w:val="20"/>
              </w:rPr>
              <w:t>.</w:t>
            </w:r>
          </w:p>
          <w:p w14:paraId="3FBE1B46" w14:textId="77777777" w:rsidR="00AD6D3D" w:rsidRPr="00685F9E" w:rsidRDefault="00AD6D3D" w:rsidP="00E51131">
            <w:pPr>
              <w:pBdr>
                <w:top w:val="nil"/>
                <w:left w:val="nil"/>
                <w:bottom w:val="nil"/>
                <w:right w:val="nil"/>
                <w:between w:val="nil"/>
              </w:pBdr>
              <w:rPr>
                <w:rFonts w:ascii="Times New Roman" w:eastAsia="Times New Roman" w:hAnsi="Times New Roman" w:cs="Times New Roman"/>
                <w:color w:val="000000"/>
                <w:sz w:val="20"/>
                <w:szCs w:val="20"/>
              </w:rPr>
            </w:pPr>
          </w:p>
          <w:p w14:paraId="7B292DE8" w14:textId="77777777" w:rsidR="00AD6D3D" w:rsidRPr="00685F9E" w:rsidRDefault="00AD6D3D" w:rsidP="00E51131">
            <w:pPr>
              <w:widowControl w:val="0"/>
              <w:rPr>
                <w:rFonts w:ascii="Times New Roman" w:eastAsia="Calibri" w:hAnsi="Times New Roman" w:cs="Times New Roman"/>
                <w:bCs/>
                <w:sz w:val="20"/>
                <w:szCs w:val="20"/>
                <w:lang w:val="sr-Cyrl-RS"/>
              </w:rPr>
            </w:pPr>
          </w:p>
        </w:tc>
        <w:tc>
          <w:tcPr>
            <w:tcW w:w="4050" w:type="dxa"/>
          </w:tcPr>
          <w:p w14:paraId="75D3298B" w14:textId="77777777" w:rsidR="00AD6D3D" w:rsidRPr="00685F9E" w:rsidRDefault="00AD6D3D" w:rsidP="00E51131">
            <w:pPr>
              <w:spacing w:line="257" w:lineRule="auto"/>
              <w:ind w:right="3"/>
              <w:rPr>
                <w:rFonts w:ascii="Times New Roman" w:eastAsia="Times New Roman" w:hAnsi="Times New Roman" w:cs="Times New Roman"/>
                <w:sz w:val="20"/>
                <w:szCs w:val="20"/>
              </w:rPr>
            </w:pPr>
            <w:proofErr w:type="spellStart"/>
            <w:r w:rsidRPr="00685F9E">
              <w:rPr>
                <w:rFonts w:ascii="Times New Roman" w:eastAsia="Times New Roman" w:hAnsi="Times New Roman" w:cs="Times New Roman"/>
                <w:sz w:val="20"/>
                <w:szCs w:val="20"/>
              </w:rPr>
              <w:lastRenderedPageBreak/>
              <w:t>Ни</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опис</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мере</w:t>
            </w:r>
            <w:proofErr w:type="spellEnd"/>
            <w:r w:rsidRPr="00685F9E">
              <w:rPr>
                <w:rFonts w:ascii="Times New Roman" w:eastAsia="Times New Roman" w:hAnsi="Times New Roman" w:cs="Times New Roman"/>
                <w:sz w:val="20"/>
                <w:szCs w:val="20"/>
              </w:rPr>
              <w:t xml:space="preserve"> у </w:t>
            </w:r>
            <w:proofErr w:type="spellStart"/>
            <w:r w:rsidRPr="00685F9E">
              <w:rPr>
                <w:rFonts w:ascii="Times New Roman" w:eastAsia="Times New Roman" w:hAnsi="Times New Roman" w:cs="Times New Roman"/>
                <w:sz w:val="20"/>
                <w:szCs w:val="20"/>
              </w:rPr>
              <w:t>Стратегији</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као</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ни</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активности</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дате</w:t>
            </w:r>
            <w:proofErr w:type="spellEnd"/>
            <w:r w:rsidRPr="00685F9E">
              <w:rPr>
                <w:rFonts w:ascii="Times New Roman" w:eastAsia="Times New Roman" w:hAnsi="Times New Roman" w:cs="Times New Roman"/>
                <w:sz w:val="20"/>
                <w:szCs w:val="20"/>
              </w:rPr>
              <w:t xml:space="preserve"> у </w:t>
            </w:r>
            <w:proofErr w:type="spellStart"/>
            <w:r w:rsidRPr="00685F9E">
              <w:rPr>
                <w:rFonts w:ascii="Times New Roman" w:eastAsia="Times New Roman" w:hAnsi="Times New Roman" w:cs="Times New Roman"/>
                <w:sz w:val="20"/>
                <w:szCs w:val="20"/>
              </w:rPr>
              <w:t>Акционом</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плану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страна</w:t>
            </w:r>
            <w:proofErr w:type="spellEnd"/>
            <w:r w:rsidRPr="00685F9E">
              <w:rPr>
                <w:rFonts w:ascii="Times New Roman" w:eastAsia="Times New Roman" w:hAnsi="Times New Roman" w:cs="Times New Roman"/>
                <w:sz w:val="20"/>
                <w:szCs w:val="20"/>
              </w:rPr>
              <w:t xml:space="preserve"> 113)  </w:t>
            </w:r>
            <w:proofErr w:type="spellStart"/>
            <w:r w:rsidRPr="00685F9E">
              <w:rPr>
                <w:rFonts w:ascii="Times New Roman" w:eastAsia="Times New Roman" w:hAnsi="Times New Roman" w:cs="Times New Roman"/>
                <w:sz w:val="20"/>
                <w:szCs w:val="20"/>
              </w:rPr>
              <w:t>не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адресирају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проблем</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недовољног</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броја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запослених</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на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позицији</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инспектора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заштиту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животне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средине</w:t>
            </w:r>
            <w:proofErr w:type="spellEnd"/>
            <w:r w:rsidRPr="00685F9E">
              <w:rPr>
                <w:rFonts w:ascii="Times New Roman" w:eastAsia="Times New Roman" w:hAnsi="Times New Roman" w:cs="Times New Roman"/>
                <w:sz w:val="20"/>
                <w:szCs w:val="20"/>
              </w:rPr>
              <w:t xml:space="preserve">. </w:t>
            </w:r>
          </w:p>
          <w:p w14:paraId="40EDBAE6" w14:textId="77777777" w:rsidR="00AD6D3D" w:rsidRPr="00685F9E" w:rsidRDefault="00AD6D3D" w:rsidP="00E51131">
            <w:pPr>
              <w:spacing w:line="257" w:lineRule="auto"/>
              <w:ind w:right="3"/>
              <w:rPr>
                <w:rFonts w:ascii="Times New Roman" w:eastAsia="Times New Roman" w:hAnsi="Times New Roman" w:cs="Times New Roman"/>
                <w:sz w:val="20"/>
                <w:szCs w:val="20"/>
              </w:rPr>
            </w:pPr>
          </w:p>
          <w:p w14:paraId="7B27D7B4" w14:textId="77777777" w:rsidR="00AD6D3D" w:rsidRPr="00685F9E" w:rsidRDefault="00AD6D3D" w:rsidP="00E51131">
            <w:pPr>
              <w:spacing w:line="257" w:lineRule="auto"/>
              <w:ind w:right="3"/>
              <w:rPr>
                <w:rFonts w:ascii="Times New Roman" w:eastAsia="Times New Roman" w:hAnsi="Times New Roman" w:cs="Times New Roman"/>
                <w:sz w:val="20"/>
                <w:szCs w:val="20"/>
              </w:rPr>
            </w:pPr>
            <w:r w:rsidRPr="00685F9E">
              <w:rPr>
                <w:rFonts w:ascii="Times New Roman" w:eastAsia="Times New Roman" w:hAnsi="Times New Roman" w:cs="Times New Roman"/>
                <w:sz w:val="20"/>
                <w:szCs w:val="20"/>
              </w:rPr>
              <w:t xml:space="preserve">У </w:t>
            </w:r>
            <w:proofErr w:type="spellStart"/>
            <w:r w:rsidRPr="00685F9E">
              <w:rPr>
                <w:rFonts w:ascii="Times New Roman" w:eastAsia="Times New Roman" w:hAnsi="Times New Roman" w:cs="Times New Roman"/>
                <w:sz w:val="20"/>
                <w:szCs w:val="20"/>
              </w:rPr>
              <w:t>преговарачкој</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позицији</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Републике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Србије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поглавље</w:t>
            </w:r>
            <w:proofErr w:type="spellEnd"/>
            <w:r w:rsidRPr="00685F9E">
              <w:rPr>
                <w:rFonts w:ascii="Times New Roman" w:eastAsia="Times New Roman" w:hAnsi="Times New Roman" w:cs="Times New Roman"/>
                <w:sz w:val="20"/>
                <w:szCs w:val="20"/>
              </w:rPr>
              <w:t xml:space="preserve"> 27 </w:t>
            </w:r>
            <w:proofErr w:type="spellStart"/>
            <w:r w:rsidRPr="00685F9E">
              <w:rPr>
                <w:rFonts w:ascii="Times New Roman" w:eastAsia="Times New Roman" w:hAnsi="Times New Roman" w:cs="Times New Roman"/>
                <w:sz w:val="20"/>
                <w:szCs w:val="20"/>
              </w:rPr>
              <w:t>наведено</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је</w:t>
            </w:r>
            <w:proofErr w:type="spellEnd"/>
            <w:r w:rsidRPr="00685F9E">
              <w:rPr>
                <w:rFonts w:ascii="Times New Roman" w:eastAsia="Times New Roman" w:hAnsi="Times New Roman" w:cs="Times New Roman"/>
                <w:sz w:val="20"/>
                <w:szCs w:val="20"/>
              </w:rPr>
              <w:t xml:space="preserve">: </w:t>
            </w:r>
            <w:r w:rsidRPr="00685F9E">
              <w:rPr>
                <w:rFonts w:ascii="Times New Roman" w:eastAsia="Times New Roman" w:hAnsi="Times New Roman" w:cs="Times New Roman"/>
                <w:i/>
                <w:sz w:val="20"/>
                <w:szCs w:val="20"/>
              </w:rPr>
              <w:t>„</w:t>
            </w:r>
            <w:proofErr w:type="spellStart"/>
            <w:r w:rsidRPr="00685F9E">
              <w:rPr>
                <w:rFonts w:ascii="Times New Roman" w:eastAsia="Times New Roman" w:hAnsi="Times New Roman" w:cs="Times New Roman"/>
                <w:i/>
                <w:sz w:val="20"/>
                <w:szCs w:val="20"/>
              </w:rPr>
              <w:t>Систематизацијом</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радних</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места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планирано</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је</w:t>
            </w:r>
            <w:proofErr w:type="spellEnd"/>
            <w:r w:rsidRPr="00685F9E">
              <w:rPr>
                <w:rFonts w:ascii="Times New Roman" w:eastAsia="Times New Roman" w:hAnsi="Times New Roman" w:cs="Times New Roman"/>
                <w:i/>
                <w:sz w:val="20"/>
                <w:szCs w:val="20"/>
              </w:rPr>
              <w:t xml:space="preserve"> 108 </w:t>
            </w:r>
            <w:proofErr w:type="spellStart"/>
            <w:r w:rsidRPr="00685F9E">
              <w:rPr>
                <w:rFonts w:ascii="Times New Roman" w:eastAsia="Times New Roman" w:hAnsi="Times New Roman" w:cs="Times New Roman"/>
                <w:i/>
                <w:sz w:val="20"/>
                <w:szCs w:val="20"/>
              </w:rPr>
              <w:t>радних</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места</w:t>
            </w:r>
            <w:proofErr w:type="spellEnd"/>
            <w:r w:rsidRPr="00685F9E">
              <w:rPr>
                <w:rFonts w:ascii="Times New Roman" w:eastAsia="Times New Roman" w:hAnsi="Times New Roman" w:cs="Times New Roman"/>
                <w:i/>
                <w:sz w:val="20"/>
                <w:szCs w:val="20"/>
              </w:rPr>
              <w:t xml:space="preserve"> у </w:t>
            </w:r>
            <w:proofErr w:type="spellStart"/>
            <w:r w:rsidRPr="00685F9E">
              <w:rPr>
                <w:rFonts w:ascii="Times New Roman" w:eastAsia="Times New Roman" w:hAnsi="Times New Roman" w:cs="Times New Roman"/>
                <w:i/>
                <w:sz w:val="20"/>
                <w:szCs w:val="20"/>
              </w:rPr>
              <w:t>Сектору</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за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надзор</w:t>
            </w:r>
            <w:proofErr w:type="spellEnd"/>
            <w:r w:rsidRPr="00685F9E">
              <w:rPr>
                <w:rFonts w:ascii="Times New Roman" w:eastAsia="Times New Roman" w:hAnsi="Times New Roman" w:cs="Times New Roman"/>
                <w:i/>
                <w:sz w:val="20"/>
                <w:szCs w:val="20"/>
              </w:rPr>
              <w:t xml:space="preserve"> и </w:t>
            </w:r>
            <w:proofErr w:type="spellStart"/>
            <w:r w:rsidRPr="00685F9E">
              <w:rPr>
                <w:rFonts w:ascii="Times New Roman" w:eastAsia="Times New Roman" w:hAnsi="Times New Roman" w:cs="Times New Roman"/>
                <w:i/>
                <w:sz w:val="20"/>
                <w:szCs w:val="20"/>
              </w:rPr>
              <w:t>предострожност</w:t>
            </w:r>
            <w:proofErr w:type="spellEnd"/>
            <w:r w:rsidRPr="00685F9E">
              <w:rPr>
                <w:rFonts w:ascii="Times New Roman" w:eastAsia="Times New Roman" w:hAnsi="Times New Roman" w:cs="Times New Roman"/>
                <w:i/>
                <w:sz w:val="20"/>
                <w:szCs w:val="20"/>
              </w:rPr>
              <w:t xml:space="preserve"> у </w:t>
            </w:r>
            <w:proofErr w:type="spellStart"/>
            <w:r w:rsidRPr="00685F9E">
              <w:rPr>
                <w:rFonts w:ascii="Times New Roman" w:eastAsia="Times New Roman" w:hAnsi="Times New Roman" w:cs="Times New Roman"/>
                <w:i/>
                <w:sz w:val="20"/>
                <w:szCs w:val="20"/>
              </w:rPr>
              <w:t>животној</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средини</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од</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чега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је</w:t>
            </w:r>
            <w:proofErr w:type="spellEnd"/>
            <w:r w:rsidRPr="00685F9E">
              <w:rPr>
                <w:rFonts w:ascii="Times New Roman" w:eastAsia="Times New Roman" w:hAnsi="Times New Roman" w:cs="Times New Roman"/>
                <w:i/>
                <w:sz w:val="20"/>
                <w:szCs w:val="20"/>
              </w:rPr>
              <w:t xml:space="preserve"> 92 </w:t>
            </w:r>
            <w:proofErr w:type="spellStart"/>
            <w:r w:rsidRPr="00685F9E">
              <w:rPr>
                <w:rFonts w:ascii="Times New Roman" w:eastAsia="Times New Roman" w:hAnsi="Times New Roman" w:cs="Times New Roman"/>
                <w:i/>
                <w:sz w:val="20"/>
                <w:szCs w:val="20"/>
              </w:rPr>
              <w:t>за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инспекторе</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за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заштиту</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животне</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средине</w:t>
            </w:r>
            <w:proofErr w:type="spellEnd"/>
            <w:r w:rsidRPr="00685F9E">
              <w:rPr>
                <w:rFonts w:ascii="Times New Roman" w:eastAsia="Times New Roman" w:hAnsi="Times New Roman" w:cs="Times New Roman"/>
                <w:i/>
                <w:sz w:val="20"/>
                <w:szCs w:val="20"/>
              </w:rPr>
              <w:t xml:space="preserve"> и 9 </w:t>
            </w:r>
            <w:proofErr w:type="spellStart"/>
            <w:r w:rsidRPr="00685F9E">
              <w:rPr>
                <w:rFonts w:ascii="Times New Roman" w:eastAsia="Times New Roman" w:hAnsi="Times New Roman" w:cs="Times New Roman"/>
                <w:i/>
                <w:sz w:val="20"/>
                <w:szCs w:val="20"/>
              </w:rPr>
              <w:t>за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инспекторе</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за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рибарство</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Од</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укупног</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броја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планираних</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радних</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места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тренутно</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је</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lastRenderedPageBreak/>
              <w:t>попуњено</w:t>
            </w:r>
            <w:proofErr w:type="spellEnd"/>
            <w:r w:rsidRPr="00685F9E">
              <w:rPr>
                <w:rFonts w:ascii="Times New Roman" w:eastAsia="Times New Roman" w:hAnsi="Times New Roman" w:cs="Times New Roman"/>
                <w:i/>
                <w:sz w:val="20"/>
                <w:szCs w:val="20"/>
              </w:rPr>
              <w:t xml:space="preserve"> 58 </w:t>
            </w:r>
            <w:proofErr w:type="spellStart"/>
            <w:r w:rsidRPr="00685F9E">
              <w:rPr>
                <w:rFonts w:ascii="Times New Roman" w:eastAsia="Times New Roman" w:hAnsi="Times New Roman" w:cs="Times New Roman"/>
                <w:i/>
                <w:sz w:val="20"/>
                <w:szCs w:val="20"/>
              </w:rPr>
              <w:t>места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за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инспекторе</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за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заштиту</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животне</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средине</w:t>
            </w:r>
            <w:proofErr w:type="spellEnd"/>
            <w:r w:rsidRPr="00685F9E">
              <w:rPr>
                <w:rFonts w:ascii="Times New Roman" w:eastAsia="Times New Roman" w:hAnsi="Times New Roman" w:cs="Times New Roman"/>
                <w:i/>
                <w:sz w:val="20"/>
                <w:szCs w:val="20"/>
              </w:rPr>
              <w:t xml:space="preserve"> и 8 </w:t>
            </w:r>
            <w:proofErr w:type="spellStart"/>
            <w:r w:rsidRPr="00685F9E">
              <w:rPr>
                <w:rFonts w:ascii="Times New Roman" w:eastAsia="Times New Roman" w:hAnsi="Times New Roman" w:cs="Times New Roman"/>
                <w:i/>
                <w:sz w:val="20"/>
                <w:szCs w:val="20"/>
              </w:rPr>
              <w:t>места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за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инспекторе</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за</w:t>
            </w:r>
            <w:proofErr w:type="spellEnd"/>
            <w:r w:rsidRPr="00685F9E">
              <w:rPr>
                <w:rFonts w:ascii="Times New Roman" w:eastAsia="Times New Roman" w:hAnsi="Times New Roman" w:cs="Times New Roman"/>
                <w:i/>
                <w:sz w:val="20"/>
                <w:szCs w:val="20"/>
              </w:rPr>
              <w:t xml:space="preserve"> </w:t>
            </w:r>
            <w:proofErr w:type="spellStart"/>
            <w:r w:rsidRPr="00685F9E">
              <w:rPr>
                <w:rFonts w:ascii="Times New Roman" w:eastAsia="Times New Roman" w:hAnsi="Times New Roman" w:cs="Times New Roman"/>
                <w:i/>
                <w:sz w:val="20"/>
                <w:szCs w:val="20"/>
              </w:rPr>
              <w:t>рибарство</w:t>
            </w:r>
            <w:proofErr w:type="spellEnd"/>
            <w:r w:rsidRPr="00685F9E">
              <w:rPr>
                <w:rFonts w:ascii="Times New Roman" w:eastAsia="Times New Roman" w:hAnsi="Times New Roman" w:cs="Times New Roman"/>
                <w:sz w:val="20"/>
                <w:szCs w:val="20"/>
              </w:rPr>
              <w:t xml:space="preserve">.“ </w:t>
            </w:r>
          </w:p>
          <w:p w14:paraId="428AFF8A" w14:textId="77777777" w:rsidR="00AD6D3D" w:rsidRPr="00685F9E" w:rsidRDefault="00AD6D3D" w:rsidP="00E51131">
            <w:pPr>
              <w:spacing w:line="257" w:lineRule="auto"/>
              <w:ind w:right="3"/>
              <w:rPr>
                <w:rFonts w:ascii="Times New Roman" w:eastAsia="Times New Roman" w:hAnsi="Times New Roman" w:cs="Times New Roman"/>
                <w:sz w:val="20"/>
                <w:szCs w:val="20"/>
              </w:rPr>
            </w:pPr>
            <w:r w:rsidRPr="00685F9E">
              <w:rPr>
                <w:rFonts w:ascii="Times New Roman" w:eastAsia="Times New Roman" w:hAnsi="Times New Roman" w:cs="Times New Roman"/>
                <w:sz w:val="20"/>
                <w:szCs w:val="20"/>
              </w:rPr>
              <w:t xml:space="preserve">У </w:t>
            </w:r>
            <w:proofErr w:type="spellStart"/>
            <w:r w:rsidRPr="00685F9E">
              <w:rPr>
                <w:rFonts w:ascii="Times New Roman" w:eastAsia="Times New Roman" w:hAnsi="Times New Roman" w:cs="Times New Roman"/>
                <w:sz w:val="20"/>
                <w:szCs w:val="20"/>
              </w:rPr>
              <w:t>извештају</w:t>
            </w:r>
            <w:proofErr w:type="spellEnd"/>
            <w:r w:rsidRPr="00685F9E">
              <w:rPr>
                <w:rFonts w:ascii="Times New Roman" w:eastAsia="Times New Roman" w:hAnsi="Times New Roman" w:cs="Times New Roman"/>
                <w:sz w:val="20"/>
                <w:szCs w:val="20"/>
              </w:rPr>
              <w:t xml:space="preserve"> о </w:t>
            </w:r>
            <w:proofErr w:type="spellStart"/>
            <w:r w:rsidRPr="00685F9E">
              <w:rPr>
                <w:rFonts w:ascii="Times New Roman" w:eastAsia="Times New Roman" w:hAnsi="Times New Roman" w:cs="Times New Roman"/>
                <w:sz w:val="20"/>
                <w:szCs w:val="20"/>
              </w:rPr>
              <w:t>раду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Сектора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надзор</w:t>
            </w:r>
            <w:proofErr w:type="spellEnd"/>
            <w:r w:rsidRPr="00685F9E">
              <w:rPr>
                <w:rFonts w:ascii="Times New Roman" w:eastAsia="Times New Roman" w:hAnsi="Times New Roman" w:cs="Times New Roman"/>
                <w:sz w:val="20"/>
                <w:szCs w:val="20"/>
              </w:rPr>
              <w:t xml:space="preserve"> и </w:t>
            </w:r>
            <w:proofErr w:type="spellStart"/>
            <w:r w:rsidRPr="00685F9E">
              <w:rPr>
                <w:rFonts w:ascii="Times New Roman" w:eastAsia="Times New Roman" w:hAnsi="Times New Roman" w:cs="Times New Roman"/>
                <w:sz w:val="20"/>
                <w:szCs w:val="20"/>
              </w:rPr>
              <w:t>предострожност</w:t>
            </w:r>
            <w:proofErr w:type="spellEnd"/>
            <w:r w:rsidRPr="00685F9E">
              <w:rPr>
                <w:rFonts w:ascii="Times New Roman" w:eastAsia="Times New Roman" w:hAnsi="Times New Roman" w:cs="Times New Roman"/>
                <w:sz w:val="20"/>
                <w:szCs w:val="20"/>
              </w:rPr>
              <w:t xml:space="preserve"> у </w:t>
            </w:r>
            <w:proofErr w:type="spellStart"/>
            <w:r w:rsidRPr="00685F9E">
              <w:rPr>
                <w:rFonts w:ascii="Times New Roman" w:eastAsia="Times New Roman" w:hAnsi="Times New Roman" w:cs="Times New Roman"/>
                <w:sz w:val="20"/>
                <w:szCs w:val="20"/>
              </w:rPr>
              <w:t>животној</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средини</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w:t>
            </w:r>
            <w:proofErr w:type="spellEnd"/>
            <w:r w:rsidRPr="00685F9E">
              <w:rPr>
                <w:rFonts w:ascii="Times New Roman" w:eastAsia="Times New Roman" w:hAnsi="Times New Roman" w:cs="Times New Roman"/>
                <w:sz w:val="20"/>
                <w:szCs w:val="20"/>
              </w:rPr>
              <w:t xml:space="preserve"> 2022. </w:t>
            </w:r>
            <w:proofErr w:type="spellStart"/>
            <w:r w:rsidRPr="00685F9E">
              <w:rPr>
                <w:rFonts w:ascii="Times New Roman" w:eastAsia="Times New Roman" w:hAnsi="Times New Roman" w:cs="Times New Roman"/>
                <w:sz w:val="20"/>
                <w:szCs w:val="20"/>
              </w:rPr>
              <w:t>годину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наведено</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је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да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је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на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крају</w:t>
            </w:r>
            <w:proofErr w:type="spellEnd"/>
            <w:r w:rsidRPr="00685F9E">
              <w:rPr>
                <w:rFonts w:ascii="Times New Roman" w:eastAsia="Times New Roman" w:hAnsi="Times New Roman" w:cs="Times New Roman"/>
                <w:sz w:val="20"/>
                <w:szCs w:val="20"/>
              </w:rPr>
              <w:t xml:space="preserve"> 2022. </w:t>
            </w:r>
            <w:proofErr w:type="spellStart"/>
            <w:r w:rsidRPr="00685F9E">
              <w:rPr>
                <w:rFonts w:ascii="Times New Roman" w:eastAsia="Times New Roman" w:hAnsi="Times New Roman" w:cs="Times New Roman"/>
                <w:sz w:val="20"/>
                <w:szCs w:val="20"/>
              </w:rPr>
              <w:t>године</w:t>
            </w:r>
            <w:proofErr w:type="spellEnd"/>
            <w:r w:rsidRPr="00685F9E">
              <w:rPr>
                <w:rFonts w:ascii="Times New Roman" w:eastAsia="Times New Roman" w:hAnsi="Times New Roman" w:cs="Times New Roman"/>
                <w:sz w:val="20"/>
                <w:szCs w:val="20"/>
              </w:rPr>
              <w:t xml:space="preserve"> у </w:t>
            </w:r>
            <w:proofErr w:type="spellStart"/>
            <w:r w:rsidRPr="00685F9E">
              <w:rPr>
                <w:rFonts w:ascii="Times New Roman" w:eastAsia="Times New Roman" w:hAnsi="Times New Roman" w:cs="Times New Roman"/>
                <w:sz w:val="20"/>
                <w:szCs w:val="20"/>
              </w:rPr>
              <w:t>Сектору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надзор</w:t>
            </w:r>
            <w:proofErr w:type="spellEnd"/>
            <w:r w:rsidRPr="00685F9E">
              <w:rPr>
                <w:rFonts w:ascii="Times New Roman" w:eastAsia="Times New Roman" w:hAnsi="Times New Roman" w:cs="Times New Roman"/>
                <w:sz w:val="20"/>
                <w:szCs w:val="20"/>
              </w:rPr>
              <w:t xml:space="preserve"> и </w:t>
            </w:r>
            <w:proofErr w:type="spellStart"/>
            <w:r w:rsidRPr="00685F9E">
              <w:rPr>
                <w:rFonts w:ascii="Times New Roman" w:eastAsia="Times New Roman" w:hAnsi="Times New Roman" w:cs="Times New Roman"/>
                <w:sz w:val="20"/>
                <w:szCs w:val="20"/>
              </w:rPr>
              <w:t>превентивно</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деловање</w:t>
            </w:r>
            <w:proofErr w:type="spellEnd"/>
            <w:r w:rsidRPr="00685F9E">
              <w:rPr>
                <w:rFonts w:ascii="Times New Roman" w:eastAsia="Times New Roman" w:hAnsi="Times New Roman" w:cs="Times New Roman"/>
                <w:sz w:val="20"/>
                <w:szCs w:val="20"/>
              </w:rPr>
              <w:t xml:space="preserve"> у </w:t>
            </w:r>
            <w:proofErr w:type="spellStart"/>
            <w:r w:rsidRPr="00685F9E">
              <w:rPr>
                <w:rFonts w:ascii="Times New Roman" w:eastAsia="Times New Roman" w:hAnsi="Times New Roman" w:cs="Times New Roman"/>
                <w:sz w:val="20"/>
                <w:szCs w:val="20"/>
              </w:rPr>
              <w:t>животној</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средини</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било</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је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укупно</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запослено</w:t>
            </w:r>
            <w:proofErr w:type="spellEnd"/>
            <w:r w:rsidRPr="00685F9E">
              <w:rPr>
                <w:rFonts w:ascii="Times New Roman" w:eastAsia="Times New Roman" w:hAnsi="Times New Roman" w:cs="Times New Roman"/>
                <w:sz w:val="20"/>
                <w:szCs w:val="20"/>
              </w:rPr>
              <w:t xml:space="preserve"> 70 </w:t>
            </w:r>
            <w:proofErr w:type="spellStart"/>
            <w:r w:rsidRPr="00685F9E">
              <w:rPr>
                <w:rFonts w:ascii="Times New Roman" w:eastAsia="Times New Roman" w:hAnsi="Times New Roman" w:cs="Times New Roman"/>
                <w:sz w:val="20"/>
                <w:szCs w:val="20"/>
              </w:rPr>
              <w:t>лица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од</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чега</w:t>
            </w:r>
            <w:proofErr w:type="spellEnd"/>
            <w:r w:rsidRPr="00685F9E">
              <w:rPr>
                <w:rFonts w:ascii="Times New Roman" w:eastAsia="Times New Roman" w:hAnsi="Times New Roman" w:cs="Times New Roman"/>
                <w:sz w:val="20"/>
                <w:szCs w:val="20"/>
              </w:rPr>
              <w:t xml:space="preserve"> 57 </w:t>
            </w:r>
            <w:proofErr w:type="spellStart"/>
            <w:r w:rsidRPr="00685F9E">
              <w:rPr>
                <w:rFonts w:ascii="Times New Roman" w:eastAsia="Times New Roman" w:hAnsi="Times New Roman" w:cs="Times New Roman"/>
                <w:sz w:val="20"/>
                <w:szCs w:val="20"/>
              </w:rPr>
              <w:t>инспектора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заштиту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животне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средине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од</w:t>
            </w:r>
            <w:proofErr w:type="spellEnd"/>
            <w:r w:rsidRPr="00685F9E">
              <w:rPr>
                <w:rFonts w:ascii="Times New Roman" w:eastAsia="Times New Roman" w:hAnsi="Times New Roman" w:cs="Times New Roman"/>
                <w:sz w:val="20"/>
                <w:szCs w:val="20"/>
              </w:rPr>
              <w:t xml:space="preserve"> 86 </w:t>
            </w:r>
            <w:proofErr w:type="spellStart"/>
            <w:r w:rsidRPr="00685F9E">
              <w:rPr>
                <w:rFonts w:ascii="Times New Roman" w:eastAsia="Times New Roman" w:hAnsi="Times New Roman" w:cs="Times New Roman"/>
                <w:sz w:val="20"/>
                <w:szCs w:val="20"/>
              </w:rPr>
              <w:t>систематизованих</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радних</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места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инспекторе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заштиту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животне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средине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према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Правилнику</w:t>
            </w:r>
            <w:proofErr w:type="spellEnd"/>
            <w:r w:rsidRPr="00685F9E">
              <w:rPr>
                <w:rFonts w:ascii="Times New Roman" w:eastAsia="Times New Roman" w:hAnsi="Times New Roman" w:cs="Times New Roman"/>
                <w:sz w:val="20"/>
                <w:szCs w:val="20"/>
              </w:rPr>
              <w:t xml:space="preserve"> о </w:t>
            </w:r>
            <w:proofErr w:type="spellStart"/>
            <w:r w:rsidRPr="00685F9E">
              <w:rPr>
                <w:rFonts w:ascii="Times New Roman" w:eastAsia="Times New Roman" w:hAnsi="Times New Roman" w:cs="Times New Roman"/>
                <w:sz w:val="20"/>
                <w:szCs w:val="20"/>
              </w:rPr>
              <w:t>унутрашњем</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уређењу</w:t>
            </w:r>
            <w:proofErr w:type="spellEnd"/>
            <w:r w:rsidRPr="00685F9E">
              <w:rPr>
                <w:rFonts w:ascii="Times New Roman" w:eastAsia="Times New Roman" w:hAnsi="Times New Roman" w:cs="Times New Roman"/>
                <w:sz w:val="20"/>
                <w:szCs w:val="20"/>
              </w:rPr>
              <w:t xml:space="preserve"> и </w:t>
            </w:r>
            <w:proofErr w:type="spellStart"/>
            <w:r w:rsidRPr="00685F9E">
              <w:rPr>
                <w:rFonts w:ascii="Times New Roman" w:eastAsia="Times New Roman" w:hAnsi="Times New Roman" w:cs="Times New Roman"/>
                <w:sz w:val="20"/>
                <w:szCs w:val="20"/>
              </w:rPr>
              <w:t>систематизацији</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радних</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места</w:t>
            </w:r>
            <w:proofErr w:type="spellEnd"/>
            <w:r w:rsidRPr="00685F9E">
              <w:rPr>
                <w:rFonts w:ascii="Times New Roman" w:eastAsia="Times New Roman" w:hAnsi="Times New Roman" w:cs="Times New Roman"/>
                <w:sz w:val="20"/>
                <w:szCs w:val="20"/>
              </w:rPr>
              <w:t xml:space="preserve">. </w:t>
            </w:r>
          </w:p>
          <w:p w14:paraId="697A2161" w14:textId="77777777" w:rsidR="00AD6D3D" w:rsidRPr="00685F9E" w:rsidRDefault="00AD6D3D" w:rsidP="00E51131">
            <w:pPr>
              <w:spacing w:line="257" w:lineRule="auto"/>
              <w:ind w:right="3"/>
              <w:rPr>
                <w:rFonts w:ascii="Times New Roman" w:eastAsia="Times New Roman" w:hAnsi="Times New Roman" w:cs="Times New Roman"/>
                <w:sz w:val="20"/>
                <w:szCs w:val="20"/>
                <w:lang w:val="sr-Cyrl-RS"/>
              </w:rPr>
            </w:pPr>
            <w:proofErr w:type="spellStart"/>
            <w:r w:rsidRPr="00685F9E">
              <w:rPr>
                <w:rFonts w:ascii="Times New Roman" w:eastAsia="Times New Roman" w:hAnsi="Times New Roman" w:cs="Times New Roman"/>
                <w:sz w:val="20"/>
                <w:szCs w:val="20"/>
              </w:rPr>
              <w:t>Како</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од</w:t>
            </w:r>
            <w:proofErr w:type="spellEnd"/>
            <w:r w:rsidRPr="00685F9E">
              <w:rPr>
                <w:rFonts w:ascii="Times New Roman" w:eastAsia="Times New Roman" w:hAnsi="Times New Roman" w:cs="Times New Roman"/>
                <w:sz w:val="20"/>
                <w:szCs w:val="20"/>
              </w:rPr>
              <w:t xml:space="preserve"> 2020. </w:t>
            </w:r>
            <w:proofErr w:type="spellStart"/>
            <w:r w:rsidRPr="00685F9E">
              <w:rPr>
                <w:rFonts w:ascii="Times New Roman" w:eastAsia="Times New Roman" w:hAnsi="Times New Roman" w:cs="Times New Roman"/>
                <w:sz w:val="20"/>
                <w:szCs w:val="20"/>
              </w:rPr>
              <w:t>до</w:t>
            </w:r>
            <w:proofErr w:type="spellEnd"/>
            <w:r w:rsidRPr="00685F9E">
              <w:rPr>
                <w:rFonts w:ascii="Times New Roman" w:eastAsia="Times New Roman" w:hAnsi="Times New Roman" w:cs="Times New Roman"/>
                <w:sz w:val="20"/>
                <w:szCs w:val="20"/>
              </w:rPr>
              <w:t xml:space="preserve"> 2024. </w:t>
            </w:r>
            <w:proofErr w:type="spellStart"/>
            <w:r w:rsidRPr="00685F9E">
              <w:rPr>
                <w:rFonts w:ascii="Times New Roman" w:eastAsia="Times New Roman" w:hAnsi="Times New Roman" w:cs="Times New Roman"/>
                <w:sz w:val="20"/>
                <w:szCs w:val="20"/>
              </w:rPr>
              <w:t>године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број</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предвиђених</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места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смањио</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са</w:t>
            </w:r>
            <w:proofErr w:type="spellEnd"/>
            <w:r w:rsidRPr="00685F9E">
              <w:rPr>
                <w:rFonts w:ascii="Times New Roman" w:eastAsia="Times New Roman" w:hAnsi="Times New Roman" w:cs="Times New Roman"/>
                <w:sz w:val="20"/>
                <w:szCs w:val="20"/>
              </w:rPr>
              <w:t xml:space="preserve"> 108 </w:t>
            </w:r>
            <w:proofErr w:type="spellStart"/>
            <w:r w:rsidRPr="00685F9E">
              <w:rPr>
                <w:rFonts w:ascii="Times New Roman" w:eastAsia="Times New Roman" w:hAnsi="Times New Roman" w:cs="Times New Roman"/>
                <w:sz w:val="20"/>
                <w:szCs w:val="20"/>
              </w:rPr>
              <w:t>на</w:t>
            </w:r>
            <w:proofErr w:type="spellEnd"/>
            <w:r w:rsidRPr="00685F9E">
              <w:rPr>
                <w:rFonts w:ascii="Times New Roman" w:eastAsia="Times New Roman" w:hAnsi="Times New Roman" w:cs="Times New Roman"/>
                <w:sz w:val="20"/>
                <w:szCs w:val="20"/>
              </w:rPr>
              <w:t xml:space="preserve"> 86? </w:t>
            </w:r>
            <w:proofErr w:type="spellStart"/>
            <w:r w:rsidRPr="00685F9E">
              <w:rPr>
                <w:rFonts w:ascii="Times New Roman" w:eastAsia="Times New Roman" w:hAnsi="Times New Roman" w:cs="Times New Roman"/>
                <w:sz w:val="20"/>
                <w:szCs w:val="20"/>
              </w:rPr>
              <w:t>Али</w:t>
            </w:r>
            <w:proofErr w:type="spellEnd"/>
            <w:r w:rsidRPr="00685F9E">
              <w:rPr>
                <w:rFonts w:ascii="Times New Roman" w:eastAsia="Times New Roman" w:hAnsi="Times New Roman" w:cs="Times New Roman"/>
                <w:sz w:val="20"/>
                <w:szCs w:val="20"/>
              </w:rPr>
              <w:t xml:space="preserve"> и </w:t>
            </w:r>
            <w:proofErr w:type="spellStart"/>
            <w:r w:rsidRPr="00685F9E">
              <w:rPr>
                <w:rFonts w:ascii="Times New Roman" w:eastAsia="Times New Roman" w:hAnsi="Times New Roman" w:cs="Times New Roman"/>
                <w:sz w:val="20"/>
                <w:szCs w:val="20"/>
              </w:rPr>
              <w:t>поред</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смањења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броја</w:t>
            </w:r>
            <w:proofErr w:type="spellEnd"/>
            <w:r w:rsidRPr="00685F9E">
              <w:rPr>
                <w:rFonts w:ascii="Times New Roman" w:eastAsia="Times New Roman" w:hAnsi="Times New Roman" w:cs="Times New Roman"/>
                <w:sz w:val="20"/>
                <w:szCs w:val="20"/>
              </w:rPr>
              <w:t xml:space="preserve"> у </w:t>
            </w:r>
            <w:proofErr w:type="spellStart"/>
            <w:r w:rsidRPr="00685F9E">
              <w:rPr>
                <w:rFonts w:ascii="Times New Roman" w:eastAsia="Times New Roman" w:hAnsi="Times New Roman" w:cs="Times New Roman"/>
                <w:sz w:val="20"/>
                <w:szCs w:val="20"/>
              </w:rPr>
              <w:t>систематизацији</w:t>
            </w:r>
            <w:proofErr w:type="spellEnd"/>
            <w:r w:rsidRPr="00685F9E">
              <w:rPr>
                <w:rFonts w:ascii="Times New Roman" w:eastAsia="Times New Roman" w:hAnsi="Times New Roman" w:cs="Times New Roman"/>
                <w:sz w:val="20"/>
                <w:szCs w:val="20"/>
              </w:rPr>
              <w:t xml:space="preserve">, и </w:t>
            </w:r>
            <w:proofErr w:type="spellStart"/>
            <w:r w:rsidRPr="00685F9E">
              <w:rPr>
                <w:rFonts w:ascii="Times New Roman" w:eastAsia="Times New Roman" w:hAnsi="Times New Roman" w:cs="Times New Roman"/>
                <w:sz w:val="20"/>
                <w:szCs w:val="20"/>
              </w:rPr>
              <w:t>даље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није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попуњено</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више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од</w:t>
            </w:r>
            <w:proofErr w:type="spellEnd"/>
            <w:r w:rsidRPr="00685F9E">
              <w:rPr>
                <w:rFonts w:ascii="Times New Roman" w:eastAsia="Times New Roman" w:hAnsi="Times New Roman" w:cs="Times New Roman"/>
                <w:sz w:val="20"/>
                <w:szCs w:val="20"/>
              </w:rPr>
              <w:t xml:space="preserve"> 30% </w:t>
            </w:r>
            <w:proofErr w:type="spellStart"/>
            <w:r w:rsidRPr="00685F9E">
              <w:rPr>
                <w:rFonts w:ascii="Times New Roman" w:eastAsia="Times New Roman" w:hAnsi="Times New Roman" w:cs="Times New Roman"/>
                <w:sz w:val="20"/>
                <w:szCs w:val="20"/>
              </w:rPr>
              <w:t>радних</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места</w:t>
            </w:r>
            <w:proofErr w:type="spellEnd"/>
            <w:r w:rsidRPr="00685F9E">
              <w:rPr>
                <w:rFonts w:ascii="Times New Roman" w:eastAsia="Times New Roman" w:hAnsi="Times New Roman" w:cs="Times New Roman"/>
                <w:sz w:val="20"/>
                <w:szCs w:val="20"/>
              </w:rPr>
              <w:t xml:space="preserve">. А </w:t>
            </w:r>
            <w:proofErr w:type="spellStart"/>
            <w:r w:rsidRPr="00685F9E">
              <w:rPr>
                <w:rFonts w:ascii="Times New Roman" w:eastAsia="Times New Roman" w:hAnsi="Times New Roman" w:cs="Times New Roman"/>
                <w:sz w:val="20"/>
                <w:szCs w:val="20"/>
              </w:rPr>
              <w:t>ова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мера</w:t>
            </w:r>
            <w:proofErr w:type="spellEnd"/>
            <w:r w:rsidRPr="00685F9E">
              <w:rPr>
                <w:rFonts w:ascii="Times New Roman" w:eastAsia="Times New Roman" w:hAnsi="Times New Roman" w:cs="Times New Roman"/>
                <w:sz w:val="20"/>
                <w:szCs w:val="20"/>
              </w:rPr>
              <w:t xml:space="preserve"> и </w:t>
            </w:r>
            <w:proofErr w:type="spellStart"/>
            <w:r w:rsidRPr="00685F9E">
              <w:rPr>
                <w:rFonts w:ascii="Times New Roman" w:eastAsia="Times New Roman" w:hAnsi="Times New Roman" w:cs="Times New Roman"/>
                <w:sz w:val="20"/>
                <w:szCs w:val="20"/>
              </w:rPr>
              <w:t>активности</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не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предвиђају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повећање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броја</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запослених</w:t>
            </w:r>
            <w:proofErr w:type="spellEnd"/>
            <w:r w:rsidRPr="00685F9E">
              <w:rPr>
                <w:rFonts w:ascii="Times New Roman" w:eastAsia="Times New Roman" w:hAnsi="Times New Roman" w:cs="Times New Roman"/>
                <w:sz w:val="20"/>
                <w:szCs w:val="20"/>
              </w:rPr>
              <w:t>.</w:t>
            </w:r>
          </w:p>
        </w:tc>
        <w:tc>
          <w:tcPr>
            <w:tcW w:w="3240" w:type="dxa"/>
            <w:shd w:val="clear" w:color="auto" w:fill="auto"/>
          </w:tcPr>
          <w:p w14:paraId="64A4AB7A" w14:textId="679655A4" w:rsidR="00AD6D3D" w:rsidRPr="0005641A" w:rsidRDefault="0005641A" w:rsidP="00E51131">
            <w:pPr>
              <w:widowControl w:val="0"/>
              <w:rPr>
                <w:rFonts w:ascii="Times New Roman" w:eastAsia="Calibri" w:hAnsi="Times New Roman" w:cs="Times New Roman"/>
                <w:bCs/>
                <w:sz w:val="20"/>
                <w:szCs w:val="20"/>
                <w:lang w:val="sr-Cyrl-RS"/>
              </w:rPr>
            </w:pPr>
            <w:r w:rsidRPr="0005641A">
              <w:rPr>
                <w:rFonts w:ascii="Times New Roman" w:eastAsia="Calibri" w:hAnsi="Times New Roman" w:cs="Times New Roman"/>
                <w:bCs/>
                <w:sz w:val="20"/>
                <w:szCs w:val="20"/>
                <w:lang w:val="sr-Cyrl-RS"/>
              </w:rPr>
              <w:lastRenderedPageBreak/>
              <w:t>Коментар се не прихвата.</w:t>
            </w:r>
          </w:p>
          <w:p w14:paraId="453062F1" w14:textId="77777777" w:rsidR="0005641A" w:rsidRPr="0005641A" w:rsidRDefault="0005641A" w:rsidP="00E51131">
            <w:pPr>
              <w:widowControl w:val="0"/>
              <w:rPr>
                <w:rFonts w:ascii="Times New Roman" w:eastAsia="Calibri" w:hAnsi="Times New Roman" w:cs="Times New Roman"/>
                <w:bCs/>
                <w:sz w:val="20"/>
                <w:szCs w:val="20"/>
                <w:lang w:val="sr-Cyrl-RS"/>
              </w:rPr>
            </w:pPr>
          </w:p>
          <w:p w14:paraId="6D2F1094" w14:textId="382C1EF2" w:rsidR="0005641A" w:rsidRDefault="002240FB" w:rsidP="00E51131">
            <w:pPr>
              <w:widowControl w:val="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 xml:space="preserve">Мера 6.1.1 и припадајуће активности већ </w:t>
            </w:r>
            <w:proofErr w:type="spellStart"/>
            <w:r w:rsidRPr="00685F9E">
              <w:rPr>
                <w:rFonts w:ascii="Times New Roman" w:eastAsia="Times New Roman" w:hAnsi="Times New Roman" w:cs="Times New Roman"/>
                <w:sz w:val="20"/>
                <w:szCs w:val="20"/>
              </w:rPr>
              <w:t>предвиђају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повећање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броја</w:t>
            </w:r>
            <w:proofErr w:type="spellEnd"/>
            <w:r>
              <w:rPr>
                <w:rFonts w:ascii="Times New Roman" w:eastAsia="Times New Roman" w:hAnsi="Times New Roman" w:cs="Times New Roman"/>
                <w:sz w:val="20"/>
                <w:szCs w:val="20"/>
                <w:lang w:val="sr-Cyrl-RS"/>
              </w:rPr>
              <w:t xml:space="preserve"> укупно</w:t>
            </w:r>
            <w:r w:rsidRPr="00685F9E">
              <w:rPr>
                <w:rFonts w:ascii="Times New Roman" w:eastAsia="Times New Roman" w:hAnsi="Times New Roman" w:cs="Times New Roman"/>
                <w:sz w:val="20"/>
                <w:szCs w:val="20"/>
              </w:rPr>
              <w:t xml:space="preserve"> </w:t>
            </w:r>
            <w:r w:rsidRPr="002240FB">
              <w:rPr>
                <w:rFonts w:ascii="Times New Roman" w:eastAsia="Times New Roman" w:hAnsi="Times New Roman" w:cs="Times New Roman"/>
                <w:sz w:val="20"/>
                <w:szCs w:val="20"/>
                <w:lang w:val="sr-Cyrl-RS"/>
              </w:rPr>
              <w:t>новозапослених службеника</w:t>
            </w:r>
            <w:r>
              <w:rPr>
                <w:rFonts w:ascii="Times New Roman" w:eastAsia="Times New Roman" w:hAnsi="Times New Roman" w:cs="Times New Roman"/>
                <w:sz w:val="20"/>
                <w:szCs w:val="20"/>
                <w:lang w:val="sr-Cyrl-RS"/>
              </w:rPr>
              <w:t xml:space="preserve"> на пословима заштие животне средине</w:t>
            </w:r>
            <w:r w:rsidRPr="00685F9E">
              <w:rPr>
                <w:rFonts w:ascii="Times New Roman" w:eastAsia="Times New Roman" w:hAnsi="Times New Roman" w:cs="Times New Roman"/>
                <w:sz w:val="20"/>
                <w:szCs w:val="20"/>
              </w:rPr>
              <w:t>.</w:t>
            </w:r>
            <w:r>
              <w:rPr>
                <w:rFonts w:ascii="Times New Roman" w:eastAsia="Times New Roman" w:hAnsi="Times New Roman" w:cs="Times New Roman"/>
                <w:sz w:val="20"/>
                <w:szCs w:val="20"/>
                <w:lang w:val="sr-Cyrl-RS"/>
              </w:rPr>
              <w:t xml:space="preserve"> </w:t>
            </w:r>
          </w:p>
          <w:p w14:paraId="0D5F74B0" w14:textId="5227B9E6" w:rsidR="002240FB" w:rsidRPr="002240FB" w:rsidRDefault="002240FB" w:rsidP="00E51131">
            <w:pPr>
              <w:widowControl w:val="0"/>
              <w:rPr>
                <w:rFonts w:ascii="Times New Roman" w:eastAsia="Calibri" w:hAnsi="Times New Roman" w:cs="Times New Roman"/>
                <w:bCs/>
                <w:sz w:val="20"/>
                <w:szCs w:val="20"/>
                <w:lang w:val="sr-Cyrl-RS"/>
              </w:rPr>
            </w:pPr>
          </w:p>
        </w:tc>
      </w:tr>
      <w:tr w:rsidR="00AD6D3D" w:rsidRPr="00E861E9" w14:paraId="71477F45" w14:textId="77777777" w:rsidTr="00D35D3B">
        <w:trPr>
          <w:trHeight w:val="300"/>
        </w:trPr>
        <w:tc>
          <w:tcPr>
            <w:tcW w:w="851" w:type="dxa"/>
          </w:tcPr>
          <w:p w14:paraId="48358082" w14:textId="77777777" w:rsidR="00AD6D3D" w:rsidRPr="00E861E9" w:rsidRDefault="00AD6D3D" w:rsidP="00E51131">
            <w:pPr>
              <w:pStyle w:val="ListParagraph"/>
              <w:widowControl w:val="0"/>
              <w:numPr>
                <w:ilvl w:val="0"/>
                <w:numId w:val="13"/>
              </w:numPr>
              <w:rPr>
                <w:rFonts w:ascii="Times New Roman" w:eastAsia="Calibri" w:hAnsi="Times New Roman" w:cs="Times New Roman"/>
                <w:bCs/>
                <w:sz w:val="20"/>
                <w:szCs w:val="20"/>
                <w:lang w:val="sr-Cyrl-RS"/>
              </w:rPr>
            </w:pPr>
          </w:p>
        </w:tc>
        <w:tc>
          <w:tcPr>
            <w:tcW w:w="1394" w:type="dxa"/>
          </w:tcPr>
          <w:p w14:paraId="478FE3C0" w14:textId="77777777" w:rsidR="00AD6D3D" w:rsidRPr="00B61FB4" w:rsidRDefault="00AD6D3D" w:rsidP="00E51131">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rPr>
              <w:t>CEKOR</w:t>
            </w:r>
          </w:p>
        </w:tc>
        <w:tc>
          <w:tcPr>
            <w:tcW w:w="1265" w:type="dxa"/>
          </w:tcPr>
          <w:p w14:paraId="7621257F" w14:textId="77777777" w:rsidR="00AD6D3D" w:rsidRPr="00E861E9" w:rsidRDefault="00AD6D3D" w:rsidP="00E51131">
            <w:pPr>
              <w:widowControl w:val="0"/>
              <w:rPr>
                <w:rFonts w:ascii="Times New Roman" w:eastAsia="Calibri" w:hAnsi="Times New Roman" w:cs="Times New Roman"/>
                <w:bCs/>
                <w:sz w:val="20"/>
                <w:szCs w:val="20"/>
                <w:lang w:val="sr-Cyrl-RS"/>
              </w:rPr>
            </w:pPr>
          </w:p>
        </w:tc>
        <w:tc>
          <w:tcPr>
            <w:tcW w:w="3055" w:type="dxa"/>
          </w:tcPr>
          <w:p w14:paraId="70A876CA" w14:textId="77777777" w:rsidR="00AD6D3D" w:rsidRPr="00B61FB4" w:rsidRDefault="00AD6D3D" w:rsidP="00E511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lang w:val="sr-Cyrl-RS"/>
              </w:rPr>
            </w:pPr>
            <w:proofErr w:type="spellStart"/>
            <w:r w:rsidRPr="00B61FB4">
              <w:rPr>
                <w:rFonts w:ascii="Times New Roman" w:hAnsi="Times New Roman" w:cs="Times New Roman"/>
                <w:b/>
                <w:bCs/>
                <w:color w:val="000000"/>
                <w:sz w:val="20"/>
                <w:szCs w:val="20"/>
                <w:lang w:val="en-GB"/>
              </w:rPr>
              <w:t>Мера</w:t>
            </w:r>
            <w:proofErr w:type="spellEnd"/>
            <w:r w:rsidRPr="00B61FB4">
              <w:rPr>
                <w:rFonts w:ascii="Times New Roman" w:hAnsi="Times New Roman" w:cs="Times New Roman"/>
                <w:b/>
                <w:bCs/>
                <w:color w:val="000000"/>
                <w:sz w:val="20"/>
                <w:szCs w:val="20"/>
                <w:lang w:val="en-GB"/>
              </w:rPr>
              <w:t xml:space="preserve"> 6.1.2. </w:t>
            </w:r>
            <w:proofErr w:type="spellStart"/>
            <w:r w:rsidRPr="00B61FB4">
              <w:rPr>
                <w:rFonts w:ascii="Times New Roman" w:hAnsi="Times New Roman" w:cs="Times New Roman"/>
                <w:b/>
                <w:bCs/>
                <w:color w:val="000000"/>
                <w:sz w:val="20"/>
                <w:szCs w:val="20"/>
                <w:lang w:val="en-GB"/>
              </w:rPr>
              <w:t>Унапређење</w:t>
            </w:r>
            <w:proofErr w:type="spellEnd"/>
            <w:r w:rsidRPr="00B61FB4">
              <w:rPr>
                <w:rFonts w:ascii="Times New Roman" w:hAnsi="Times New Roman" w:cs="Times New Roman"/>
                <w:b/>
                <w:bCs/>
                <w:color w:val="000000"/>
                <w:sz w:val="20"/>
                <w:szCs w:val="20"/>
                <w:lang w:val="sr-Cyrl-RS"/>
              </w:rPr>
              <w:t xml:space="preserve"> </w:t>
            </w:r>
            <w:proofErr w:type="spellStart"/>
            <w:r w:rsidRPr="00B61FB4">
              <w:rPr>
                <w:rFonts w:ascii="Times New Roman" w:hAnsi="Times New Roman" w:cs="Times New Roman"/>
                <w:b/>
                <w:bCs/>
                <w:color w:val="000000"/>
                <w:sz w:val="20"/>
                <w:szCs w:val="20"/>
                <w:lang w:val="en-GB"/>
              </w:rPr>
              <w:t>инспекцијског</w:t>
            </w:r>
            <w:proofErr w:type="spellEnd"/>
            <w:r w:rsidRPr="00B61FB4">
              <w:rPr>
                <w:rFonts w:ascii="Times New Roman" w:hAnsi="Times New Roman" w:cs="Times New Roman"/>
                <w:b/>
                <w:bCs/>
                <w:color w:val="000000"/>
                <w:sz w:val="20"/>
                <w:szCs w:val="20"/>
                <w:lang w:val="en-GB"/>
              </w:rPr>
              <w:t xml:space="preserve"> </w:t>
            </w:r>
            <w:proofErr w:type="spellStart"/>
            <w:r w:rsidRPr="00B61FB4">
              <w:rPr>
                <w:rFonts w:ascii="Times New Roman" w:hAnsi="Times New Roman" w:cs="Times New Roman"/>
                <w:b/>
                <w:bCs/>
                <w:color w:val="000000"/>
                <w:sz w:val="20"/>
                <w:szCs w:val="20"/>
                <w:lang w:val="en-GB"/>
              </w:rPr>
              <w:t>надзора</w:t>
            </w:r>
            <w:proofErr w:type="spellEnd"/>
          </w:p>
          <w:p w14:paraId="09E214C1" w14:textId="77777777" w:rsidR="00AD6D3D" w:rsidRPr="00B61FB4" w:rsidRDefault="00AD6D3D" w:rsidP="00E51131">
            <w:pPr>
              <w:widowControl w:val="0"/>
              <w:rPr>
                <w:rFonts w:ascii="Times New Roman" w:eastAsia="Calibri" w:hAnsi="Times New Roman" w:cs="Times New Roman"/>
                <w:bCs/>
                <w:sz w:val="20"/>
                <w:szCs w:val="20"/>
                <w:lang w:val="sr-Cyrl-RS"/>
              </w:rPr>
            </w:pPr>
            <w:r w:rsidRPr="00B61FB4">
              <w:rPr>
                <w:rFonts w:ascii="Times New Roman" w:hAnsi="Times New Roman" w:cs="Times New Roman"/>
                <w:color w:val="000000"/>
                <w:sz w:val="20"/>
                <w:szCs w:val="20"/>
                <w:lang w:val="sr-Cyrl-RS"/>
              </w:rPr>
              <w:t xml:space="preserve">За ову меру за индикатор  Број развијених и спроведених програма за јачање капацитета инспекције на свим нивоима који </w:t>
            </w:r>
            <w:r w:rsidRPr="00B61FB4">
              <w:rPr>
                <w:rFonts w:ascii="Times New Roman" w:hAnsi="Times New Roman" w:cs="Times New Roman"/>
                <w:color w:val="FF0000"/>
                <w:sz w:val="20"/>
                <w:szCs w:val="20"/>
                <w:lang w:val="sr-Cyrl-RS"/>
              </w:rPr>
              <w:t>се</w:t>
            </w:r>
            <w:r w:rsidRPr="00B61FB4">
              <w:rPr>
                <w:rFonts w:ascii="Times New Roman" w:hAnsi="Times New Roman" w:cs="Times New Roman"/>
                <w:color w:val="000000"/>
                <w:sz w:val="20"/>
                <w:szCs w:val="20"/>
                <w:lang w:val="sr-Cyrl-RS"/>
              </w:rPr>
              <w:t xml:space="preserve"> (а не је  ) годишње спроводе (број) уколико је до 2028. предвиђен сваке године по једам програм онда то и навести. Уколико је само један програм који ће бити остварен тек 2028. тада померити на ранији рок.</w:t>
            </w:r>
          </w:p>
        </w:tc>
        <w:tc>
          <w:tcPr>
            <w:tcW w:w="4050" w:type="dxa"/>
          </w:tcPr>
          <w:p w14:paraId="4142DCD9" w14:textId="77777777" w:rsidR="00AD6D3D" w:rsidRPr="00B61FB4" w:rsidRDefault="00AD6D3D" w:rsidP="00E51131">
            <w:pPr>
              <w:pStyle w:val="NoSpacing"/>
              <w:jc w:val="both"/>
              <w:rPr>
                <w:rFonts w:ascii="Times New Roman" w:hAnsi="Times New Roman" w:cs="Times New Roman"/>
                <w:sz w:val="20"/>
                <w:szCs w:val="20"/>
                <w:lang w:val="sr-Cyrl-RS"/>
              </w:rPr>
            </w:pPr>
            <w:r w:rsidRPr="00B61FB4">
              <w:rPr>
                <w:rFonts w:ascii="Times New Roman" w:hAnsi="Times New Roman" w:cs="Times New Roman"/>
                <w:sz w:val="20"/>
                <w:szCs w:val="20"/>
                <w:lang w:val="sr-Cyrl-RS"/>
              </w:rPr>
              <w:t>Словна грешка и следствено неразумевање.</w:t>
            </w:r>
          </w:p>
        </w:tc>
        <w:tc>
          <w:tcPr>
            <w:tcW w:w="3240" w:type="dxa"/>
            <w:shd w:val="clear" w:color="auto" w:fill="FFFFFF" w:themeFill="background1"/>
          </w:tcPr>
          <w:p w14:paraId="102A98BF" w14:textId="77777777" w:rsidR="00E9524D" w:rsidRDefault="00E9524D" w:rsidP="00E51131">
            <w:pPr>
              <w:pStyle w:val="paragraph"/>
              <w:shd w:val="clear" w:color="auto" w:fill="FFFFFF"/>
              <w:spacing w:before="0" w:after="0"/>
              <w:textAlignment w:val="baseline"/>
              <w:rPr>
                <w:rFonts w:eastAsia="Calibri"/>
                <w:bCs/>
                <w:sz w:val="20"/>
                <w:szCs w:val="20"/>
                <w:lang w:val="sr-Cyrl-RS"/>
              </w:rPr>
            </w:pPr>
            <w:r>
              <w:rPr>
                <w:rFonts w:eastAsia="Calibri"/>
                <w:bCs/>
                <w:sz w:val="20"/>
                <w:szCs w:val="20"/>
                <w:lang w:val="sr-Cyrl-RS"/>
              </w:rPr>
              <w:t>Коментар се прихвата</w:t>
            </w:r>
            <w:r w:rsidR="00B73179">
              <w:rPr>
                <w:rFonts w:eastAsia="Calibri"/>
                <w:bCs/>
                <w:sz w:val="20"/>
                <w:szCs w:val="20"/>
                <w:lang w:val="sr-Cyrl-RS"/>
              </w:rPr>
              <w:t>.</w:t>
            </w:r>
          </w:p>
          <w:p w14:paraId="3D1F352B" w14:textId="09324644" w:rsidR="00B73179" w:rsidRPr="00E861E9" w:rsidRDefault="00B73179" w:rsidP="00E51131">
            <w:pPr>
              <w:pStyle w:val="paragraph"/>
              <w:shd w:val="clear" w:color="auto" w:fill="FFFFFF"/>
              <w:spacing w:before="0" w:after="0"/>
              <w:textAlignment w:val="baseline"/>
              <w:rPr>
                <w:rFonts w:eastAsia="Calibri"/>
                <w:bCs/>
                <w:sz w:val="20"/>
                <w:szCs w:val="20"/>
                <w:lang w:val="sr-Cyrl-RS"/>
              </w:rPr>
            </w:pPr>
            <w:r>
              <w:rPr>
                <w:rFonts w:eastAsia="Calibri"/>
                <w:bCs/>
                <w:sz w:val="20"/>
                <w:szCs w:val="20"/>
                <w:lang w:val="sr-Cyrl-RS"/>
              </w:rPr>
              <w:t xml:space="preserve">Измењено. </w:t>
            </w:r>
          </w:p>
        </w:tc>
      </w:tr>
    </w:tbl>
    <w:p w14:paraId="4EEEC1AE" w14:textId="77777777" w:rsidR="00AD6D3D" w:rsidRDefault="00AD6D3D" w:rsidP="000D580D">
      <w:pPr>
        <w:rPr>
          <w:rFonts w:ascii="Times New Roman" w:hAnsi="Times New Roman" w:cs="Times New Roman"/>
          <w:sz w:val="20"/>
          <w:szCs w:val="20"/>
          <w:lang w:val="sr-Cyrl-RS"/>
        </w:rPr>
      </w:pPr>
    </w:p>
    <w:tbl>
      <w:tblPr>
        <w:tblStyle w:val="TableGrid"/>
        <w:tblW w:w="13855" w:type="dxa"/>
        <w:tblLayout w:type="fixed"/>
        <w:tblLook w:val="04A0" w:firstRow="1" w:lastRow="0" w:firstColumn="1" w:lastColumn="0" w:noHBand="0" w:noVBand="1"/>
      </w:tblPr>
      <w:tblGrid>
        <w:gridCol w:w="851"/>
        <w:gridCol w:w="1394"/>
        <w:gridCol w:w="1265"/>
        <w:gridCol w:w="3055"/>
        <w:gridCol w:w="4050"/>
        <w:gridCol w:w="3240"/>
      </w:tblGrid>
      <w:tr w:rsidR="00AD6D3D" w:rsidRPr="00E861E9" w14:paraId="6D486B1F" w14:textId="77777777" w:rsidTr="00E51131">
        <w:tc>
          <w:tcPr>
            <w:tcW w:w="13855" w:type="dxa"/>
            <w:gridSpan w:val="6"/>
            <w:shd w:val="clear" w:color="auto" w:fill="D9D9D9" w:themeFill="background1" w:themeFillShade="D9"/>
          </w:tcPr>
          <w:p w14:paraId="6C6E77F9" w14:textId="43C653D6" w:rsidR="00AD6D3D" w:rsidRPr="008D5DCC" w:rsidRDefault="00AD6D3D" w:rsidP="00E51131">
            <w:pPr>
              <w:ind w:left="720" w:hanging="547"/>
              <w:rPr>
                <w:rFonts w:ascii="Times New Roman" w:hAnsi="Times New Roman" w:cs="Times New Roman"/>
                <w:b/>
                <w:bCs/>
                <w:lang w:val="sr-Cyrl-RS"/>
              </w:rPr>
            </w:pPr>
            <w:proofErr w:type="spellStart"/>
            <w:r w:rsidRPr="004027CF">
              <w:rPr>
                <w:rFonts w:ascii="Times New Roman" w:hAnsi="Times New Roman" w:cs="Times New Roman"/>
                <w:b/>
                <w:bCs/>
              </w:rPr>
              <w:t>Стуб</w:t>
            </w:r>
            <w:proofErr w:type="spellEnd"/>
            <w:r w:rsidRPr="004027CF">
              <w:rPr>
                <w:rFonts w:ascii="Times New Roman" w:hAnsi="Times New Roman" w:cs="Times New Roman"/>
                <w:b/>
                <w:bCs/>
              </w:rPr>
              <w:t xml:space="preserve"> </w:t>
            </w:r>
            <w:r>
              <w:rPr>
                <w:rFonts w:ascii="Times New Roman" w:hAnsi="Times New Roman" w:cs="Times New Roman"/>
                <w:b/>
                <w:bCs/>
                <w:lang w:val="sr-Cyrl-RS"/>
              </w:rPr>
              <w:t xml:space="preserve">6 </w:t>
            </w:r>
            <w:r w:rsidRPr="004027CF">
              <w:rPr>
                <w:rFonts w:ascii="Times New Roman" w:hAnsi="Times New Roman" w:cs="Times New Roman"/>
                <w:b/>
                <w:bCs/>
              </w:rPr>
              <w:t xml:space="preserve">– </w:t>
            </w:r>
            <w:r>
              <w:rPr>
                <w:rFonts w:ascii="Times New Roman" w:hAnsi="Times New Roman" w:cs="Times New Roman"/>
                <w:b/>
                <w:bCs/>
                <w:lang w:val="sr-Cyrl-RS"/>
              </w:rPr>
              <w:t>Хоризонтална питања – Акциони план</w:t>
            </w:r>
          </w:p>
          <w:p w14:paraId="64FD879C" w14:textId="77777777" w:rsidR="00AD6D3D" w:rsidRPr="00E861E9" w:rsidRDefault="00AD6D3D" w:rsidP="00E51131">
            <w:pPr>
              <w:rPr>
                <w:rFonts w:ascii="Times New Roman" w:hAnsi="Times New Roman" w:cs="Times New Roman"/>
                <w:b/>
                <w:sz w:val="20"/>
                <w:szCs w:val="20"/>
              </w:rPr>
            </w:pPr>
          </w:p>
        </w:tc>
      </w:tr>
      <w:tr w:rsidR="00AD6D3D" w:rsidRPr="00E861E9" w14:paraId="0B8E658E" w14:textId="77777777" w:rsidTr="00E51131">
        <w:tc>
          <w:tcPr>
            <w:tcW w:w="851" w:type="dxa"/>
            <w:shd w:val="clear" w:color="auto" w:fill="D9D9D9" w:themeFill="background1" w:themeFillShade="D9"/>
          </w:tcPr>
          <w:p w14:paraId="0E428358" w14:textId="77777777" w:rsidR="00AD6D3D" w:rsidRPr="00E861E9" w:rsidRDefault="00AD6D3D" w:rsidP="00E51131">
            <w:pPr>
              <w:pStyle w:val="ListParagraph"/>
              <w:ind w:left="164"/>
              <w:rPr>
                <w:rFonts w:ascii="Times New Roman" w:hAnsi="Times New Roman" w:cs="Times New Roman"/>
                <w:b/>
                <w:sz w:val="20"/>
                <w:szCs w:val="20"/>
              </w:rPr>
            </w:pPr>
            <w:proofErr w:type="spellStart"/>
            <w:r w:rsidRPr="00E861E9">
              <w:rPr>
                <w:rFonts w:ascii="Times New Roman" w:hAnsi="Times New Roman" w:cs="Times New Roman"/>
                <w:b/>
                <w:sz w:val="20"/>
                <w:szCs w:val="20"/>
              </w:rPr>
              <w:lastRenderedPageBreak/>
              <w:t>Ред</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
        </w:tc>
        <w:tc>
          <w:tcPr>
            <w:tcW w:w="1394" w:type="dxa"/>
            <w:shd w:val="clear" w:color="auto" w:fill="D9D9D9" w:themeFill="background1" w:themeFillShade="D9"/>
          </w:tcPr>
          <w:p w14:paraId="28B57CD8" w14:textId="77777777" w:rsidR="00AD6D3D" w:rsidRPr="00E861E9" w:rsidRDefault="00AD6D3D"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Подносилац</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558334F2" w14:textId="77777777" w:rsidR="00AD6D3D" w:rsidRPr="00E861E9" w:rsidRDefault="00AD6D3D"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странице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документа</w:t>
            </w:r>
            <w:proofErr w:type="spellEnd"/>
          </w:p>
        </w:tc>
        <w:tc>
          <w:tcPr>
            <w:tcW w:w="3055" w:type="dxa"/>
            <w:shd w:val="clear" w:color="auto" w:fill="D9D9D9" w:themeFill="background1" w:themeFillShade="D9"/>
            <w:vAlign w:val="center"/>
          </w:tcPr>
          <w:p w14:paraId="259316E3" w14:textId="77777777" w:rsidR="00AD6D3D" w:rsidRPr="00E861E9" w:rsidRDefault="00AD6D3D"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у </w:t>
            </w:r>
            <w:r>
              <w:rPr>
                <w:rFonts w:ascii="Times New Roman" w:hAnsi="Times New Roman" w:cs="Times New Roman"/>
                <w:b/>
                <w:sz w:val="20"/>
                <w:szCs w:val="20"/>
                <w:lang w:val="sr-Cyrl-RS"/>
              </w:rPr>
              <w:t>Акционом плану</w:t>
            </w:r>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односи</w:t>
            </w:r>
            <w:proofErr w:type="spellEnd"/>
          </w:p>
        </w:tc>
        <w:tc>
          <w:tcPr>
            <w:tcW w:w="4050" w:type="dxa"/>
            <w:shd w:val="clear" w:color="auto" w:fill="D9D9D9" w:themeFill="background1" w:themeFillShade="D9"/>
            <w:vAlign w:val="center"/>
          </w:tcPr>
          <w:p w14:paraId="16E1B651" w14:textId="77777777" w:rsidR="00AD6D3D" w:rsidRPr="00E861E9" w:rsidRDefault="00AD6D3D"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Коментар</w:t>
            </w:r>
            <w:proofErr w:type="spellEnd"/>
          </w:p>
        </w:tc>
        <w:tc>
          <w:tcPr>
            <w:tcW w:w="3240" w:type="dxa"/>
            <w:shd w:val="clear" w:color="auto" w:fill="D9D9D9" w:themeFill="background1" w:themeFillShade="D9"/>
            <w:vAlign w:val="center"/>
          </w:tcPr>
          <w:p w14:paraId="6C1C0F93" w14:textId="77777777" w:rsidR="00AD6D3D" w:rsidRPr="00E861E9" w:rsidRDefault="00AD6D3D" w:rsidP="00E51131">
            <w:pPr>
              <w:rPr>
                <w:rFonts w:ascii="Times New Roman" w:hAnsi="Times New Roman" w:cs="Times New Roman"/>
                <w:b/>
                <w:sz w:val="20"/>
                <w:szCs w:val="20"/>
              </w:rPr>
            </w:pPr>
            <w:proofErr w:type="spellStart"/>
            <w:r w:rsidRPr="00E861E9">
              <w:rPr>
                <w:rFonts w:ascii="Times New Roman" w:hAnsi="Times New Roman" w:cs="Times New Roman"/>
                <w:b/>
                <w:sz w:val="20"/>
                <w:szCs w:val="20"/>
              </w:rPr>
              <w:t>Одговор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w:t>
            </w:r>
            <w:proofErr w:type="spellStart"/>
            <w:r w:rsidRPr="00E861E9">
              <w:rPr>
                <w:rFonts w:ascii="Times New Roman" w:hAnsi="Times New Roman" w:cs="Times New Roman"/>
                <w:b/>
                <w:sz w:val="20"/>
                <w:szCs w:val="20"/>
              </w:rPr>
              <w:t>не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и </w:t>
            </w:r>
            <w:proofErr w:type="spellStart"/>
            <w:r w:rsidRPr="00E861E9">
              <w:rPr>
                <w:rFonts w:ascii="Times New Roman" w:hAnsi="Times New Roman" w:cs="Times New Roman"/>
                <w:b/>
                <w:sz w:val="20"/>
                <w:szCs w:val="20"/>
              </w:rPr>
              <w:t>нови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w:t>
            </w:r>
          </w:p>
        </w:tc>
      </w:tr>
      <w:tr w:rsidR="00AD6D3D" w:rsidRPr="00E861E9" w14:paraId="5E5DD8AA" w14:textId="77777777" w:rsidTr="00D35D3B">
        <w:trPr>
          <w:trHeight w:val="300"/>
        </w:trPr>
        <w:tc>
          <w:tcPr>
            <w:tcW w:w="851" w:type="dxa"/>
          </w:tcPr>
          <w:p w14:paraId="70DAA278" w14:textId="77777777" w:rsidR="00AD6D3D" w:rsidRPr="00E861E9" w:rsidRDefault="00AD6D3D" w:rsidP="00E51131">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0E97C40B" w14:textId="77777777" w:rsidR="00AD6D3D" w:rsidRPr="00E861E9" w:rsidRDefault="00AD6D3D" w:rsidP="00E51131">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ИОМ (Међународна организација за миграције, део система Уједињених нација)</w:t>
            </w:r>
          </w:p>
        </w:tc>
        <w:tc>
          <w:tcPr>
            <w:tcW w:w="1265" w:type="dxa"/>
          </w:tcPr>
          <w:p w14:paraId="6F488394" w14:textId="77777777" w:rsidR="00AD6D3D" w:rsidRPr="00E861E9" w:rsidRDefault="00AD6D3D" w:rsidP="00E51131">
            <w:pPr>
              <w:widowControl w:val="0"/>
              <w:rPr>
                <w:rFonts w:ascii="Times New Roman" w:eastAsia="Calibri" w:hAnsi="Times New Roman" w:cs="Times New Roman"/>
                <w:bCs/>
                <w:sz w:val="20"/>
                <w:szCs w:val="20"/>
                <w:lang w:val="sr-Cyrl-RS"/>
              </w:rPr>
            </w:pPr>
          </w:p>
        </w:tc>
        <w:tc>
          <w:tcPr>
            <w:tcW w:w="3055" w:type="dxa"/>
          </w:tcPr>
          <w:p w14:paraId="4BECBDB3" w14:textId="77777777" w:rsidR="00AD6D3D" w:rsidRPr="00260E6F" w:rsidRDefault="00AD6D3D" w:rsidP="00E51131">
            <w:pPr>
              <w:pStyle w:val="NoSpacing"/>
              <w:rPr>
                <w:rFonts w:ascii="Times New Roman" w:hAnsi="Times New Roman" w:cs="Times New Roman"/>
                <w:sz w:val="20"/>
                <w:szCs w:val="20"/>
                <w:lang w:val="sr-Cyrl-CS"/>
              </w:rPr>
            </w:pPr>
            <w:r w:rsidRPr="00260E6F">
              <w:rPr>
                <w:rFonts w:ascii="Times New Roman" w:hAnsi="Times New Roman" w:cs="Times New Roman"/>
                <w:sz w:val="20"/>
                <w:szCs w:val="20"/>
                <w:lang w:val="sr-Cyrl-RS"/>
              </w:rPr>
              <w:t xml:space="preserve">У Акционом плану за период од 2024. до 2028. године за спровођење Стратегије заштите животне средине – Зелена агенда за Републику Србију за период од 2024. до 2033. године, у оквиру </w:t>
            </w:r>
            <w:r w:rsidRPr="00260E6F">
              <w:rPr>
                <w:rFonts w:ascii="Times New Roman" w:hAnsi="Times New Roman" w:cs="Times New Roman"/>
                <w:b/>
                <w:i/>
                <w:iCs/>
                <w:sz w:val="20"/>
                <w:szCs w:val="20"/>
                <w:lang w:val="sr-Cyrl-RS"/>
              </w:rPr>
              <w:t>Мере 6.1.1</w:t>
            </w:r>
            <w:r w:rsidRPr="00260E6F">
              <w:rPr>
                <w:rFonts w:ascii="Times New Roman" w:hAnsi="Times New Roman" w:cs="Times New Roman"/>
                <w:bCs/>
                <w:sz w:val="20"/>
                <w:szCs w:val="20"/>
                <w:lang w:val="sr-Cyrl-RS"/>
              </w:rPr>
              <w:t xml:space="preserve">: „Јачање капацитета институција на републичком, покрајинском и локалном нивоу“, за активност </w:t>
            </w:r>
            <w:r w:rsidRPr="00260E6F">
              <w:rPr>
                <w:rFonts w:ascii="Times New Roman" w:hAnsi="Times New Roman" w:cs="Times New Roman"/>
                <w:b/>
                <w:bCs/>
                <w:i/>
                <w:iCs/>
                <w:sz w:val="20"/>
                <w:szCs w:val="20"/>
                <w:lang w:val="sr-Cyrl-RS"/>
              </w:rPr>
              <w:t>6.1.1.6.</w:t>
            </w:r>
            <w:r w:rsidRPr="00260E6F">
              <w:rPr>
                <w:rFonts w:ascii="Times New Roman" w:hAnsi="Times New Roman" w:cs="Times New Roman"/>
                <w:sz w:val="20"/>
                <w:szCs w:val="20"/>
                <w:lang w:val="sr-Cyrl-RS"/>
              </w:rPr>
              <w:t xml:space="preserve"> „Спровођење програма обука-тренинга релевантних актера за јачање капацитета у контексту миграција и заштите животне средине и климатских промена“, у колони „Oргани партнери у спровођењу активности“, потребно је додати и навести следеће: „Међународна организација за миграције у Србији – ИОМ.“  </w:t>
            </w:r>
          </w:p>
          <w:p w14:paraId="54365C76" w14:textId="77777777" w:rsidR="00AD6D3D" w:rsidRPr="00260E6F" w:rsidRDefault="00AD6D3D" w:rsidP="00E51131">
            <w:pPr>
              <w:pStyle w:val="NoSpacing"/>
              <w:rPr>
                <w:lang w:val="ru-RU"/>
              </w:rPr>
            </w:pPr>
          </w:p>
          <w:p w14:paraId="4485EBF1" w14:textId="77777777" w:rsidR="00AD6D3D" w:rsidRPr="00260E6F" w:rsidRDefault="00AD6D3D" w:rsidP="00E51131">
            <w:pPr>
              <w:pStyle w:val="NoSpacing"/>
              <w:rPr>
                <w:lang w:val="ru-RU"/>
              </w:rPr>
            </w:pPr>
          </w:p>
          <w:p w14:paraId="60B9448E" w14:textId="77777777" w:rsidR="00AD6D3D" w:rsidRPr="00260E6F" w:rsidRDefault="00AD6D3D" w:rsidP="00E51131">
            <w:pPr>
              <w:widowControl w:val="0"/>
              <w:rPr>
                <w:rFonts w:ascii="Times New Roman" w:eastAsia="Calibri" w:hAnsi="Times New Roman" w:cs="Times New Roman"/>
                <w:bCs/>
                <w:sz w:val="20"/>
                <w:szCs w:val="20"/>
                <w:lang w:val="sr-Cyrl-RS"/>
              </w:rPr>
            </w:pPr>
          </w:p>
        </w:tc>
        <w:tc>
          <w:tcPr>
            <w:tcW w:w="4050" w:type="dxa"/>
          </w:tcPr>
          <w:p w14:paraId="3E87EAC8" w14:textId="77777777" w:rsidR="00AD6D3D" w:rsidRDefault="00AD6D3D" w:rsidP="00E51131">
            <w:pPr>
              <w:pStyle w:val="NoSpacing"/>
              <w:rPr>
                <w:rFonts w:ascii="Times New Roman" w:hAnsi="Times New Roman" w:cs="Times New Roman"/>
                <w:lang w:val="sr-Cyrl-RS"/>
              </w:rPr>
            </w:pPr>
            <w:r w:rsidRPr="003473AE">
              <w:rPr>
                <w:rFonts w:ascii="Times New Roman" w:hAnsi="Times New Roman" w:cs="Times New Roman"/>
                <w:sz w:val="20"/>
                <w:szCs w:val="20"/>
                <w:lang w:val="sr-Cyrl-RS"/>
              </w:rPr>
              <w:t xml:space="preserve">Желимо да се захвалимо што сте током процеса консултација препознали значај и у оквиру </w:t>
            </w:r>
            <w:r>
              <w:rPr>
                <w:rFonts w:ascii="Times New Roman" w:hAnsi="Times New Roman" w:cs="Times New Roman"/>
                <w:sz w:val="20"/>
                <w:szCs w:val="20"/>
                <w:lang w:val="sr-Cyrl-RS"/>
              </w:rPr>
              <w:t>А</w:t>
            </w:r>
            <w:r w:rsidRPr="003473AE">
              <w:rPr>
                <w:rFonts w:ascii="Times New Roman" w:hAnsi="Times New Roman" w:cs="Times New Roman"/>
                <w:sz w:val="20"/>
                <w:szCs w:val="20"/>
                <w:lang w:val="sr-Cyrl-RS"/>
              </w:rPr>
              <w:t xml:space="preserve">кционог плана усвојили предложену активност </w:t>
            </w:r>
            <w:r w:rsidRPr="001B42F4">
              <w:rPr>
                <w:rFonts w:ascii="Times New Roman" w:hAnsi="Times New Roman" w:cs="Times New Roman"/>
                <w:b/>
                <w:bCs/>
                <w:i/>
                <w:iCs/>
                <w:sz w:val="20"/>
                <w:szCs w:val="20"/>
                <w:lang w:val="sr-Cyrl-RS"/>
              </w:rPr>
              <w:t>6.1.1.6.</w:t>
            </w:r>
            <w:r w:rsidRPr="003473AE">
              <w:rPr>
                <w:rFonts w:ascii="Times New Roman" w:hAnsi="Times New Roman" w:cs="Times New Roman"/>
                <w:sz w:val="20"/>
                <w:szCs w:val="20"/>
                <w:lang w:val="sr-Cyrl-RS"/>
              </w:rPr>
              <w:t xml:space="preserve"> Услед еколошких и климатских фактора, спровођење ове активности </w:t>
            </w:r>
            <w:r>
              <w:rPr>
                <w:rFonts w:ascii="Times New Roman" w:hAnsi="Times New Roman" w:cs="Times New Roman"/>
                <w:sz w:val="20"/>
                <w:szCs w:val="20"/>
                <w:lang w:val="sr-Cyrl-RS"/>
              </w:rPr>
              <w:t xml:space="preserve">је </w:t>
            </w:r>
            <w:r w:rsidRPr="003473AE">
              <w:rPr>
                <w:rFonts w:ascii="Times New Roman" w:hAnsi="Times New Roman" w:cs="Times New Roman"/>
                <w:sz w:val="20"/>
                <w:szCs w:val="20"/>
                <w:lang w:val="sr-Cyrl-RS"/>
              </w:rPr>
              <w:t>неопходно како би се адекватно одговорило на потребе становништва у покрету, али и изградио њихов адаптациони капацитет (прилагођавање), имајући у виду положај миграната као посебно осетљиве/рањиве групе становништва.</w:t>
            </w:r>
            <w:r w:rsidRPr="375A6763">
              <w:rPr>
                <w:rFonts w:ascii="Times New Roman" w:hAnsi="Times New Roman" w:cs="Times New Roman"/>
                <w:lang w:val="sr-Cyrl-RS"/>
              </w:rPr>
              <w:t xml:space="preserve"> </w:t>
            </w:r>
          </w:p>
          <w:p w14:paraId="7F46C368" w14:textId="77777777" w:rsidR="00AD6D3D" w:rsidRPr="00E861E9" w:rsidRDefault="00AD6D3D" w:rsidP="00E51131">
            <w:pPr>
              <w:widowControl w:val="0"/>
              <w:rPr>
                <w:rFonts w:ascii="Times New Roman" w:eastAsia="Calibri" w:hAnsi="Times New Roman" w:cs="Times New Roman"/>
                <w:bCs/>
                <w:sz w:val="20"/>
                <w:szCs w:val="20"/>
                <w:lang w:val="sr-Cyrl-RS"/>
              </w:rPr>
            </w:pPr>
            <w:r w:rsidRPr="00073456">
              <w:rPr>
                <w:rFonts w:ascii="Times New Roman" w:hAnsi="Times New Roman" w:cs="Times New Roman"/>
                <w:sz w:val="20"/>
                <w:szCs w:val="20"/>
                <w:lang w:val="sr-Cyrl-RS"/>
              </w:rPr>
              <w:t xml:space="preserve">ИОМ планира развој пројекта којим би се подржала имплементација активности </w:t>
            </w:r>
            <w:r w:rsidRPr="001B42F4">
              <w:rPr>
                <w:rFonts w:ascii="Times New Roman" w:hAnsi="Times New Roman" w:cs="Times New Roman"/>
                <w:b/>
                <w:bCs/>
                <w:i/>
                <w:iCs/>
                <w:sz w:val="20"/>
                <w:szCs w:val="20"/>
                <w:lang w:val="sr-Cyrl-RS"/>
              </w:rPr>
              <w:t xml:space="preserve">6.1.1.6 </w:t>
            </w:r>
            <w:r w:rsidRPr="00073456">
              <w:rPr>
                <w:rFonts w:ascii="Times New Roman" w:hAnsi="Times New Roman" w:cs="Times New Roman"/>
                <w:sz w:val="20"/>
                <w:szCs w:val="20"/>
                <w:lang w:val="sr-Cyrl-RS"/>
              </w:rPr>
              <w:t>предвиђене Акционим планом. Поред  доступних средстава Развојног фонда ИОМ-а која би била усмерена на реализацију поменутих активности (</w:t>
            </w:r>
            <w:r w:rsidRPr="001B42F4">
              <w:rPr>
                <w:rFonts w:ascii="Times New Roman" w:hAnsi="Times New Roman" w:cs="Times New Roman"/>
                <w:b/>
                <w:bCs/>
                <w:i/>
                <w:iCs/>
                <w:sz w:val="20"/>
                <w:szCs w:val="20"/>
                <w:lang w:val="sr-Cyrl-RS"/>
              </w:rPr>
              <w:t>6.1.1.6</w:t>
            </w:r>
            <w:r w:rsidRPr="00073456">
              <w:rPr>
                <w:rFonts w:ascii="Times New Roman" w:hAnsi="Times New Roman" w:cs="Times New Roman"/>
                <w:sz w:val="20"/>
                <w:szCs w:val="20"/>
                <w:lang w:val="sr-Cyrl-RS"/>
              </w:rPr>
              <w:t xml:space="preserve"> и </w:t>
            </w:r>
            <w:r>
              <w:rPr>
                <w:rFonts w:ascii="Times New Roman" w:hAnsi="Times New Roman" w:cs="Times New Roman"/>
                <w:sz w:val="20"/>
                <w:szCs w:val="20"/>
                <w:lang w:val="sr-Cyrl-RS"/>
              </w:rPr>
              <w:t xml:space="preserve">у </w:t>
            </w:r>
            <w:r w:rsidRPr="00073456">
              <w:rPr>
                <w:rFonts w:ascii="Times New Roman" w:hAnsi="Times New Roman" w:cs="Times New Roman"/>
                <w:sz w:val="20"/>
                <w:szCs w:val="20"/>
                <w:lang w:val="sr-Cyrl-RS"/>
              </w:rPr>
              <w:t xml:space="preserve">следећем коментару предложене активности </w:t>
            </w:r>
            <w:r w:rsidRPr="001B42F4">
              <w:rPr>
                <w:rFonts w:ascii="Times New Roman" w:hAnsi="Times New Roman" w:cs="Times New Roman"/>
                <w:b/>
                <w:bCs/>
                <w:i/>
                <w:iCs/>
                <w:sz w:val="20"/>
                <w:szCs w:val="20"/>
                <w:lang w:val="sr-Cyrl-RS"/>
              </w:rPr>
              <w:t>6.1.1.5.</w:t>
            </w:r>
            <w:r w:rsidRPr="00073456">
              <w:rPr>
                <w:rFonts w:ascii="Times New Roman" w:hAnsi="Times New Roman" w:cs="Times New Roman"/>
                <w:sz w:val="20"/>
                <w:szCs w:val="20"/>
                <w:lang w:val="sr-Cyrl-RS"/>
              </w:rPr>
              <w:t xml:space="preserve"> „Израда студије о повезаности миграција, заштите животне средине и климатских промена, као и о утицају климатских промена на миграционе токове у Србији“), ИОМ би ступио у контакт са другим донаторима како би обезбедио додатна финансијска средства и тиме подржао релевантне институције у постизању постављених циљева. Поред експертизе коју поседује на нивоу локалне мисије, ИОМ има на располагању интердисциплинарна знања, искуство и стручност на глобалном нивоу која су релевантна за дату тему и која се могу мобилисати у сврху спровођења Стратегије и Акционог плана.</w:t>
            </w:r>
          </w:p>
        </w:tc>
        <w:tc>
          <w:tcPr>
            <w:tcW w:w="3240" w:type="dxa"/>
            <w:shd w:val="clear" w:color="auto" w:fill="FFFFFF" w:themeFill="background1"/>
          </w:tcPr>
          <w:p w14:paraId="1CD2B258" w14:textId="77777777" w:rsidR="00AD6D3D" w:rsidRDefault="00BE0710" w:rsidP="00E51131">
            <w:pPr>
              <w:widowControl w:val="0"/>
              <w:rPr>
                <w:rFonts w:ascii="Times New Roman" w:eastAsia="Calibri" w:hAnsi="Times New Roman" w:cs="Times New Roman"/>
                <w:bCs/>
                <w:sz w:val="20"/>
                <w:szCs w:val="20"/>
                <w:lang w:val="sr-Cyrl-RS"/>
              </w:rPr>
            </w:pPr>
            <w:r w:rsidRPr="00BE0710">
              <w:rPr>
                <w:rFonts w:ascii="Times New Roman" w:eastAsia="Calibri" w:hAnsi="Times New Roman" w:cs="Times New Roman"/>
                <w:bCs/>
                <w:sz w:val="20"/>
                <w:szCs w:val="20"/>
                <w:lang w:val="sr-Cyrl-RS"/>
              </w:rPr>
              <w:t>Коментар се прихвата.</w:t>
            </w:r>
          </w:p>
          <w:p w14:paraId="4CF467B3" w14:textId="77777777" w:rsidR="001D0ACF" w:rsidRDefault="001D0ACF" w:rsidP="00E51131">
            <w:pPr>
              <w:widowControl w:val="0"/>
              <w:rPr>
                <w:rFonts w:ascii="Times New Roman" w:eastAsia="Calibri" w:hAnsi="Times New Roman" w:cs="Times New Roman"/>
                <w:bCs/>
                <w:sz w:val="20"/>
                <w:szCs w:val="20"/>
                <w:lang w:val="sr-Cyrl-RS"/>
              </w:rPr>
            </w:pPr>
          </w:p>
          <w:p w14:paraId="573B1DB6" w14:textId="69295A2B" w:rsidR="001D0ACF" w:rsidRPr="003473AE" w:rsidRDefault="001D0ACF" w:rsidP="001D0ACF">
            <w:pPr>
              <w:pStyle w:val="NoSpacing"/>
              <w:rPr>
                <w:rFonts w:ascii="Times New Roman" w:hAnsi="Times New Roman" w:cs="Times New Roman"/>
                <w:sz w:val="20"/>
                <w:szCs w:val="20"/>
                <w:lang w:val="sr-Cyrl-CS"/>
              </w:rPr>
            </w:pPr>
            <w:r>
              <w:rPr>
                <w:rFonts w:ascii="Times New Roman" w:hAnsi="Times New Roman" w:cs="Times New Roman"/>
                <w:sz w:val="20"/>
                <w:szCs w:val="20"/>
                <w:lang w:val="sr-Cyrl-RS"/>
              </w:rPr>
              <w:t>У</w:t>
            </w:r>
            <w:r w:rsidR="00260E6F">
              <w:rPr>
                <w:rFonts w:ascii="Times New Roman" w:hAnsi="Times New Roman" w:cs="Times New Roman"/>
                <w:sz w:val="20"/>
                <w:szCs w:val="20"/>
                <w:lang w:val="sr-Cyrl-RS"/>
              </w:rPr>
              <w:t xml:space="preserve"> </w:t>
            </w:r>
            <w:r w:rsidRPr="003473AE">
              <w:rPr>
                <w:rFonts w:ascii="Times New Roman" w:hAnsi="Times New Roman" w:cs="Times New Roman"/>
                <w:sz w:val="20"/>
                <w:szCs w:val="20"/>
                <w:lang w:val="sr-Cyrl-RS"/>
              </w:rPr>
              <w:t xml:space="preserve">колони „Oргани партнери у </w:t>
            </w:r>
            <w:r w:rsidRPr="00260E6F">
              <w:rPr>
                <w:rFonts w:ascii="Times New Roman" w:hAnsi="Times New Roman" w:cs="Times New Roman"/>
                <w:sz w:val="20"/>
                <w:szCs w:val="20"/>
                <w:lang w:val="sr-Cyrl-RS"/>
              </w:rPr>
              <w:t>спровођењу активности“, дода</w:t>
            </w:r>
            <w:r w:rsidR="00260E6F" w:rsidRPr="00260E6F">
              <w:rPr>
                <w:rFonts w:ascii="Times New Roman" w:hAnsi="Times New Roman" w:cs="Times New Roman"/>
                <w:sz w:val="20"/>
                <w:szCs w:val="20"/>
                <w:lang w:val="sr-Cyrl-RS"/>
              </w:rPr>
              <w:t>је</w:t>
            </w:r>
            <w:r w:rsidRPr="00260E6F">
              <w:rPr>
                <w:rFonts w:ascii="Times New Roman" w:hAnsi="Times New Roman" w:cs="Times New Roman"/>
                <w:sz w:val="20"/>
                <w:szCs w:val="20"/>
                <w:lang w:val="sr-Cyrl-RS"/>
              </w:rPr>
              <w:t xml:space="preserve"> </w:t>
            </w:r>
            <w:r w:rsidR="00260E6F" w:rsidRPr="00260E6F">
              <w:rPr>
                <w:rFonts w:ascii="Times New Roman" w:hAnsi="Times New Roman" w:cs="Times New Roman"/>
                <w:sz w:val="20"/>
                <w:szCs w:val="20"/>
                <w:lang w:val="sr-Cyrl-RS"/>
              </w:rPr>
              <w:t>се</w:t>
            </w:r>
            <w:r w:rsidRPr="00260E6F">
              <w:rPr>
                <w:rFonts w:ascii="Times New Roman" w:hAnsi="Times New Roman" w:cs="Times New Roman"/>
                <w:sz w:val="20"/>
                <w:szCs w:val="20"/>
                <w:lang w:val="sr-Cyrl-RS"/>
              </w:rPr>
              <w:t>: „Међународна организација за миграције у Србији – ИОМ.“</w:t>
            </w:r>
            <w:r w:rsidRPr="003473AE">
              <w:rPr>
                <w:rFonts w:ascii="Times New Roman" w:hAnsi="Times New Roman" w:cs="Times New Roman"/>
                <w:sz w:val="20"/>
                <w:szCs w:val="20"/>
                <w:lang w:val="sr-Cyrl-RS"/>
              </w:rPr>
              <w:t xml:space="preserve">  </w:t>
            </w:r>
          </w:p>
          <w:p w14:paraId="11EFA73C" w14:textId="77777777" w:rsidR="001D0ACF" w:rsidRPr="001B42F4" w:rsidRDefault="001D0ACF" w:rsidP="001D0ACF">
            <w:pPr>
              <w:pStyle w:val="NoSpacing"/>
              <w:rPr>
                <w:lang w:val="ru-RU"/>
              </w:rPr>
            </w:pPr>
          </w:p>
          <w:p w14:paraId="58C37B4B" w14:textId="0A16ED50" w:rsidR="001D0ACF" w:rsidRPr="00BE0710" w:rsidRDefault="001D0ACF" w:rsidP="00E51131">
            <w:pPr>
              <w:widowControl w:val="0"/>
              <w:rPr>
                <w:rFonts w:ascii="Times New Roman" w:eastAsia="Calibri" w:hAnsi="Times New Roman" w:cs="Times New Roman"/>
                <w:bCs/>
                <w:sz w:val="20"/>
                <w:szCs w:val="20"/>
                <w:lang w:val="sr-Cyrl-RS"/>
              </w:rPr>
            </w:pPr>
          </w:p>
        </w:tc>
      </w:tr>
      <w:tr w:rsidR="00AD6D3D" w:rsidRPr="00E861E9" w14:paraId="3000A6B1" w14:textId="77777777" w:rsidTr="00D35D3B">
        <w:trPr>
          <w:trHeight w:val="300"/>
        </w:trPr>
        <w:tc>
          <w:tcPr>
            <w:tcW w:w="851" w:type="dxa"/>
          </w:tcPr>
          <w:p w14:paraId="514DEB97" w14:textId="77777777" w:rsidR="00AD6D3D" w:rsidRPr="00E861E9" w:rsidRDefault="00AD6D3D" w:rsidP="00E51131">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3553E708" w14:textId="77777777" w:rsidR="00AD6D3D" w:rsidRPr="00E861E9" w:rsidRDefault="00AD6D3D" w:rsidP="00E51131">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ИОМ (Међународн</w:t>
            </w:r>
            <w:r w:rsidRPr="00E861E9">
              <w:rPr>
                <w:rFonts w:ascii="Times New Roman" w:eastAsia="Calibri" w:hAnsi="Times New Roman" w:cs="Times New Roman"/>
                <w:sz w:val="20"/>
                <w:szCs w:val="20"/>
                <w:lang w:val="sr-Cyrl-RS"/>
              </w:rPr>
              <w:lastRenderedPageBreak/>
              <w:t>а организација за миграције, део система Уједињених нација)</w:t>
            </w:r>
          </w:p>
        </w:tc>
        <w:tc>
          <w:tcPr>
            <w:tcW w:w="1265" w:type="dxa"/>
          </w:tcPr>
          <w:p w14:paraId="6ED2FC50" w14:textId="77777777" w:rsidR="00AD6D3D" w:rsidRPr="00E861E9" w:rsidRDefault="00AD6D3D" w:rsidP="00E51131">
            <w:pPr>
              <w:widowControl w:val="0"/>
              <w:rPr>
                <w:rFonts w:ascii="Times New Roman" w:eastAsia="Calibri" w:hAnsi="Times New Roman" w:cs="Times New Roman"/>
                <w:bCs/>
                <w:sz w:val="20"/>
                <w:szCs w:val="20"/>
                <w:lang w:val="sr-Cyrl-RS"/>
              </w:rPr>
            </w:pPr>
          </w:p>
        </w:tc>
        <w:tc>
          <w:tcPr>
            <w:tcW w:w="3055" w:type="dxa"/>
          </w:tcPr>
          <w:p w14:paraId="2F26842C" w14:textId="77777777" w:rsidR="00AD6D3D" w:rsidRPr="003473AE" w:rsidRDefault="00AD6D3D" w:rsidP="00E51131">
            <w:pPr>
              <w:pStyle w:val="CommentText"/>
              <w:rPr>
                <w:rFonts w:ascii="Times New Roman" w:eastAsia="Calibri" w:hAnsi="Times New Roman" w:cs="Times New Roman"/>
                <w:bCs/>
                <w:lang w:val="sr-Cyrl-RS"/>
              </w:rPr>
            </w:pPr>
            <w:r w:rsidRPr="003473AE">
              <w:rPr>
                <w:rFonts w:ascii="Times New Roman" w:hAnsi="Times New Roman" w:cs="Times New Roman"/>
                <w:bCs/>
                <w:iCs/>
                <w:lang w:val="ru-RU" w:bidi="en-US"/>
              </w:rPr>
              <w:t xml:space="preserve">У Акционом плану, </w:t>
            </w:r>
            <w:r w:rsidRPr="003473AE">
              <w:rPr>
                <w:rFonts w:ascii="Times New Roman" w:hAnsi="Times New Roman" w:cs="Times New Roman"/>
                <w:lang w:val="sr-Cyrl-RS"/>
              </w:rPr>
              <w:t xml:space="preserve">у оквиру </w:t>
            </w:r>
            <w:r w:rsidRPr="00477BA0">
              <w:rPr>
                <w:rFonts w:ascii="Times New Roman" w:hAnsi="Times New Roman" w:cs="Times New Roman"/>
                <w:b/>
                <w:i/>
                <w:iCs/>
                <w:lang w:val="ru-RU"/>
              </w:rPr>
              <w:t>Мер</w:t>
            </w:r>
            <w:r w:rsidRPr="00477BA0">
              <w:rPr>
                <w:rFonts w:ascii="Times New Roman" w:hAnsi="Times New Roman" w:cs="Times New Roman"/>
                <w:b/>
                <w:i/>
                <w:iCs/>
                <w:lang w:val="sr-Cyrl-RS"/>
              </w:rPr>
              <w:t>е</w:t>
            </w:r>
            <w:r w:rsidRPr="00477BA0">
              <w:rPr>
                <w:rFonts w:ascii="Times New Roman" w:hAnsi="Times New Roman" w:cs="Times New Roman"/>
                <w:b/>
                <w:i/>
                <w:iCs/>
                <w:lang w:val="ru-RU"/>
              </w:rPr>
              <w:t xml:space="preserve"> 6.1.1</w:t>
            </w:r>
            <w:r w:rsidRPr="003473AE">
              <w:rPr>
                <w:rFonts w:ascii="Times New Roman" w:hAnsi="Times New Roman" w:cs="Times New Roman"/>
                <w:bCs/>
                <w:lang w:val="sr-Cyrl-RS"/>
              </w:rPr>
              <w:t>, п</w:t>
            </w:r>
            <w:r w:rsidRPr="003473AE">
              <w:rPr>
                <w:rFonts w:ascii="Times New Roman" w:hAnsi="Times New Roman" w:cs="Times New Roman"/>
                <w:lang w:val="sr-Cyrl-RS"/>
              </w:rPr>
              <w:t xml:space="preserve">ре </w:t>
            </w:r>
            <w:r w:rsidRPr="003473AE">
              <w:rPr>
                <w:rFonts w:ascii="Times New Roman" w:hAnsi="Times New Roman" w:cs="Times New Roman"/>
                <w:lang w:val="sr-Cyrl-RS" w:bidi="en-US"/>
              </w:rPr>
              <w:t xml:space="preserve">активности </w:t>
            </w:r>
            <w:r w:rsidRPr="003473AE">
              <w:rPr>
                <w:rFonts w:ascii="Times New Roman" w:hAnsi="Times New Roman" w:cs="Times New Roman"/>
                <w:b/>
                <w:bCs/>
                <w:i/>
                <w:iCs/>
                <w:lang w:val="ru-RU" w:bidi="en-US"/>
              </w:rPr>
              <w:lastRenderedPageBreak/>
              <w:t xml:space="preserve">6.1.1.6, </w:t>
            </w:r>
            <w:r w:rsidRPr="003473AE">
              <w:rPr>
                <w:rFonts w:ascii="Times New Roman" w:hAnsi="Times New Roman" w:cs="Times New Roman"/>
                <w:bCs/>
                <w:iCs/>
                <w:lang w:val="ru-RU" w:bidi="en-US"/>
              </w:rPr>
              <w:t xml:space="preserve">потребно је додати и навести следећу активност </w:t>
            </w:r>
            <w:r w:rsidRPr="003473AE">
              <w:rPr>
                <w:rFonts w:ascii="Times New Roman" w:hAnsi="Times New Roman" w:cs="Times New Roman"/>
                <w:b/>
                <w:bCs/>
                <w:i/>
                <w:iCs/>
                <w:lang w:val="ru-RU" w:bidi="en-US"/>
              </w:rPr>
              <w:t xml:space="preserve">6.1.1.5 </w:t>
            </w:r>
            <w:r w:rsidRPr="00FD5A8D">
              <w:rPr>
                <w:rFonts w:ascii="Times New Roman" w:hAnsi="Times New Roman" w:cs="Times New Roman"/>
                <w:bCs/>
                <w:iCs/>
                <w:lang w:val="ru-RU" w:bidi="en-US"/>
              </w:rPr>
              <w:t>„</w:t>
            </w:r>
            <w:r w:rsidRPr="003473AE">
              <w:rPr>
                <w:rFonts w:ascii="Times New Roman" w:eastAsia="Calibri" w:hAnsi="Times New Roman" w:cs="Times New Roman"/>
                <w:bCs/>
                <w:lang w:val="sr-Cyrl-RS"/>
              </w:rPr>
              <w:t xml:space="preserve">Израда студије о повезаности миграција, заштите животне средине и климатских промена, као и о утицају климатских промена на миграционе токове у Србији“. </w:t>
            </w:r>
          </w:p>
          <w:p w14:paraId="73A9503E" w14:textId="77777777" w:rsidR="00AD6D3D" w:rsidRPr="001B42F4" w:rsidRDefault="00AD6D3D" w:rsidP="00E51131">
            <w:pPr>
              <w:pStyle w:val="Default"/>
              <w:rPr>
                <w:sz w:val="20"/>
                <w:szCs w:val="20"/>
                <w:lang w:val="ru-RU"/>
              </w:rPr>
            </w:pPr>
            <w:r w:rsidRPr="003473AE">
              <w:rPr>
                <w:rFonts w:eastAsia="Calibri"/>
                <w:bCs/>
                <w:color w:val="auto"/>
                <w:sz w:val="20"/>
                <w:szCs w:val="20"/>
                <w:lang w:val="sr-Cyrl-RS"/>
              </w:rPr>
              <w:t>У колони „Орган који спроводи активност“, потребно је навести: „МЗЖС“, у колони „Oргани партнери у спровођењу активности“, потребно је навести: „Међународна организација за миграције у Србији – ИОМ“,  у колони „Рок за завршетак активности“, потребно је навести: „4. квартал 2027. године“, и у колони „Извор финансирања“ потребно је навести „Донаторска средства“.</w:t>
            </w:r>
            <w:r w:rsidRPr="001B42F4">
              <w:rPr>
                <w:sz w:val="20"/>
                <w:szCs w:val="20"/>
                <w:lang w:val="ru-RU"/>
              </w:rPr>
              <w:t xml:space="preserve"> </w:t>
            </w:r>
          </w:p>
          <w:p w14:paraId="41784692" w14:textId="77777777" w:rsidR="00AD6D3D" w:rsidRPr="001B42F4" w:rsidRDefault="00AD6D3D" w:rsidP="00E51131">
            <w:pPr>
              <w:pStyle w:val="Default"/>
              <w:rPr>
                <w:sz w:val="20"/>
                <w:szCs w:val="20"/>
                <w:lang w:val="ru-RU"/>
              </w:rPr>
            </w:pPr>
          </w:p>
          <w:p w14:paraId="3E38262E" w14:textId="77777777" w:rsidR="00AD6D3D" w:rsidRPr="003473AE" w:rsidRDefault="00AD6D3D" w:rsidP="00E51131">
            <w:pPr>
              <w:pStyle w:val="NoSpacing"/>
              <w:rPr>
                <w:rFonts w:ascii="Times New Roman" w:hAnsi="Times New Roman" w:cs="Times New Roman"/>
                <w:sz w:val="20"/>
                <w:szCs w:val="20"/>
                <w:lang w:val="sr-Cyrl-RS"/>
              </w:rPr>
            </w:pPr>
            <w:r w:rsidRPr="003473AE">
              <w:rPr>
                <w:rFonts w:ascii="Times New Roman" w:hAnsi="Times New Roman" w:cs="Times New Roman"/>
                <w:sz w:val="20"/>
                <w:szCs w:val="20"/>
                <w:lang w:val="sr-Cyrl-RS"/>
              </w:rPr>
              <w:t>Предложени садржај студије</w:t>
            </w:r>
            <w:r>
              <w:rPr>
                <w:rFonts w:ascii="Times New Roman" w:hAnsi="Times New Roman" w:cs="Times New Roman"/>
                <w:sz w:val="20"/>
                <w:szCs w:val="20"/>
                <w:lang w:val="sr-Cyrl-RS"/>
              </w:rPr>
              <w:t xml:space="preserve"> је следећи</w:t>
            </w:r>
            <w:r w:rsidRPr="003473AE">
              <w:rPr>
                <w:rFonts w:ascii="Times New Roman" w:hAnsi="Times New Roman" w:cs="Times New Roman"/>
                <w:sz w:val="20"/>
                <w:szCs w:val="20"/>
                <w:lang w:val="sr-Cyrl-RS"/>
              </w:rPr>
              <w:t xml:space="preserve">: </w:t>
            </w:r>
          </w:p>
          <w:p w14:paraId="0B1D9612" w14:textId="77777777" w:rsidR="00AD6D3D" w:rsidRPr="003473AE" w:rsidRDefault="00AD6D3D" w:rsidP="00E51131">
            <w:pPr>
              <w:pStyle w:val="NoSpacing"/>
              <w:numPr>
                <w:ilvl w:val="0"/>
                <w:numId w:val="8"/>
              </w:numPr>
              <w:rPr>
                <w:rFonts w:ascii="Times New Roman" w:hAnsi="Times New Roman" w:cs="Times New Roman"/>
                <w:sz w:val="20"/>
                <w:szCs w:val="20"/>
                <w:lang w:val="sr-Cyrl-RS"/>
              </w:rPr>
            </w:pPr>
            <w:r w:rsidRPr="003473AE">
              <w:rPr>
                <w:rFonts w:ascii="Times New Roman" w:hAnsi="Times New Roman" w:cs="Times New Roman"/>
                <w:sz w:val="20"/>
                <w:szCs w:val="20"/>
                <w:lang w:val="sr-Cyrl-RS"/>
              </w:rPr>
              <w:t>Анализа везе између миграција, животне средине и климатских промена у контексту Србије;</w:t>
            </w:r>
          </w:p>
          <w:p w14:paraId="0912DE79" w14:textId="77777777" w:rsidR="00AD6D3D" w:rsidRPr="003473AE" w:rsidRDefault="00AD6D3D" w:rsidP="00E51131">
            <w:pPr>
              <w:pStyle w:val="NoSpacing"/>
              <w:numPr>
                <w:ilvl w:val="0"/>
                <w:numId w:val="8"/>
              </w:numPr>
              <w:rPr>
                <w:rFonts w:ascii="Times New Roman" w:hAnsi="Times New Roman" w:cs="Times New Roman"/>
                <w:sz w:val="20"/>
                <w:szCs w:val="20"/>
                <w:lang w:val="sr-Cyrl-RS"/>
              </w:rPr>
            </w:pPr>
            <w:r w:rsidRPr="003473AE">
              <w:rPr>
                <w:rFonts w:ascii="Times New Roman" w:hAnsi="Times New Roman" w:cs="Times New Roman"/>
                <w:sz w:val="20"/>
                <w:szCs w:val="20"/>
                <w:lang w:val="sr-Cyrl-RS"/>
              </w:rPr>
              <w:t xml:space="preserve">Анализа свих облика миграција са којима се Србија сусрела – интерних и међународних, као земља порекла, транзита и пријема, добровољних и принудних – у корелацији са еколошким и </w:t>
            </w:r>
            <w:r w:rsidRPr="003473AE">
              <w:rPr>
                <w:rFonts w:ascii="Times New Roman" w:hAnsi="Times New Roman" w:cs="Times New Roman"/>
                <w:sz w:val="20"/>
                <w:szCs w:val="20"/>
                <w:lang w:val="sr-Cyrl-RS"/>
              </w:rPr>
              <w:lastRenderedPageBreak/>
              <w:t>климатским факторима. Посебно треба узети у обзир становништво које не жели или није у могућности да напусти своје домове упркос изложености еколошким и климатским ризицима</w:t>
            </w:r>
            <w:r w:rsidRPr="003473AE">
              <w:rPr>
                <w:rFonts w:ascii="Times New Roman" w:hAnsi="Times New Roman" w:cs="Times New Roman"/>
                <w:sz w:val="20"/>
                <w:szCs w:val="20"/>
                <w:lang w:val="ru-RU"/>
              </w:rPr>
              <w:t>;</w:t>
            </w:r>
          </w:p>
          <w:p w14:paraId="33ED88B2" w14:textId="77777777" w:rsidR="00AD6D3D" w:rsidRPr="003473AE" w:rsidRDefault="00AD6D3D" w:rsidP="00E51131">
            <w:pPr>
              <w:pStyle w:val="ListParagraph"/>
              <w:numPr>
                <w:ilvl w:val="0"/>
                <w:numId w:val="8"/>
              </w:numPr>
              <w:rPr>
                <w:rFonts w:ascii="Times New Roman" w:hAnsi="Times New Roman" w:cs="Times New Roman"/>
                <w:sz w:val="20"/>
                <w:szCs w:val="20"/>
                <w:lang w:val="sr-Cyrl-RS"/>
              </w:rPr>
            </w:pPr>
            <w:r w:rsidRPr="0092688A">
              <w:rPr>
                <w:rFonts w:ascii="Times New Roman" w:hAnsi="Times New Roman" w:cs="Times New Roman"/>
                <w:sz w:val="20"/>
                <w:szCs w:val="20"/>
                <w:lang w:val="sr-Cyrl-RS"/>
              </w:rPr>
              <w:t>Осврт на негативне ефекте климатских промена на категорије посебно осетљивих група становништва,</w:t>
            </w:r>
            <w:r w:rsidRPr="003473AE">
              <w:rPr>
                <w:rFonts w:ascii="Times New Roman" w:hAnsi="Times New Roman" w:cs="Times New Roman"/>
                <w:sz w:val="20"/>
                <w:szCs w:val="20"/>
                <w:lang w:val="sr-Cyrl-RS"/>
              </w:rPr>
              <w:t xml:space="preserve"> у корелацији са рањивошћу која произлази из њихове мобилности.</w:t>
            </w:r>
          </w:p>
          <w:p w14:paraId="3AA1EC1B" w14:textId="77777777" w:rsidR="00AD6D3D" w:rsidRPr="001B42F4" w:rsidRDefault="00AD6D3D" w:rsidP="00E51131">
            <w:pPr>
              <w:pStyle w:val="Default"/>
              <w:rPr>
                <w:sz w:val="17"/>
                <w:szCs w:val="17"/>
                <w:lang w:val="ru-RU"/>
              </w:rPr>
            </w:pPr>
          </w:p>
          <w:p w14:paraId="70EBA0AC" w14:textId="77777777" w:rsidR="00AD6D3D" w:rsidRPr="00E861E9" w:rsidRDefault="00AD6D3D" w:rsidP="00E51131">
            <w:pPr>
              <w:widowControl w:val="0"/>
              <w:rPr>
                <w:rFonts w:ascii="Times New Roman" w:eastAsia="Calibri" w:hAnsi="Times New Roman" w:cs="Times New Roman"/>
                <w:bCs/>
                <w:sz w:val="20"/>
                <w:szCs w:val="20"/>
                <w:lang w:val="sr-Cyrl-RS"/>
              </w:rPr>
            </w:pPr>
          </w:p>
        </w:tc>
        <w:tc>
          <w:tcPr>
            <w:tcW w:w="4050" w:type="dxa"/>
          </w:tcPr>
          <w:p w14:paraId="1A7FD0A9" w14:textId="77777777" w:rsidR="00AD6D3D" w:rsidRPr="00477BA0" w:rsidRDefault="00AD6D3D" w:rsidP="00E51131">
            <w:pPr>
              <w:pStyle w:val="NoSpacing"/>
              <w:rPr>
                <w:rFonts w:ascii="Times New Roman" w:hAnsi="Times New Roman" w:cs="Times New Roman"/>
                <w:sz w:val="20"/>
                <w:szCs w:val="20"/>
                <w:lang w:val="ru-RU"/>
              </w:rPr>
            </w:pPr>
            <w:r w:rsidRPr="001816A3">
              <w:rPr>
                <w:rFonts w:ascii="Times New Roman" w:hAnsi="Times New Roman" w:cs="Times New Roman"/>
                <w:sz w:val="20"/>
                <w:szCs w:val="20"/>
                <w:lang w:val="ru-RU"/>
              </w:rPr>
              <w:lastRenderedPageBreak/>
              <w:t xml:space="preserve">Захваљујемо на одговору који сте нам у процесу консултација доставили на предлог </w:t>
            </w:r>
            <w:r w:rsidRPr="001816A3">
              <w:rPr>
                <w:rFonts w:ascii="Times New Roman" w:hAnsi="Times New Roman" w:cs="Times New Roman"/>
                <w:sz w:val="20"/>
                <w:szCs w:val="20"/>
                <w:lang w:val="ru-RU"/>
              </w:rPr>
              <w:lastRenderedPageBreak/>
              <w:t>о спровођењу ове активности</w:t>
            </w:r>
            <w:r>
              <w:rPr>
                <w:rFonts w:ascii="Times New Roman" w:hAnsi="Times New Roman" w:cs="Times New Roman"/>
                <w:sz w:val="20"/>
                <w:szCs w:val="20"/>
                <w:lang w:val="sr-Latn-RS"/>
              </w:rPr>
              <w:t>.</w:t>
            </w:r>
            <w:r>
              <w:rPr>
                <w:rFonts w:ascii="Times New Roman" w:hAnsi="Times New Roman" w:cs="Times New Roman"/>
                <w:sz w:val="20"/>
                <w:szCs w:val="20"/>
                <w:lang w:val="sr-Cyrl-RS"/>
              </w:rPr>
              <w:t xml:space="preserve"> </w:t>
            </w:r>
            <w:r w:rsidRPr="001816A3">
              <w:rPr>
                <w:rFonts w:ascii="Times New Roman" w:hAnsi="Times New Roman" w:cs="Times New Roman"/>
                <w:sz w:val="20"/>
                <w:szCs w:val="20"/>
                <w:lang w:val="ru-RU"/>
              </w:rPr>
              <w:t>Међутим, сматрамо да сазнања која би проистекла из ове студије ни</w:t>
            </w:r>
            <w:r>
              <w:rPr>
                <w:rFonts w:ascii="Times New Roman" w:hAnsi="Times New Roman" w:cs="Times New Roman"/>
                <w:sz w:val="20"/>
                <w:szCs w:val="20"/>
                <w:lang w:val="ru-RU"/>
              </w:rPr>
              <w:t>су</w:t>
            </w:r>
            <w:r w:rsidRPr="001816A3">
              <w:rPr>
                <w:rFonts w:ascii="Times New Roman" w:hAnsi="Times New Roman" w:cs="Times New Roman"/>
                <w:sz w:val="20"/>
                <w:szCs w:val="20"/>
                <w:lang w:val="ru-RU"/>
              </w:rPr>
              <w:t xml:space="preserve"> покривена </w:t>
            </w:r>
            <w:r w:rsidRPr="00692FFE">
              <w:rPr>
                <w:rFonts w:ascii="Times New Roman" w:hAnsi="Times New Roman" w:cs="Times New Roman"/>
                <w:sz w:val="20"/>
                <w:szCs w:val="20"/>
                <w:lang w:val="ru-RU"/>
              </w:rPr>
              <w:t>Стратегиј</w:t>
            </w:r>
            <w:r>
              <w:rPr>
                <w:rFonts w:ascii="Times New Roman" w:hAnsi="Times New Roman" w:cs="Times New Roman"/>
                <w:sz w:val="20"/>
                <w:szCs w:val="20"/>
                <w:lang w:val="ru-RU"/>
              </w:rPr>
              <w:t>ом</w:t>
            </w:r>
            <w:r w:rsidRPr="00692FFE">
              <w:rPr>
                <w:rFonts w:ascii="Times New Roman" w:hAnsi="Times New Roman" w:cs="Times New Roman"/>
                <w:sz w:val="20"/>
                <w:szCs w:val="20"/>
                <w:lang w:val="ru-RU"/>
              </w:rPr>
              <w:t xml:space="preserve"> о економским миграцијама Републике Србије за 2021-2027</w:t>
            </w:r>
            <w:r>
              <w:rPr>
                <w:rFonts w:ascii="Times New Roman" w:hAnsi="Times New Roman" w:cs="Times New Roman"/>
                <w:sz w:val="20"/>
                <w:szCs w:val="20"/>
                <w:lang w:val="ru-RU"/>
              </w:rPr>
              <w:t xml:space="preserve">, из разлога што се у њој и пратећем </w:t>
            </w:r>
            <w:r w:rsidRPr="004A5CDD">
              <w:rPr>
                <w:rFonts w:ascii="Times New Roman" w:hAnsi="Times New Roman" w:cs="Times New Roman"/>
                <w:sz w:val="20"/>
                <w:szCs w:val="20"/>
                <w:lang w:val="ru-RU"/>
              </w:rPr>
              <w:t>Акцион</w:t>
            </w:r>
            <w:r>
              <w:rPr>
                <w:rFonts w:ascii="Times New Roman" w:hAnsi="Times New Roman" w:cs="Times New Roman"/>
                <w:sz w:val="20"/>
                <w:szCs w:val="20"/>
                <w:lang w:val="ru-RU"/>
              </w:rPr>
              <w:t>ом</w:t>
            </w:r>
            <w:r w:rsidRPr="004A5CDD">
              <w:rPr>
                <w:rFonts w:ascii="Times New Roman" w:hAnsi="Times New Roman" w:cs="Times New Roman"/>
                <w:sz w:val="20"/>
                <w:szCs w:val="20"/>
                <w:lang w:val="ru-RU"/>
              </w:rPr>
              <w:t xml:space="preserve"> план</w:t>
            </w:r>
            <w:r>
              <w:rPr>
                <w:rFonts w:ascii="Times New Roman" w:hAnsi="Times New Roman" w:cs="Times New Roman"/>
                <w:sz w:val="20"/>
                <w:szCs w:val="20"/>
                <w:lang w:val="ru-RU"/>
              </w:rPr>
              <w:t>у</w:t>
            </w:r>
            <w:r w:rsidRPr="004A5CDD">
              <w:rPr>
                <w:rFonts w:ascii="Times New Roman" w:hAnsi="Times New Roman" w:cs="Times New Roman"/>
                <w:sz w:val="20"/>
                <w:szCs w:val="20"/>
                <w:lang w:val="ru-RU"/>
              </w:rPr>
              <w:t xml:space="preserve"> за 2021–2023</w:t>
            </w:r>
            <w:r>
              <w:rPr>
                <w:rFonts w:ascii="Times New Roman" w:hAnsi="Times New Roman" w:cs="Times New Roman"/>
                <w:sz w:val="20"/>
                <w:szCs w:val="20"/>
                <w:lang w:val="ru-RU"/>
              </w:rPr>
              <w:t>, не а</w:t>
            </w:r>
            <w:r w:rsidRPr="001816A3">
              <w:rPr>
                <w:rFonts w:ascii="Times New Roman" w:hAnsi="Times New Roman" w:cs="Times New Roman"/>
                <w:sz w:val="20"/>
                <w:szCs w:val="20"/>
                <w:lang w:val="ru-RU"/>
              </w:rPr>
              <w:t xml:space="preserve">нализира веза између миграција, животне средине и климатских промена у контексту Републике Србије. </w:t>
            </w:r>
            <w:r w:rsidRPr="001A40A3">
              <w:rPr>
                <w:rFonts w:ascii="Times New Roman" w:hAnsi="Times New Roman" w:cs="Times New Roman"/>
                <w:sz w:val="20"/>
                <w:szCs w:val="20"/>
                <w:lang w:val="ru-RU"/>
              </w:rPr>
              <w:t>Општи циљ</w:t>
            </w:r>
            <w:r>
              <w:rPr>
                <w:rFonts w:ascii="Times New Roman" w:hAnsi="Times New Roman" w:cs="Times New Roman"/>
                <w:sz w:val="20"/>
                <w:szCs w:val="20"/>
                <w:lang w:val="ru-RU"/>
              </w:rPr>
              <w:t xml:space="preserve"> ове</w:t>
            </w:r>
            <w:r w:rsidRPr="001A40A3">
              <w:rPr>
                <w:rFonts w:ascii="Times New Roman" w:hAnsi="Times New Roman" w:cs="Times New Roman"/>
                <w:sz w:val="20"/>
                <w:szCs w:val="20"/>
                <w:lang w:val="ru-RU"/>
              </w:rPr>
              <w:t xml:space="preserve"> Стратегије</w:t>
            </w:r>
            <w:r>
              <w:rPr>
                <w:rFonts w:ascii="Times New Roman" w:hAnsi="Times New Roman" w:cs="Times New Roman"/>
                <w:sz w:val="20"/>
                <w:szCs w:val="20"/>
                <w:lang w:val="ru-RU"/>
              </w:rPr>
              <w:t>,</w:t>
            </w:r>
            <w:r w:rsidRPr="001A40A3">
              <w:rPr>
                <w:rFonts w:ascii="Times New Roman" w:hAnsi="Times New Roman" w:cs="Times New Roman"/>
                <w:sz w:val="20"/>
                <w:szCs w:val="20"/>
                <w:lang w:val="ru-RU"/>
              </w:rPr>
              <w:t xml:space="preserve"> је</w:t>
            </w:r>
            <w:r>
              <w:rPr>
                <w:rFonts w:ascii="Times New Roman" w:hAnsi="Times New Roman" w:cs="Times New Roman"/>
                <w:sz w:val="20"/>
                <w:szCs w:val="20"/>
                <w:lang w:val="ru-RU"/>
              </w:rPr>
              <w:t xml:space="preserve"> </w:t>
            </w:r>
            <w:r w:rsidRPr="001A40A3">
              <w:rPr>
                <w:rFonts w:ascii="Times New Roman" w:hAnsi="Times New Roman" w:cs="Times New Roman"/>
                <w:sz w:val="20"/>
                <w:szCs w:val="20"/>
                <w:lang w:val="ru-RU"/>
              </w:rPr>
              <w:t>стварање привредног и друштвеног амбијента за успоравање одласка радно способног становништва, јачање веза са дијаспором, подстицање повратних и циркуларних миграција, као и привлачење странаца различитих образовних профила</w:t>
            </w:r>
            <w:r>
              <w:rPr>
                <w:rFonts w:ascii="Times New Roman" w:hAnsi="Times New Roman" w:cs="Times New Roman"/>
                <w:sz w:val="20"/>
                <w:szCs w:val="20"/>
                <w:lang w:val="ru-RU"/>
              </w:rPr>
              <w:t>, док ниједна мера није дефинисала повезаност миграције,</w:t>
            </w:r>
            <w:r w:rsidRPr="001816A3">
              <w:rPr>
                <w:rFonts w:ascii="Times New Roman" w:hAnsi="Times New Roman" w:cs="Times New Roman"/>
                <w:sz w:val="20"/>
                <w:szCs w:val="20"/>
                <w:lang w:val="ru-RU"/>
              </w:rPr>
              <w:t xml:space="preserve"> </w:t>
            </w:r>
            <w:r>
              <w:rPr>
                <w:rFonts w:ascii="Times New Roman" w:hAnsi="Times New Roman" w:cs="Times New Roman"/>
                <w:sz w:val="20"/>
                <w:szCs w:val="20"/>
                <w:lang w:val="ru-RU"/>
              </w:rPr>
              <w:t>жив</w:t>
            </w:r>
            <w:r w:rsidRPr="001816A3">
              <w:rPr>
                <w:rFonts w:ascii="Times New Roman" w:hAnsi="Times New Roman" w:cs="Times New Roman"/>
                <w:sz w:val="20"/>
                <w:szCs w:val="20"/>
                <w:lang w:val="ru-RU"/>
              </w:rPr>
              <w:t>o</w:t>
            </w:r>
            <w:r>
              <w:rPr>
                <w:rFonts w:ascii="Times New Roman" w:hAnsi="Times New Roman" w:cs="Times New Roman"/>
                <w:sz w:val="20"/>
                <w:szCs w:val="20"/>
                <w:lang w:val="ru-RU"/>
              </w:rPr>
              <w:t>тн</w:t>
            </w:r>
            <w:r w:rsidRPr="001816A3">
              <w:rPr>
                <w:rFonts w:ascii="Times New Roman" w:hAnsi="Times New Roman" w:cs="Times New Roman"/>
                <w:sz w:val="20"/>
                <w:szCs w:val="20"/>
                <w:lang w:val="ru-RU"/>
              </w:rPr>
              <w:t>e</w:t>
            </w:r>
            <w:r>
              <w:rPr>
                <w:rFonts w:ascii="Times New Roman" w:hAnsi="Times New Roman" w:cs="Times New Roman"/>
                <w:sz w:val="20"/>
                <w:szCs w:val="20"/>
                <w:lang w:val="ru-RU"/>
              </w:rPr>
              <w:t xml:space="preserve"> средине и климатских промена. Сходно наведеним разлозима, сматрамо да ова Стратегија и Акциони план (чији је период спровођења истекао у 2023. години), нису релевантни плански документи тј. у њима није представљена повезаност миграција,</w:t>
            </w:r>
            <w:r w:rsidRPr="001816A3">
              <w:rPr>
                <w:rFonts w:ascii="Times New Roman" w:hAnsi="Times New Roman" w:cs="Times New Roman"/>
                <w:sz w:val="20"/>
                <w:szCs w:val="20"/>
                <w:lang w:val="ru-RU"/>
              </w:rPr>
              <w:t xml:space="preserve"> </w:t>
            </w:r>
            <w:r>
              <w:rPr>
                <w:rFonts w:ascii="Times New Roman" w:hAnsi="Times New Roman" w:cs="Times New Roman"/>
                <w:sz w:val="20"/>
                <w:szCs w:val="20"/>
                <w:lang w:val="ru-RU"/>
              </w:rPr>
              <w:t>жив</w:t>
            </w:r>
            <w:r w:rsidRPr="001816A3">
              <w:rPr>
                <w:rFonts w:ascii="Times New Roman" w:hAnsi="Times New Roman" w:cs="Times New Roman"/>
                <w:sz w:val="20"/>
                <w:szCs w:val="20"/>
                <w:lang w:val="ru-RU"/>
              </w:rPr>
              <w:t>o</w:t>
            </w:r>
            <w:r>
              <w:rPr>
                <w:rFonts w:ascii="Times New Roman" w:hAnsi="Times New Roman" w:cs="Times New Roman"/>
                <w:sz w:val="20"/>
                <w:szCs w:val="20"/>
                <w:lang w:val="ru-RU"/>
              </w:rPr>
              <w:t>тн</w:t>
            </w:r>
            <w:r w:rsidRPr="001816A3">
              <w:rPr>
                <w:rFonts w:ascii="Times New Roman" w:hAnsi="Times New Roman" w:cs="Times New Roman"/>
                <w:sz w:val="20"/>
                <w:szCs w:val="20"/>
                <w:lang w:val="ru-RU"/>
              </w:rPr>
              <w:t>e</w:t>
            </w:r>
            <w:r>
              <w:rPr>
                <w:rFonts w:ascii="Times New Roman" w:hAnsi="Times New Roman" w:cs="Times New Roman"/>
                <w:sz w:val="20"/>
                <w:szCs w:val="20"/>
                <w:lang w:val="ru-RU"/>
              </w:rPr>
              <w:t xml:space="preserve"> средине и климатских промена у Републици Србији. </w:t>
            </w:r>
          </w:p>
          <w:p w14:paraId="3474A5B5" w14:textId="77777777" w:rsidR="00AD6D3D" w:rsidRPr="00477BA0" w:rsidRDefault="00AD6D3D" w:rsidP="00E51131">
            <w:pPr>
              <w:rPr>
                <w:rFonts w:ascii="Times New Roman" w:hAnsi="Times New Roman" w:cs="Times New Roman"/>
                <w:sz w:val="20"/>
                <w:szCs w:val="20"/>
                <w:lang w:val="sr-Cyrl-RS"/>
              </w:rPr>
            </w:pPr>
            <w:r>
              <w:rPr>
                <w:rFonts w:ascii="Times New Roman" w:hAnsi="Times New Roman" w:cs="Times New Roman"/>
                <w:sz w:val="20"/>
                <w:szCs w:val="20"/>
                <w:lang w:val="ru-RU"/>
              </w:rPr>
              <w:t xml:space="preserve">У Предлогу Стратегије заштите животне средине за 2024-2033, у делу 2. „Плански и законодавни оквир, 2.1. Оквир јавне политике у ЕУ на међународном нивоу“ (ст. 10) наводи се „да је један од два веома важна документа на глобалном нивоу, </w:t>
            </w:r>
            <w:r w:rsidRPr="000036BB">
              <w:rPr>
                <w:rFonts w:ascii="Times New Roman" w:hAnsi="Times New Roman" w:cs="Times New Roman"/>
                <w:sz w:val="20"/>
                <w:szCs w:val="20"/>
                <w:lang w:val="ru-RU"/>
              </w:rPr>
              <w:t>УН Агенд</w:t>
            </w:r>
            <w:r>
              <w:rPr>
                <w:rFonts w:ascii="Times New Roman" w:hAnsi="Times New Roman" w:cs="Times New Roman"/>
                <w:sz w:val="20"/>
                <w:szCs w:val="20"/>
                <w:lang w:val="ru-RU"/>
              </w:rPr>
              <w:t>а</w:t>
            </w:r>
            <w:r w:rsidRPr="000036BB">
              <w:rPr>
                <w:rFonts w:ascii="Times New Roman" w:hAnsi="Times New Roman" w:cs="Times New Roman"/>
                <w:sz w:val="20"/>
                <w:szCs w:val="20"/>
                <w:lang w:val="ru-RU"/>
              </w:rPr>
              <w:t xml:space="preserve"> 2030 за одрживи развој са 17 циљев</w:t>
            </w:r>
            <w:r>
              <w:rPr>
                <w:rFonts w:ascii="Times New Roman" w:hAnsi="Times New Roman" w:cs="Times New Roman"/>
                <w:sz w:val="20"/>
                <w:szCs w:val="20"/>
                <w:lang w:val="ru-RU"/>
              </w:rPr>
              <w:t>а</w:t>
            </w:r>
            <w:r w:rsidRPr="000036BB">
              <w:rPr>
                <w:rFonts w:ascii="Times New Roman" w:hAnsi="Times New Roman" w:cs="Times New Roman"/>
                <w:sz w:val="20"/>
                <w:szCs w:val="20"/>
                <w:lang w:val="ru-RU"/>
              </w:rPr>
              <w:t>, која предвиђа да државе потписнице до 2030</w:t>
            </w:r>
            <w:r>
              <w:rPr>
                <w:rFonts w:ascii="Times New Roman" w:hAnsi="Times New Roman" w:cs="Times New Roman"/>
                <w:sz w:val="20"/>
                <w:szCs w:val="20"/>
                <w:lang w:val="ru-RU"/>
              </w:rPr>
              <w:t>.</w:t>
            </w:r>
            <w:r w:rsidRPr="000036BB">
              <w:rPr>
                <w:rFonts w:ascii="Times New Roman" w:hAnsi="Times New Roman" w:cs="Times New Roman"/>
                <w:sz w:val="20"/>
                <w:szCs w:val="20"/>
                <w:lang w:val="ru-RU"/>
              </w:rPr>
              <w:t>, поред осталих договорених циљева предузму одлучне акције као одговор на климатске промене. Република Србија је као чланица УН преузела обавезе да допринесе остаривању Агенде 2030.</w:t>
            </w:r>
            <w:r>
              <w:rPr>
                <w:rFonts w:ascii="Times New Roman" w:hAnsi="Times New Roman" w:cs="Times New Roman"/>
                <w:sz w:val="20"/>
                <w:szCs w:val="20"/>
                <w:lang w:val="ru-RU"/>
              </w:rPr>
              <w:t>“ С тим у вези, ж</w:t>
            </w:r>
            <w:r w:rsidRPr="001816A3">
              <w:rPr>
                <w:rFonts w:ascii="Times New Roman" w:hAnsi="Times New Roman" w:cs="Times New Roman"/>
                <w:sz w:val="20"/>
                <w:szCs w:val="20"/>
                <w:lang w:val="ru-RU"/>
              </w:rPr>
              <w:t xml:space="preserve">елимо да напоменемо да у УН Агенди 2030, циљеви </w:t>
            </w:r>
            <w:r w:rsidRPr="001816A3">
              <w:rPr>
                <w:rFonts w:ascii="Times New Roman" w:hAnsi="Times New Roman" w:cs="Times New Roman"/>
                <w:sz w:val="20"/>
                <w:szCs w:val="20"/>
                <w:lang w:val="ru-RU"/>
              </w:rPr>
              <w:lastRenderedPageBreak/>
              <w:t>одрживог развоја су повезани са јавном политиком миграције. Циљ 13. „Очување климе, предузети хитне акције у борби против климатских промена и њихових последица“,</w:t>
            </w:r>
            <w:r>
              <w:rPr>
                <w:rFonts w:ascii="Times New Roman" w:hAnsi="Times New Roman" w:cs="Times New Roman"/>
                <w:sz w:val="20"/>
                <w:szCs w:val="20"/>
                <w:lang w:val="ru-RU"/>
              </w:rPr>
              <w:t xml:space="preserve"> </w:t>
            </w:r>
            <w:r w:rsidRPr="001816A3">
              <w:rPr>
                <w:rFonts w:ascii="Times New Roman" w:hAnsi="Times New Roman" w:cs="Times New Roman"/>
                <w:sz w:val="20"/>
                <w:szCs w:val="20"/>
                <w:lang w:val="ru-RU"/>
              </w:rPr>
              <w:t>и подциљеви</w:t>
            </w:r>
            <w:r>
              <w:rPr>
                <w:rFonts w:ascii="Times New Roman" w:hAnsi="Times New Roman" w:cs="Times New Roman"/>
                <w:sz w:val="20"/>
                <w:szCs w:val="20"/>
                <w:lang w:val="ru-RU"/>
              </w:rPr>
              <w:t xml:space="preserve"> </w:t>
            </w:r>
            <w:r w:rsidRPr="001816A3">
              <w:rPr>
                <w:rFonts w:ascii="Times New Roman" w:hAnsi="Times New Roman" w:cs="Times New Roman"/>
                <w:sz w:val="20"/>
                <w:szCs w:val="20"/>
                <w:lang w:val="ru-RU"/>
              </w:rPr>
              <w:t>13.1 „Оснажити отпорност и адаптивни капацитет на опасности повезане са климатским условима и природним катастрофама у свим земљама“, 13.2 „Интегрисати мере везане за климатске промене у националне политике, стратегије и планирање“, 13.3 „Побољшати образовање, подизање свести и људске и институционалне капацитете за ублажавање климатских промена и прилагођавање, смањење њиховог утицаја и рано упозоравање“, баве се релевантношћу јавне политике миграције у контексту смањења ризика од расељавања становништва услед климатских промена</w:t>
            </w:r>
            <w:r>
              <w:rPr>
                <w:rFonts w:ascii="Times New Roman" w:hAnsi="Times New Roman" w:cs="Times New Roman"/>
                <w:sz w:val="20"/>
                <w:szCs w:val="20"/>
                <w:lang w:val="ru-RU"/>
              </w:rPr>
              <w:t>,</w:t>
            </w:r>
            <w:r w:rsidRPr="001816A3">
              <w:rPr>
                <w:rFonts w:ascii="Times New Roman" w:hAnsi="Times New Roman" w:cs="Times New Roman"/>
                <w:sz w:val="20"/>
                <w:szCs w:val="20"/>
                <w:lang w:val="ru-RU"/>
              </w:rPr>
              <w:t xml:space="preserve"> природних</w:t>
            </w:r>
            <w:r>
              <w:rPr>
                <w:rFonts w:ascii="Times New Roman" w:hAnsi="Times New Roman" w:cs="Times New Roman"/>
                <w:sz w:val="20"/>
                <w:szCs w:val="20"/>
                <w:lang w:val="ru-RU"/>
              </w:rPr>
              <w:t xml:space="preserve"> непогода и </w:t>
            </w:r>
            <w:r w:rsidRPr="001816A3">
              <w:rPr>
                <w:rFonts w:ascii="Times New Roman" w:hAnsi="Times New Roman" w:cs="Times New Roman"/>
                <w:sz w:val="20"/>
                <w:szCs w:val="20"/>
                <w:lang w:val="ru-RU"/>
              </w:rPr>
              <w:t xml:space="preserve"> катастрофа</w:t>
            </w:r>
            <w:r>
              <w:rPr>
                <w:rFonts w:ascii="Times New Roman" w:hAnsi="Times New Roman" w:cs="Times New Roman"/>
                <w:sz w:val="20"/>
                <w:szCs w:val="20"/>
                <w:lang w:val="ru-RU"/>
              </w:rPr>
              <w:t xml:space="preserve"> изазваних људским фактором</w:t>
            </w:r>
            <w:r w:rsidRPr="001816A3">
              <w:rPr>
                <w:rFonts w:ascii="Times New Roman" w:hAnsi="Times New Roman" w:cs="Times New Roman"/>
                <w:sz w:val="20"/>
                <w:szCs w:val="20"/>
                <w:lang w:val="ru-RU"/>
              </w:rPr>
              <w:t xml:space="preserve">. Истиче се значај интегрисања јавне политике миграција у локалне и националне стратегије за прилагођавање климатским променама, животну средину и управљање природним ресурсима, као и смањење ризика од катастрофа и управљање њима. Такође, наводи се да је потребно радити на јачању механизама прилагођавања помоћу којих се људи могу заштити од климатских опасности које утичу на расељавање, као и одговор за помоћ и заштиту еколошких миграната и расељених заједница. </w:t>
            </w:r>
            <w:r w:rsidRPr="001B42F4">
              <w:rPr>
                <w:rFonts w:ascii="Times New Roman" w:hAnsi="Times New Roman" w:cs="Times New Roman"/>
                <w:sz w:val="20"/>
                <w:szCs w:val="20"/>
                <w:lang w:val="en-GB"/>
              </w:rPr>
              <w:t>(</w:t>
            </w:r>
            <w:r w:rsidRPr="001816A3">
              <w:rPr>
                <w:rFonts w:ascii="Times New Roman" w:hAnsi="Times New Roman" w:cs="Times New Roman"/>
                <w:sz w:val="20"/>
                <w:szCs w:val="20"/>
                <w:lang w:val="ru-RU"/>
              </w:rPr>
              <w:t>Види</w:t>
            </w:r>
            <w:r w:rsidRPr="001B42F4">
              <w:rPr>
                <w:rFonts w:ascii="Times New Roman" w:hAnsi="Times New Roman" w:cs="Times New Roman"/>
                <w:sz w:val="20"/>
                <w:szCs w:val="20"/>
                <w:lang w:val="en-GB"/>
              </w:rPr>
              <w:t xml:space="preserve"> </w:t>
            </w:r>
            <w:r w:rsidRPr="001816A3">
              <w:rPr>
                <w:rFonts w:ascii="Times New Roman" w:hAnsi="Times New Roman" w:cs="Times New Roman"/>
                <w:sz w:val="20"/>
                <w:szCs w:val="20"/>
                <w:lang w:val="ru-RU"/>
              </w:rPr>
              <w:t>извор</w:t>
            </w:r>
            <w:r w:rsidRPr="001B42F4">
              <w:rPr>
                <w:rFonts w:ascii="Times New Roman" w:hAnsi="Times New Roman" w:cs="Times New Roman"/>
                <w:sz w:val="20"/>
                <w:szCs w:val="20"/>
                <w:lang w:val="en-GB"/>
              </w:rPr>
              <w:t xml:space="preserve">: „Migration and the 2030 Agenda“, </w:t>
            </w:r>
            <w:hyperlink r:id="rId37" w:history="1">
              <w:r w:rsidRPr="001B42F4">
                <w:rPr>
                  <w:rFonts w:ascii="Times New Roman" w:hAnsi="Times New Roman" w:cs="Times New Roman"/>
                  <w:sz w:val="20"/>
                  <w:szCs w:val="20"/>
                  <w:lang w:val="en-GB"/>
                </w:rPr>
                <w:t>https://migration4development.org/sites/default/files/2021-09/IOM-EN-BOOKLET%20WEB.pdf</w:t>
              </w:r>
            </w:hyperlink>
            <w:r w:rsidRPr="001B42F4">
              <w:rPr>
                <w:rFonts w:ascii="Times New Roman" w:hAnsi="Times New Roman" w:cs="Times New Roman"/>
                <w:sz w:val="20"/>
                <w:szCs w:val="20"/>
                <w:lang w:val="en-GB"/>
              </w:rPr>
              <w:t>)</w:t>
            </w:r>
            <w:r>
              <w:rPr>
                <w:rFonts w:ascii="Times New Roman" w:hAnsi="Times New Roman" w:cs="Times New Roman"/>
                <w:sz w:val="20"/>
                <w:szCs w:val="20"/>
                <w:lang w:val="sr-Latn-RS"/>
              </w:rPr>
              <w:t xml:space="preserve">. </w:t>
            </w:r>
          </w:p>
          <w:p w14:paraId="7A05E113" w14:textId="77777777" w:rsidR="00AD6D3D" w:rsidRDefault="00AD6D3D" w:rsidP="00E51131">
            <w:pPr>
              <w:rPr>
                <w:rFonts w:ascii="Times New Roman" w:hAnsi="Times New Roman" w:cs="Times New Roman"/>
                <w:sz w:val="20"/>
                <w:szCs w:val="20"/>
                <w:lang w:val="sr-Cyrl-RS"/>
              </w:rPr>
            </w:pPr>
            <w:r>
              <w:rPr>
                <w:rFonts w:ascii="Times New Roman" w:hAnsi="Times New Roman" w:cs="Times New Roman"/>
                <w:sz w:val="20"/>
                <w:szCs w:val="20"/>
                <w:lang w:val="sr-Cyrl-RS"/>
              </w:rPr>
              <w:t xml:space="preserve">Пројекције у наредним годинама, у свету и Србији, указују на појачану учесталост, интензитет и обим еколошких миграција. Међутим, конкретније процене о броју људи </w:t>
            </w:r>
            <w:r>
              <w:rPr>
                <w:rFonts w:ascii="Times New Roman" w:hAnsi="Times New Roman" w:cs="Times New Roman"/>
                <w:sz w:val="20"/>
                <w:szCs w:val="20"/>
                <w:lang w:val="sr-Cyrl-RS"/>
              </w:rPr>
              <w:lastRenderedPageBreak/>
              <w:t xml:space="preserve">који би потенцијално могли бити у покрету због екстремних временских непогода, спорих процеса деградације животне средине, као и климатских промена изазваних људским фактором, у Србији су врло ретке. Такође, истраживања која се баве утицајем еколошких и климатских фактора на кретање становништва у Србији су ограничена. Овај недостатак података ограничава институције и друге битне актере да припреме адекватан одговор на будуће изазове са којима ће се Србија суочавати. Свеобухватно питање повезаности </w:t>
            </w:r>
            <w:r w:rsidRPr="002C22A1">
              <w:rPr>
                <w:rFonts w:ascii="Times New Roman" w:hAnsi="Times New Roman" w:cs="Times New Roman"/>
                <w:sz w:val="20"/>
                <w:szCs w:val="20"/>
                <w:lang w:val="ru-RU"/>
              </w:rPr>
              <w:t>миграција, заштите животне средине и климатских промена</w:t>
            </w:r>
            <w:r>
              <w:rPr>
                <w:rFonts w:ascii="Times New Roman" w:hAnsi="Times New Roman" w:cs="Times New Roman"/>
                <w:sz w:val="20"/>
                <w:szCs w:val="20"/>
                <w:lang w:val="sr-Cyrl-RS"/>
              </w:rPr>
              <w:t xml:space="preserve"> тек предстоји да се боље разуме и истражи у контексту Србије.</w:t>
            </w:r>
          </w:p>
          <w:p w14:paraId="4E988B50" w14:textId="4CDA00B6" w:rsidR="00AD6D3D" w:rsidRPr="000E3184" w:rsidRDefault="00AD6D3D" w:rsidP="00E51131">
            <w:pPr>
              <w:rPr>
                <w:rFonts w:ascii="Times New Roman" w:hAnsi="Times New Roman" w:cs="Times New Roman"/>
                <w:sz w:val="20"/>
                <w:szCs w:val="20"/>
                <w:lang w:val="ru-RU"/>
              </w:rPr>
            </w:pPr>
            <w:r>
              <w:rPr>
                <w:rFonts w:ascii="Times New Roman" w:hAnsi="Times New Roman" w:cs="Times New Roman"/>
                <w:sz w:val="20"/>
                <w:szCs w:val="20"/>
                <w:lang w:val="sr-Cyrl-RS"/>
              </w:rPr>
              <w:t>Сходно наведеним разлозима, потребно је да</w:t>
            </w:r>
            <w:r>
              <w:rPr>
                <w:rFonts w:ascii="Times New Roman" w:hAnsi="Times New Roman" w:cs="Times New Roman"/>
                <w:sz w:val="20"/>
                <w:szCs w:val="20"/>
                <w:lang w:val="ru-RU"/>
              </w:rPr>
              <w:t xml:space="preserve"> а</w:t>
            </w:r>
            <w:r w:rsidRPr="002C22A1">
              <w:rPr>
                <w:rFonts w:ascii="Times New Roman" w:hAnsi="Times New Roman" w:cs="Times New Roman"/>
                <w:sz w:val="20"/>
                <w:szCs w:val="20"/>
                <w:lang w:val="ru-RU"/>
              </w:rPr>
              <w:t xml:space="preserve">ктивност </w:t>
            </w:r>
            <w:r w:rsidRPr="00B30669">
              <w:rPr>
                <w:rFonts w:ascii="Times New Roman" w:hAnsi="Times New Roman" w:cs="Times New Roman"/>
                <w:b/>
                <w:bCs/>
                <w:i/>
                <w:iCs/>
                <w:sz w:val="20"/>
                <w:szCs w:val="20"/>
                <w:lang w:val="ru-RU"/>
              </w:rPr>
              <w:t>6.1.1.5</w:t>
            </w:r>
            <w:r w:rsidRPr="002C22A1">
              <w:rPr>
                <w:rFonts w:ascii="Times New Roman" w:hAnsi="Times New Roman" w:cs="Times New Roman"/>
                <w:sz w:val="20"/>
                <w:szCs w:val="20"/>
                <w:lang w:val="ru-RU"/>
              </w:rPr>
              <w:t xml:space="preserve"> „Израда студије о повезаности миграција, заштите животне средине и климатских промена, као и о утицају климатских промена на миграционе токове у Србији“</w:t>
            </w:r>
            <w:r>
              <w:rPr>
                <w:rFonts w:ascii="Times New Roman" w:hAnsi="Times New Roman" w:cs="Times New Roman"/>
                <w:sz w:val="20"/>
                <w:szCs w:val="20"/>
                <w:lang w:val="ru-RU"/>
              </w:rPr>
              <w:t xml:space="preserve">, буде део </w:t>
            </w:r>
            <w:r w:rsidRPr="002C22A1">
              <w:rPr>
                <w:rFonts w:ascii="Times New Roman" w:hAnsi="Times New Roman" w:cs="Times New Roman"/>
                <w:sz w:val="20"/>
                <w:szCs w:val="20"/>
                <w:lang w:val="ru-RU"/>
              </w:rPr>
              <w:t>Акционо</w:t>
            </w:r>
            <w:r>
              <w:rPr>
                <w:rFonts w:ascii="Times New Roman" w:hAnsi="Times New Roman" w:cs="Times New Roman"/>
                <w:sz w:val="20"/>
                <w:szCs w:val="20"/>
                <w:lang w:val="ru-RU"/>
              </w:rPr>
              <w:t>г</w:t>
            </w:r>
            <w:r w:rsidRPr="002C22A1">
              <w:rPr>
                <w:rFonts w:ascii="Times New Roman" w:hAnsi="Times New Roman" w:cs="Times New Roman"/>
                <w:sz w:val="20"/>
                <w:szCs w:val="20"/>
                <w:lang w:val="ru-RU"/>
              </w:rPr>
              <w:t xml:space="preserve"> </w:t>
            </w:r>
            <w:r>
              <w:rPr>
                <w:rFonts w:ascii="Times New Roman" w:hAnsi="Times New Roman" w:cs="Times New Roman"/>
                <w:sz w:val="20"/>
                <w:szCs w:val="20"/>
                <w:lang w:val="ru-RU"/>
              </w:rPr>
              <w:t>п</w:t>
            </w:r>
            <w:r w:rsidRPr="002C22A1">
              <w:rPr>
                <w:rFonts w:ascii="Times New Roman" w:hAnsi="Times New Roman" w:cs="Times New Roman"/>
                <w:sz w:val="20"/>
                <w:szCs w:val="20"/>
                <w:lang w:val="ru-RU"/>
              </w:rPr>
              <w:t>лан</w:t>
            </w:r>
            <w:r>
              <w:rPr>
                <w:rFonts w:ascii="Times New Roman" w:hAnsi="Times New Roman" w:cs="Times New Roman"/>
                <w:sz w:val="20"/>
                <w:szCs w:val="20"/>
                <w:lang w:val="ru-RU"/>
              </w:rPr>
              <w:t>а</w:t>
            </w:r>
            <w:r w:rsidRPr="002C22A1">
              <w:rPr>
                <w:rFonts w:ascii="Times New Roman" w:hAnsi="Times New Roman" w:cs="Times New Roman"/>
                <w:sz w:val="20"/>
                <w:szCs w:val="20"/>
                <w:lang w:val="ru-RU"/>
              </w:rPr>
              <w:t xml:space="preserve"> за</w:t>
            </w:r>
            <w:r>
              <w:rPr>
                <w:rFonts w:ascii="Times New Roman" w:hAnsi="Times New Roman" w:cs="Times New Roman"/>
                <w:sz w:val="20"/>
                <w:szCs w:val="20"/>
                <w:lang w:val="ru-RU"/>
              </w:rPr>
              <w:t xml:space="preserve"> период од</w:t>
            </w:r>
            <w:r w:rsidRPr="002C22A1">
              <w:rPr>
                <w:rFonts w:ascii="Times New Roman" w:hAnsi="Times New Roman" w:cs="Times New Roman"/>
                <w:sz w:val="20"/>
                <w:szCs w:val="20"/>
                <w:lang w:val="ru-RU"/>
              </w:rPr>
              <w:t xml:space="preserve"> 2024. до 2028. године за спровођење Стратегије</w:t>
            </w:r>
            <w:r>
              <w:rPr>
                <w:rFonts w:ascii="Times New Roman" w:hAnsi="Times New Roman" w:cs="Times New Roman"/>
                <w:sz w:val="20"/>
                <w:szCs w:val="20"/>
                <w:lang w:val="ru-RU"/>
              </w:rPr>
              <w:t xml:space="preserve">. Закључци ове студије неопходни су за успешно спровођење активности </w:t>
            </w:r>
            <w:r w:rsidRPr="00B30669">
              <w:rPr>
                <w:rFonts w:ascii="Times New Roman" w:hAnsi="Times New Roman" w:cs="Times New Roman"/>
                <w:b/>
                <w:bCs/>
                <w:i/>
                <w:iCs/>
                <w:sz w:val="20"/>
                <w:szCs w:val="20"/>
                <w:lang w:val="ru-RU"/>
              </w:rPr>
              <w:t>6.1.1.6</w:t>
            </w:r>
            <w:r>
              <w:rPr>
                <w:rFonts w:ascii="Times New Roman" w:hAnsi="Times New Roman" w:cs="Times New Roman"/>
                <w:sz w:val="20"/>
                <w:szCs w:val="20"/>
                <w:lang w:val="ru-RU"/>
              </w:rPr>
              <w:t xml:space="preserve">, коју сте прихватили да буде интегрисана у Акционом плану. </w:t>
            </w:r>
            <w:r>
              <w:rPr>
                <w:rFonts w:ascii="Times New Roman" w:hAnsi="Times New Roman" w:cs="Times New Roman"/>
                <w:sz w:val="20"/>
                <w:szCs w:val="20"/>
                <w:lang w:val="sr-Cyrl-RS"/>
              </w:rPr>
              <w:t xml:space="preserve">Такође, сматрамо да би спровођење предложене студије допринело формулисању адекватног одговора на поменуте изазове, који ће ускоро постајати све присутнији </w:t>
            </w:r>
            <w:r w:rsidR="00262169">
              <w:rPr>
                <w:rFonts w:ascii="Times New Roman" w:hAnsi="Times New Roman" w:cs="Times New Roman"/>
                <w:sz w:val="20"/>
                <w:szCs w:val="20"/>
                <w:lang w:val="sr-Cyrl-RS"/>
              </w:rPr>
              <w:t>у Србији</w:t>
            </w:r>
            <w:r>
              <w:rPr>
                <w:rFonts w:ascii="Times New Roman" w:hAnsi="Times New Roman" w:cs="Times New Roman"/>
                <w:sz w:val="20"/>
                <w:szCs w:val="20"/>
                <w:lang w:val="sr-Cyrl-RS"/>
              </w:rPr>
              <w:t>.</w:t>
            </w:r>
          </w:p>
        </w:tc>
        <w:tc>
          <w:tcPr>
            <w:tcW w:w="3240" w:type="dxa"/>
            <w:shd w:val="clear" w:color="auto" w:fill="FFFFFF" w:themeFill="background1"/>
          </w:tcPr>
          <w:p w14:paraId="5B0B43B6" w14:textId="3A4A30BA" w:rsidR="00262169" w:rsidRPr="002240FB" w:rsidRDefault="002240FB" w:rsidP="00262169">
            <w:pPr>
              <w:widowControl w:val="0"/>
              <w:rPr>
                <w:rFonts w:ascii="Times New Roman" w:eastAsia="Calibri" w:hAnsi="Times New Roman" w:cs="Times New Roman"/>
                <w:bCs/>
                <w:sz w:val="20"/>
                <w:szCs w:val="20"/>
                <w:lang w:val="sr-Cyrl-RS"/>
              </w:rPr>
            </w:pPr>
            <w:r w:rsidRPr="002240FB">
              <w:rPr>
                <w:rFonts w:ascii="Times New Roman" w:eastAsia="Calibri" w:hAnsi="Times New Roman" w:cs="Times New Roman"/>
                <w:bCs/>
                <w:sz w:val="20"/>
                <w:szCs w:val="20"/>
                <w:lang w:val="sr-Cyrl-RS"/>
              </w:rPr>
              <w:lastRenderedPageBreak/>
              <w:t>Коментар се делимично прихвата.</w:t>
            </w:r>
          </w:p>
          <w:p w14:paraId="1526E934" w14:textId="77777777" w:rsidR="002240FB" w:rsidRPr="002240FB" w:rsidRDefault="002240FB" w:rsidP="00262169">
            <w:pPr>
              <w:widowControl w:val="0"/>
              <w:rPr>
                <w:rFonts w:ascii="Times New Roman" w:eastAsia="Calibri" w:hAnsi="Times New Roman" w:cs="Times New Roman"/>
                <w:bCs/>
                <w:sz w:val="20"/>
                <w:szCs w:val="20"/>
                <w:lang w:val="sr-Cyrl-RS"/>
              </w:rPr>
            </w:pPr>
          </w:p>
          <w:p w14:paraId="28B02BE0" w14:textId="2F201693" w:rsidR="002240FB" w:rsidRPr="002240FB" w:rsidRDefault="002240FB" w:rsidP="00262169">
            <w:pPr>
              <w:widowControl w:val="0"/>
              <w:rPr>
                <w:rFonts w:ascii="Times New Roman" w:eastAsia="Calibri" w:hAnsi="Times New Roman" w:cs="Times New Roman"/>
                <w:bCs/>
                <w:sz w:val="20"/>
                <w:szCs w:val="20"/>
                <w:lang w:val="sr-Cyrl-RS"/>
              </w:rPr>
            </w:pPr>
            <w:r w:rsidRPr="002240FB">
              <w:rPr>
                <w:rFonts w:ascii="Times New Roman" w:eastAsia="Calibri" w:hAnsi="Times New Roman" w:cs="Times New Roman"/>
                <w:bCs/>
                <w:sz w:val="20"/>
                <w:szCs w:val="20"/>
                <w:lang w:val="sr-Cyrl-RS"/>
              </w:rPr>
              <w:lastRenderedPageBreak/>
              <w:t xml:space="preserve">Додато је у опису Мере 6.1.1. </w:t>
            </w:r>
          </w:p>
          <w:p w14:paraId="4D256E2E" w14:textId="77777777" w:rsidR="00AD6D3D" w:rsidRPr="002240FB" w:rsidRDefault="00AD6D3D" w:rsidP="00E51131">
            <w:pPr>
              <w:widowControl w:val="0"/>
              <w:rPr>
                <w:rFonts w:ascii="Times New Roman" w:eastAsia="Calibri" w:hAnsi="Times New Roman" w:cs="Times New Roman"/>
                <w:bCs/>
                <w:sz w:val="20"/>
                <w:szCs w:val="20"/>
                <w:lang w:val="sr-Cyrl-RS"/>
              </w:rPr>
            </w:pPr>
          </w:p>
        </w:tc>
      </w:tr>
      <w:tr w:rsidR="00AD6D3D" w:rsidRPr="00E861E9" w14:paraId="62EBDD9B" w14:textId="77777777" w:rsidTr="00D35D3B">
        <w:trPr>
          <w:trHeight w:val="300"/>
        </w:trPr>
        <w:tc>
          <w:tcPr>
            <w:tcW w:w="851" w:type="dxa"/>
          </w:tcPr>
          <w:p w14:paraId="24078ED2" w14:textId="77777777" w:rsidR="00AD6D3D" w:rsidRPr="00E861E9" w:rsidRDefault="00AD6D3D" w:rsidP="00E51131">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50FEE2CF" w14:textId="77777777" w:rsidR="00AD6D3D" w:rsidRPr="00E861E9" w:rsidRDefault="00AD6D3D" w:rsidP="00E51131">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 xml:space="preserve">ИОМ (Међународна организација за миграције, део система Уједињених </w:t>
            </w:r>
            <w:r w:rsidRPr="00E861E9">
              <w:rPr>
                <w:rFonts w:ascii="Times New Roman" w:eastAsia="Calibri" w:hAnsi="Times New Roman" w:cs="Times New Roman"/>
                <w:bCs/>
                <w:sz w:val="20"/>
                <w:szCs w:val="20"/>
                <w:lang w:val="sr-Cyrl-RS"/>
              </w:rPr>
              <w:lastRenderedPageBreak/>
              <w:t>нација)</w:t>
            </w:r>
          </w:p>
        </w:tc>
        <w:tc>
          <w:tcPr>
            <w:tcW w:w="1265" w:type="dxa"/>
          </w:tcPr>
          <w:p w14:paraId="5D4FF4D7" w14:textId="77777777" w:rsidR="00AD6D3D" w:rsidRPr="00E861E9" w:rsidRDefault="00AD6D3D" w:rsidP="00E51131">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Страна 148,149</w:t>
            </w:r>
          </w:p>
        </w:tc>
        <w:tc>
          <w:tcPr>
            <w:tcW w:w="3055" w:type="dxa"/>
          </w:tcPr>
          <w:p w14:paraId="5F70CD8C" w14:textId="77777777" w:rsidR="00AD6D3D" w:rsidRPr="00260E6F" w:rsidRDefault="00AD6D3D" w:rsidP="00E51131">
            <w:pPr>
              <w:pStyle w:val="NoSpacing"/>
              <w:jc w:val="both"/>
              <w:rPr>
                <w:lang w:val="ru-RU"/>
              </w:rPr>
            </w:pPr>
            <w:r w:rsidRPr="00260E6F">
              <w:rPr>
                <w:rFonts w:ascii="Times New Roman" w:hAnsi="Times New Roman" w:cs="Times New Roman"/>
                <w:sz w:val="20"/>
                <w:szCs w:val="20"/>
                <w:lang w:val="sr-Cyrl-RS"/>
              </w:rPr>
              <w:t>У Предлогу Акционог плана, у делу Легенда (на страни 148. и 149.), у оквиру Табеле потребно је додати: „ИОМ ‒</w:t>
            </w:r>
            <w:r w:rsidRPr="00260E6F">
              <w:rPr>
                <w:b/>
                <w:bCs/>
                <w:sz w:val="17"/>
                <w:szCs w:val="17"/>
                <w:lang w:val="sr-Cyrl-RS"/>
              </w:rPr>
              <w:t xml:space="preserve"> </w:t>
            </w:r>
            <w:r w:rsidRPr="00260E6F">
              <w:rPr>
                <w:rFonts w:ascii="Times New Roman" w:hAnsi="Times New Roman" w:cs="Times New Roman"/>
                <w:sz w:val="20"/>
                <w:szCs w:val="20"/>
                <w:lang w:val="sr-Cyrl-RS"/>
              </w:rPr>
              <w:t>Међународна организација за миграције.“</w:t>
            </w:r>
          </w:p>
          <w:p w14:paraId="058A4DDA" w14:textId="77777777" w:rsidR="00AD6D3D" w:rsidRPr="00260E6F" w:rsidRDefault="00AD6D3D" w:rsidP="00E51131">
            <w:pPr>
              <w:pStyle w:val="NoSpacing"/>
              <w:rPr>
                <w:lang w:val="ru-RU"/>
              </w:rPr>
            </w:pPr>
          </w:p>
          <w:p w14:paraId="25D95D71" w14:textId="77777777" w:rsidR="00AD6D3D" w:rsidRPr="00260E6F" w:rsidRDefault="00AD6D3D" w:rsidP="00E51131">
            <w:pPr>
              <w:pStyle w:val="NoSpacing"/>
            </w:pPr>
          </w:p>
          <w:p w14:paraId="1EE28933" w14:textId="77777777" w:rsidR="00AD6D3D" w:rsidRPr="00260E6F" w:rsidRDefault="00AD6D3D" w:rsidP="00E51131">
            <w:pPr>
              <w:widowControl w:val="0"/>
              <w:rPr>
                <w:rFonts w:ascii="Times New Roman" w:eastAsia="Calibri" w:hAnsi="Times New Roman" w:cs="Times New Roman"/>
                <w:bCs/>
                <w:sz w:val="20"/>
                <w:szCs w:val="20"/>
                <w:lang w:val="sr-Cyrl-RS"/>
              </w:rPr>
            </w:pPr>
          </w:p>
        </w:tc>
        <w:tc>
          <w:tcPr>
            <w:tcW w:w="4050" w:type="dxa"/>
          </w:tcPr>
          <w:p w14:paraId="73B63880" w14:textId="77777777" w:rsidR="00AD6D3D" w:rsidRPr="00260E6F" w:rsidRDefault="00AD6D3D" w:rsidP="00E51131">
            <w:pPr>
              <w:pStyle w:val="NoSpacing"/>
              <w:jc w:val="both"/>
              <w:rPr>
                <w:rFonts w:ascii="Times New Roman" w:hAnsi="Times New Roman" w:cs="Times New Roman"/>
                <w:sz w:val="20"/>
                <w:szCs w:val="20"/>
                <w:lang w:val="sr-Cyrl-RS"/>
              </w:rPr>
            </w:pPr>
            <w:r w:rsidRPr="00260E6F">
              <w:rPr>
                <w:rFonts w:ascii="Times New Roman" w:hAnsi="Times New Roman" w:cs="Times New Roman"/>
                <w:sz w:val="20"/>
                <w:szCs w:val="20"/>
                <w:lang w:val="sr-Cyrl-RS"/>
              </w:rPr>
              <w:lastRenderedPageBreak/>
              <w:t xml:space="preserve">С обзиром да је за активности </w:t>
            </w:r>
            <w:r w:rsidRPr="00260E6F">
              <w:rPr>
                <w:rFonts w:ascii="Times New Roman" w:hAnsi="Times New Roman" w:cs="Times New Roman"/>
                <w:b/>
                <w:bCs/>
                <w:i/>
                <w:iCs/>
                <w:sz w:val="20"/>
                <w:szCs w:val="20"/>
                <w:lang w:val="sr-Cyrl-RS"/>
              </w:rPr>
              <w:t>6.1.1.5</w:t>
            </w:r>
            <w:r w:rsidRPr="00260E6F">
              <w:rPr>
                <w:rFonts w:ascii="Times New Roman" w:hAnsi="Times New Roman" w:cs="Times New Roman"/>
                <w:sz w:val="20"/>
                <w:szCs w:val="20"/>
                <w:lang w:val="sr-Cyrl-RS"/>
              </w:rPr>
              <w:t xml:space="preserve"> и </w:t>
            </w:r>
            <w:r w:rsidRPr="00260E6F">
              <w:rPr>
                <w:rFonts w:ascii="Times New Roman" w:hAnsi="Times New Roman" w:cs="Times New Roman"/>
                <w:b/>
                <w:bCs/>
                <w:i/>
                <w:iCs/>
                <w:sz w:val="20"/>
                <w:szCs w:val="20"/>
                <w:lang w:val="sr-Cyrl-RS"/>
              </w:rPr>
              <w:t>6.1.1.6</w:t>
            </w:r>
            <w:r w:rsidRPr="00260E6F">
              <w:rPr>
                <w:rFonts w:ascii="Times New Roman" w:hAnsi="Times New Roman" w:cs="Times New Roman"/>
                <w:sz w:val="20"/>
                <w:szCs w:val="20"/>
                <w:lang w:val="sr-Cyrl-RS"/>
              </w:rPr>
              <w:t xml:space="preserve">, </w:t>
            </w:r>
            <w:r w:rsidRPr="00260E6F">
              <w:rPr>
                <w:rFonts w:ascii="Times New Roman" w:eastAsia="Calibri" w:hAnsi="Times New Roman" w:cs="Times New Roman"/>
                <w:bCs/>
                <w:sz w:val="20"/>
                <w:szCs w:val="20"/>
                <w:lang w:val="sr-Cyrl-RS"/>
              </w:rPr>
              <w:t xml:space="preserve">у колони „Oргани партнери у спровођењу активности“, потребно навести: „Међународна организација за миграције у Србији – ИОМ“, сходно томе </w:t>
            </w:r>
            <w:r w:rsidRPr="00260E6F">
              <w:rPr>
                <w:rFonts w:ascii="Times New Roman" w:hAnsi="Times New Roman" w:cs="Times New Roman"/>
                <w:sz w:val="20"/>
                <w:szCs w:val="20"/>
                <w:lang w:val="sr-Cyrl-RS"/>
              </w:rPr>
              <w:t>потребно је ИОМ навести и у Легенди, у Табели на стр. 148 и 149.</w:t>
            </w:r>
          </w:p>
        </w:tc>
        <w:tc>
          <w:tcPr>
            <w:tcW w:w="3240" w:type="dxa"/>
            <w:shd w:val="clear" w:color="auto" w:fill="FFFFFF" w:themeFill="background1"/>
          </w:tcPr>
          <w:p w14:paraId="6F776B6E" w14:textId="77777777" w:rsidR="00AD6D3D" w:rsidRPr="00260E6F" w:rsidRDefault="00E9524D" w:rsidP="00E51131">
            <w:pPr>
              <w:pStyle w:val="paragraph"/>
              <w:shd w:val="clear" w:color="auto" w:fill="FFFFFF"/>
              <w:spacing w:before="0" w:after="0"/>
              <w:textAlignment w:val="baseline"/>
              <w:rPr>
                <w:rFonts w:eastAsia="Calibri"/>
                <w:bCs/>
                <w:sz w:val="20"/>
                <w:szCs w:val="20"/>
                <w:lang w:val="sr-Cyrl-RS"/>
              </w:rPr>
            </w:pPr>
            <w:r w:rsidRPr="00260E6F">
              <w:rPr>
                <w:rFonts w:eastAsia="Calibri"/>
                <w:bCs/>
                <w:sz w:val="20"/>
                <w:szCs w:val="20"/>
                <w:lang w:val="sr-Cyrl-RS"/>
              </w:rPr>
              <w:t>Коментар се прихвата.</w:t>
            </w:r>
          </w:p>
          <w:p w14:paraId="30A27193" w14:textId="1F2413A4" w:rsidR="00260E6F" w:rsidRPr="00260E6F" w:rsidRDefault="00260E6F" w:rsidP="00260E6F">
            <w:pPr>
              <w:pStyle w:val="NoSpacing"/>
              <w:rPr>
                <w:lang w:val="ru-RU"/>
              </w:rPr>
            </w:pPr>
            <w:r w:rsidRPr="00260E6F">
              <w:rPr>
                <w:rFonts w:ascii="Times New Roman" w:hAnsi="Times New Roman" w:cs="Times New Roman"/>
                <w:sz w:val="20"/>
                <w:szCs w:val="20"/>
                <w:lang w:val="sr-Cyrl-RS"/>
              </w:rPr>
              <w:t>У делу Легенда (на страни 148. и 149.), у оквиру Табеле додаје се: „ИОМ ‒</w:t>
            </w:r>
            <w:r w:rsidRPr="00260E6F">
              <w:rPr>
                <w:b/>
                <w:bCs/>
                <w:sz w:val="17"/>
                <w:szCs w:val="17"/>
                <w:lang w:val="sr-Cyrl-RS"/>
              </w:rPr>
              <w:t xml:space="preserve"> </w:t>
            </w:r>
            <w:r w:rsidRPr="00260E6F">
              <w:rPr>
                <w:rFonts w:ascii="Times New Roman" w:hAnsi="Times New Roman" w:cs="Times New Roman"/>
                <w:sz w:val="20"/>
                <w:szCs w:val="20"/>
                <w:lang w:val="sr-Cyrl-RS"/>
              </w:rPr>
              <w:t>Међународна организација за миграције.“</w:t>
            </w:r>
          </w:p>
        </w:tc>
      </w:tr>
      <w:tr w:rsidR="00BC0249" w:rsidRPr="00E861E9" w14:paraId="5E422F31" w14:textId="77777777" w:rsidTr="00D35D3B">
        <w:trPr>
          <w:trHeight w:val="300"/>
        </w:trPr>
        <w:tc>
          <w:tcPr>
            <w:tcW w:w="851" w:type="dxa"/>
          </w:tcPr>
          <w:p w14:paraId="0DA16EE9" w14:textId="77777777" w:rsidR="00BC0249" w:rsidRPr="00E861E9" w:rsidRDefault="00BC0249" w:rsidP="00BC0249">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05288DD5" w14:textId="77777777" w:rsidR="00BC0249" w:rsidRPr="00E861E9" w:rsidRDefault="00BC0249" w:rsidP="00BC0249">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БОШ</w:t>
            </w:r>
          </w:p>
        </w:tc>
        <w:tc>
          <w:tcPr>
            <w:tcW w:w="1265" w:type="dxa"/>
          </w:tcPr>
          <w:p w14:paraId="38C64115" w14:textId="77777777" w:rsidR="00BC0249" w:rsidRPr="00B73179" w:rsidRDefault="00BC0249" w:rsidP="00BC0249">
            <w:pPr>
              <w:pStyle w:val="NoSpacing"/>
              <w:rPr>
                <w:rFonts w:ascii="Times New Roman" w:eastAsia="Times New Roman" w:hAnsi="Times New Roman" w:cs="Times New Roman"/>
                <w:sz w:val="20"/>
                <w:szCs w:val="20"/>
                <w:lang w:val="sr-Cyrl-ME"/>
              </w:rPr>
            </w:pPr>
            <w:r w:rsidRPr="00B73179">
              <w:rPr>
                <w:rFonts w:ascii="Times New Roman" w:eastAsia="Times New Roman" w:hAnsi="Times New Roman" w:cs="Times New Roman"/>
                <w:sz w:val="20"/>
                <w:szCs w:val="20"/>
                <w:lang w:val="sr-Cyrl-ME"/>
              </w:rPr>
              <w:t xml:space="preserve">Страна 108-110 </w:t>
            </w:r>
          </w:p>
          <w:p w14:paraId="7FD5C5CB" w14:textId="77777777" w:rsidR="00BC0249" w:rsidRPr="00B73179" w:rsidRDefault="00BC0249" w:rsidP="00BC0249">
            <w:pPr>
              <w:widowControl w:val="0"/>
              <w:rPr>
                <w:rFonts w:ascii="Times New Roman" w:eastAsia="Calibri" w:hAnsi="Times New Roman" w:cs="Times New Roman"/>
                <w:sz w:val="20"/>
                <w:szCs w:val="20"/>
                <w:lang w:val="sr-Cyrl-RS"/>
              </w:rPr>
            </w:pPr>
          </w:p>
        </w:tc>
        <w:tc>
          <w:tcPr>
            <w:tcW w:w="3055" w:type="dxa"/>
          </w:tcPr>
          <w:p w14:paraId="18330740" w14:textId="77777777" w:rsidR="00BC0249" w:rsidRPr="009A5F26" w:rsidRDefault="00BC0249" w:rsidP="00BC0249">
            <w:pPr>
              <w:pStyle w:val="NoSpacing"/>
              <w:jc w:val="both"/>
              <w:rPr>
                <w:rFonts w:ascii="Times New Roman" w:hAnsi="Times New Roman" w:cs="Times New Roman"/>
                <w:sz w:val="20"/>
                <w:szCs w:val="20"/>
                <w:lang w:val="sr-Cyrl-RS"/>
              </w:rPr>
            </w:pPr>
            <w:r w:rsidRPr="009A5F26">
              <w:rPr>
                <w:rFonts w:ascii="Times New Roman" w:eastAsia="Times New Roman" w:hAnsi="Times New Roman" w:cs="Times New Roman"/>
                <w:sz w:val="20"/>
                <w:szCs w:val="20"/>
                <w:lang w:val="sr-Cyrl-ME"/>
              </w:rPr>
              <w:t>Мера 6.1.2: Унапређење инспекцијског надзора</w:t>
            </w:r>
          </w:p>
        </w:tc>
        <w:tc>
          <w:tcPr>
            <w:tcW w:w="4050" w:type="dxa"/>
          </w:tcPr>
          <w:p w14:paraId="78A9E9E1"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 xml:space="preserve">Ни опис мере, као ни активности дате у Акционом плану не третирају број запослених на позицији инспектора за заштиту животне средине. У преговарачкој позицији Републике Србије за поглавље 27 наведено је: </w:t>
            </w:r>
          </w:p>
          <w:p w14:paraId="297E4F75"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 xml:space="preserve">„Систематизацијом радних места планирано је 108 радних места у Сектору за надзор и предострожност у животној средини, од чега је 92 за инспекторе за заштиту животне средине и 9 за инспекторе за рибарство. Од укупног броја планираних радних места тренутно је попуњено 58 места за инспекторе за заштиту животне средине и 8 места за инспекторе за рибарство.“  </w:t>
            </w:r>
          </w:p>
          <w:p w14:paraId="6DBAF293"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 xml:space="preserve"> </w:t>
            </w:r>
          </w:p>
          <w:p w14:paraId="37F8DEA6"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 xml:space="preserve">У извештају о раду Сектора за надзор и предострожност у животној средини за 2022. годину наведено је да је на крају 2022. године у Сектору за надзор и превентивно деловање у животној средини било </w:t>
            </w:r>
          </w:p>
          <w:p w14:paraId="618259D9" w14:textId="77777777" w:rsidR="00BC0249" w:rsidRPr="009A5F26" w:rsidRDefault="00BC0249" w:rsidP="00BC0249">
            <w:pPr>
              <w:pStyle w:val="NoSpacing"/>
              <w:rPr>
                <w:rFonts w:ascii="Times New Roman" w:eastAsia="Times New Roman" w:hAnsi="Times New Roman" w:cs="Times New Roman"/>
                <w:sz w:val="20"/>
                <w:szCs w:val="20"/>
              </w:rPr>
            </w:pPr>
            <w:r w:rsidRPr="009A5F26">
              <w:rPr>
                <w:rFonts w:ascii="Times New Roman" w:eastAsia="Times New Roman" w:hAnsi="Times New Roman" w:cs="Times New Roman"/>
                <w:sz w:val="20"/>
                <w:szCs w:val="20"/>
                <w:lang w:val="sr-Cyrl-ME"/>
              </w:rPr>
              <w:t xml:space="preserve">је укупно запослено 70 лица, од чега 57 инспектора за заштиту животне средине, од 86 систематизованих радних места за инспекторе за заштиту животне средине, према </w:t>
            </w:r>
            <w:proofErr w:type="spellStart"/>
            <w:r w:rsidRPr="009A5F26">
              <w:rPr>
                <w:rFonts w:ascii="Times New Roman" w:eastAsia="Times New Roman" w:hAnsi="Times New Roman" w:cs="Times New Roman"/>
                <w:sz w:val="20"/>
                <w:szCs w:val="20"/>
              </w:rPr>
              <w:t>Правилнику</w:t>
            </w:r>
            <w:proofErr w:type="spellEnd"/>
            <w:r w:rsidRPr="009A5F26">
              <w:rPr>
                <w:rFonts w:ascii="Times New Roman" w:eastAsia="Times New Roman" w:hAnsi="Times New Roman" w:cs="Times New Roman"/>
                <w:sz w:val="20"/>
                <w:szCs w:val="20"/>
              </w:rPr>
              <w:t xml:space="preserve"> о </w:t>
            </w:r>
            <w:proofErr w:type="spellStart"/>
            <w:r w:rsidRPr="009A5F26">
              <w:rPr>
                <w:rFonts w:ascii="Times New Roman" w:eastAsia="Times New Roman" w:hAnsi="Times New Roman" w:cs="Times New Roman"/>
                <w:sz w:val="20"/>
                <w:szCs w:val="20"/>
              </w:rPr>
              <w:t>унутрашњем</w:t>
            </w:r>
            <w:proofErr w:type="spellEnd"/>
            <w:r w:rsidRPr="009A5F26">
              <w:rPr>
                <w:rFonts w:ascii="Times New Roman" w:eastAsia="Times New Roman" w:hAnsi="Times New Roman" w:cs="Times New Roman"/>
                <w:sz w:val="20"/>
                <w:szCs w:val="20"/>
              </w:rPr>
              <w:t xml:space="preserve"> </w:t>
            </w:r>
            <w:proofErr w:type="spellStart"/>
            <w:r w:rsidRPr="009A5F26">
              <w:rPr>
                <w:rFonts w:ascii="Times New Roman" w:eastAsia="Times New Roman" w:hAnsi="Times New Roman" w:cs="Times New Roman"/>
                <w:sz w:val="20"/>
                <w:szCs w:val="20"/>
              </w:rPr>
              <w:t>уређењу</w:t>
            </w:r>
            <w:proofErr w:type="spellEnd"/>
            <w:r w:rsidRPr="009A5F26">
              <w:rPr>
                <w:rFonts w:ascii="Times New Roman" w:eastAsia="Times New Roman" w:hAnsi="Times New Roman" w:cs="Times New Roman"/>
                <w:sz w:val="20"/>
                <w:szCs w:val="20"/>
              </w:rPr>
              <w:t xml:space="preserve"> и </w:t>
            </w:r>
            <w:proofErr w:type="spellStart"/>
            <w:r w:rsidRPr="009A5F26">
              <w:rPr>
                <w:rFonts w:ascii="Times New Roman" w:eastAsia="Times New Roman" w:hAnsi="Times New Roman" w:cs="Times New Roman"/>
                <w:sz w:val="20"/>
                <w:szCs w:val="20"/>
              </w:rPr>
              <w:t>систематизацији</w:t>
            </w:r>
            <w:proofErr w:type="spellEnd"/>
            <w:r w:rsidRPr="009A5F26">
              <w:rPr>
                <w:rFonts w:ascii="Times New Roman" w:eastAsia="Times New Roman" w:hAnsi="Times New Roman" w:cs="Times New Roman"/>
                <w:sz w:val="20"/>
                <w:szCs w:val="20"/>
              </w:rPr>
              <w:t xml:space="preserve"> </w:t>
            </w:r>
            <w:proofErr w:type="spellStart"/>
            <w:r w:rsidRPr="009A5F26">
              <w:rPr>
                <w:rFonts w:ascii="Times New Roman" w:eastAsia="Times New Roman" w:hAnsi="Times New Roman" w:cs="Times New Roman"/>
                <w:sz w:val="20"/>
                <w:szCs w:val="20"/>
              </w:rPr>
              <w:t>радних</w:t>
            </w:r>
            <w:proofErr w:type="spellEnd"/>
            <w:r w:rsidRPr="009A5F26">
              <w:rPr>
                <w:rFonts w:ascii="Times New Roman" w:eastAsia="Times New Roman" w:hAnsi="Times New Roman" w:cs="Times New Roman"/>
                <w:sz w:val="20"/>
                <w:szCs w:val="20"/>
              </w:rPr>
              <w:t xml:space="preserve"> </w:t>
            </w:r>
            <w:proofErr w:type="spellStart"/>
            <w:r w:rsidRPr="009A5F26">
              <w:rPr>
                <w:rFonts w:ascii="Times New Roman" w:eastAsia="Times New Roman" w:hAnsi="Times New Roman" w:cs="Times New Roman"/>
                <w:sz w:val="20"/>
                <w:szCs w:val="20"/>
              </w:rPr>
              <w:t>места</w:t>
            </w:r>
            <w:proofErr w:type="spellEnd"/>
            <w:r w:rsidRPr="009A5F26">
              <w:rPr>
                <w:rFonts w:ascii="Times New Roman" w:eastAsia="Times New Roman" w:hAnsi="Times New Roman" w:cs="Times New Roman"/>
                <w:sz w:val="20"/>
                <w:szCs w:val="20"/>
              </w:rPr>
              <w:t xml:space="preserve">.  </w:t>
            </w:r>
          </w:p>
          <w:p w14:paraId="60BDC7FA"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 xml:space="preserve"> </w:t>
            </w:r>
          </w:p>
          <w:p w14:paraId="6BAD9C1B"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 xml:space="preserve">Како се од 2020. до 2024. године број предвиђених места смањио са 108 на 86? </w:t>
            </w:r>
          </w:p>
          <w:p w14:paraId="7E4AB349" w14:textId="77777777" w:rsidR="00BC0249" w:rsidRPr="009A5F26" w:rsidRDefault="00BC0249" w:rsidP="00BC0249">
            <w:pPr>
              <w:pStyle w:val="NoSpacing"/>
              <w:jc w:val="both"/>
              <w:rPr>
                <w:rFonts w:ascii="Times New Roman" w:hAnsi="Times New Roman" w:cs="Times New Roman"/>
                <w:sz w:val="20"/>
                <w:szCs w:val="20"/>
                <w:lang w:val="sr-Cyrl-RS"/>
              </w:rPr>
            </w:pPr>
            <w:r w:rsidRPr="009A5F26">
              <w:rPr>
                <w:rFonts w:ascii="Times New Roman" w:eastAsia="Times New Roman" w:hAnsi="Times New Roman" w:cs="Times New Roman"/>
                <w:sz w:val="20"/>
                <w:szCs w:val="20"/>
                <w:lang w:val="sr-Cyrl-ME"/>
              </w:rPr>
              <w:t>Али и поред смањења броја у систематизацији, и даље није попуњено више од 30% радних места. А ова мера и активности не предвиђају повећање броја запослених.</w:t>
            </w:r>
          </w:p>
        </w:tc>
        <w:tc>
          <w:tcPr>
            <w:tcW w:w="3240" w:type="dxa"/>
            <w:shd w:val="clear" w:color="auto" w:fill="FFFFFF" w:themeFill="background1"/>
          </w:tcPr>
          <w:p w14:paraId="44864CB2" w14:textId="77777777" w:rsidR="00BC0249" w:rsidRPr="0005641A" w:rsidRDefault="00BC0249" w:rsidP="00BC0249">
            <w:pPr>
              <w:widowControl w:val="0"/>
              <w:rPr>
                <w:rFonts w:ascii="Times New Roman" w:eastAsia="Calibri" w:hAnsi="Times New Roman" w:cs="Times New Roman"/>
                <w:bCs/>
                <w:sz w:val="20"/>
                <w:szCs w:val="20"/>
                <w:lang w:val="sr-Cyrl-RS"/>
              </w:rPr>
            </w:pPr>
            <w:r w:rsidRPr="0005641A">
              <w:rPr>
                <w:rFonts w:ascii="Times New Roman" w:eastAsia="Calibri" w:hAnsi="Times New Roman" w:cs="Times New Roman"/>
                <w:bCs/>
                <w:sz w:val="20"/>
                <w:szCs w:val="20"/>
                <w:lang w:val="sr-Cyrl-RS"/>
              </w:rPr>
              <w:t>Коментар се не прихвата.</w:t>
            </w:r>
          </w:p>
          <w:p w14:paraId="6F3918C3" w14:textId="77777777" w:rsidR="00BC0249" w:rsidRPr="0005641A" w:rsidRDefault="00BC0249" w:rsidP="00BC0249">
            <w:pPr>
              <w:widowControl w:val="0"/>
              <w:rPr>
                <w:rFonts w:ascii="Times New Roman" w:eastAsia="Calibri" w:hAnsi="Times New Roman" w:cs="Times New Roman"/>
                <w:bCs/>
                <w:sz w:val="20"/>
                <w:szCs w:val="20"/>
                <w:lang w:val="sr-Cyrl-RS"/>
              </w:rPr>
            </w:pPr>
          </w:p>
          <w:p w14:paraId="7C77D158" w14:textId="53C00A0B" w:rsidR="00BC0249" w:rsidRDefault="00BC0249" w:rsidP="00BC0249">
            <w:pPr>
              <w:widowControl w:val="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 xml:space="preserve">Мера 6.1.1 и припадајуће активности већ </w:t>
            </w:r>
            <w:proofErr w:type="spellStart"/>
            <w:r w:rsidRPr="00685F9E">
              <w:rPr>
                <w:rFonts w:ascii="Times New Roman" w:eastAsia="Times New Roman" w:hAnsi="Times New Roman" w:cs="Times New Roman"/>
                <w:sz w:val="20"/>
                <w:szCs w:val="20"/>
              </w:rPr>
              <w:t>предвиђају</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повећање</w:t>
            </w:r>
            <w:proofErr w:type="spellEnd"/>
            <w:r w:rsidRPr="00685F9E">
              <w:rPr>
                <w:rFonts w:ascii="Times New Roman" w:eastAsia="Times New Roman" w:hAnsi="Times New Roman" w:cs="Times New Roman"/>
                <w:sz w:val="20"/>
                <w:szCs w:val="20"/>
              </w:rPr>
              <w:t xml:space="preserve"> </w:t>
            </w:r>
            <w:proofErr w:type="spellStart"/>
            <w:r w:rsidRPr="00685F9E">
              <w:rPr>
                <w:rFonts w:ascii="Times New Roman" w:eastAsia="Times New Roman" w:hAnsi="Times New Roman" w:cs="Times New Roman"/>
                <w:sz w:val="20"/>
                <w:szCs w:val="20"/>
              </w:rPr>
              <w:t>броја</w:t>
            </w:r>
            <w:proofErr w:type="spellEnd"/>
            <w:r>
              <w:rPr>
                <w:rFonts w:ascii="Times New Roman" w:eastAsia="Times New Roman" w:hAnsi="Times New Roman" w:cs="Times New Roman"/>
                <w:sz w:val="20"/>
                <w:szCs w:val="20"/>
                <w:lang w:val="sr-Cyrl-RS"/>
              </w:rPr>
              <w:t xml:space="preserve"> укупно</w:t>
            </w:r>
            <w:r w:rsidRPr="00685F9E">
              <w:rPr>
                <w:rFonts w:ascii="Times New Roman" w:eastAsia="Times New Roman" w:hAnsi="Times New Roman" w:cs="Times New Roman"/>
                <w:sz w:val="20"/>
                <w:szCs w:val="20"/>
              </w:rPr>
              <w:t xml:space="preserve"> </w:t>
            </w:r>
            <w:r w:rsidRPr="002240FB">
              <w:rPr>
                <w:rFonts w:ascii="Times New Roman" w:eastAsia="Times New Roman" w:hAnsi="Times New Roman" w:cs="Times New Roman"/>
                <w:sz w:val="20"/>
                <w:szCs w:val="20"/>
                <w:lang w:val="sr-Cyrl-RS"/>
              </w:rPr>
              <w:t>новозапослених службеника</w:t>
            </w:r>
            <w:r>
              <w:rPr>
                <w:rFonts w:ascii="Times New Roman" w:eastAsia="Times New Roman" w:hAnsi="Times New Roman" w:cs="Times New Roman"/>
                <w:sz w:val="20"/>
                <w:szCs w:val="20"/>
                <w:lang w:val="sr-Cyrl-RS"/>
              </w:rPr>
              <w:t xml:space="preserve"> на пословима заштие животне средине у Акционом плану</w:t>
            </w:r>
            <w:r w:rsidRPr="00685F9E">
              <w:rPr>
                <w:rFonts w:ascii="Times New Roman" w:eastAsia="Times New Roman" w:hAnsi="Times New Roman" w:cs="Times New Roman"/>
                <w:sz w:val="20"/>
                <w:szCs w:val="20"/>
              </w:rPr>
              <w:t>.</w:t>
            </w:r>
            <w:r>
              <w:rPr>
                <w:rFonts w:ascii="Times New Roman" w:eastAsia="Times New Roman" w:hAnsi="Times New Roman" w:cs="Times New Roman"/>
                <w:sz w:val="20"/>
                <w:szCs w:val="20"/>
                <w:lang w:val="sr-Cyrl-RS"/>
              </w:rPr>
              <w:t xml:space="preserve"> </w:t>
            </w:r>
          </w:p>
          <w:p w14:paraId="12CD04EA" w14:textId="5DF7D846" w:rsidR="00BC0249" w:rsidRPr="00E861E9" w:rsidRDefault="00BC0249" w:rsidP="00BC0249">
            <w:pPr>
              <w:pStyle w:val="paragraph"/>
              <w:shd w:val="clear" w:color="auto" w:fill="FFFFFF"/>
              <w:spacing w:before="0" w:after="0"/>
              <w:textAlignment w:val="baseline"/>
              <w:rPr>
                <w:rFonts w:eastAsia="Calibri"/>
                <w:bCs/>
                <w:sz w:val="20"/>
                <w:szCs w:val="20"/>
                <w:lang w:val="sr-Cyrl-RS"/>
              </w:rPr>
            </w:pPr>
          </w:p>
        </w:tc>
      </w:tr>
      <w:tr w:rsidR="00BC0249" w:rsidRPr="00E861E9" w14:paraId="1D305C30" w14:textId="77777777" w:rsidTr="002836E7">
        <w:trPr>
          <w:trHeight w:val="300"/>
        </w:trPr>
        <w:tc>
          <w:tcPr>
            <w:tcW w:w="851" w:type="dxa"/>
          </w:tcPr>
          <w:p w14:paraId="2C194EC2" w14:textId="77777777" w:rsidR="00BC0249" w:rsidRPr="00E861E9" w:rsidRDefault="00BC0249" w:rsidP="00BC0249">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61EF27CA" w14:textId="77777777" w:rsidR="00BC0249" w:rsidRPr="002D4B11" w:rsidRDefault="00BC0249" w:rsidP="00BC0249">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2ED65CE1" w14:textId="77777777" w:rsidR="00BC0249" w:rsidRDefault="00BC0249" w:rsidP="00BC0249">
            <w:pPr>
              <w:widowControl w:val="0"/>
              <w:rPr>
                <w:rFonts w:ascii="Times New Roman" w:eastAsia="Calibri" w:hAnsi="Times New Roman" w:cs="Times New Roman"/>
                <w:bCs/>
                <w:sz w:val="20"/>
                <w:szCs w:val="20"/>
                <w:lang w:val="sr-Cyrl-RS"/>
              </w:rPr>
            </w:pPr>
          </w:p>
        </w:tc>
        <w:tc>
          <w:tcPr>
            <w:tcW w:w="1265" w:type="dxa"/>
          </w:tcPr>
          <w:p w14:paraId="70B5FE2D" w14:textId="77777777" w:rsidR="00BC0249" w:rsidRDefault="00BC0249" w:rsidP="00BC0249">
            <w:pPr>
              <w:widowControl w:val="0"/>
              <w:rPr>
                <w:rFonts w:ascii="Times New Roman" w:eastAsia="Calibri" w:hAnsi="Times New Roman" w:cs="Times New Roman"/>
                <w:bCs/>
                <w:sz w:val="20"/>
                <w:szCs w:val="20"/>
                <w:lang w:val="sr-Cyrl-RS"/>
              </w:rPr>
            </w:pPr>
          </w:p>
        </w:tc>
        <w:tc>
          <w:tcPr>
            <w:tcW w:w="3055" w:type="dxa"/>
          </w:tcPr>
          <w:p w14:paraId="10E4E768" w14:textId="77777777" w:rsidR="00BC0249" w:rsidRDefault="00BC0249" w:rsidP="00BC0249">
            <w:pPr>
              <w:pStyle w:val="NoSpacing"/>
              <w:rPr>
                <w:rFonts w:ascii="Times New Roman" w:eastAsia="Times New Roman" w:hAnsi="Times New Roman" w:cs="Times New Roman"/>
                <w:b/>
                <w:bCs/>
                <w:sz w:val="20"/>
                <w:szCs w:val="20"/>
                <w:lang w:val="sr-Cyrl-RS"/>
              </w:rPr>
            </w:pPr>
            <w:proofErr w:type="spellStart"/>
            <w:r w:rsidRPr="002760E6">
              <w:rPr>
                <w:rFonts w:ascii="Times New Roman" w:eastAsia="Times New Roman" w:hAnsi="Times New Roman" w:cs="Times New Roman"/>
                <w:b/>
                <w:bCs/>
                <w:sz w:val="20"/>
                <w:szCs w:val="20"/>
              </w:rPr>
              <w:t>Акциони</w:t>
            </w:r>
            <w:proofErr w:type="spellEnd"/>
            <w:r w:rsidRPr="002760E6">
              <w:rPr>
                <w:rFonts w:ascii="Times New Roman" w:eastAsia="Times New Roman" w:hAnsi="Times New Roman" w:cs="Times New Roman"/>
                <w:b/>
                <w:bCs/>
                <w:sz w:val="20"/>
                <w:szCs w:val="20"/>
              </w:rPr>
              <w:t xml:space="preserve"> </w:t>
            </w:r>
            <w:proofErr w:type="spellStart"/>
            <w:r w:rsidRPr="002760E6">
              <w:rPr>
                <w:rFonts w:ascii="Times New Roman" w:eastAsia="Times New Roman" w:hAnsi="Times New Roman" w:cs="Times New Roman"/>
                <w:b/>
                <w:bCs/>
                <w:sz w:val="20"/>
                <w:szCs w:val="20"/>
              </w:rPr>
              <w:t>план</w:t>
            </w:r>
            <w:proofErr w:type="spellEnd"/>
            <w:r w:rsidRPr="002760E6">
              <w:rPr>
                <w:rFonts w:ascii="Times New Roman" w:eastAsia="Times New Roman" w:hAnsi="Times New Roman" w:cs="Times New Roman"/>
                <w:b/>
                <w:bCs/>
                <w:sz w:val="20"/>
                <w:szCs w:val="20"/>
              </w:rPr>
              <w:t xml:space="preserve"> </w:t>
            </w:r>
          </w:p>
          <w:p w14:paraId="388E395A" w14:textId="77777777" w:rsidR="00BC0249" w:rsidRDefault="00BC0249" w:rsidP="00BC0249">
            <w:pPr>
              <w:pStyle w:val="NoSpacing"/>
              <w:rPr>
                <w:rFonts w:ascii="Times New Roman" w:eastAsia="Times New Roman" w:hAnsi="Times New Roman" w:cs="Times New Roman"/>
                <w:b/>
                <w:bCs/>
                <w:sz w:val="20"/>
                <w:szCs w:val="20"/>
                <w:lang w:val="sr-Cyrl-RS"/>
              </w:rPr>
            </w:pPr>
            <w:proofErr w:type="spellStart"/>
            <w:r w:rsidRPr="002760E6">
              <w:rPr>
                <w:rFonts w:ascii="Times New Roman" w:eastAsia="Times New Roman" w:hAnsi="Times New Roman" w:cs="Times New Roman"/>
                <w:b/>
                <w:bCs/>
                <w:sz w:val="20"/>
                <w:szCs w:val="20"/>
              </w:rPr>
              <w:t>Мера</w:t>
            </w:r>
            <w:proofErr w:type="spellEnd"/>
            <w:r w:rsidRPr="002760E6">
              <w:rPr>
                <w:rFonts w:ascii="Times New Roman" w:eastAsia="Times New Roman" w:hAnsi="Times New Roman" w:cs="Times New Roman"/>
                <w:b/>
                <w:bCs/>
                <w:sz w:val="20"/>
                <w:szCs w:val="20"/>
              </w:rPr>
              <w:t xml:space="preserve"> 6.1.2: </w:t>
            </w:r>
            <w:proofErr w:type="spellStart"/>
            <w:r w:rsidRPr="002760E6">
              <w:rPr>
                <w:rFonts w:ascii="Times New Roman" w:eastAsia="Times New Roman" w:hAnsi="Times New Roman" w:cs="Times New Roman"/>
                <w:b/>
                <w:bCs/>
                <w:sz w:val="20"/>
                <w:szCs w:val="20"/>
              </w:rPr>
              <w:t>Унапређење</w:t>
            </w:r>
            <w:proofErr w:type="spellEnd"/>
            <w:r w:rsidRPr="002760E6">
              <w:rPr>
                <w:rFonts w:ascii="Times New Roman" w:eastAsia="Times New Roman" w:hAnsi="Times New Roman" w:cs="Times New Roman"/>
                <w:b/>
                <w:bCs/>
                <w:sz w:val="20"/>
                <w:szCs w:val="20"/>
              </w:rPr>
              <w:t xml:space="preserve"> </w:t>
            </w:r>
            <w:proofErr w:type="spellStart"/>
            <w:r w:rsidRPr="002760E6">
              <w:rPr>
                <w:rFonts w:ascii="Times New Roman" w:eastAsia="Times New Roman" w:hAnsi="Times New Roman" w:cs="Times New Roman"/>
                <w:b/>
                <w:bCs/>
                <w:sz w:val="20"/>
                <w:szCs w:val="20"/>
              </w:rPr>
              <w:t>инспекцијског</w:t>
            </w:r>
            <w:proofErr w:type="spellEnd"/>
            <w:r w:rsidRPr="002760E6">
              <w:rPr>
                <w:rFonts w:ascii="Times New Roman" w:eastAsia="Times New Roman" w:hAnsi="Times New Roman" w:cs="Times New Roman"/>
                <w:b/>
                <w:bCs/>
                <w:sz w:val="20"/>
                <w:szCs w:val="20"/>
              </w:rPr>
              <w:t xml:space="preserve"> </w:t>
            </w:r>
            <w:proofErr w:type="spellStart"/>
            <w:r w:rsidRPr="002760E6">
              <w:rPr>
                <w:rFonts w:ascii="Times New Roman" w:eastAsia="Times New Roman" w:hAnsi="Times New Roman" w:cs="Times New Roman"/>
                <w:b/>
                <w:bCs/>
                <w:sz w:val="20"/>
                <w:szCs w:val="20"/>
              </w:rPr>
              <w:t>надзора</w:t>
            </w:r>
            <w:proofErr w:type="spellEnd"/>
            <w:r w:rsidRPr="002760E6">
              <w:rPr>
                <w:rFonts w:ascii="Times New Roman" w:eastAsia="Times New Roman" w:hAnsi="Times New Roman" w:cs="Times New Roman"/>
                <w:b/>
                <w:bCs/>
                <w:sz w:val="20"/>
                <w:szCs w:val="20"/>
              </w:rPr>
              <w:t xml:space="preserve"> </w:t>
            </w:r>
          </w:p>
          <w:p w14:paraId="433B10DB" w14:textId="77777777" w:rsidR="00BC0249" w:rsidRDefault="00BC0249" w:rsidP="00BC0249">
            <w:pPr>
              <w:pStyle w:val="NoSpacing"/>
              <w:rPr>
                <w:rFonts w:ascii="Times New Roman" w:eastAsia="Times New Roman" w:hAnsi="Times New Roman" w:cs="Times New Roman"/>
                <w:sz w:val="20"/>
                <w:szCs w:val="20"/>
                <w:lang w:val="sr-Cyrl-RS"/>
              </w:rPr>
            </w:pPr>
            <w:r w:rsidRPr="002760E6">
              <w:rPr>
                <w:rFonts w:ascii="Times New Roman" w:eastAsia="Times New Roman" w:hAnsi="Times New Roman" w:cs="Times New Roman"/>
                <w:sz w:val="20"/>
                <w:szCs w:val="20"/>
              </w:rPr>
              <w:lastRenderedPageBreak/>
              <w:t xml:space="preserve">У </w:t>
            </w:r>
            <w:proofErr w:type="spellStart"/>
            <w:r w:rsidRPr="002760E6">
              <w:rPr>
                <w:rFonts w:ascii="Times New Roman" w:eastAsia="Times New Roman" w:hAnsi="Times New Roman" w:cs="Times New Roman"/>
                <w:sz w:val="20"/>
                <w:szCs w:val="20"/>
              </w:rPr>
              <w:t>делу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Мера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предвиђа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анализу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капацитета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инспекцијских</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служби</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јачање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капацитета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спровођење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инспекцијског</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надзора</w:t>
            </w:r>
            <w:proofErr w:type="spellEnd"/>
            <w:r w:rsidRPr="002760E6">
              <w:rPr>
                <w:rFonts w:ascii="Times New Roman" w:eastAsia="Times New Roman" w:hAnsi="Times New Roman" w:cs="Times New Roman"/>
                <w:sz w:val="20"/>
                <w:szCs w:val="20"/>
              </w:rPr>
              <w:t xml:space="preserve"> у </w:t>
            </w:r>
            <w:proofErr w:type="spellStart"/>
            <w:r w:rsidRPr="002760E6">
              <w:rPr>
                <w:rFonts w:ascii="Times New Roman" w:eastAsia="Times New Roman" w:hAnsi="Times New Roman" w:cs="Times New Roman"/>
                <w:sz w:val="20"/>
                <w:szCs w:val="20"/>
              </w:rPr>
              <w:t>области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заштите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животне</w:t>
            </w:r>
            <w:proofErr w:type="spellEnd"/>
            <w:r>
              <w:rPr>
                <w:rFonts w:ascii="Times New Roman" w:eastAsia="Times New Roman" w:hAnsi="Times New Roman" w:cs="Times New Roman"/>
                <w:sz w:val="20"/>
                <w:szCs w:val="20"/>
                <w:lang w:val="sr-Cyrl-RS"/>
              </w:rPr>
              <w:t xml:space="preserve"> </w:t>
            </w:r>
            <w:proofErr w:type="spellStart"/>
            <w:r w:rsidRPr="002760E6">
              <w:rPr>
                <w:rFonts w:ascii="Times New Roman" w:eastAsia="Times New Roman" w:hAnsi="Times New Roman" w:cs="Times New Roman"/>
                <w:sz w:val="20"/>
                <w:szCs w:val="20"/>
              </w:rPr>
              <w:t>средине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свим</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нивоима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кроз</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њихово</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опремање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обуку</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подстицање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превентивног</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рада</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обуку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примену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прописа</w:t>
            </w:r>
            <w:proofErr w:type="spellEnd"/>
            <w:r w:rsidRPr="002760E6">
              <w:rPr>
                <w:rFonts w:ascii="Times New Roman" w:eastAsia="Times New Roman" w:hAnsi="Times New Roman" w:cs="Times New Roman"/>
                <w:sz w:val="20"/>
                <w:szCs w:val="20"/>
              </w:rPr>
              <w:t xml:space="preserve"> у </w:t>
            </w:r>
            <w:proofErr w:type="spellStart"/>
            <w:r w:rsidRPr="002760E6">
              <w:rPr>
                <w:rFonts w:ascii="Times New Roman" w:eastAsia="Times New Roman" w:hAnsi="Times New Roman" w:cs="Times New Roman"/>
                <w:sz w:val="20"/>
                <w:szCs w:val="20"/>
              </w:rPr>
              <w:t>области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заштите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животне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средине</w:t>
            </w:r>
            <w:proofErr w:type="spellEnd"/>
            <w:r w:rsidRPr="002760E6">
              <w:rPr>
                <w:rFonts w:ascii="Times New Roman" w:eastAsia="Times New Roman" w:hAnsi="Times New Roman" w:cs="Times New Roman"/>
                <w:sz w:val="20"/>
                <w:szCs w:val="20"/>
              </w:rPr>
              <w:t>.</w:t>
            </w:r>
          </w:p>
          <w:p w14:paraId="4C026F42" w14:textId="77777777" w:rsidR="00BC0249" w:rsidRDefault="00BC0249" w:rsidP="00BC0249">
            <w:pPr>
              <w:pStyle w:val="NoSpacing"/>
              <w:rPr>
                <w:rFonts w:ascii="Times New Roman" w:eastAsia="Times New Roman" w:hAnsi="Times New Roman" w:cs="Times New Roman"/>
                <w:sz w:val="20"/>
                <w:szCs w:val="20"/>
                <w:lang w:val="sr-Cyrl-RS"/>
              </w:rPr>
            </w:pPr>
          </w:p>
          <w:p w14:paraId="14731EAE" w14:textId="77777777" w:rsidR="00BC0249" w:rsidRPr="002760E6" w:rsidRDefault="00BC0249" w:rsidP="00BC0249">
            <w:pPr>
              <w:pStyle w:val="NoSpacing"/>
              <w:rPr>
                <w:rFonts w:ascii="Times New Roman" w:eastAsia="Times New Roman" w:hAnsi="Times New Roman" w:cs="Times New Roman"/>
                <w:b/>
                <w:bCs/>
                <w:sz w:val="20"/>
                <w:szCs w:val="20"/>
                <w:lang w:val="sr-Cyrl-RS"/>
              </w:rPr>
            </w:pPr>
            <w:proofErr w:type="spellStart"/>
            <w:r w:rsidRPr="002760E6">
              <w:rPr>
                <w:rFonts w:ascii="Times New Roman" w:eastAsia="Times New Roman" w:hAnsi="Times New Roman" w:cs="Times New Roman"/>
                <w:b/>
                <w:bCs/>
                <w:sz w:val="20"/>
                <w:szCs w:val="20"/>
              </w:rPr>
              <w:t>Акциони</w:t>
            </w:r>
            <w:proofErr w:type="spellEnd"/>
            <w:r w:rsidRPr="002760E6">
              <w:rPr>
                <w:rFonts w:ascii="Times New Roman" w:eastAsia="Times New Roman" w:hAnsi="Times New Roman" w:cs="Times New Roman"/>
                <w:b/>
                <w:bCs/>
                <w:sz w:val="20"/>
                <w:szCs w:val="20"/>
              </w:rPr>
              <w:t xml:space="preserve"> </w:t>
            </w:r>
            <w:proofErr w:type="spellStart"/>
            <w:r w:rsidRPr="002760E6">
              <w:rPr>
                <w:rFonts w:ascii="Times New Roman" w:eastAsia="Times New Roman" w:hAnsi="Times New Roman" w:cs="Times New Roman"/>
                <w:b/>
                <w:bCs/>
                <w:sz w:val="20"/>
                <w:szCs w:val="20"/>
              </w:rPr>
              <w:t>план</w:t>
            </w:r>
            <w:proofErr w:type="spellEnd"/>
            <w:r w:rsidRPr="002760E6">
              <w:rPr>
                <w:rFonts w:ascii="Times New Roman" w:eastAsia="Times New Roman" w:hAnsi="Times New Roman" w:cs="Times New Roman"/>
                <w:b/>
                <w:bCs/>
                <w:sz w:val="20"/>
                <w:szCs w:val="20"/>
              </w:rPr>
              <w:t xml:space="preserve"> </w:t>
            </w:r>
          </w:p>
          <w:p w14:paraId="1F6CBBAD" w14:textId="77777777" w:rsidR="00BC0249" w:rsidRPr="002760E6" w:rsidRDefault="00BC0249" w:rsidP="00BC0249">
            <w:pPr>
              <w:pStyle w:val="NoSpacing"/>
              <w:rPr>
                <w:rFonts w:ascii="Times New Roman" w:eastAsia="Times New Roman" w:hAnsi="Times New Roman" w:cs="Times New Roman"/>
                <w:sz w:val="20"/>
                <w:szCs w:val="20"/>
                <w:lang w:val="sr-Cyrl-RS"/>
              </w:rPr>
            </w:pPr>
            <w:proofErr w:type="spellStart"/>
            <w:r w:rsidRPr="002760E6">
              <w:rPr>
                <w:rFonts w:ascii="Times New Roman" w:eastAsia="Times New Roman" w:hAnsi="Times New Roman" w:cs="Times New Roman"/>
                <w:b/>
                <w:bCs/>
                <w:sz w:val="20"/>
                <w:szCs w:val="20"/>
              </w:rPr>
              <w:t>Активности</w:t>
            </w:r>
            <w:proofErr w:type="spellEnd"/>
            <w:r w:rsidRPr="002760E6">
              <w:rPr>
                <w:rFonts w:ascii="Times New Roman" w:eastAsia="Times New Roman" w:hAnsi="Times New Roman" w:cs="Times New Roman"/>
                <w:b/>
                <w:bCs/>
                <w:sz w:val="20"/>
                <w:szCs w:val="20"/>
              </w:rPr>
              <w:t xml:space="preserve"> 6.1.2.1 - 6.1.2.4</w:t>
            </w:r>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Поред</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наведених</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активности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јачање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капацитета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потребно</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је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додати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повећање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броја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републичких</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инспектора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који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спроводе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надзор</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над</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Законом</w:t>
            </w:r>
            <w:proofErr w:type="spellEnd"/>
            <w:r w:rsidRPr="002760E6">
              <w:rPr>
                <w:rFonts w:ascii="Times New Roman" w:eastAsia="Times New Roman" w:hAnsi="Times New Roman" w:cs="Times New Roman"/>
                <w:sz w:val="20"/>
                <w:szCs w:val="20"/>
              </w:rPr>
              <w:t xml:space="preserve"> о </w:t>
            </w:r>
            <w:proofErr w:type="spellStart"/>
            <w:r w:rsidRPr="002760E6">
              <w:rPr>
                <w:rFonts w:ascii="Times New Roman" w:eastAsia="Times New Roman" w:hAnsi="Times New Roman" w:cs="Times New Roman"/>
                <w:sz w:val="20"/>
                <w:szCs w:val="20"/>
              </w:rPr>
              <w:t>хемикалијама</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Законом</w:t>
            </w:r>
            <w:proofErr w:type="spellEnd"/>
            <w:r w:rsidRPr="002760E6">
              <w:rPr>
                <w:rFonts w:ascii="Times New Roman" w:eastAsia="Times New Roman" w:hAnsi="Times New Roman" w:cs="Times New Roman"/>
                <w:sz w:val="20"/>
                <w:szCs w:val="20"/>
              </w:rPr>
              <w:t xml:space="preserve"> о </w:t>
            </w:r>
            <w:proofErr w:type="spellStart"/>
            <w:r w:rsidRPr="002760E6">
              <w:rPr>
                <w:rFonts w:ascii="Times New Roman" w:eastAsia="Times New Roman" w:hAnsi="Times New Roman" w:cs="Times New Roman"/>
                <w:sz w:val="20"/>
                <w:szCs w:val="20"/>
              </w:rPr>
              <w:t>биоцидним</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производима</w:t>
            </w:r>
            <w:proofErr w:type="spellEnd"/>
            <w:r w:rsidRPr="002760E6">
              <w:rPr>
                <w:rFonts w:ascii="Times New Roman" w:eastAsia="Times New Roman" w:hAnsi="Times New Roman" w:cs="Times New Roman"/>
                <w:sz w:val="20"/>
                <w:szCs w:val="20"/>
              </w:rPr>
              <w:t xml:space="preserve">. У </w:t>
            </w:r>
            <w:proofErr w:type="spellStart"/>
            <w:r w:rsidRPr="002760E6">
              <w:rPr>
                <w:rFonts w:ascii="Times New Roman" w:eastAsia="Times New Roman" w:hAnsi="Times New Roman" w:cs="Times New Roman"/>
                <w:sz w:val="20"/>
                <w:szCs w:val="20"/>
              </w:rPr>
              <w:t>смислу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обуке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инспектора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потребно</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је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укључити</w:t>
            </w:r>
            <w:proofErr w:type="spellEnd"/>
            <w:r w:rsidRPr="002760E6">
              <w:rPr>
                <w:rFonts w:ascii="Times New Roman" w:eastAsia="Times New Roman" w:hAnsi="Times New Roman" w:cs="Times New Roman"/>
                <w:sz w:val="20"/>
                <w:szCs w:val="20"/>
              </w:rPr>
              <w:t xml:space="preserve"> у </w:t>
            </w:r>
            <w:proofErr w:type="spellStart"/>
            <w:r w:rsidRPr="002760E6">
              <w:rPr>
                <w:rFonts w:ascii="Times New Roman" w:eastAsia="Times New Roman" w:hAnsi="Times New Roman" w:cs="Times New Roman"/>
                <w:sz w:val="20"/>
                <w:szCs w:val="20"/>
              </w:rPr>
              <w:t>програм</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обуке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део</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који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односи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узорковање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потребе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лабораторијског</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тестирања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хемикалија</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производа</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обезбедити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финансијска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средства</w:t>
            </w:r>
            <w:proofErr w:type="spellEnd"/>
            <w:r w:rsidRPr="002760E6">
              <w:rPr>
                <w:rFonts w:ascii="Times New Roman" w:eastAsia="Times New Roman" w:hAnsi="Times New Roman" w:cs="Times New Roman"/>
                <w:sz w:val="20"/>
                <w:szCs w:val="20"/>
              </w:rPr>
              <w:t xml:space="preserve"> у </w:t>
            </w:r>
            <w:proofErr w:type="spellStart"/>
            <w:r w:rsidRPr="002760E6">
              <w:rPr>
                <w:rFonts w:ascii="Times New Roman" w:eastAsia="Times New Roman" w:hAnsi="Times New Roman" w:cs="Times New Roman"/>
                <w:sz w:val="20"/>
                <w:szCs w:val="20"/>
              </w:rPr>
              <w:t>буџету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узорковање</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тестирање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узорака</w:t>
            </w:r>
            <w:proofErr w:type="spellEnd"/>
            <w:r w:rsidRPr="002760E6">
              <w:rPr>
                <w:rFonts w:ascii="Times New Roman" w:eastAsia="Times New Roman" w:hAnsi="Times New Roman" w:cs="Times New Roman"/>
                <w:sz w:val="20"/>
                <w:szCs w:val="20"/>
              </w:rPr>
              <w:t xml:space="preserve">. Потребно </w:t>
            </w:r>
            <w:proofErr w:type="spellStart"/>
            <w:r w:rsidRPr="002760E6">
              <w:rPr>
                <w:rFonts w:ascii="Times New Roman" w:eastAsia="Times New Roman" w:hAnsi="Times New Roman" w:cs="Times New Roman"/>
                <w:sz w:val="20"/>
                <w:szCs w:val="20"/>
              </w:rPr>
              <w:t>је</w:t>
            </w:r>
            <w:proofErr w:type="spellEnd"/>
            <w:r w:rsidRPr="002760E6">
              <w:rPr>
                <w:rFonts w:ascii="Times New Roman" w:eastAsia="Times New Roman" w:hAnsi="Times New Roman" w:cs="Times New Roman"/>
                <w:sz w:val="20"/>
                <w:szCs w:val="20"/>
              </w:rPr>
              <w:t xml:space="preserve"> у </w:t>
            </w:r>
            <w:proofErr w:type="spellStart"/>
            <w:r w:rsidRPr="002760E6">
              <w:rPr>
                <w:rFonts w:ascii="Times New Roman" w:eastAsia="Times New Roman" w:hAnsi="Times New Roman" w:cs="Times New Roman"/>
                <w:sz w:val="20"/>
                <w:szCs w:val="20"/>
              </w:rPr>
              <w:t>инспекцијске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планове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рада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уврстити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надзор</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над</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спровођењем</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члана</w:t>
            </w:r>
            <w:proofErr w:type="spellEnd"/>
            <w:r w:rsidRPr="002760E6">
              <w:rPr>
                <w:rFonts w:ascii="Times New Roman" w:eastAsia="Times New Roman" w:hAnsi="Times New Roman" w:cs="Times New Roman"/>
                <w:sz w:val="20"/>
                <w:szCs w:val="20"/>
              </w:rPr>
              <w:t xml:space="preserve"> 27 </w:t>
            </w:r>
            <w:proofErr w:type="spellStart"/>
            <w:r w:rsidRPr="002760E6">
              <w:rPr>
                <w:rFonts w:ascii="Times New Roman" w:eastAsia="Times New Roman" w:hAnsi="Times New Roman" w:cs="Times New Roman"/>
                <w:sz w:val="20"/>
                <w:szCs w:val="20"/>
              </w:rPr>
              <w:t>Закона</w:t>
            </w:r>
            <w:proofErr w:type="spellEnd"/>
            <w:r w:rsidRPr="002760E6">
              <w:rPr>
                <w:rFonts w:ascii="Times New Roman" w:eastAsia="Times New Roman" w:hAnsi="Times New Roman" w:cs="Times New Roman"/>
                <w:sz w:val="20"/>
                <w:szCs w:val="20"/>
              </w:rPr>
              <w:t xml:space="preserve"> о </w:t>
            </w:r>
            <w:proofErr w:type="spellStart"/>
            <w:r w:rsidRPr="002760E6">
              <w:rPr>
                <w:rFonts w:ascii="Times New Roman" w:eastAsia="Times New Roman" w:hAnsi="Times New Roman" w:cs="Times New Roman"/>
                <w:sz w:val="20"/>
                <w:szCs w:val="20"/>
              </w:rPr>
              <w:t>хемикалијама</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заштити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права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потрошача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као</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контроле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да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ли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поступа</w:t>
            </w:r>
            <w:proofErr w:type="spellEnd"/>
            <w:r w:rsidRPr="002760E6">
              <w:rPr>
                <w:rFonts w:ascii="Times New Roman" w:eastAsia="Times New Roman" w:hAnsi="Times New Roman" w:cs="Times New Roman"/>
                <w:sz w:val="20"/>
                <w:szCs w:val="20"/>
              </w:rPr>
              <w:t xml:space="preserve"> у </w:t>
            </w:r>
            <w:proofErr w:type="spellStart"/>
            <w:r w:rsidRPr="002760E6">
              <w:rPr>
                <w:rFonts w:ascii="Times New Roman" w:eastAsia="Times New Roman" w:hAnsi="Times New Roman" w:cs="Times New Roman"/>
                <w:sz w:val="20"/>
                <w:szCs w:val="20"/>
              </w:rPr>
              <w:t>складу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забранама</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ограничењима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код</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хемикалија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односно</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производа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свакодневну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употребу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који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спадају</w:t>
            </w:r>
            <w:proofErr w:type="spellEnd"/>
            <w:r w:rsidRPr="002760E6">
              <w:rPr>
                <w:rFonts w:ascii="Times New Roman" w:eastAsia="Times New Roman" w:hAnsi="Times New Roman" w:cs="Times New Roman"/>
                <w:sz w:val="20"/>
                <w:szCs w:val="20"/>
              </w:rPr>
              <w:t xml:space="preserve"> у </w:t>
            </w:r>
            <w:proofErr w:type="spellStart"/>
            <w:r w:rsidRPr="002760E6">
              <w:rPr>
                <w:rFonts w:ascii="Times New Roman" w:eastAsia="Times New Roman" w:hAnsi="Times New Roman" w:cs="Times New Roman"/>
                <w:sz w:val="20"/>
                <w:szCs w:val="20"/>
              </w:rPr>
              <w:t>предмете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опште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lastRenderedPageBreak/>
              <w:t>употребе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како</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их</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дефинише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Закон</w:t>
            </w:r>
            <w:proofErr w:type="spellEnd"/>
            <w:r w:rsidRPr="002760E6">
              <w:rPr>
                <w:rFonts w:ascii="Times New Roman" w:eastAsia="Times New Roman" w:hAnsi="Times New Roman" w:cs="Times New Roman"/>
                <w:sz w:val="20"/>
                <w:szCs w:val="20"/>
              </w:rPr>
              <w:t xml:space="preserve"> о </w:t>
            </w:r>
            <w:proofErr w:type="spellStart"/>
            <w:r w:rsidRPr="002760E6">
              <w:rPr>
                <w:rFonts w:ascii="Times New Roman" w:eastAsia="Times New Roman" w:hAnsi="Times New Roman" w:cs="Times New Roman"/>
                <w:sz w:val="20"/>
                <w:szCs w:val="20"/>
              </w:rPr>
              <w:t>предметима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опште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употребе</w:t>
            </w:r>
            <w:proofErr w:type="spellEnd"/>
            <w:r w:rsidRPr="002760E6">
              <w:rPr>
                <w:rFonts w:ascii="Times New Roman" w:eastAsia="Times New Roman" w:hAnsi="Times New Roman" w:cs="Times New Roman"/>
                <w:sz w:val="20"/>
                <w:szCs w:val="20"/>
              </w:rPr>
              <w:t>.</w:t>
            </w:r>
          </w:p>
        </w:tc>
        <w:tc>
          <w:tcPr>
            <w:tcW w:w="4050" w:type="dxa"/>
          </w:tcPr>
          <w:p w14:paraId="296893BF" w14:textId="77777777" w:rsidR="00BC0249" w:rsidRDefault="00BC0249" w:rsidP="00BC0249">
            <w:pPr>
              <w:rPr>
                <w:rFonts w:ascii="Times New Roman" w:eastAsia="Times New Roman" w:hAnsi="Times New Roman" w:cs="Times New Roman"/>
                <w:sz w:val="20"/>
                <w:szCs w:val="20"/>
                <w:lang w:val="sr-Cyrl-RS"/>
              </w:rPr>
            </w:pPr>
            <w:proofErr w:type="spellStart"/>
            <w:r w:rsidRPr="002760E6">
              <w:rPr>
                <w:rFonts w:ascii="Times New Roman" w:eastAsia="Times New Roman" w:hAnsi="Times New Roman" w:cs="Times New Roman"/>
                <w:sz w:val="20"/>
                <w:szCs w:val="20"/>
              </w:rPr>
              <w:lastRenderedPageBreak/>
              <w:t>На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основу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наших</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сазнања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само</w:t>
            </w:r>
            <w:proofErr w:type="spellEnd"/>
            <w:r w:rsidRPr="002760E6">
              <w:rPr>
                <w:rFonts w:ascii="Times New Roman" w:eastAsia="Times New Roman" w:hAnsi="Times New Roman" w:cs="Times New Roman"/>
                <w:sz w:val="20"/>
                <w:szCs w:val="20"/>
              </w:rPr>
              <w:t xml:space="preserve"> 5 </w:t>
            </w:r>
            <w:proofErr w:type="spellStart"/>
            <w:r w:rsidRPr="00096BC0">
              <w:rPr>
                <w:rFonts w:ascii="Times New Roman" w:eastAsia="Times New Roman" w:hAnsi="Times New Roman" w:cs="Times New Roman"/>
                <w:sz w:val="20"/>
                <w:szCs w:val="20"/>
              </w:rPr>
              <w:t>републичких</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инспектора</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спроводе</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надзор</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над</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Законом</w:t>
            </w:r>
            <w:proofErr w:type="spellEnd"/>
            <w:r w:rsidRPr="00096BC0">
              <w:rPr>
                <w:rFonts w:ascii="Times New Roman" w:eastAsia="Times New Roman" w:hAnsi="Times New Roman" w:cs="Times New Roman"/>
                <w:sz w:val="20"/>
                <w:szCs w:val="20"/>
              </w:rPr>
              <w:t xml:space="preserve"> о </w:t>
            </w:r>
            <w:proofErr w:type="spellStart"/>
            <w:r w:rsidRPr="00096BC0">
              <w:rPr>
                <w:rFonts w:ascii="Times New Roman" w:eastAsia="Times New Roman" w:hAnsi="Times New Roman" w:cs="Times New Roman"/>
                <w:sz w:val="20"/>
                <w:szCs w:val="20"/>
              </w:rPr>
              <w:t>хемикалијама</w:t>
            </w:r>
            <w:proofErr w:type="spellEnd"/>
            <w:r w:rsidRPr="00096BC0">
              <w:rPr>
                <w:rFonts w:ascii="Times New Roman" w:eastAsia="Times New Roman" w:hAnsi="Times New Roman" w:cs="Times New Roman"/>
                <w:sz w:val="20"/>
                <w:szCs w:val="20"/>
              </w:rPr>
              <w:t xml:space="preserve"> и </w:t>
            </w:r>
            <w:proofErr w:type="spellStart"/>
            <w:r w:rsidRPr="00096BC0">
              <w:rPr>
                <w:rFonts w:ascii="Times New Roman" w:eastAsia="Times New Roman" w:hAnsi="Times New Roman" w:cs="Times New Roman"/>
                <w:sz w:val="20"/>
                <w:szCs w:val="20"/>
              </w:rPr>
              <w:t>Законом</w:t>
            </w:r>
            <w:proofErr w:type="spellEnd"/>
            <w:r w:rsidRPr="00096BC0">
              <w:rPr>
                <w:rFonts w:ascii="Times New Roman" w:eastAsia="Times New Roman" w:hAnsi="Times New Roman" w:cs="Times New Roman"/>
                <w:sz w:val="20"/>
                <w:szCs w:val="20"/>
              </w:rPr>
              <w:t xml:space="preserve"> о </w:t>
            </w:r>
            <w:proofErr w:type="spellStart"/>
            <w:r w:rsidRPr="00096BC0">
              <w:rPr>
                <w:rFonts w:ascii="Times New Roman" w:eastAsia="Times New Roman" w:hAnsi="Times New Roman" w:cs="Times New Roman"/>
                <w:sz w:val="20"/>
                <w:szCs w:val="20"/>
              </w:rPr>
              <w:t>биоцидним</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производима</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што</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је</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недовољно</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lastRenderedPageBreak/>
              <w:t>за</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адекватну</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контролу</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тржишта</w:t>
            </w:r>
            <w:proofErr w:type="spellEnd"/>
            <w:r w:rsidRPr="00096BC0">
              <w:rPr>
                <w:rFonts w:ascii="Times New Roman" w:eastAsia="Times New Roman" w:hAnsi="Times New Roman" w:cs="Times New Roman"/>
                <w:sz w:val="20"/>
                <w:szCs w:val="20"/>
              </w:rPr>
              <w:t xml:space="preserve">. У </w:t>
            </w:r>
            <w:proofErr w:type="spellStart"/>
            <w:r w:rsidRPr="00096BC0">
              <w:rPr>
                <w:rFonts w:ascii="Times New Roman" w:eastAsia="Times New Roman" w:hAnsi="Times New Roman" w:cs="Times New Roman"/>
                <w:sz w:val="20"/>
                <w:szCs w:val="20"/>
              </w:rPr>
              <w:t>складу</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са</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чланом</w:t>
            </w:r>
            <w:proofErr w:type="spellEnd"/>
            <w:r w:rsidRPr="00096BC0">
              <w:rPr>
                <w:rFonts w:ascii="Times New Roman" w:eastAsia="Times New Roman" w:hAnsi="Times New Roman" w:cs="Times New Roman"/>
                <w:sz w:val="20"/>
                <w:szCs w:val="20"/>
              </w:rPr>
              <w:t xml:space="preserve"> 89 </w:t>
            </w:r>
            <w:proofErr w:type="spellStart"/>
            <w:r w:rsidRPr="00096BC0">
              <w:rPr>
                <w:rFonts w:ascii="Times New Roman" w:eastAsia="Times New Roman" w:hAnsi="Times New Roman" w:cs="Times New Roman"/>
                <w:sz w:val="20"/>
                <w:szCs w:val="20"/>
              </w:rPr>
              <w:t>Закона</w:t>
            </w:r>
            <w:proofErr w:type="spellEnd"/>
            <w:r w:rsidRPr="00096BC0">
              <w:rPr>
                <w:rFonts w:ascii="Times New Roman" w:eastAsia="Times New Roman" w:hAnsi="Times New Roman" w:cs="Times New Roman"/>
                <w:sz w:val="20"/>
                <w:szCs w:val="20"/>
              </w:rPr>
              <w:t xml:space="preserve"> о </w:t>
            </w:r>
            <w:proofErr w:type="spellStart"/>
            <w:r w:rsidRPr="00096BC0">
              <w:rPr>
                <w:rFonts w:ascii="Times New Roman" w:eastAsia="Times New Roman" w:hAnsi="Times New Roman" w:cs="Times New Roman"/>
                <w:sz w:val="20"/>
                <w:szCs w:val="20"/>
              </w:rPr>
              <w:t>хемикалијама</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инспектори</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за</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заштиту</w:t>
            </w:r>
            <w:proofErr w:type="spellEnd"/>
            <w:r w:rsidRPr="00096BC0">
              <w:rPr>
                <w:rFonts w:ascii="Times New Roman" w:eastAsia="Times New Roman" w:hAnsi="Times New Roman" w:cs="Times New Roman"/>
                <w:sz w:val="20"/>
                <w:szCs w:val="20"/>
              </w:rPr>
              <w:t xml:space="preserve"> </w:t>
            </w:r>
            <w:proofErr w:type="spellStart"/>
            <w:r w:rsidRPr="00096BC0">
              <w:rPr>
                <w:rFonts w:ascii="Times New Roman" w:eastAsia="Times New Roman" w:hAnsi="Times New Roman" w:cs="Times New Roman"/>
                <w:sz w:val="20"/>
                <w:szCs w:val="20"/>
              </w:rPr>
              <w:t>животне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средине</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санитарни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инспектори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могу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да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врше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узорковање</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прелиминарну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контролу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садржаја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хемикалије</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производа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ради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утврђивања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да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ли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испуњени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услови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стављање</w:t>
            </w:r>
            <w:proofErr w:type="spellEnd"/>
            <w:r w:rsidRPr="002760E6">
              <w:rPr>
                <w:rFonts w:ascii="Times New Roman" w:eastAsia="Times New Roman" w:hAnsi="Times New Roman" w:cs="Times New Roman"/>
                <w:sz w:val="20"/>
                <w:szCs w:val="20"/>
              </w:rPr>
              <w:t xml:space="preserve"> у </w:t>
            </w:r>
            <w:proofErr w:type="spellStart"/>
            <w:r w:rsidRPr="002760E6">
              <w:rPr>
                <w:rFonts w:ascii="Times New Roman" w:eastAsia="Times New Roman" w:hAnsi="Times New Roman" w:cs="Times New Roman"/>
                <w:sz w:val="20"/>
                <w:szCs w:val="20"/>
              </w:rPr>
              <w:t>промет</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односно</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коришћење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хемикалије</w:t>
            </w:r>
            <w:proofErr w:type="spellEnd"/>
            <w:r w:rsidRPr="002760E6">
              <w:rPr>
                <w:rFonts w:ascii="Times New Roman" w:eastAsia="Times New Roman" w:hAnsi="Times New Roman" w:cs="Times New Roman"/>
                <w:sz w:val="20"/>
                <w:szCs w:val="20"/>
              </w:rPr>
              <w:t xml:space="preserve"> и </w:t>
            </w:r>
            <w:proofErr w:type="spellStart"/>
            <w:r w:rsidRPr="002760E6">
              <w:rPr>
                <w:rFonts w:ascii="Times New Roman" w:eastAsia="Times New Roman" w:hAnsi="Times New Roman" w:cs="Times New Roman"/>
                <w:sz w:val="20"/>
                <w:szCs w:val="20"/>
              </w:rPr>
              <w:t>производа</w:t>
            </w:r>
            <w:proofErr w:type="spellEnd"/>
            <w:r w:rsidRPr="002760E6">
              <w:rPr>
                <w:rFonts w:ascii="Times New Roman" w:eastAsia="Times New Roman" w:hAnsi="Times New Roman" w:cs="Times New Roman"/>
                <w:sz w:val="20"/>
                <w:szCs w:val="20"/>
              </w:rPr>
              <w:t>.</w:t>
            </w:r>
          </w:p>
          <w:p w14:paraId="2BF8CD32" w14:textId="7447171E" w:rsidR="00BC0249" w:rsidRPr="002760E6" w:rsidRDefault="00BC0249" w:rsidP="00BC0249">
            <w:pPr>
              <w:rPr>
                <w:rFonts w:ascii="Times New Roman" w:eastAsia="Times New Roman" w:hAnsi="Times New Roman" w:cs="Times New Roman"/>
                <w:sz w:val="20"/>
                <w:szCs w:val="20"/>
                <w:lang w:val="sr-Cyrl-RS"/>
              </w:rPr>
            </w:pPr>
            <w:proofErr w:type="spellStart"/>
            <w:r w:rsidRPr="002760E6">
              <w:rPr>
                <w:rFonts w:ascii="Times New Roman" w:eastAsia="Times New Roman" w:hAnsi="Times New Roman" w:cs="Times New Roman"/>
                <w:sz w:val="20"/>
                <w:szCs w:val="20"/>
              </w:rPr>
              <w:t>Међутим</w:t>
            </w:r>
            <w:proofErr w:type="spellEnd"/>
            <w:r w:rsidRPr="002760E6">
              <w:rPr>
                <w:rFonts w:ascii="Times New Roman" w:eastAsia="Times New Roman" w:hAnsi="Times New Roman" w:cs="Times New Roman"/>
                <w:sz w:val="20"/>
                <w:szCs w:val="20"/>
              </w:rPr>
              <w:t xml:space="preserve">, у </w:t>
            </w:r>
            <w:proofErr w:type="spellStart"/>
            <w:r w:rsidRPr="002760E6">
              <w:rPr>
                <w:rFonts w:ascii="Times New Roman" w:eastAsia="Times New Roman" w:hAnsi="Times New Roman" w:cs="Times New Roman"/>
                <w:sz w:val="20"/>
                <w:szCs w:val="20"/>
              </w:rPr>
              <w:t>пракси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инспектори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заштиту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животне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средине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послове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управљања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хемикалија</w:t>
            </w:r>
            <w:proofErr w:type="spellEnd"/>
            <w:r>
              <w:rPr>
                <w:rFonts w:ascii="Times New Roman" w:eastAsia="Times New Roman" w:hAnsi="Times New Roman" w:cs="Times New Roman"/>
                <w:sz w:val="20"/>
                <w:szCs w:val="20"/>
                <w:lang w:val="sr-Cyrl-RS"/>
              </w:rPr>
              <w:t>ма</w:t>
            </w:r>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до</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сада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нису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вршили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узорковање</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нити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постоји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предвиђени</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буџет</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за</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ту</w:t>
            </w:r>
            <w:proofErr w:type="spellEnd"/>
            <w:r w:rsidRPr="002760E6">
              <w:rPr>
                <w:rFonts w:ascii="Times New Roman" w:eastAsia="Times New Roman" w:hAnsi="Times New Roman" w:cs="Times New Roman"/>
                <w:sz w:val="20"/>
                <w:szCs w:val="20"/>
              </w:rPr>
              <w:t xml:space="preserve"> </w:t>
            </w:r>
            <w:proofErr w:type="spellStart"/>
            <w:r w:rsidRPr="002760E6">
              <w:rPr>
                <w:rFonts w:ascii="Times New Roman" w:eastAsia="Times New Roman" w:hAnsi="Times New Roman" w:cs="Times New Roman"/>
                <w:sz w:val="20"/>
                <w:szCs w:val="20"/>
              </w:rPr>
              <w:t>намену</w:t>
            </w:r>
            <w:proofErr w:type="spellEnd"/>
            <w:r w:rsidRPr="002760E6">
              <w:rPr>
                <w:rFonts w:ascii="Times New Roman" w:eastAsia="Times New Roman" w:hAnsi="Times New Roman" w:cs="Times New Roman"/>
                <w:sz w:val="20"/>
                <w:szCs w:val="20"/>
              </w:rPr>
              <w:t>.</w:t>
            </w:r>
          </w:p>
        </w:tc>
        <w:tc>
          <w:tcPr>
            <w:tcW w:w="3240" w:type="dxa"/>
            <w:shd w:val="clear" w:color="auto" w:fill="auto"/>
          </w:tcPr>
          <w:p w14:paraId="7CDF6073" w14:textId="77777777" w:rsidR="00BC0249" w:rsidRDefault="00BC0249" w:rsidP="00BC0249">
            <w:pPr>
              <w:pStyle w:val="paragraph"/>
              <w:shd w:val="clear" w:color="auto" w:fill="FFFFFF"/>
              <w:spacing w:before="0" w:after="0"/>
              <w:textAlignment w:val="baseline"/>
              <w:rPr>
                <w:rFonts w:eastAsia="Calibri"/>
                <w:bCs/>
                <w:sz w:val="20"/>
                <w:szCs w:val="20"/>
                <w:lang w:val="sr-Cyrl-RS"/>
              </w:rPr>
            </w:pPr>
            <w:r>
              <w:rPr>
                <w:rFonts w:eastAsia="Calibri"/>
                <w:bCs/>
                <w:sz w:val="20"/>
                <w:szCs w:val="20"/>
                <w:lang w:val="sr-Cyrl-RS"/>
              </w:rPr>
              <w:lastRenderedPageBreak/>
              <w:t>Коментар се не прихвата.</w:t>
            </w:r>
          </w:p>
          <w:p w14:paraId="03E8A2D4" w14:textId="7F2F31D6" w:rsidR="00BC0249" w:rsidRDefault="00BC0249" w:rsidP="00BC0249">
            <w:pPr>
              <w:pStyle w:val="paragraph"/>
              <w:shd w:val="clear" w:color="auto" w:fill="FFFFFF"/>
              <w:spacing w:before="0" w:after="0"/>
              <w:textAlignment w:val="baseline"/>
              <w:rPr>
                <w:rFonts w:eastAsia="Calibri"/>
                <w:bCs/>
                <w:sz w:val="20"/>
                <w:szCs w:val="20"/>
                <w:lang w:val="sr-Cyrl-RS"/>
              </w:rPr>
            </w:pPr>
            <w:r>
              <w:rPr>
                <w:rFonts w:eastAsia="Calibri"/>
                <w:bCs/>
                <w:sz w:val="20"/>
                <w:szCs w:val="20"/>
                <w:lang w:val="sr-Cyrl-RS"/>
              </w:rPr>
              <w:t xml:space="preserve">Питања која се наводе постоје и већ су препозната. У наведеним </w:t>
            </w:r>
            <w:r>
              <w:rPr>
                <w:rFonts w:eastAsia="Calibri"/>
                <w:bCs/>
                <w:sz w:val="20"/>
                <w:szCs w:val="20"/>
                <w:lang w:val="sr-Cyrl-RS"/>
              </w:rPr>
              <w:lastRenderedPageBreak/>
              <w:t xml:space="preserve">активностима планира се анализа </w:t>
            </w:r>
            <w:proofErr w:type="spellStart"/>
            <w:r w:rsidRPr="002760E6">
              <w:rPr>
                <w:sz w:val="20"/>
                <w:szCs w:val="20"/>
              </w:rPr>
              <w:t>капацитета</w:t>
            </w:r>
            <w:proofErr w:type="spellEnd"/>
            <w:r w:rsidRPr="002760E6">
              <w:rPr>
                <w:sz w:val="20"/>
                <w:szCs w:val="20"/>
              </w:rPr>
              <w:t xml:space="preserve"> </w:t>
            </w:r>
            <w:proofErr w:type="spellStart"/>
            <w:r w:rsidRPr="002760E6">
              <w:rPr>
                <w:sz w:val="20"/>
                <w:szCs w:val="20"/>
              </w:rPr>
              <w:t>инспекцијских</w:t>
            </w:r>
            <w:proofErr w:type="spellEnd"/>
            <w:r w:rsidRPr="002760E6">
              <w:rPr>
                <w:sz w:val="20"/>
                <w:szCs w:val="20"/>
              </w:rPr>
              <w:t xml:space="preserve"> </w:t>
            </w:r>
            <w:proofErr w:type="spellStart"/>
            <w:r w:rsidRPr="002760E6">
              <w:rPr>
                <w:sz w:val="20"/>
                <w:szCs w:val="20"/>
              </w:rPr>
              <w:t>служби</w:t>
            </w:r>
            <w:proofErr w:type="spellEnd"/>
            <w:r>
              <w:rPr>
                <w:sz w:val="20"/>
                <w:szCs w:val="20"/>
                <w:lang w:val="sr-Cyrl-RS"/>
              </w:rPr>
              <w:t>, а онда и</w:t>
            </w:r>
            <w:r w:rsidRPr="002760E6">
              <w:rPr>
                <w:sz w:val="20"/>
                <w:szCs w:val="20"/>
              </w:rPr>
              <w:t xml:space="preserve"> </w:t>
            </w:r>
            <w:proofErr w:type="spellStart"/>
            <w:r w:rsidRPr="002760E6">
              <w:rPr>
                <w:sz w:val="20"/>
                <w:szCs w:val="20"/>
              </w:rPr>
              <w:t>јачање</w:t>
            </w:r>
            <w:proofErr w:type="spellEnd"/>
            <w:r w:rsidRPr="002760E6">
              <w:rPr>
                <w:sz w:val="20"/>
                <w:szCs w:val="20"/>
              </w:rPr>
              <w:t xml:space="preserve"> </w:t>
            </w:r>
            <w:proofErr w:type="spellStart"/>
            <w:r w:rsidRPr="002760E6">
              <w:rPr>
                <w:sz w:val="20"/>
                <w:szCs w:val="20"/>
              </w:rPr>
              <w:t>капацитета</w:t>
            </w:r>
            <w:proofErr w:type="spellEnd"/>
            <w:r w:rsidRPr="002760E6">
              <w:rPr>
                <w:sz w:val="20"/>
                <w:szCs w:val="20"/>
              </w:rPr>
              <w:t xml:space="preserve"> </w:t>
            </w:r>
            <w:proofErr w:type="spellStart"/>
            <w:r w:rsidRPr="002760E6">
              <w:rPr>
                <w:sz w:val="20"/>
                <w:szCs w:val="20"/>
              </w:rPr>
              <w:t>за</w:t>
            </w:r>
            <w:proofErr w:type="spellEnd"/>
            <w:r w:rsidRPr="002760E6">
              <w:rPr>
                <w:sz w:val="20"/>
                <w:szCs w:val="20"/>
              </w:rPr>
              <w:t xml:space="preserve"> </w:t>
            </w:r>
            <w:proofErr w:type="spellStart"/>
            <w:r w:rsidRPr="002760E6">
              <w:rPr>
                <w:sz w:val="20"/>
                <w:szCs w:val="20"/>
              </w:rPr>
              <w:t>спровођење</w:t>
            </w:r>
            <w:proofErr w:type="spellEnd"/>
            <w:r w:rsidRPr="002760E6">
              <w:rPr>
                <w:sz w:val="20"/>
                <w:szCs w:val="20"/>
              </w:rPr>
              <w:t xml:space="preserve"> </w:t>
            </w:r>
            <w:proofErr w:type="spellStart"/>
            <w:r w:rsidRPr="002760E6">
              <w:rPr>
                <w:sz w:val="20"/>
                <w:szCs w:val="20"/>
              </w:rPr>
              <w:t>инспекцијског</w:t>
            </w:r>
            <w:proofErr w:type="spellEnd"/>
            <w:r w:rsidRPr="002760E6">
              <w:rPr>
                <w:sz w:val="20"/>
                <w:szCs w:val="20"/>
              </w:rPr>
              <w:t xml:space="preserve"> </w:t>
            </w:r>
            <w:proofErr w:type="spellStart"/>
            <w:r w:rsidRPr="002760E6">
              <w:rPr>
                <w:sz w:val="20"/>
                <w:szCs w:val="20"/>
              </w:rPr>
              <w:t>надзора</w:t>
            </w:r>
            <w:proofErr w:type="spellEnd"/>
            <w:r w:rsidRPr="002760E6">
              <w:rPr>
                <w:sz w:val="20"/>
                <w:szCs w:val="20"/>
              </w:rPr>
              <w:t xml:space="preserve"> у </w:t>
            </w:r>
            <w:proofErr w:type="spellStart"/>
            <w:r w:rsidRPr="002760E6">
              <w:rPr>
                <w:sz w:val="20"/>
                <w:szCs w:val="20"/>
              </w:rPr>
              <w:t>области</w:t>
            </w:r>
            <w:proofErr w:type="spellEnd"/>
            <w:r w:rsidRPr="002760E6">
              <w:rPr>
                <w:sz w:val="20"/>
                <w:szCs w:val="20"/>
              </w:rPr>
              <w:t xml:space="preserve"> </w:t>
            </w:r>
            <w:proofErr w:type="spellStart"/>
            <w:r w:rsidRPr="002760E6">
              <w:rPr>
                <w:sz w:val="20"/>
                <w:szCs w:val="20"/>
              </w:rPr>
              <w:t>заштите</w:t>
            </w:r>
            <w:proofErr w:type="spellEnd"/>
            <w:r w:rsidRPr="002760E6">
              <w:rPr>
                <w:sz w:val="20"/>
                <w:szCs w:val="20"/>
              </w:rPr>
              <w:t xml:space="preserve"> </w:t>
            </w:r>
            <w:proofErr w:type="spellStart"/>
            <w:r w:rsidRPr="002760E6">
              <w:rPr>
                <w:sz w:val="20"/>
                <w:szCs w:val="20"/>
              </w:rPr>
              <w:t>животне</w:t>
            </w:r>
            <w:proofErr w:type="spellEnd"/>
            <w:r>
              <w:rPr>
                <w:sz w:val="20"/>
                <w:szCs w:val="20"/>
                <w:lang w:val="sr-Cyrl-RS"/>
              </w:rPr>
              <w:t xml:space="preserve"> </w:t>
            </w:r>
            <w:proofErr w:type="spellStart"/>
            <w:r w:rsidRPr="002760E6">
              <w:rPr>
                <w:sz w:val="20"/>
                <w:szCs w:val="20"/>
              </w:rPr>
              <w:t>средине</w:t>
            </w:r>
            <w:proofErr w:type="spellEnd"/>
            <w:r w:rsidRPr="002760E6">
              <w:rPr>
                <w:sz w:val="20"/>
                <w:szCs w:val="20"/>
              </w:rPr>
              <w:t xml:space="preserve"> </w:t>
            </w:r>
            <w:proofErr w:type="spellStart"/>
            <w:r w:rsidRPr="002760E6">
              <w:rPr>
                <w:sz w:val="20"/>
                <w:szCs w:val="20"/>
              </w:rPr>
              <w:t>на</w:t>
            </w:r>
            <w:proofErr w:type="spellEnd"/>
            <w:r w:rsidRPr="002760E6">
              <w:rPr>
                <w:sz w:val="20"/>
                <w:szCs w:val="20"/>
              </w:rPr>
              <w:t xml:space="preserve"> </w:t>
            </w:r>
            <w:proofErr w:type="spellStart"/>
            <w:r w:rsidRPr="002760E6">
              <w:rPr>
                <w:sz w:val="20"/>
                <w:szCs w:val="20"/>
              </w:rPr>
              <w:t>свим</w:t>
            </w:r>
            <w:proofErr w:type="spellEnd"/>
            <w:r w:rsidRPr="002760E6">
              <w:rPr>
                <w:sz w:val="20"/>
                <w:szCs w:val="20"/>
              </w:rPr>
              <w:t xml:space="preserve"> </w:t>
            </w:r>
            <w:proofErr w:type="spellStart"/>
            <w:r w:rsidRPr="002760E6">
              <w:rPr>
                <w:sz w:val="20"/>
                <w:szCs w:val="20"/>
              </w:rPr>
              <w:t>нивоима</w:t>
            </w:r>
            <w:proofErr w:type="spellEnd"/>
            <w:r>
              <w:rPr>
                <w:rFonts w:eastAsia="Calibri"/>
                <w:bCs/>
                <w:sz w:val="20"/>
                <w:szCs w:val="20"/>
                <w:lang w:val="sr-Cyrl-RS"/>
              </w:rPr>
              <w:t>, што подразумева и повећање броја запослених инспектора.</w:t>
            </w:r>
          </w:p>
          <w:p w14:paraId="02E4C398" w14:textId="157376CA" w:rsidR="00BC0249" w:rsidRPr="00E861E9" w:rsidRDefault="00BC0249" w:rsidP="00BC0249">
            <w:pPr>
              <w:pStyle w:val="paragraph"/>
              <w:shd w:val="clear" w:color="auto" w:fill="FFFFFF"/>
              <w:spacing w:before="0" w:after="0"/>
              <w:textAlignment w:val="baseline"/>
              <w:rPr>
                <w:rFonts w:eastAsia="Calibri"/>
                <w:bCs/>
                <w:sz w:val="20"/>
                <w:szCs w:val="20"/>
                <w:lang w:val="sr-Cyrl-RS"/>
              </w:rPr>
            </w:pPr>
            <w:r>
              <w:rPr>
                <w:rFonts w:eastAsia="Calibri"/>
                <w:bCs/>
                <w:sz w:val="20"/>
                <w:szCs w:val="20"/>
                <w:lang w:val="sr-Cyrl-RS"/>
              </w:rPr>
              <w:t xml:space="preserve">Ово питање ће, такође, бити даље разрађено кроз израду документа јавне политике за управљање хемикалијама. </w:t>
            </w:r>
          </w:p>
        </w:tc>
      </w:tr>
      <w:tr w:rsidR="00BC0249" w:rsidRPr="00E861E9" w14:paraId="061877FB" w14:textId="77777777" w:rsidTr="00096BC0">
        <w:trPr>
          <w:trHeight w:val="300"/>
        </w:trPr>
        <w:tc>
          <w:tcPr>
            <w:tcW w:w="851" w:type="dxa"/>
          </w:tcPr>
          <w:p w14:paraId="634D593B" w14:textId="77777777" w:rsidR="00BC0249" w:rsidRPr="00E861E9" w:rsidRDefault="00BC0249" w:rsidP="00BC0249">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29651B54" w14:textId="77777777" w:rsidR="00BC0249" w:rsidRDefault="00BC0249" w:rsidP="00BC0249">
            <w:pPr>
              <w:widowControl w:val="0"/>
              <w:rPr>
                <w:rFonts w:ascii="Times New Roman" w:eastAsia="Calibri" w:hAnsi="Times New Roman" w:cs="Times New Roman"/>
                <w:bCs/>
                <w:sz w:val="20"/>
                <w:szCs w:val="20"/>
                <w:lang w:val="sr-Cyrl-RS"/>
              </w:rPr>
            </w:pPr>
            <w:r w:rsidRPr="009A6449">
              <w:rPr>
                <w:rFonts w:ascii="Times New Roman" w:hAnsi="Times New Roman" w:cs="Times New Roman"/>
                <w:sz w:val="20"/>
                <w:szCs w:val="20"/>
                <w:lang w:val="sr-Cyrl-RS"/>
              </w:rPr>
              <w:t>Млади истраживачи Србије</w:t>
            </w:r>
          </w:p>
        </w:tc>
        <w:tc>
          <w:tcPr>
            <w:tcW w:w="1265" w:type="dxa"/>
          </w:tcPr>
          <w:p w14:paraId="26D638C3" w14:textId="4FA2DAFD" w:rsidR="00BC0249" w:rsidRPr="00975470" w:rsidRDefault="00BC0249" w:rsidP="00BC0249">
            <w:pPr>
              <w:pStyle w:val="NoSpacing"/>
              <w:rPr>
                <w:rFonts w:ascii="Times New Roman" w:eastAsia="Calibri" w:hAnsi="Times New Roman" w:cs="Times New Roman"/>
                <w:sz w:val="20"/>
                <w:szCs w:val="20"/>
                <w:lang w:val="sr-Cyrl-RS"/>
              </w:rPr>
            </w:pPr>
            <w:proofErr w:type="spellStart"/>
            <w:r w:rsidRPr="00975470">
              <w:rPr>
                <w:rFonts w:ascii="Times New Roman" w:eastAsia="Times New Roman" w:hAnsi="Times New Roman" w:cs="Times New Roman"/>
                <w:sz w:val="20"/>
                <w:szCs w:val="20"/>
              </w:rPr>
              <w:t>Страна</w:t>
            </w:r>
            <w:proofErr w:type="spellEnd"/>
            <w:r w:rsidRPr="00975470">
              <w:rPr>
                <w:rFonts w:ascii="Times New Roman" w:eastAsia="Times New Roman" w:hAnsi="Times New Roman" w:cs="Times New Roman"/>
                <w:sz w:val="20"/>
                <w:szCs w:val="20"/>
              </w:rPr>
              <w:t xml:space="preserve"> 110</w:t>
            </w:r>
          </w:p>
        </w:tc>
        <w:tc>
          <w:tcPr>
            <w:tcW w:w="3055" w:type="dxa"/>
          </w:tcPr>
          <w:p w14:paraId="248313F2" w14:textId="77777777" w:rsidR="00BC0249" w:rsidRDefault="00BC0249" w:rsidP="00BC0249">
            <w:pPr>
              <w:pStyle w:val="NoSpacing"/>
              <w:rPr>
                <w:rFonts w:ascii="Times New Roman" w:eastAsia="Times New Roman" w:hAnsi="Times New Roman" w:cs="Times New Roman"/>
                <w:b/>
                <w:bCs/>
                <w:sz w:val="20"/>
                <w:szCs w:val="20"/>
                <w:lang w:val="sr-Cyrl-RS"/>
              </w:rPr>
            </w:pPr>
            <w:proofErr w:type="spellStart"/>
            <w:r w:rsidRPr="006F2666">
              <w:rPr>
                <w:rFonts w:ascii="Times New Roman" w:eastAsia="Times New Roman" w:hAnsi="Times New Roman" w:cs="Times New Roman"/>
                <w:b/>
                <w:bCs/>
                <w:sz w:val="20"/>
                <w:szCs w:val="20"/>
              </w:rPr>
              <w:t>Акциони</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план</w:t>
            </w:r>
            <w:proofErr w:type="spellEnd"/>
            <w:r w:rsidRPr="006F2666">
              <w:rPr>
                <w:rFonts w:ascii="Times New Roman" w:eastAsia="Times New Roman" w:hAnsi="Times New Roman" w:cs="Times New Roman"/>
                <w:b/>
                <w:bCs/>
                <w:sz w:val="20"/>
                <w:szCs w:val="20"/>
              </w:rPr>
              <w:t xml:space="preserve"> </w:t>
            </w:r>
          </w:p>
          <w:p w14:paraId="53A0FE89" w14:textId="77777777" w:rsidR="00BC0249" w:rsidRDefault="00BC0249" w:rsidP="00BC0249">
            <w:pPr>
              <w:pStyle w:val="NoSpacing"/>
              <w:rPr>
                <w:rFonts w:ascii="Times New Roman" w:eastAsia="Times New Roman" w:hAnsi="Times New Roman" w:cs="Times New Roman"/>
                <w:b/>
                <w:bCs/>
                <w:sz w:val="20"/>
                <w:szCs w:val="20"/>
                <w:lang w:val="sr-Cyrl-RS"/>
              </w:rPr>
            </w:pPr>
            <w:proofErr w:type="spellStart"/>
            <w:r w:rsidRPr="006F2666">
              <w:rPr>
                <w:rFonts w:ascii="Times New Roman" w:eastAsia="Times New Roman" w:hAnsi="Times New Roman" w:cs="Times New Roman"/>
                <w:b/>
                <w:bCs/>
                <w:sz w:val="20"/>
                <w:szCs w:val="20"/>
              </w:rPr>
              <w:t>Мера</w:t>
            </w:r>
            <w:proofErr w:type="spellEnd"/>
            <w:r w:rsidRPr="006F2666">
              <w:rPr>
                <w:rFonts w:ascii="Times New Roman" w:eastAsia="Times New Roman" w:hAnsi="Times New Roman" w:cs="Times New Roman"/>
                <w:b/>
                <w:bCs/>
                <w:sz w:val="20"/>
                <w:szCs w:val="20"/>
              </w:rPr>
              <w:t xml:space="preserve"> 6.1.1: </w:t>
            </w:r>
            <w:proofErr w:type="spellStart"/>
            <w:r w:rsidRPr="006F2666">
              <w:rPr>
                <w:rFonts w:ascii="Times New Roman" w:eastAsia="Times New Roman" w:hAnsi="Times New Roman" w:cs="Times New Roman"/>
                <w:b/>
                <w:bCs/>
                <w:sz w:val="20"/>
                <w:szCs w:val="20"/>
              </w:rPr>
              <w:t>Јачање</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капацитета</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институција</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на</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републичком</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покрајинском</w:t>
            </w:r>
            <w:proofErr w:type="spellEnd"/>
            <w:r w:rsidRPr="006F2666">
              <w:rPr>
                <w:rFonts w:ascii="Times New Roman" w:eastAsia="Times New Roman" w:hAnsi="Times New Roman" w:cs="Times New Roman"/>
                <w:b/>
                <w:bCs/>
                <w:sz w:val="20"/>
                <w:szCs w:val="20"/>
              </w:rPr>
              <w:t xml:space="preserve"> и </w:t>
            </w:r>
            <w:proofErr w:type="spellStart"/>
            <w:r w:rsidRPr="006F2666">
              <w:rPr>
                <w:rFonts w:ascii="Times New Roman" w:eastAsia="Times New Roman" w:hAnsi="Times New Roman" w:cs="Times New Roman"/>
                <w:b/>
                <w:bCs/>
                <w:sz w:val="20"/>
                <w:szCs w:val="20"/>
              </w:rPr>
              <w:t>локалном</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нивоу</w:t>
            </w:r>
            <w:proofErr w:type="spellEnd"/>
            <w:r w:rsidRPr="006F2666">
              <w:rPr>
                <w:rFonts w:ascii="Times New Roman" w:eastAsia="Times New Roman" w:hAnsi="Times New Roman" w:cs="Times New Roman"/>
                <w:b/>
                <w:bCs/>
                <w:sz w:val="20"/>
                <w:szCs w:val="20"/>
              </w:rPr>
              <w:t xml:space="preserve"> </w:t>
            </w:r>
          </w:p>
          <w:p w14:paraId="6251B385" w14:textId="77777777" w:rsidR="00BC0249" w:rsidRDefault="00BC0249" w:rsidP="00BC0249">
            <w:pPr>
              <w:pStyle w:val="NoSpacing"/>
              <w:rPr>
                <w:rFonts w:ascii="Times New Roman" w:eastAsia="Times New Roman" w:hAnsi="Times New Roman" w:cs="Times New Roman"/>
                <w:b/>
                <w:bCs/>
                <w:sz w:val="20"/>
                <w:szCs w:val="20"/>
                <w:lang w:val="sr-Cyrl-RS"/>
              </w:rPr>
            </w:pPr>
          </w:p>
          <w:p w14:paraId="7360E8C7" w14:textId="77777777" w:rsidR="00BC0249" w:rsidRPr="006F2666" w:rsidRDefault="00BC0249" w:rsidP="00BC0249">
            <w:pPr>
              <w:pStyle w:val="NoSpacing"/>
              <w:rPr>
                <w:rFonts w:ascii="Times New Roman" w:eastAsia="Times New Roman" w:hAnsi="Times New Roman" w:cs="Times New Roman"/>
                <w:sz w:val="20"/>
                <w:szCs w:val="20"/>
                <w:lang w:val="sr-Cyrl-RS"/>
              </w:rPr>
            </w:pPr>
            <w:proofErr w:type="spellStart"/>
            <w:r w:rsidRPr="006F2666">
              <w:rPr>
                <w:rFonts w:ascii="Times New Roman" w:eastAsia="Times New Roman" w:hAnsi="Times New Roman" w:cs="Times New Roman"/>
                <w:sz w:val="20"/>
                <w:szCs w:val="20"/>
              </w:rPr>
              <w:t>Предлог</w:t>
            </w:r>
            <w:proofErr w:type="spellEnd"/>
            <w:r w:rsidRPr="006F2666">
              <w:rPr>
                <w:rFonts w:ascii="Times New Roman" w:eastAsia="Times New Roman" w:hAnsi="Times New Roman" w:cs="Times New Roman"/>
                <w:sz w:val="20"/>
                <w:szCs w:val="20"/>
              </w:rPr>
              <w:t xml:space="preserve"> </w:t>
            </w:r>
          </w:p>
          <w:p w14:paraId="67CF16F9" w14:textId="77777777" w:rsidR="00BC0249" w:rsidRPr="006F2666" w:rsidRDefault="00BC0249" w:rsidP="00BC0249">
            <w:pPr>
              <w:pStyle w:val="NoSpacing"/>
              <w:rPr>
                <w:rFonts w:ascii="Times New Roman" w:eastAsia="Times New Roman" w:hAnsi="Times New Roman" w:cs="Times New Roman"/>
                <w:sz w:val="20"/>
                <w:szCs w:val="20"/>
                <w:lang w:val="sr-Cyrl-RS"/>
              </w:rPr>
            </w:pPr>
          </w:p>
          <w:p w14:paraId="0EB131E4" w14:textId="77777777" w:rsidR="00BC0249" w:rsidRPr="009A5F26" w:rsidRDefault="00BC0249" w:rsidP="00BC0249">
            <w:pPr>
              <w:pStyle w:val="NoSpacing"/>
              <w:rPr>
                <w:rFonts w:ascii="Times New Roman" w:eastAsia="Times New Roman" w:hAnsi="Times New Roman" w:cs="Times New Roman"/>
                <w:b/>
                <w:bCs/>
                <w:sz w:val="20"/>
                <w:szCs w:val="20"/>
                <w:lang w:val="sr-Cyrl-ME"/>
              </w:rPr>
            </w:pPr>
            <w:proofErr w:type="spellStart"/>
            <w:r w:rsidRPr="006F2666">
              <w:rPr>
                <w:rFonts w:ascii="Times New Roman" w:eastAsia="Times New Roman" w:hAnsi="Times New Roman" w:cs="Times New Roman"/>
                <w:sz w:val="20"/>
                <w:szCs w:val="20"/>
              </w:rPr>
              <w:t>Предлажемо</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да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дода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још</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једна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активност</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Активност</w:t>
            </w:r>
            <w:proofErr w:type="spellEnd"/>
            <w:r w:rsidRPr="006F2666">
              <w:rPr>
                <w:rFonts w:ascii="Times New Roman" w:eastAsia="Times New Roman" w:hAnsi="Times New Roman" w:cs="Times New Roman"/>
                <w:sz w:val="20"/>
                <w:szCs w:val="20"/>
              </w:rPr>
              <w:t xml:space="preserve"> 6.1.1.7. </w:t>
            </w:r>
            <w:proofErr w:type="spellStart"/>
            <w:r w:rsidRPr="006F2666">
              <w:rPr>
                <w:rFonts w:ascii="Times New Roman" w:eastAsia="Times New Roman" w:hAnsi="Times New Roman" w:cs="Times New Roman"/>
                <w:sz w:val="20"/>
                <w:szCs w:val="20"/>
              </w:rPr>
              <w:t>Развијање</w:t>
            </w:r>
            <w:proofErr w:type="spellEnd"/>
            <w:r w:rsidRPr="006F2666">
              <w:rPr>
                <w:rFonts w:ascii="Times New Roman" w:eastAsia="Times New Roman" w:hAnsi="Times New Roman" w:cs="Times New Roman"/>
                <w:sz w:val="20"/>
                <w:szCs w:val="20"/>
              </w:rPr>
              <w:t xml:space="preserve"> и </w:t>
            </w:r>
            <w:proofErr w:type="spellStart"/>
            <w:r w:rsidRPr="006F2666">
              <w:rPr>
                <w:rFonts w:ascii="Times New Roman" w:eastAsia="Times New Roman" w:hAnsi="Times New Roman" w:cs="Times New Roman"/>
                <w:sz w:val="20"/>
                <w:szCs w:val="20"/>
              </w:rPr>
              <w:t>примена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механизма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за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размену</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информација</w:t>
            </w:r>
            <w:proofErr w:type="spellEnd"/>
            <w:r w:rsidRPr="006F2666">
              <w:rPr>
                <w:rFonts w:ascii="Times New Roman" w:eastAsia="Times New Roman" w:hAnsi="Times New Roman" w:cs="Times New Roman"/>
                <w:sz w:val="20"/>
                <w:szCs w:val="20"/>
              </w:rPr>
              <w:t xml:space="preserve"> и </w:t>
            </w:r>
            <w:proofErr w:type="spellStart"/>
            <w:r w:rsidRPr="006F2666">
              <w:rPr>
                <w:rFonts w:ascii="Times New Roman" w:eastAsia="Times New Roman" w:hAnsi="Times New Roman" w:cs="Times New Roman"/>
                <w:sz w:val="20"/>
                <w:szCs w:val="20"/>
              </w:rPr>
              <w:t>консултације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између</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органа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државне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управе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који</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поступају</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по</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питањима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заштите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животне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средине</w:t>
            </w:r>
            <w:proofErr w:type="spellEnd"/>
            <w:r w:rsidRPr="006F2666">
              <w:rPr>
                <w:rFonts w:ascii="Times New Roman" w:eastAsia="Times New Roman" w:hAnsi="Times New Roman" w:cs="Times New Roman"/>
                <w:sz w:val="20"/>
                <w:szCs w:val="20"/>
              </w:rPr>
              <w:t xml:space="preserve"> и </w:t>
            </w:r>
            <w:proofErr w:type="spellStart"/>
            <w:r w:rsidRPr="006F2666">
              <w:rPr>
                <w:rFonts w:ascii="Times New Roman" w:eastAsia="Times New Roman" w:hAnsi="Times New Roman" w:cs="Times New Roman"/>
                <w:sz w:val="20"/>
                <w:szCs w:val="20"/>
              </w:rPr>
              <w:t>цивилног</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друштва</w:t>
            </w:r>
            <w:proofErr w:type="spellEnd"/>
            <w:r w:rsidRPr="006F2666">
              <w:rPr>
                <w:rFonts w:ascii="Times New Roman" w:eastAsia="Times New Roman" w:hAnsi="Times New Roman" w:cs="Times New Roman"/>
                <w:sz w:val="20"/>
                <w:szCs w:val="20"/>
              </w:rPr>
              <w:t>.</w:t>
            </w:r>
          </w:p>
        </w:tc>
        <w:tc>
          <w:tcPr>
            <w:tcW w:w="4050" w:type="dxa"/>
          </w:tcPr>
          <w:p w14:paraId="3ED3ACBA" w14:textId="77777777" w:rsidR="00BC0249" w:rsidRDefault="00BC0249" w:rsidP="00BC0249">
            <w:pPr>
              <w:rPr>
                <w:rFonts w:ascii="Times New Roman" w:eastAsia="Times New Roman" w:hAnsi="Times New Roman" w:cs="Times New Roman"/>
                <w:sz w:val="20"/>
                <w:szCs w:val="20"/>
                <w:lang w:val="sr-Cyrl-RS"/>
              </w:rPr>
            </w:pPr>
            <w:proofErr w:type="spellStart"/>
            <w:r w:rsidRPr="006F2666">
              <w:rPr>
                <w:rFonts w:ascii="Times New Roman" w:eastAsia="Times New Roman" w:hAnsi="Times New Roman" w:cs="Times New Roman"/>
                <w:sz w:val="20"/>
                <w:szCs w:val="20"/>
              </w:rPr>
              <w:t>Образложење</w:t>
            </w:r>
            <w:proofErr w:type="spellEnd"/>
            <w:r w:rsidRPr="006F2666">
              <w:rPr>
                <w:rFonts w:ascii="Times New Roman" w:eastAsia="Times New Roman" w:hAnsi="Times New Roman" w:cs="Times New Roman"/>
                <w:sz w:val="20"/>
                <w:szCs w:val="20"/>
              </w:rPr>
              <w:t xml:space="preserve"> </w:t>
            </w:r>
          </w:p>
          <w:p w14:paraId="59963E8D" w14:textId="77777777" w:rsidR="00BC0249" w:rsidRPr="009A5F26" w:rsidRDefault="00BC0249" w:rsidP="00BC0249">
            <w:pPr>
              <w:rPr>
                <w:rFonts w:ascii="Times New Roman" w:eastAsia="Times New Roman" w:hAnsi="Times New Roman" w:cs="Times New Roman"/>
                <w:sz w:val="20"/>
                <w:szCs w:val="20"/>
                <w:lang w:val="sr-Cyrl-ME"/>
              </w:rPr>
            </w:pPr>
            <w:proofErr w:type="spellStart"/>
            <w:r w:rsidRPr="006F2666">
              <w:rPr>
                <w:rFonts w:ascii="Times New Roman" w:eastAsia="Times New Roman" w:hAnsi="Times New Roman" w:cs="Times New Roman"/>
                <w:sz w:val="20"/>
                <w:szCs w:val="20"/>
              </w:rPr>
              <w:t>Сматрамо</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да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је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додатна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активност</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неопходна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како</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би</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ојачали</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капацитети</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институција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на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републичком</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покрајинском</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нивоу</w:t>
            </w:r>
            <w:proofErr w:type="spellEnd"/>
            <w:r w:rsidRPr="006F2666">
              <w:rPr>
                <w:rFonts w:ascii="Times New Roman" w:eastAsia="Times New Roman" w:hAnsi="Times New Roman" w:cs="Times New Roman"/>
                <w:sz w:val="20"/>
                <w:szCs w:val="20"/>
              </w:rPr>
              <w:t xml:space="preserve"> и </w:t>
            </w:r>
            <w:proofErr w:type="spellStart"/>
            <w:r w:rsidRPr="006F2666">
              <w:rPr>
                <w:rFonts w:ascii="Times New Roman" w:eastAsia="Times New Roman" w:hAnsi="Times New Roman" w:cs="Times New Roman"/>
                <w:sz w:val="20"/>
                <w:szCs w:val="20"/>
              </w:rPr>
              <w:t>локалном</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нивоу</w:t>
            </w:r>
            <w:proofErr w:type="spellEnd"/>
            <w:r w:rsidRPr="006F2666">
              <w:rPr>
                <w:rFonts w:ascii="Times New Roman" w:eastAsia="Times New Roman" w:hAnsi="Times New Roman" w:cs="Times New Roman"/>
                <w:sz w:val="20"/>
                <w:szCs w:val="20"/>
              </w:rPr>
              <w:t>.</w:t>
            </w:r>
          </w:p>
        </w:tc>
        <w:tc>
          <w:tcPr>
            <w:tcW w:w="3240" w:type="dxa"/>
            <w:shd w:val="clear" w:color="auto" w:fill="auto"/>
          </w:tcPr>
          <w:p w14:paraId="0AEF142A" w14:textId="77777777" w:rsidR="00BC0249" w:rsidRPr="00DF6F83" w:rsidRDefault="00BC0249" w:rsidP="00BC0249">
            <w:pPr>
              <w:pStyle w:val="paragraph"/>
              <w:shd w:val="clear" w:color="auto" w:fill="FFFFFF"/>
              <w:spacing w:before="0" w:after="0"/>
              <w:textAlignment w:val="baseline"/>
              <w:rPr>
                <w:rFonts w:eastAsia="Calibri"/>
                <w:bCs/>
                <w:sz w:val="20"/>
                <w:szCs w:val="20"/>
                <w:lang w:val="sr-Cyrl-RS"/>
              </w:rPr>
            </w:pPr>
            <w:r w:rsidRPr="00DF6F83">
              <w:rPr>
                <w:rFonts w:eastAsia="Calibri"/>
                <w:bCs/>
                <w:sz w:val="20"/>
                <w:szCs w:val="20"/>
                <w:lang w:val="sr-Cyrl-RS"/>
              </w:rPr>
              <w:t>Коментар се не прихвата.</w:t>
            </w:r>
          </w:p>
          <w:p w14:paraId="54C99D65" w14:textId="6F40C2CF" w:rsidR="00BC0249" w:rsidRPr="00DF6F83" w:rsidRDefault="00BC0249" w:rsidP="00BC0249">
            <w:pPr>
              <w:pStyle w:val="paragraph"/>
              <w:shd w:val="clear" w:color="auto" w:fill="FFFFFF"/>
              <w:spacing w:before="0" w:after="0"/>
              <w:textAlignment w:val="baseline"/>
              <w:rPr>
                <w:rFonts w:eastAsia="Calibri"/>
                <w:bCs/>
                <w:sz w:val="20"/>
                <w:szCs w:val="20"/>
                <w:lang w:val="sr-Cyrl-RS"/>
              </w:rPr>
            </w:pPr>
            <w:r w:rsidRPr="00DF6F83">
              <w:rPr>
                <w:rFonts w:eastAsia="Calibri"/>
                <w:bCs/>
                <w:sz w:val="20"/>
                <w:szCs w:val="20"/>
                <w:lang w:val="sr-Cyrl-RS"/>
              </w:rPr>
              <w:t>Мера 6.1.1. се односи на јачање капацитета институција</w:t>
            </w:r>
            <w:r w:rsidR="00DF6F83" w:rsidRPr="00DF6F83">
              <w:rPr>
                <w:rFonts w:eastAsia="Calibri"/>
                <w:bCs/>
                <w:sz w:val="20"/>
                <w:szCs w:val="20"/>
              </w:rPr>
              <w:t xml:space="preserve">. </w:t>
            </w:r>
            <w:r w:rsidR="00DF6F83" w:rsidRPr="00DF6F83">
              <w:rPr>
                <w:rFonts w:eastAsia="Calibri"/>
                <w:bCs/>
                <w:sz w:val="20"/>
                <w:szCs w:val="20"/>
                <w:lang w:val="sr-Cyrl-RS"/>
              </w:rPr>
              <w:t>П</w:t>
            </w:r>
            <w:r w:rsidRPr="00DF6F83">
              <w:rPr>
                <w:rFonts w:eastAsia="Calibri"/>
                <w:bCs/>
                <w:sz w:val="20"/>
                <w:szCs w:val="20"/>
                <w:lang w:val="sr-Cyrl-RS"/>
              </w:rPr>
              <w:t xml:space="preserve">редложена активност </w:t>
            </w:r>
            <w:r w:rsidR="00DF6F83" w:rsidRPr="00DF6F83">
              <w:rPr>
                <w:rFonts w:eastAsia="Calibri"/>
                <w:bCs/>
                <w:sz w:val="20"/>
                <w:szCs w:val="20"/>
                <w:lang w:val="sr-Cyrl-RS"/>
              </w:rPr>
              <w:t>ће бити предмет</w:t>
            </w:r>
            <w:r w:rsidRPr="00DF6F83">
              <w:rPr>
                <w:rFonts w:eastAsia="Calibri"/>
                <w:bCs/>
                <w:sz w:val="20"/>
                <w:szCs w:val="20"/>
                <w:lang w:val="sr-Cyrl-RS"/>
              </w:rPr>
              <w:t xml:space="preserve"> Стратегије за </w:t>
            </w:r>
            <w:r w:rsidR="00DF6F83">
              <w:rPr>
                <w:rFonts w:eastAsia="Calibri"/>
                <w:bCs/>
                <w:sz w:val="20"/>
                <w:szCs w:val="20"/>
                <w:lang w:val="sr-Cyrl-RS"/>
              </w:rPr>
              <w:t xml:space="preserve">примену Конвенције о доступности информација, учешћу јавности у доношењу одлука и право на равну заштиту у питањима животне средине, </w:t>
            </w:r>
            <w:r w:rsidRPr="00DF6F83">
              <w:rPr>
                <w:rFonts w:eastAsia="Calibri"/>
                <w:bCs/>
                <w:sz w:val="20"/>
                <w:szCs w:val="20"/>
                <w:lang w:val="sr-Cyrl-RS"/>
              </w:rPr>
              <w:t xml:space="preserve">која је у припреми. </w:t>
            </w:r>
          </w:p>
          <w:p w14:paraId="2C810635" w14:textId="77777777" w:rsidR="00BC0249" w:rsidRPr="00DF6F83" w:rsidRDefault="00BC0249" w:rsidP="00BC0249">
            <w:pPr>
              <w:pStyle w:val="paragraph"/>
              <w:shd w:val="clear" w:color="auto" w:fill="FFFFFF"/>
              <w:spacing w:before="0" w:after="0"/>
              <w:textAlignment w:val="baseline"/>
              <w:rPr>
                <w:rFonts w:eastAsia="Calibri"/>
                <w:bCs/>
                <w:sz w:val="20"/>
                <w:szCs w:val="20"/>
                <w:lang w:val="sr-Cyrl-RS"/>
              </w:rPr>
            </w:pPr>
          </w:p>
          <w:p w14:paraId="73EA7F09" w14:textId="39396AB3" w:rsidR="00BC0249" w:rsidRPr="00DF6F83" w:rsidRDefault="00BC0249" w:rsidP="00BC0249">
            <w:pPr>
              <w:pStyle w:val="paragraph"/>
              <w:shd w:val="clear" w:color="auto" w:fill="FFFFFF"/>
              <w:spacing w:before="0" w:after="0"/>
              <w:textAlignment w:val="baseline"/>
              <w:rPr>
                <w:rFonts w:eastAsia="Calibri"/>
                <w:bCs/>
                <w:sz w:val="20"/>
                <w:szCs w:val="20"/>
              </w:rPr>
            </w:pPr>
          </w:p>
        </w:tc>
      </w:tr>
      <w:tr w:rsidR="00BC0249" w:rsidRPr="00E861E9" w14:paraId="3E0F77D2" w14:textId="77777777" w:rsidTr="008C25DB">
        <w:trPr>
          <w:trHeight w:val="300"/>
        </w:trPr>
        <w:tc>
          <w:tcPr>
            <w:tcW w:w="851" w:type="dxa"/>
          </w:tcPr>
          <w:p w14:paraId="73BF8776" w14:textId="77777777" w:rsidR="00BC0249" w:rsidRPr="00E861E9" w:rsidRDefault="00BC0249" w:rsidP="00BC0249">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15BCAB50" w14:textId="77777777" w:rsidR="00BC0249" w:rsidRPr="00E861E9" w:rsidRDefault="00BC0249" w:rsidP="00BC0249">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БОШ</w:t>
            </w:r>
          </w:p>
        </w:tc>
        <w:tc>
          <w:tcPr>
            <w:tcW w:w="1265" w:type="dxa"/>
          </w:tcPr>
          <w:p w14:paraId="068E1DD0" w14:textId="77777777" w:rsidR="00BC0249" w:rsidRPr="00975470" w:rsidRDefault="00BC0249" w:rsidP="00BC0249">
            <w:pPr>
              <w:pStyle w:val="NoSpacing"/>
              <w:rPr>
                <w:rFonts w:ascii="Times New Roman" w:eastAsia="Times New Roman" w:hAnsi="Times New Roman" w:cs="Times New Roman"/>
                <w:sz w:val="20"/>
                <w:szCs w:val="20"/>
                <w:lang w:val="sr-Cyrl-ME"/>
              </w:rPr>
            </w:pPr>
            <w:r w:rsidRPr="00975470">
              <w:rPr>
                <w:rFonts w:ascii="Times New Roman" w:eastAsia="Times New Roman" w:hAnsi="Times New Roman" w:cs="Times New Roman"/>
                <w:sz w:val="20"/>
                <w:szCs w:val="20"/>
                <w:lang w:val="sr-Cyrl-ME"/>
              </w:rPr>
              <w:t xml:space="preserve">Страна 114 </w:t>
            </w:r>
          </w:p>
          <w:p w14:paraId="0204CFD8" w14:textId="77777777" w:rsidR="00BC0249" w:rsidRPr="00975470" w:rsidRDefault="00BC0249" w:rsidP="00BC0249">
            <w:pPr>
              <w:widowControl w:val="0"/>
              <w:rPr>
                <w:rFonts w:ascii="Times New Roman" w:eastAsia="Calibri" w:hAnsi="Times New Roman" w:cs="Times New Roman"/>
                <w:sz w:val="20"/>
                <w:szCs w:val="20"/>
                <w:lang w:val="sr-Cyrl-RS"/>
              </w:rPr>
            </w:pPr>
          </w:p>
        </w:tc>
        <w:tc>
          <w:tcPr>
            <w:tcW w:w="3055" w:type="dxa"/>
          </w:tcPr>
          <w:p w14:paraId="3BE409CA" w14:textId="77777777" w:rsidR="00BC0249" w:rsidRPr="009A5F26"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r w:rsidRPr="009A5F26">
              <w:rPr>
                <w:rFonts w:ascii="Times New Roman" w:eastAsia="Times New Roman" w:hAnsi="Times New Roman" w:cs="Times New Roman"/>
                <w:sz w:val="20"/>
                <w:szCs w:val="20"/>
                <w:lang w:val="sr-Cyrl-ME"/>
              </w:rPr>
              <w:t>Мера 6.1.5. Подршка даљем развоју формалног образовања за животну средину и одрживи развој</w:t>
            </w:r>
          </w:p>
        </w:tc>
        <w:tc>
          <w:tcPr>
            <w:tcW w:w="4050" w:type="dxa"/>
          </w:tcPr>
          <w:p w14:paraId="3658711C" w14:textId="77777777" w:rsidR="00BC0249" w:rsidRPr="009A5F26" w:rsidRDefault="00BC0249" w:rsidP="00BC0249">
            <w:pPr>
              <w:rPr>
                <w:rFonts w:ascii="Times New Roman" w:eastAsia="Times New Roman" w:hAnsi="Times New Roman" w:cs="Times New Roman"/>
                <w:color w:val="000000"/>
                <w:sz w:val="20"/>
                <w:szCs w:val="20"/>
              </w:rPr>
            </w:pPr>
            <w:r w:rsidRPr="009A5F26">
              <w:rPr>
                <w:rFonts w:ascii="Times New Roman" w:eastAsia="Times New Roman" w:hAnsi="Times New Roman" w:cs="Times New Roman"/>
                <w:sz w:val="20"/>
                <w:szCs w:val="20"/>
                <w:lang w:val="sr-Cyrl-ME"/>
              </w:rPr>
              <w:t xml:space="preserve">Зашто се израда препорука и цела ова мера планирају из буџета МЗЖС а не из буџета министарства надлежних за науку и образовање?  </w:t>
            </w:r>
          </w:p>
        </w:tc>
        <w:tc>
          <w:tcPr>
            <w:tcW w:w="3240" w:type="dxa"/>
            <w:shd w:val="clear" w:color="auto" w:fill="auto"/>
          </w:tcPr>
          <w:p w14:paraId="15ED0778" w14:textId="77777777" w:rsidR="00BC0249" w:rsidRDefault="00BC0249" w:rsidP="00BC0249">
            <w:pPr>
              <w:pStyle w:val="paragraph"/>
              <w:shd w:val="clear" w:color="auto" w:fill="FFFFFF"/>
              <w:spacing w:before="0" w:after="0"/>
              <w:textAlignment w:val="baseline"/>
              <w:rPr>
                <w:rFonts w:eastAsia="Calibri"/>
                <w:bCs/>
                <w:sz w:val="20"/>
                <w:szCs w:val="20"/>
                <w:lang w:val="sr-Cyrl-RS"/>
              </w:rPr>
            </w:pPr>
            <w:r>
              <w:rPr>
                <w:rFonts w:eastAsia="Calibri"/>
                <w:bCs/>
                <w:sz w:val="20"/>
                <w:szCs w:val="20"/>
                <w:lang w:val="sr-Cyrl-RS"/>
              </w:rPr>
              <w:t>Коментар се не прихвата.</w:t>
            </w:r>
          </w:p>
          <w:p w14:paraId="79F81A22" w14:textId="3DA66B92" w:rsidR="00BC0249" w:rsidRPr="00E861E9" w:rsidRDefault="00BC0249" w:rsidP="00BC0249">
            <w:pPr>
              <w:pStyle w:val="paragraph"/>
              <w:shd w:val="clear" w:color="auto" w:fill="FFFFFF"/>
              <w:spacing w:before="0" w:after="0"/>
              <w:textAlignment w:val="baseline"/>
              <w:rPr>
                <w:rFonts w:eastAsia="Calibri"/>
                <w:bCs/>
                <w:sz w:val="20"/>
                <w:szCs w:val="20"/>
                <w:lang w:val="sr-Cyrl-RS"/>
              </w:rPr>
            </w:pPr>
            <w:r>
              <w:rPr>
                <w:sz w:val="20"/>
                <w:szCs w:val="20"/>
                <w:lang w:val="sr-Cyrl-ME"/>
              </w:rPr>
              <w:t>Активност се односи само на подршку формалном образовању. МЗЖС даје само</w:t>
            </w:r>
            <w:r w:rsidRPr="009A5F26">
              <w:rPr>
                <w:sz w:val="20"/>
                <w:szCs w:val="20"/>
                <w:lang w:val="sr-Cyrl-ME"/>
              </w:rPr>
              <w:t xml:space="preserve"> препорук</w:t>
            </w:r>
            <w:r>
              <w:rPr>
                <w:sz w:val="20"/>
                <w:szCs w:val="20"/>
                <w:lang w:val="sr-Cyrl-ME"/>
              </w:rPr>
              <w:t xml:space="preserve">е </w:t>
            </w:r>
            <w:r w:rsidRPr="009A5F26">
              <w:rPr>
                <w:sz w:val="20"/>
                <w:szCs w:val="20"/>
                <w:lang w:val="sr-Cyrl-ME"/>
              </w:rPr>
              <w:t>образовањ</w:t>
            </w:r>
            <w:r>
              <w:rPr>
                <w:sz w:val="20"/>
                <w:szCs w:val="20"/>
                <w:lang w:val="sr-Cyrl-ME"/>
              </w:rPr>
              <w:t>у</w:t>
            </w:r>
            <w:r w:rsidRPr="009A5F26">
              <w:rPr>
                <w:sz w:val="20"/>
                <w:szCs w:val="20"/>
                <w:lang w:val="sr-Cyrl-ME"/>
              </w:rPr>
              <w:t xml:space="preserve"> за животну средину и одрживи развој</w:t>
            </w:r>
            <w:r>
              <w:rPr>
                <w:sz w:val="20"/>
                <w:szCs w:val="20"/>
                <w:lang w:val="sr-Cyrl-ME"/>
              </w:rPr>
              <w:t xml:space="preserve">. Све даље активности на развоју формалног образовања и нису у надлежности МЗЖС, нити ће из буџета МЗЖС бити финансиране, већ, како сте и рекли,  </w:t>
            </w:r>
            <w:r w:rsidRPr="009A5F26">
              <w:rPr>
                <w:sz w:val="20"/>
                <w:szCs w:val="20"/>
                <w:lang w:val="sr-Cyrl-ME"/>
              </w:rPr>
              <w:t>из буџета министарства надлежних за образовањ</w:t>
            </w:r>
            <w:r>
              <w:rPr>
                <w:sz w:val="20"/>
                <w:szCs w:val="20"/>
                <w:lang w:val="sr-Cyrl-ME"/>
              </w:rPr>
              <w:t>е.</w:t>
            </w:r>
          </w:p>
        </w:tc>
      </w:tr>
      <w:tr w:rsidR="00BC0249" w:rsidRPr="00E861E9" w14:paraId="1F7C1265" w14:textId="77777777" w:rsidTr="00E51131">
        <w:trPr>
          <w:trHeight w:val="300"/>
        </w:trPr>
        <w:tc>
          <w:tcPr>
            <w:tcW w:w="851" w:type="dxa"/>
          </w:tcPr>
          <w:p w14:paraId="72749BA9" w14:textId="77777777" w:rsidR="00BC0249" w:rsidRPr="00E861E9" w:rsidRDefault="00BC0249" w:rsidP="00BC0249">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7E84A391" w14:textId="77777777" w:rsidR="00BC0249" w:rsidRDefault="00BC0249" w:rsidP="00BC0249">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4183F793" w14:textId="77777777" w:rsidR="00BC0249" w:rsidRDefault="00BC0249" w:rsidP="00BC0249">
            <w:pPr>
              <w:rPr>
                <w:rFonts w:ascii="Times New Roman" w:hAnsi="Times New Roman" w:cs="Times New Roman"/>
                <w:sz w:val="20"/>
                <w:szCs w:val="20"/>
                <w:lang w:val="sr-Cyrl-RS"/>
              </w:rPr>
            </w:pPr>
          </w:p>
          <w:p w14:paraId="7EBD8CA7" w14:textId="77777777" w:rsidR="00BC0249" w:rsidRPr="002D4B11" w:rsidRDefault="00BC0249" w:rsidP="00BC0249">
            <w:pPr>
              <w:rPr>
                <w:rFonts w:ascii="Times New Roman" w:hAnsi="Times New Roman" w:cs="Times New Roman"/>
                <w:bCs/>
                <w:sz w:val="20"/>
                <w:szCs w:val="20"/>
                <w:lang w:val="sr-Cyrl-RS"/>
              </w:rPr>
            </w:pPr>
            <w:r w:rsidRPr="002D4B11">
              <w:rPr>
                <w:rFonts w:ascii="Times New Roman" w:hAnsi="Times New Roman" w:cs="Times New Roman"/>
                <w:sz w:val="20"/>
                <w:szCs w:val="20"/>
                <w:lang w:val="sr-Cyrl-RS"/>
              </w:rPr>
              <w:t>Јелена Видојевић</w:t>
            </w:r>
          </w:p>
          <w:p w14:paraId="48C9E318" w14:textId="77777777" w:rsidR="00BC0249" w:rsidRDefault="00BC0249" w:rsidP="00BC0249">
            <w:pPr>
              <w:widowControl w:val="0"/>
              <w:rPr>
                <w:rFonts w:ascii="Times New Roman" w:hAnsi="Times New Roman" w:cs="Times New Roman"/>
                <w:sz w:val="20"/>
                <w:szCs w:val="20"/>
                <w:lang w:val="sr-Cyrl-RS"/>
              </w:rPr>
            </w:pPr>
          </w:p>
          <w:p w14:paraId="0419F673" w14:textId="77777777" w:rsidR="00BC0249" w:rsidRDefault="00BC0249" w:rsidP="00BC0249">
            <w:pPr>
              <w:widowControl w:val="0"/>
              <w:rPr>
                <w:rFonts w:ascii="Times New Roman" w:hAnsi="Times New Roman" w:cs="Times New Roman"/>
                <w:sz w:val="20"/>
                <w:szCs w:val="20"/>
              </w:rPr>
            </w:pPr>
            <w:r w:rsidRPr="00E04550">
              <w:rPr>
                <w:rFonts w:ascii="Times New Roman" w:hAnsi="Times New Roman" w:cs="Times New Roman"/>
                <w:sz w:val="20"/>
                <w:szCs w:val="20"/>
                <w:lang w:val="sr-Cyrl-RS"/>
              </w:rPr>
              <w:t xml:space="preserve">Центар за унапређење </w:t>
            </w:r>
            <w:r w:rsidRPr="00E04550">
              <w:rPr>
                <w:rFonts w:ascii="Times New Roman" w:hAnsi="Times New Roman" w:cs="Times New Roman"/>
                <w:sz w:val="20"/>
                <w:szCs w:val="20"/>
                <w:lang w:val="sr-Cyrl-RS"/>
              </w:rPr>
              <w:lastRenderedPageBreak/>
              <w:t>животне средине – Владан Шћекић</w:t>
            </w:r>
          </w:p>
          <w:p w14:paraId="73104E60" w14:textId="77777777" w:rsidR="00BC0249" w:rsidRDefault="00BC0249" w:rsidP="00BC0249">
            <w:pPr>
              <w:widowControl w:val="0"/>
              <w:rPr>
                <w:rFonts w:ascii="Times New Roman" w:hAnsi="Times New Roman" w:cs="Times New Roman"/>
                <w:sz w:val="20"/>
                <w:szCs w:val="20"/>
              </w:rPr>
            </w:pPr>
          </w:p>
          <w:p w14:paraId="539BA658" w14:textId="77777777" w:rsidR="00BC0249" w:rsidRDefault="00BC0249" w:rsidP="00BC0249">
            <w:pPr>
              <w:widowControl w:val="0"/>
              <w:rPr>
                <w:rFonts w:ascii="Times New Roman" w:hAnsi="Times New Roman" w:cs="Times New Roman"/>
                <w:bCs/>
                <w:sz w:val="20"/>
                <w:szCs w:val="20"/>
                <w:lang w:val="sr-Cyrl-RS"/>
              </w:rPr>
            </w:pPr>
            <w:r w:rsidRPr="0012096F">
              <w:rPr>
                <w:rFonts w:ascii="Times New Roman" w:hAnsi="Times New Roman" w:cs="Times New Roman"/>
                <w:bCs/>
                <w:sz w:val="20"/>
                <w:szCs w:val="20"/>
                <w:lang w:val="sr-Cyrl-RS"/>
              </w:rPr>
              <w:t>Центар за одрживи развој Србије</w:t>
            </w:r>
          </w:p>
          <w:p w14:paraId="15496659" w14:textId="77777777" w:rsidR="00BC0249" w:rsidRDefault="00BC0249" w:rsidP="00BC0249">
            <w:pPr>
              <w:widowControl w:val="0"/>
              <w:rPr>
                <w:rFonts w:ascii="Times New Roman" w:eastAsia="Calibri" w:hAnsi="Times New Roman" w:cs="Times New Roman"/>
                <w:bCs/>
                <w:sz w:val="20"/>
                <w:szCs w:val="20"/>
                <w:lang w:val="sr-Cyrl-RS"/>
              </w:rPr>
            </w:pPr>
          </w:p>
          <w:p w14:paraId="3BE818C8" w14:textId="77777777" w:rsidR="00BC0249" w:rsidRPr="002D4B11" w:rsidRDefault="00BC0249" w:rsidP="00BC0249">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520B9030" w14:textId="77777777" w:rsidR="00BC0249" w:rsidRPr="002760E6" w:rsidRDefault="00BC0249" w:rsidP="00BC0249">
            <w:pPr>
              <w:widowControl w:val="0"/>
              <w:rPr>
                <w:rFonts w:ascii="Times New Roman" w:eastAsia="Calibri" w:hAnsi="Times New Roman" w:cs="Times New Roman"/>
                <w:bCs/>
                <w:sz w:val="20"/>
                <w:szCs w:val="20"/>
                <w:lang w:val="sr-Cyrl-RS"/>
              </w:rPr>
            </w:pPr>
          </w:p>
        </w:tc>
        <w:tc>
          <w:tcPr>
            <w:tcW w:w="1265" w:type="dxa"/>
          </w:tcPr>
          <w:p w14:paraId="20A771FB" w14:textId="77777777" w:rsidR="00BC0249" w:rsidRDefault="00BC0249" w:rsidP="00BC0249">
            <w:pPr>
              <w:widowControl w:val="0"/>
              <w:rPr>
                <w:rFonts w:ascii="Times New Roman" w:eastAsia="Calibri" w:hAnsi="Times New Roman" w:cs="Times New Roman"/>
                <w:bCs/>
                <w:sz w:val="20"/>
                <w:szCs w:val="20"/>
                <w:lang w:val="sr-Cyrl-RS"/>
              </w:rPr>
            </w:pPr>
          </w:p>
        </w:tc>
        <w:tc>
          <w:tcPr>
            <w:tcW w:w="3055" w:type="dxa"/>
          </w:tcPr>
          <w:p w14:paraId="52CC7D47" w14:textId="77777777" w:rsidR="00BC0249" w:rsidRPr="008D4FA7"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Акциони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план</w:t>
            </w:r>
            <w:proofErr w:type="spellEnd"/>
          </w:p>
          <w:p w14:paraId="09EEF77F" w14:textId="77777777" w:rsidR="00BC0249" w:rsidRPr="008D4FA7"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p>
          <w:p w14:paraId="2F99696D" w14:textId="77777777" w:rsidR="00BC0249" w:rsidRPr="008D4FA7"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Мера</w:t>
            </w:r>
            <w:proofErr w:type="spellEnd"/>
            <w:r w:rsidRPr="008D4FA7">
              <w:rPr>
                <w:rFonts w:ascii="Times New Roman" w:eastAsia="Times New Roman" w:hAnsi="Times New Roman" w:cs="Times New Roman"/>
                <w:b/>
                <w:color w:val="000000"/>
                <w:sz w:val="20"/>
                <w:szCs w:val="20"/>
              </w:rPr>
              <w:t xml:space="preserve"> 6.1.5: Подршка </w:t>
            </w:r>
            <w:proofErr w:type="spellStart"/>
            <w:r w:rsidRPr="008D4FA7">
              <w:rPr>
                <w:rFonts w:ascii="Times New Roman" w:eastAsia="Times New Roman" w:hAnsi="Times New Roman" w:cs="Times New Roman"/>
                <w:b/>
                <w:color w:val="000000"/>
                <w:sz w:val="20"/>
                <w:szCs w:val="20"/>
              </w:rPr>
              <w:t>даљем</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развоју</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формалног</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образовања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за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животну</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средину</w:t>
            </w:r>
            <w:proofErr w:type="spellEnd"/>
            <w:r w:rsidRPr="008D4FA7">
              <w:rPr>
                <w:rFonts w:ascii="Times New Roman" w:eastAsia="Times New Roman" w:hAnsi="Times New Roman" w:cs="Times New Roman"/>
                <w:b/>
                <w:color w:val="000000"/>
                <w:sz w:val="20"/>
                <w:szCs w:val="20"/>
              </w:rPr>
              <w:t xml:space="preserve"> и </w:t>
            </w:r>
            <w:proofErr w:type="spellStart"/>
            <w:r w:rsidRPr="008D4FA7">
              <w:rPr>
                <w:rFonts w:ascii="Times New Roman" w:eastAsia="Times New Roman" w:hAnsi="Times New Roman" w:cs="Times New Roman"/>
                <w:b/>
                <w:color w:val="000000"/>
                <w:sz w:val="20"/>
                <w:szCs w:val="20"/>
              </w:rPr>
              <w:t>одрживи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развој</w:t>
            </w:r>
            <w:proofErr w:type="spellEnd"/>
          </w:p>
          <w:p w14:paraId="2B6E4D78" w14:textId="77777777" w:rsidR="00BC0249" w:rsidRPr="008D4FA7"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p>
          <w:p w14:paraId="419ECA63" w14:textId="77777777" w:rsidR="00BC0249" w:rsidRPr="00685F9E" w:rsidRDefault="00BC0249" w:rsidP="00BC0249">
            <w:pPr>
              <w:rPr>
                <w:rFonts w:ascii="Times New Roman" w:eastAsia="Times New Roman" w:hAnsi="Times New Roman" w:cs="Times New Roman"/>
                <w:i/>
                <w:sz w:val="20"/>
                <w:szCs w:val="20"/>
                <w:lang w:val="sr-Cyrl-RS"/>
              </w:rPr>
            </w:pPr>
            <w:proofErr w:type="spellStart"/>
            <w:r w:rsidRPr="008D4FA7">
              <w:rPr>
                <w:rFonts w:ascii="Times New Roman" w:eastAsia="Times New Roman" w:hAnsi="Times New Roman" w:cs="Times New Roman"/>
                <w:color w:val="000000"/>
                <w:sz w:val="20"/>
                <w:szCs w:val="20"/>
              </w:rPr>
              <w:lastRenderedPageBreak/>
              <w:t>Предлог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додатног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индикатора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i/>
                <w:color w:val="000000"/>
                <w:sz w:val="20"/>
                <w:szCs w:val="20"/>
              </w:rPr>
              <w:t>Број</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усвојених</w:t>
            </w:r>
            <w:proofErr w:type="spellEnd"/>
            <w:r w:rsidRPr="008D4FA7">
              <w:rPr>
                <w:rFonts w:ascii="Times New Roman" w:eastAsia="Times New Roman" w:hAnsi="Times New Roman" w:cs="Times New Roman"/>
                <w:i/>
                <w:color w:val="000000"/>
                <w:sz w:val="20"/>
                <w:szCs w:val="20"/>
              </w:rPr>
              <w:t xml:space="preserve"> и </w:t>
            </w:r>
            <w:proofErr w:type="spellStart"/>
            <w:r w:rsidRPr="008D4FA7">
              <w:rPr>
                <w:rFonts w:ascii="Times New Roman" w:eastAsia="Times New Roman" w:hAnsi="Times New Roman" w:cs="Times New Roman"/>
                <w:i/>
                <w:color w:val="000000"/>
                <w:sz w:val="20"/>
                <w:szCs w:val="20"/>
              </w:rPr>
              <w:t>имплементираних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препорука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за</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унапређење</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школског</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програма</w:t>
            </w:r>
            <w:proofErr w:type="spellEnd"/>
            <w:r w:rsidRPr="008D4FA7">
              <w:rPr>
                <w:rFonts w:ascii="Times New Roman" w:eastAsia="Times New Roman" w:hAnsi="Times New Roman" w:cs="Times New Roman"/>
                <w:i/>
                <w:color w:val="000000"/>
                <w:sz w:val="20"/>
                <w:szCs w:val="20"/>
              </w:rPr>
              <w:t xml:space="preserve"> и </w:t>
            </w:r>
            <w:proofErr w:type="spellStart"/>
            <w:r w:rsidRPr="008D4FA7">
              <w:rPr>
                <w:rFonts w:ascii="Times New Roman" w:eastAsia="Times New Roman" w:hAnsi="Times New Roman" w:cs="Times New Roman"/>
                <w:i/>
                <w:color w:val="000000"/>
                <w:sz w:val="20"/>
                <w:szCs w:val="20"/>
              </w:rPr>
              <w:t>курикулума</w:t>
            </w:r>
            <w:proofErr w:type="spellEnd"/>
            <w:r w:rsidRPr="008D4FA7">
              <w:rPr>
                <w:rFonts w:ascii="Times New Roman" w:eastAsia="Times New Roman" w:hAnsi="Times New Roman" w:cs="Times New Roman"/>
                <w:i/>
                <w:color w:val="000000"/>
                <w:sz w:val="20"/>
                <w:szCs w:val="20"/>
              </w:rPr>
              <w:t xml:space="preserve"> у </w:t>
            </w:r>
            <w:proofErr w:type="spellStart"/>
            <w:r w:rsidRPr="008D4FA7">
              <w:rPr>
                <w:rFonts w:ascii="Times New Roman" w:eastAsia="Times New Roman" w:hAnsi="Times New Roman" w:cs="Times New Roman"/>
                <w:i/>
                <w:color w:val="000000"/>
                <w:sz w:val="20"/>
                <w:szCs w:val="20"/>
              </w:rPr>
              <w:t>области</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климатских</w:t>
            </w:r>
            <w:proofErr w:type="spellEnd"/>
            <w:r w:rsidRPr="008D4FA7">
              <w:rPr>
                <w:rFonts w:ascii="Times New Roman" w:eastAsia="Times New Roman" w:hAnsi="Times New Roman" w:cs="Times New Roman"/>
                <w:i/>
                <w:color w:val="000000"/>
                <w:sz w:val="20"/>
                <w:szCs w:val="20"/>
              </w:rPr>
              <w:t xml:space="preserve"> </w:t>
            </w:r>
            <w:proofErr w:type="spellStart"/>
            <w:r w:rsidRPr="008D4FA7">
              <w:rPr>
                <w:rFonts w:ascii="Times New Roman" w:eastAsia="Times New Roman" w:hAnsi="Times New Roman" w:cs="Times New Roman"/>
                <w:i/>
                <w:color w:val="000000"/>
                <w:sz w:val="20"/>
                <w:szCs w:val="20"/>
              </w:rPr>
              <w:t>промена</w:t>
            </w:r>
            <w:proofErr w:type="spellEnd"/>
            <w:r w:rsidRPr="008D4FA7">
              <w:rPr>
                <w:rFonts w:ascii="Times New Roman" w:eastAsia="Times New Roman" w:hAnsi="Times New Roman" w:cs="Times New Roman"/>
                <w:i/>
                <w:color w:val="000000"/>
                <w:sz w:val="20"/>
                <w:szCs w:val="20"/>
              </w:rPr>
              <w:t>.</w:t>
            </w:r>
          </w:p>
        </w:tc>
        <w:tc>
          <w:tcPr>
            <w:tcW w:w="4050" w:type="dxa"/>
          </w:tcPr>
          <w:p w14:paraId="03C710FC" w14:textId="77777777" w:rsidR="00BC0249" w:rsidRPr="008D4FA7" w:rsidRDefault="00BC0249" w:rsidP="00BC0249">
            <w:pPr>
              <w:rPr>
                <w:rFonts w:ascii="Times New Roman" w:eastAsia="Times New Roman" w:hAnsi="Times New Roman" w:cs="Times New Roman"/>
                <w:sz w:val="20"/>
                <w:szCs w:val="20"/>
              </w:rPr>
            </w:pPr>
            <w:proofErr w:type="spellStart"/>
            <w:r w:rsidRPr="008D4FA7">
              <w:rPr>
                <w:rFonts w:ascii="Times New Roman" w:eastAsia="Times New Roman" w:hAnsi="Times New Roman" w:cs="Times New Roman"/>
                <w:color w:val="000000"/>
                <w:sz w:val="20"/>
                <w:szCs w:val="20"/>
              </w:rPr>
              <w:lastRenderedPageBreak/>
              <w:t>Индикатор</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Број</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нових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студијских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програма</w:t>
            </w:r>
            <w:proofErr w:type="spellEnd"/>
            <w:r w:rsidRPr="008D4FA7">
              <w:rPr>
                <w:rFonts w:ascii="Times New Roman" w:eastAsia="Times New Roman" w:hAnsi="Times New Roman" w:cs="Times New Roman"/>
                <w:color w:val="000000"/>
                <w:sz w:val="20"/>
                <w:szCs w:val="20"/>
              </w:rPr>
              <w:t xml:space="preserve"> о </w:t>
            </w:r>
            <w:proofErr w:type="spellStart"/>
            <w:r w:rsidRPr="008D4FA7">
              <w:rPr>
                <w:rFonts w:ascii="Times New Roman" w:eastAsia="Times New Roman" w:hAnsi="Times New Roman" w:cs="Times New Roman"/>
                <w:color w:val="000000"/>
                <w:sz w:val="20"/>
                <w:szCs w:val="20"/>
              </w:rPr>
              <w:t>заштити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животне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средине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укупно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није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довољан</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како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пратила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имплементација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мере</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средњошколском</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основном</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образовању</w:t>
            </w:r>
            <w:proofErr w:type="spellEnd"/>
            <w:r w:rsidRPr="008D4FA7">
              <w:rPr>
                <w:rFonts w:ascii="Times New Roman" w:eastAsia="Times New Roman" w:hAnsi="Times New Roman" w:cs="Times New Roman"/>
                <w:color w:val="000000"/>
                <w:sz w:val="20"/>
                <w:szCs w:val="20"/>
              </w:rPr>
              <w:t xml:space="preserve">. Потребно </w:t>
            </w:r>
            <w:proofErr w:type="spellStart"/>
            <w:r w:rsidRPr="008D4FA7">
              <w:rPr>
                <w:rFonts w:ascii="Times New Roman" w:eastAsia="Times New Roman" w:hAnsi="Times New Roman" w:cs="Times New Roman"/>
                <w:color w:val="000000"/>
                <w:sz w:val="20"/>
                <w:szCs w:val="20"/>
              </w:rPr>
              <w:t>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додати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индикатор</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који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пратио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успешност</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имплементације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препорука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унапређење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школског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lastRenderedPageBreak/>
              <w:t>програма</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курикулума</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области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климатских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промена</w:t>
            </w:r>
            <w:proofErr w:type="spellEnd"/>
            <w:r w:rsidRPr="008D4FA7">
              <w:rPr>
                <w:rFonts w:ascii="Times New Roman" w:eastAsia="Times New Roman" w:hAnsi="Times New Roman" w:cs="Times New Roman"/>
                <w:color w:val="000000"/>
                <w:sz w:val="20"/>
                <w:szCs w:val="20"/>
              </w:rPr>
              <w:t>.</w:t>
            </w:r>
          </w:p>
          <w:p w14:paraId="06E33EEF" w14:textId="77777777" w:rsidR="00BC0249" w:rsidRPr="008D4FA7" w:rsidRDefault="00BC0249" w:rsidP="00BC0249">
            <w:pPr>
              <w:pStyle w:val="NoSpacing"/>
              <w:jc w:val="both"/>
              <w:rPr>
                <w:rFonts w:ascii="Times New Roman" w:hAnsi="Times New Roman" w:cs="Times New Roman"/>
                <w:sz w:val="20"/>
                <w:szCs w:val="20"/>
                <w:lang w:val="sr-Cyrl-RS"/>
              </w:rPr>
            </w:pPr>
          </w:p>
        </w:tc>
        <w:tc>
          <w:tcPr>
            <w:tcW w:w="3240" w:type="dxa"/>
          </w:tcPr>
          <w:p w14:paraId="6990D47F" w14:textId="77777777" w:rsidR="00BC0249" w:rsidRDefault="00BC0249" w:rsidP="00BC0249">
            <w:pPr>
              <w:pStyle w:val="paragraph"/>
              <w:shd w:val="clear" w:color="auto" w:fill="FFFFFF"/>
              <w:spacing w:before="0" w:after="0"/>
              <w:textAlignment w:val="baseline"/>
              <w:rPr>
                <w:rFonts w:eastAsia="Calibri"/>
                <w:bCs/>
                <w:sz w:val="20"/>
                <w:szCs w:val="20"/>
                <w:lang w:val="sr-Cyrl-RS"/>
              </w:rPr>
            </w:pPr>
            <w:r w:rsidRPr="00ED30BF">
              <w:rPr>
                <w:rFonts w:eastAsia="Calibri"/>
                <w:bCs/>
                <w:sz w:val="20"/>
                <w:szCs w:val="20"/>
                <w:lang w:val="sr-Cyrl-RS"/>
              </w:rPr>
              <w:lastRenderedPageBreak/>
              <w:t xml:space="preserve">Коментар се не прихвата. </w:t>
            </w:r>
          </w:p>
          <w:p w14:paraId="56F210D1" w14:textId="300FC98C" w:rsidR="00BC0249" w:rsidRPr="00E861E9" w:rsidRDefault="00BC0249" w:rsidP="00BC0249">
            <w:pPr>
              <w:pStyle w:val="paragraph"/>
              <w:shd w:val="clear" w:color="auto" w:fill="FFFFFF"/>
              <w:spacing w:before="0" w:after="0"/>
              <w:textAlignment w:val="baseline"/>
              <w:rPr>
                <w:rFonts w:eastAsia="Calibri"/>
                <w:bCs/>
                <w:sz w:val="20"/>
                <w:szCs w:val="20"/>
                <w:lang w:val="sr-Cyrl-RS"/>
              </w:rPr>
            </w:pPr>
            <w:r w:rsidRPr="00ED30BF">
              <w:rPr>
                <w:rFonts w:eastAsia="Calibri"/>
                <w:bCs/>
                <w:sz w:val="20"/>
                <w:szCs w:val="20"/>
                <w:lang w:val="sr-Cyrl-RS"/>
              </w:rPr>
              <w:t xml:space="preserve">Предложени индикатор </w:t>
            </w:r>
            <w:r>
              <w:rPr>
                <w:rFonts w:eastAsia="Calibri"/>
                <w:bCs/>
                <w:sz w:val="20"/>
                <w:szCs w:val="20"/>
                <w:lang w:val="sr-Cyrl-RS"/>
              </w:rPr>
              <w:t>је на нивоу активности и није репрезентативан за</w:t>
            </w:r>
            <w:r w:rsidRPr="00ED30BF">
              <w:rPr>
                <w:rFonts w:eastAsia="Calibri"/>
                <w:bCs/>
                <w:sz w:val="20"/>
                <w:szCs w:val="20"/>
                <w:lang w:val="sr-Cyrl-RS"/>
              </w:rPr>
              <w:t xml:space="preserve"> праћење</w:t>
            </w:r>
            <w:r>
              <w:rPr>
                <w:rFonts w:eastAsia="Calibri"/>
                <w:bCs/>
                <w:sz w:val="20"/>
                <w:szCs w:val="20"/>
                <w:lang w:val="sr-Cyrl-RS"/>
              </w:rPr>
              <w:t xml:space="preserve"> на нивоу</w:t>
            </w:r>
            <w:r w:rsidRPr="00ED30BF">
              <w:rPr>
                <w:rFonts w:eastAsia="Calibri"/>
                <w:bCs/>
                <w:sz w:val="20"/>
                <w:szCs w:val="20"/>
                <w:lang w:val="sr-Cyrl-RS"/>
              </w:rPr>
              <w:t xml:space="preserve"> мере 6.1.5</w:t>
            </w:r>
          </w:p>
        </w:tc>
      </w:tr>
      <w:tr w:rsidR="00BC0249" w:rsidRPr="00E861E9" w14:paraId="17BBF260" w14:textId="77777777" w:rsidTr="0005641A">
        <w:trPr>
          <w:trHeight w:val="300"/>
        </w:trPr>
        <w:tc>
          <w:tcPr>
            <w:tcW w:w="851" w:type="dxa"/>
          </w:tcPr>
          <w:p w14:paraId="75DA78D1" w14:textId="77777777" w:rsidR="00BC0249" w:rsidRPr="00E861E9" w:rsidRDefault="00BC0249" w:rsidP="00BC0249">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5959D8BE" w14:textId="77777777" w:rsidR="00BC0249" w:rsidRDefault="00BC0249" w:rsidP="00BC0249">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66DCE3BD" w14:textId="77777777" w:rsidR="00BC0249" w:rsidRDefault="00BC0249" w:rsidP="00BC0249">
            <w:pPr>
              <w:rPr>
                <w:rFonts w:ascii="Times New Roman" w:hAnsi="Times New Roman" w:cs="Times New Roman"/>
                <w:sz w:val="20"/>
                <w:szCs w:val="20"/>
                <w:lang w:val="sr-Cyrl-RS"/>
              </w:rPr>
            </w:pPr>
          </w:p>
          <w:p w14:paraId="4319A705" w14:textId="77777777" w:rsidR="00BC0249" w:rsidRDefault="00BC0249" w:rsidP="00BC0249">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4A295118" w14:textId="77777777" w:rsidR="00BC0249" w:rsidRDefault="00BC0249" w:rsidP="00BC0249">
            <w:pPr>
              <w:rPr>
                <w:rFonts w:ascii="Times New Roman" w:hAnsi="Times New Roman" w:cs="Times New Roman"/>
                <w:sz w:val="20"/>
                <w:szCs w:val="20"/>
                <w:lang w:val="sr-Cyrl-RS"/>
              </w:rPr>
            </w:pPr>
          </w:p>
          <w:p w14:paraId="2E18DD3D" w14:textId="77777777" w:rsidR="00BC0249" w:rsidRPr="002D4B11" w:rsidRDefault="00BC0249" w:rsidP="00BC0249">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0AEC26A2" w14:textId="77777777" w:rsidR="00BC0249" w:rsidRPr="002D4B11" w:rsidRDefault="00BC0249" w:rsidP="00BC0249">
            <w:pPr>
              <w:rPr>
                <w:rFonts w:ascii="Times New Roman" w:hAnsi="Times New Roman" w:cs="Times New Roman"/>
                <w:bCs/>
                <w:sz w:val="20"/>
                <w:szCs w:val="20"/>
                <w:lang w:val="sr-Cyrl-RS"/>
              </w:rPr>
            </w:pPr>
          </w:p>
          <w:p w14:paraId="2092D48B" w14:textId="77777777" w:rsidR="00BC0249" w:rsidRPr="00E861E9" w:rsidRDefault="00BC0249" w:rsidP="00BC0249">
            <w:pPr>
              <w:widowControl w:val="0"/>
              <w:rPr>
                <w:rFonts w:ascii="Times New Roman" w:eastAsia="Calibri" w:hAnsi="Times New Roman" w:cs="Times New Roman"/>
                <w:bCs/>
                <w:sz w:val="20"/>
                <w:szCs w:val="20"/>
                <w:lang w:val="sr-Cyrl-RS"/>
              </w:rPr>
            </w:pPr>
          </w:p>
        </w:tc>
        <w:tc>
          <w:tcPr>
            <w:tcW w:w="1265" w:type="dxa"/>
          </w:tcPr>
          <w:p w14:paraId="3BF09B1C" w14:textId="77777777" w:rsidR="00BC0249" w:rsidRDefault="00BC0249" w:rsidP="00BC0249">
            <w:pPr>
              <w:widowControl w:val="0"/>
              <w:rPr>
                <w:rFonts w:ascii="Times New Roman" w:eastAsia="Calibri" w:hAnsi="Times New Roman" w:cs="Times New Roman"/>
                <w:bCs/>
                <w:sz w:val="20"/>
                <w:szCs w:val="20"/>
                <w:lang w:val="sr-Cyrl-RS"/>
              </w:rPr>
            </w:pPr>
          </w:p>
        </w:tc>
        <w:tc>
          <w:tcPr>
            <w:tcW w:w="3055" w:type="dxa"/>
          </w:tcPr>
          <w:p w14:paraId="187B4702" w14:textId="77777777" w:rsidR="00BC0249" w:rsidRPr="008D4FA7"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Акциони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план</w:t>
            </w:r>
            <w:proofErr w:type="spellEnd"/>
          </w:p>
          <w:p w14:paraId="4C5FD64B" w14:textId="77777777" w:rsidR="00BC0249" w:rsidRPr="008D4FA7"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p>
          <w:p w14:paraId="13ACC86D" w14:textId="77777777" w:rsidR="00BC0249" w:rsidRPr="008D4FA7"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Мера</w:t>
            </w:r>
            <w:proofErr w:type="spellEnd"/>
            <w:r w:rsidRPr="008D4FA7">
              <w:rPr>
                <w:rFonts w:ascii="Times New Roman" w:eastAsia="Times New Roman" w:hAnsi="Times New Roman" w:cs="Times New Roman"/>
                <w:b/>
                <w:color w:val="000000"/>
                <w:sz w:val="20"/>
                <w:szCs w:val="20"/>
              </w:rPr>
              <w:t xml:space="preserve"> 6.3.3: </w:t>
            </w:r>
            <w:proofErr w:type="spellStart"/>
            <w:r w:rsidRPr="008D4FA7">
              <w:rPr>
                <w:rFonts w:ascii="Times New Roman" w:eastAsia="Times New Roman" w:hAnsi="Times New Roman" w:cs="Times New Roman"/>
                <w:b/>
                <w:color w:val="000000"/>
                <w:sz w:val="20"/>
                <w:szCs w:val="20"/>
              </w:rPr>
              <w:t>Унапређивање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информационог</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система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заштите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животне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средине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Републике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Србије</w:t>
            </w:r>
            <w:proofErr w:type="spellEnd"/>
          </w:p>
          <w:p w14:paraId="6691B485" w14:textId="74AB8B7F" w:rsidR="00BC0249" w:rsidRPr="00A531B1" w:rsidRDefault="00BC0249" w:rsidP="00BC0249">
            <w:pPr>
              <w:rPr>
                <w:rFonts w:ascii="Times New Roman" w:eastAsia="Times New Roman" w:hAnsi="Times New Roman" w:cs="Times New Roman"/>
                <w:sz w:val="20"/>
                <w:szCs w:val="20"/>
                <w:lang w:val="sr-Cyrl-RS"/>
              </w:rPr>
            </w:pPr>
            <w:proofErr w:type="spellStart"/>
            <w:r w:rsidRPr="008D4FA7">
              <w:rPr>
                <w:rFonts w:ascii="Times New Roman" w:eastAsia="Times New Roman" w:hAnsi="Times New Roman" w:cs="Times New Roman"/>
                <w:color w:val="000000"/>
                <w:sz w:val="20"/>
                <w:szCs w:val="20"/>
              </w:rPr>
              <w:t>Да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ли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ће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кроз</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меру</w:t>
            </w:r>
            <w:proofErr w:type="spellEnd"/>
            <w:r w:rsidRPr="008D4FA7">
              <w:rPr>
                <w:rFonts w:ascii="Times New Roman" w:eastAsia="Times New Roman" w:hAnsi="Times New Roman" w:cs="Times New Roman"/>
                <w:color w:val="000000"/>
                <w:sz w:val="20"/>
                <w:szCs w:val="20"/>
              </w:rPr>
              <w:t xml:space="preserve"> 6.3.3 </w:t>
            </w:r>
            <w:proofErr w:type="spellStart"/>
            <w:r w:rsidRPr="008D4FA7">
              <w:rPr>
                <w:rFonts w:ascii="Times New Roman" w:eastAsia="Times New Roman" w:hAnsi="Times New Roman" w:cs="Times New Roman"/>
                <w:color w:val="000000"/>
                <w:sz w:val="20"/>
                <w:szCs w:val="20"/>
              </w:rPr>
              <w:t>бити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обједињени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сви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подаци</w:t>
            </w:r>
            <w:proofErr w:type="spellEnd"/>
            <w:r w:rsidRPr="008D4FA7">
              <w:rPr>
                <w:rFonts w:ascii="Times New Roman" w:eastAsia="Times New Roman" w:hAnsi="Times New Roman" w:cs="Times New Roman"/>
                <w:color w:val="000000"/>
                <w:sz w:val="20"/>
                <w:szCs w:val="20"/>
              </w:rPr>
              <w:t xml:space="preserve"> о </w:t>
            </w:r>
            <w:proofErr w:type="spellStart"/>
            <w:r w:rsidRPr="008D4FA7">
              <w:rPr>
                <w:rFonts w:ascii="Times New Roman" w:eastAsia="Times New Roman" w:hAnsi="Times New Roman" w:cs="Times New Roman"/>
                <w:color w:val="000000"/>
                <w:sz w:val="20"/>
                <w:szCs w:val="20"/>
              </w:rPr>
              <w:t>стању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параметара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животне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средине</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јединствену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базу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која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ће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бити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јавно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доступна</w:t>
            </w:r>
            <w:proofErr w:type="spellEnd"/>
            <w:r w:rsidRPr="008D4FA7">
              <w:rPr>
                <w:rFonts w:ascii="Times New Roman" w:eastAsia="Times New Roman" w:hAnsi="Times New Roman" w:cs="Times New Roman"/>
                <w:color w:val="000000"/>
                <w:sz w:val="20"/>
                <w:szCs w:val="20"/>
              </w:rPr>
              <w:t>?</w:t>
            </w:r>
          </w:p>
        </w:tc>
        <w:tc>
          <w:tcPr>
            <w:tcW w:w="4050" w:type="dxa"/>
          </w:tcPr>
          <w:p w14:paraId="7EC7319F" w14:textId="77777777" w:rsidR="00BC0249" w:rsidRPr="008D4FA7" w:rsidRDefault="00BC0249" w:rsidP="00BC0249">
            <w:pPr>
              <w:pStyle w:val="NoSpacing"/>
              <w:jc w:val="both"/>
              <w:rPr>
                <w:rFonts w:ascii="Times New Roman" w:hAnsi="Times New Roman" w:cs="Times New Roman"/>
                <w:sz w:val="20"/>
                <w:szCs w:val="20"/>
                <w:lang w:val="sr-Cyrl-RS"/>
              </w:rPr>
            </w:pPr>
            <w:r w:rsidRPr="008D4FA7">
              <w:rPr>
                <w:rFonts w:ascii="Times New Roman" w:eastAsia="Times New Roman" w:hAnsi="Times New Roman" w:cs="Times New Roman"/>
                <w:color w:val="000000"/>
                <w:sz w:val="20"/>
                <w:szCs w:val="20"/>
              </w:rPr>
              <w:t xml:space="preserve">Потребно </w:t>
            </w:r>
            <w:proofErr w:type="spellStart"/>
            <w:r w:rsidRPr="008D4FA7">
              <w:rPr>
                <w:rFonts w:ascii="Times New Roman" w:eastAsia="Times New Roman" w:hAnsi="Times New Roman" w:cs="Times New Roman"/>
                <w:color w:val="000000"/>
                <w:sz w:val="20"/>
                <w:szCs w:val="20"/>
              </w:rPr>
              <w:t>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појашњење</w:t>
            </w:r>
            <w:proofErr w:type="spellEnd"/>
            <w:r w:rsidRPr="008D4FA7">
              <w:rPr>
                <w:rFonts w:ascii="Times New Roman" w:eastAsia="Times New Roman" w:hAnsi="Times New Roman" w:cs="Times New Roman"/>
                <w:color w:val="000000"/>
                <w:sz w:val="20"/>
                <w:szCs w:val="20"/>
              </w:rPr>
              <w:t>.</w:t>
            </w:r>
          </w:p>
        </w:tc>
        <w:tc>
          <w:tcPr>
            <w:tcW w:w="3240" w:type="dxa"/>
            <w:shd w:val="clear" w:color="auto" w:fill="auto"/>
          </w:tcPr>
          <w:p w14:paraId="00BEC25B" w14:textId="77777777" w:rsidR="00BC0249" w:rsidRPr="00544E7E" w:rsidRDefault="00BC0249" w:rsidP="00BC0249">
            <w:pPr>
              <w:pStyle w:val="paragraph"/>
              <w:shd w:val="clear" w:color="auto" w:fill="FFFFFF"/>
              <w:spacing w:before="0" w:after="0"/>
              <w:textAlignment w:val="baseline"/>
              <w:rPr>
                <w:rFonts w:eastAsia="Calibri"/>
                <w:bCs/>
                <w:sz w:val="20"/>
                <w:szCs w:val="20"/>
                <w:lang w:val="sr-Cyrl-RS"/>
              </w:rPr>
            </w:pPr>
            <w:r w:rsidRPr="00544E7E">
              <w:rPr>
                <w:rFonts w:eastAsia="Calibri"/>
                <w:bCs/>
                <w:sz w:val="20"/>
                <w:szCs w:val="20"/>
                <w:lang w:val="sr-Cyrl-RS"/>
              </w:rPr>
              <w:t>Тако је планирано.</w:t>
            </w:r>
          </w:p>
          <w:p w14:paraId="3AC7A2C3" w14:textId="0830E6A6" w:rsidR="003C2A90" w:rsidRPr="00544E7E" w:rsidRDefault="003C2A90" w:rsidP="00BC0249">
            <w:pPr>
              <w:pStyle w:val="paragraph"/>
              <w:shd w:val="clear" w:color="auto" w:fill="FFFFFF"/>
              <w:spacing w:before="0" w:after="0"/>
              <w:textAlignment w:val="baseline"/>
              <w:rPr>
                <w:rFonts w:eastAsia="Calibri"/>
                <w:bCs/>
                <w:sz w:val="20"/>
                <w:szCs w:val="20"/>
                <w:lang w:val="sr-Cyrl-RS"/>
              </w:rPr>
            </w:pPr>
          </w:p>
        </w:tc>
      </w:tr>
      <w:tr w:rsidR="00BC0249" w:rsidRPr="00E861E9" w14:paraId="04DF52BB" w14:textId="77777777" w:rsidTr="00A64BF2">
        <w:trPr>
          <w:trHeight w:val="300"/>
        </w:trPr>
        <w:tc>
          <w:tcPr>
            <w:tcW w:w="851" w:type="dxa"/>
          </w:tcPr>
          <w:p w14:paraId="204E170E" w14:textId="77777777" w:rsidR="00BC0249" w:rsidRPr="00E861E9" w:rsidRDefault="00BC0249" w:rsidP="00BC0249">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6ED7472E" w14:textId="77777777" w:rsidR="00BC0249" w:rsidRDefault="00BC0249" w:rsidP="00BC0249">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53D29A68" w14:textId="77777777" w:rsidR="00BC0249" w:rsidRDefault="00BC0249" w:rsidP="00BC0249">
            <w:pPr>
              <w:rPr>
                <w:rFonts w:ascii="Times New Roman" w:hAnsi="Times New Roman" w:cs="Times New Roman"/>
                <w:sz w:val="20"/>
                <w:szCs w:val="20"/>
                <w:lang w:val="sr-Cyrl-RS"/>
              </w:rPr>
            </w:pPr>
          </w:p>
          <w:p w14:paraId="517A7ACC" w14:textId="77777777" w:rsidR="00BC0249" w:rsidRDefault="00BC0249" w:rsidP="00BC0249">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62C5B6FA" w14:textId="77777777" w:rsidR="00BC0249" w:rsidRDefault="00BC0249" w:rsidP="00BC0249">
            <w:pPr>
              <w:rPr>
                <w:rFonts w:ascii="Times New Roman" w:hAnsi="Times New Roman" w:cs="Times New Roman"/>
                <w:sz w:val="20"/>
                <w:szCs w:val="20"/>
                <w:lang w:val="sr-Cyrl-RS"/>
              </w:rPr>
            </w:pPr>
          </w:p>
          <w:p w14:paraId="560990FA" w14:textId="77777777" w:rsidR="00BC0249" w:rsidRPr="00D70D28" w:rsidRDefault="00BC0249" w:rsidP="00BC0249">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tc>
        <w:tc>
          <w:tcPr>
            <w:tcW w:w="1265" w:type="dxa"/>
          </w:tcPr>
          <w:p w14:paraId="480B9FD6" w14:textId="77777777" w:rsidR="00BC0249" w:rsidRDefault="00BC0249" w:rsidP="00BC0249">
            <w:pPr>
              <w:widowControl w:val="0"/>
              <w:rPr>
                <w:rFonts w:ascii="Times New Roman" w:eastAsia="Calibri" w:hAnsi="Times New Roman" w:cs="Times New Roman"/>
                <w:bCs/>
                <w:sz w:val="20"/>
                <w:szCs w:val="20"/>
                <w:lang w:val="sr-Cyrl-RS"/>
              </w:rPr>
            </w:pPr>
          </w:p>
        </w:tc>
        <w:tc>
          <w:tcPr>
            <w:tcW w:w="3055" w:type="dxa"/>
          </w:tcPr>
          <w:p w14:paraId="00FFA67E" w14:textId="77777777" w:rsidR="00BC0249" w:rsidRPr="008D4FA7"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Акциони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план</w:t>
            </w:r>
            <w:proofErr w:type="spellEnd"/>
          </w:p>
          <w:p w14:paraId="6AA2E9C4" w14:textId="77777777" w:rsidR="00BC0249" w:rsidRPr="008D4FA7"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p>
          <w:p w14:paraId="06EEF4AD" w14:textId="77777777" w:rsidR="00BC0249" w:rsidRPr="008D4FA7"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Мера</w:t>
            </w:r>
            <w:proofErr w:type="spellEnd"/>
            <w:r w:rsidRPr="008D4FA7">
              <w:rPr>
                <w:rFonts w:ascii="Times New Roman" w:eastAsia="Times New Roman" w:hAnsi="Times New Roman" w:cs="Times New Roman"/>
                <w:b/>
                <w:color w:val="000000"/>
                <w:sz w:val="20"/>
                <w:szCs w:val="20"/>
              </w:rPr>
              <w:t xml:space="preserve"> 6.3.3: </w:t>
            </w:r>
            <w:proofErr w:type="spellStart"/>
            <w:r w:rsidRPr="008D4FA7">
              <w:rPr>
                <w:rFonts w:ascii="Times New Roman" w:eastAsia="Times New Roman" w:hAnsi="Times New Roman" w:cs="Times New Roman"/>
                <w:b/>
                <w:color w:val="000000"/>
                <w:sz w:val="20"/>
                <w:szCs w:val="20"/>
              </w:rPr>
              <w:t>Унапређивање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информационог</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система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заштите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животне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средине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Републике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Србије</w:t>
            </w:r>
            <w:proofErr w:type="spellEnd"/>
          </w:p>
          <w:p w14:paraId="182D4214" w14:textId="77777777" w:rsidR="00BC0249" w:rsidRPr="00685F9E" w:rsidRDefault="00BC0249" w:rsidP="00BC0249">
            <w:pPr>
              <w:pBdr>
                <w:top w:val="nil"/>
                <w:left w:val="nil"/>
                <w:bottom w:val="nil"/>
                <w:right w:val="nil"/>
                <w:between w:val="nil"/>
              </w:pBdr>
              <w:rPr>
                <w:rFonts w:ascii="Times New Roman" w:eastAsia="Times New Roman" w:hAnsi="Times New Roman" w:cs="Times New Roman"/>
                <w:color w:val="000000"/>
                <w:sz w:val="20"/>
                <w:szCs w:val="20"/>
                <w:lang w:val="sr-Cyrl-RS"/>
              </w:rPr>
            </w:pPr>
            <w:proofErr w:type="spellStart"/>
            <w:r w:rsidRPr="008D4FA7">
              <w:rPr>
                <w:rFonts w:ascii="Times New Roman" w:eastAsia="Times New Roman" w:hAnsi="Times New Roman" w:cs="Times New Roman"/>
                <w:color w:val="000000"/>
                <w:sz w:val="20"/>
                <w:szCs w:val="20"/>
              </w:rPr>
              <w:t>Допунити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активности</w:t>
            </w:r>
            <w:proofErr w:type="spellEnd"/>
            <w:r w:rsidRPr="008D4FA7">
              <w:rPr>
                <w:rFonts w:ascii="Times New Roman" w:eastAsia="Times New Roman" w:hAnsi="Times New Roman" w:cs="Times New Roman"/>
                <w:color w:val="000000"/>
                <w:sz w:val="20"/>
                <w:szCs w:val="20"/>
              </w:rPr>
              <w:t>.</w:t>
            </w:r>
          </w:p>
        </w:tc>
        <w:tc>
          <w:tcPr>
            <w:tcW w:w="4050" w:type="dxa"/>
          </w:tcPr>
          <w:p w14:paraId="1B4CB9B5" w14:textId="77777777" w:rsidR="00BC0249" w:rsidRPr="008D4FA7" w:rsidRDefault="00BC0249" w:rsidP="00BC0249">
            <w:pPr>
              <w:rPr>
                <w:rFonts w:ascii="Times New Roman" w:eastAsia="Times New Roman" w:hAnsi="Times New Roman" w:cs="Times New Roman"/>
                <w:color w:val="000000"/>
                <w:sz w:val="20"/>
                <w:szCs w:val="20"/>
              </w:rPr>
            </w:pPr>
            <w:proofErr w:type="spellStart"/>
            <w:r w:rsidRPr="008D4FA7">
              <w:rPr>
                <w:rFonts w:ascii="Times New Roman" w:eastAsia="Times New Roman" w:hAnsi="Times New Roman" w:cs="Times New Roman"/>
                <w:color w:val="000000"/>
                <w:sz w:val="20"/>
                <w:szCs w:val="20"/>
              </w:rPr>
              <w:t>Активности</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склопу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мере</w:t>
            </w:r>
            <w:proofErr w:type="spellEnd"/>
            <w:r w:rsidRPr="008D4FA7">
              <w:rPr>
                <w:rFonts w:ascii="Times New Roman" w:eastAsia="Times New Roman" w:hAnsi="Times New Roman" w:cs="Times New Roman"/>
                <w:color w:val="000000"/>
                <w:sz w:val="20"/>
                <w:szCs w:val="20"/>
              </w:rPr>
              <w:t xml:space="preserve"> 6.3.3 </w:t>
            </w:r>
            <w:proofErr w:type="spellStart"/>
            <w:r w:rsidRPr="008D4FA7">
              <w:rPr>
                <w:rFonts w:ascii="Times New Roman" w:eastAsia="Times New Roman" w:hAnsi="Times New Roman" w:cs="Times New Roman"/>
                <w:color w:val="000000"/>
                <w:sz w:val="20"/>
                <w:szCs w:val="20"/>
              </w:rPr>
              <w:t>недовољно</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разрађена</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односу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опис</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мере</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Нацрту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Стратегије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заштите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животне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средине</w:t>
            </w:r>
            <w:proofErr w:type="spellEnd"/>
            <w:r w:rsidRPr="008D4FA7">
              <w:rPr>
                <w:rFonts w:ascii="Times New Roman" w:eastAsia="Times New Roman" w:hAnsi="Times New Roman" w:cs="Times New Roman"/>
                <w:color w:val="000000"/>
                <w:sz w:val="20"/>
                <w:szCs w:val="20"/>
              </w:rPr>
              <w:t>. </w:t>
            </w:r>
          </w:p>
          <w:p w14:paraId="697D1052" w14:textId="77777777" w:rsidR="00BC0249" w:rsidRPr="008D4FA7" w:rsidRDefault="00BC0249" w:rsidP="00BC0249">
            <w:pPr>
              <w:rPr>
                <w:rFonts w:ascii="Times New Roman" w:eastAsia="Times New Roman" w:hAnsi="Times New Roman" w:cs="Times New Roman"/>
                <w:color w:val="000000"/>
                <w:sz w:val="20"/>
                <w:szCs w:val="20"/>
              </w:rPr>
            </w:pPr>
          </w:p>
          <w:p w14:paraId="7DE80323" w14:textId="77777777" w:rsidR="00BC0249" w:rsidRPr="008D4FA7" w:rsidRDefault="00BC0249" w:rsidP="00BC0249">
            <w:pPr>
              <w:pStyle w:val="NoSpacing"/>
              <w:jc w:val="both"/>
              <w:rPr>
                <w:rFonts w:ascii="Times New Roman" w:hAnsi="Times New Roman" w:cs="Times New Roman"/>
                <w:sz w:val="20"/>
                <w:szCs w:val="20"/>
                <w:lang w:val="sr-Cyrl-RS"/>
              </w:rPr>
            </w:pPr>
          </w:p>
        </w:tc>
        <w:tc>
          <w:tcPr>
            <w:tcW w:w="3240" w:type="dxa"/>
            <w:shd w:val="clear" w:color="auto" w:fill="auto"/>
          </w:tcPr>
          <w:p w14:paraId="657986D0" w14:textId="77777777" w:rsidR="00BC0249" w:rsidRPr="00A64BF2" w:rsidRDefault="00BC0249" w:rsidP="00BC0249">
            <w:pPr>
              <w:pStyle w:val="paragraph"/>
              <w:shd w:val="clear" w:color="auto" w:fill="FFFFFF"/>
              <w:spacing w:before="0" w:after="0"/>
              <w:textAlignment w:val="baseline"/>
              <w:rPr>
                <w:rFonts w:eastAsia="Calibri"/>
                <w:bCs/>
                <w:sz w:val="20"/>
                <w:szCs w:val="20"/>
                <w:lang w:val="sr-Cyrl-RS"/>
              </w:rPr>
            </w:pPr>
            <w:r w:rsidRPr="00A64BF2">
              <w:rPr>
                <w:rFonts w:eastAsia="Calibri"/>
                <w:bCs/>
                <w:sz w:val="20"/>
                <w:szCs w:val="20"/>
                <w:lang w:val="sr-Cyrl-RS"/>
              </w:rPr>
              <w:t>Коментар се не прихвата.</w:t>
            </w:r>
          </w:p>
          <w:p w14:paraId="48CD3E64" w14:textId="6ED99461" w:rsidR="00BC0249" w:rsidRPr="00A64BF2" w:rsidRDefault="00BC0249" w:rsidP="00BC0249">
            <w:pPr>
              <w:pStyle w:val="paragraph"/>
              <w:shd w:val="clear" w:color="auto" w:fill="FFFFFF"/>
              <w:spacing w:before="0" w:after="0"/>
              <w:textAlignment w:val="baseline"/>
              <w:rPr>
                <w:rFonts w:eastAsia="Calibri"/>
                <w:bCs/>
                <w:sz w:val="20"/>
                <w:szCs w:val="20"/>
              </w:rPr>
            </w:pPr>
            <w:r w:rsidRPr="00A64BF2">
              <w:rPr>
                <w:rFonts w:eastAsia="Calibri"/>
                <w:bCs/>
                <w:sz w:val="20"/>
                <w:szCs w:val="20"/>
                <w:lang w:val="sr-Cyrl-RS"/>
              </w:rPr>
              <w:t xml:space="preserve">Мера 6.3.3. у </w:t>
            </w:r>
            <w:proofErr w:type="spellStart"/>
            <w:r w:rsidRPr="00A64BF2">
              <w:rPr>
                <w:color w:val="000000"/>
                <w:sz w:val="20"/>
                <w:szCs w:val="20"/>
              </w:rPr>
              <w:t>Стратегиј</w:t>
            </w:r>
            <w:proofErr w:type="spellEnd"/>
            <w:r w:rsidR="003C2A90">
              <w:rPr>
                <w:color w:val="000000"/>
                <w:sz w:val="20"/>
                <w:szCs w:val="20"/>
                <w:lang w:val="sr-Cyrl-RS"/>
              </w:rPr>
              <w:t>и</w:t>
            </w:r>
            <w:r w:rsidRPr="00A64BF2">
              <w:rPr>
                <w:color w:val="000000"/>
                <w:sz w:val="20"/>
                <w:szCs w:val="20"/>
              </w:rPr>
              <w:t xml:space="preserve"> </w:t>
            </w:r>
            <w:r w:rsidRPr="00A64BF2">
              <w:rPr>
                <w:sz w:val="20"/>
                <w:szCs w:val="20"/>
                <w:lang w:val="sr-Cyrl-RS"/>
              </w:rPr>
              <w:t xml:space="preserve">описана је за </w:t>
            </w:r>
            <w:r w:rsidR="003C2A90">
              <w:rPr>
                <w:sz w:val="20"/>
                <w:szCs w:val="20"/>
                <w:lang w:val="sr-Cyrl-RS"/>
              </w:rPr>
              <w:t xml:space="preserve">цео </w:t>
            </w:r>
            <w:r w:rsidRPr="00A64BF2">
              <w:rPr>
                <w:sz w:val="20"/>
                <w:szCs w:val="20"/>
                <w:lang w:val="sr-Cyrl-RS"/>
              </w:rPr>
              <w:t xml:space="preserve">период </w:t>
            </w:r>
            <w:r w:rsidR="003C2A90">
              <w:rPr>
                <w:sz w:val="20"/>
                <w:szCs w:val="20"/>
                <w:lang w:val="sr-Cyrl-RS"/>
              </w:rPr>
              <w:t xml:space="preserve">важења </w:t>
            </w:r>
            <w:r w:rsidRPr="00A64BF2">
              <w:rPr>
                <w:sz w:val="20"/>
                <w:szCs w:val="20"/>
                <w:lang w:val="sr-Cyrl-RS"/>
              </w:rPr>
              <w:t>Стратегије, док се Акциони план односи на 5 година.</w:t>
            </w:r>
          </w:p>
        </w:tc>
      </w:tr>
      <w:tr w:rsidR="00BC0249" w:rsidRPr="00E861E9" w14:paraId="75279360" w14:textId="77777777" w:rsidTr="00A64BF2">
        <w:trPr>
          <w:trHeight w:val="300"/>
        </w:trPr>
        <w:tc>
          <w:tcPr>
            <w:tcW w:w="851" w:type="dxa"/>
          </w:tcPr>
          <w:p w14:paraId="06757F98" w14:textId="77777777" w:rsidR="00BC0249" w:rsidRPr="00E861E9" w:rsidRDefault="00BC0249" w:rsidP="00BC0249">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64AC8B69" w14:textId="77777777" w:rsidR="00BC0249" w:rsidRDefault="00BC0249" w:rsidP="00BC0249">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t>Гојкан Стојиновић</w:t>
            </w:r>
          </w:p>
          <w:p w14:paraId="4A6D26E4" w14:textId="77777777" w:rsidR="00BC0249" w:rsidRDefault="00BC0249" w:rsidP="00BC0249">
            <w:pPr>
              <w:rPr>
                <w:rFonts w:ascii="Times New Roman" w:hAnsi="Times New Roman" w:cs="Times New Roman"/>
                <w:sz w:val="20"/>
                <w:szCs w:val="20"/>
                <w:lang w:val="sr-Cyrl-RS"/>
              </w:rPr>
            </w:pPr>
          </w:p>
          <w:p w14:paraId="5879DA4F" w14:textId="77777777" w:rsidR="00BC0249" w:rsidRDefault="00BC0249" w:rsidP="00BC0249">
            <w:pPr>
              <w:rPr>
                <w:rFonts w:ascii="Times New Roman" w:hAnsi="Times New Roman" w:cs="Times New Roman"/>
                <w:sz w:val="20"/>
                <w:szCs w:val="20"/>
                <w:lang w:val="sr-Cyrl-RS"/>
              </w:rPr>
            </w:pPr>
            <w:r w:rsidRPr="002D4B11">
              <w:rPr>
                <w:rFonts w:ascii="Times New Roman" w:hAnsi="Times New Roman" w:cs="Times New Roman"/>
                <w:sz w:val="20"/>
                <w:szCs w:val="20"/>
                <w:lang w:val="sr-Cyrl-RS"/>
              </w:rPr>
              <w:lastRenderedPageBreak/>
              <w:t>Јелена Видојевић</w:t>
            </w:r>
          </w:p>
          <w:p w14:paraId="55B8EE9A" w14:textId="77777777" w:rsidR="00BC0249" w:rsidRDefault="00BC0249" w:rsidP="00BC0249">
            <w:pPr>
              <w:rPr>
                <w:rFonts w:ascii="Times New Roman" w:hAnsi="Times New Roman" w:cs="Times New Roman"/>
                <w:sz w:val="20"/>
                <w:szCs w:val="20"/>
                <w:lang w:val="sr-Cyrl-RS"/>
              </w:rPr>
            </w:pPr>
          </w:p>
          <w:p w14:paraId="32A664FC" w14:textId="77777777" w:rsidR="00BC0249" w:rsidRPr="002D4B11" w:rsidRDefault="00BC0249" w:rsidP="00BC0249">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347CE5A0" w14:textId="77777777" w:rsidR="00BC0249" w:rsidRPr="002D4B11" w:rsidRDefault="00BC0249" w:rsidP="00BC0249">
            <w:pPr>
              <w:rPr>
                <w:rFonts w:ascii="Times New Roman" w:hAnsi="Times New Roman" w:cs="Times New Roman"/>
                <w:bCs/>
                <w:sz w:val="20"/>
                <w:szCs w:val="20"/>
                <w:lang w:val="sr-Cyrl-RS"/>
              </w:rPr>
            </w:pPr>
          </w:p>
          <w:p w14:paraId="3681E8F1" w14:textId="77777777" w:rsidR="00BC0249" w:rsidRPr="00E861E9" w:rsidRDefault="00BC0249" w:rsidP="00BC0249">
            <w:pPr>
              <w:widowControl w:val="0"/>
              <w:rPr>
                <w:rFonts w:ascii="Times New Roman" w:eastAsia="Calibri" w:hAnsi="Times New Roman" w:cs="Times New Roman"/>
                <w:bCs/>
                <w:sz w:val="20"/>
                <w:szCs w:val="20"/>
                <w:lang w:val="sr-Cyrl-RS"/>
              </w:rPr>
            </w:pPr>
          </w:p>
        </w:tc>
        <w:tc>
          <w:tcPr>
            <w:tcW w:w="1265" w:type="dxa"/>
          </w:tcPr>
          <w:p w14:paraId="30D239C5" w14:textId="77777777" w:rsidR="00BC0249" w:rsidRDefault="00BC0249" w:rsidP="00BC0249">
            <w:pPr>
              <w:widowControl w:val="0"/>
              <w:rPr>
                <w:rFonts w:ascii="Times New Roman" w:eastAsia="Calibri" w:hAnsi="Times New Roman" w:cs="Times New Roman"/>
                <w:bCs/>
                <w:sz w:val="20"/>
                <w:szCs w:val="20"/>
                <w:lang w:val="sr-Cyrl-RS"/>
              </w:rPr>
            </w:pPr>
          </w:p>
        </w:tc>
        <w:tc>
          <w:tcPr>
            <w:tcW w:w="3055" w:type="dxa"/>
          </w:tcPr>
          <w:p w14:paraId="0BFF1AB4" w14:textId="77777777" w:rsidR="00BC0249" w:rsidRPr="008D4FA7"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Акциони</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план</w:t>
            </w:r>
            <w:proofErr w:type="spellEnd"/>
          </w:p>
          <w:p w14:paraId="54B02097" w14:textId="77777777" w:rsidR="00BC0249" w:rsidRPr="008D4FA7"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p>
          <w:p w14:paraId="03DF195A" w14:textId="77777777" w:rsidR="00BC0249" w:rsidRPr="008D4FA7" w:rsidRDefault="00BC0249" w:rsidP="00BC0249">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8D4FA7">
              <w:rPr>
                <w:rFonts w:ascii="Times New Roman" w:eastAsia="Times New Roman" w:hAnsi="Times New Roman" w:cs="Times New Roman"/>
                <w:b/>
                <w:color w:val="000000"/>
                <w:sz w:val="20"/>
                <w:szCs w:val="20"/>
              </w:rPr>
              <w:t>Мера</w:t>
            </w:r>
            <w:proofErr w:type="spellEnd"/>
            <w:r w:rsidRPr="008D4FA7">
              <w:rPr>
                <w:rFonts w:ascii="Times New Roman" w:eastAsia="Times New Roman" w:hAnsi="Times New Roman" w:cs="Times New Roman"/>
                <w:b/>
                <w:color w:val="000000"/>
                <w:sz w:val="20"/>
                <w:szCs w:val="20"/>
              </w:rPr>
              <w:t xml:space="preserve"> 6.3.3: </w:t>
            </w:r>
            <w:proofErr w:type="spellStart"/>
            <w:r w:rsidRPr="008D4FA7">
              <w:rPr>
                <w:rFonts w:ascii="Times New Roman" w:eastAsia="Times New Roman" w:hAnsi="Times New Roman" w:cs="Times New Roman"/>
                <w:b/>
                <w:color w:val="000000"/>
                <w:sz w:val="20"/>
                <w:szCs w:val="20"/>
              </w:rPr>
              <w:t>Унапређивање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информационог</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система</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lastRenderedPageBreak/>
              <w:t>заштите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животне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средине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Републике</w:t>
            </w:r>
            <w:proofErr w:type="spellEnd"/>
            <w:r w:rsidRPr="008D4FA7">
              <w:rPr>
                <w:rFonts w:ascii="Times New Roman" w:eastAsia="Times New Roman" w:hAnsi="Times New Roman" w:cs="Times New Roman"/>
                <w:b/>
                <w:color w:val="000000"/>
                <w:sz w:val="20"/>
                <w:szCs w:val="20"/>
              </w:rPr>
              <w:t xml:space="preserve"> </w:t>
            </w:r>
            <w:proofErr w:type="spellStart"/>
            <w:r w:rsidRPr="008D4FA7">
              <w:rPr>
                <w:rFonts w:ascii="Times New Roman" w:eastAsia="Times New Roman" w:hAnsi="Times New Roman" w:cs="Times New Roman"/>
                <w:b/>
                <w:color w:val="000000"/>
                <w:sz w:val="20"/>
                <w:szCs w:val="20"/>
              </w:rPr>
              <w:t>Србије</w:t>
            </w:r>
            <w:proofErr w:type="spellEnd"/>
          </w:p>
          <w:p w14:paraId="20DC32AA" w14:textId="77777777" w:rsidR="00BC0249" w:rsidRPr="00C94C58" w:rsidRDefault="00BC0249" w:rsidP="00BC0249">
            <w:pPr>
              <w:rPr>
                <w:rFonts w:ascii="Times New Roman" w:eastAsia="Times New Roman" w:hAnsi="Times New Roman" w:cs="Times New Roman"/>
                <w:sz w:val="20"/>
                <w:szCs w:val="20"/>
                <w:lang w:val="sr-Cyrl-RS"/>
              </w:rPr>
            </w:pPr>
            <w:r w:rsidRPr="008D4FA7">
              <w:rPr>
                <w:rFonts w:ascii="Times New Roman" w:eastAsia="Times New Roman" w:hAnsi="Times New Roman" w:cs="Times New Roman"/>
                <w:color w:val="000000"/>
                <w:sz w:val="20"/>
                <w:szCs w:val="20"/>
              </w:rPr>
              <w:t xml:space="preserve">Потребно </w:t>
            </w:r>
            <w:proofErr w:type="spellStart"/>
            <w:r w:rsidRPr="008D4FA7">
              <w:rPr>
                <w:rFonts w:ascii="Times New Roman" w:eastAsia="Times New Roman" w:hAnsi="Times New Roman" w:cs="Times New Roman"/>
                <w:color w:val="000000"/>
                <w:sz w:val="20"/>
                <w:szCs w:val="20"/>
              </w:rPr>
              <w:t>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да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се</w:t>
            </w:r>
            <w:proofErr w:type="spellEnd"/>
            <w:r w:rsidRPr="008D4FA7">
              <w:rPr>
                <w:rFonts w:ascii="Times New Roman" w:eastAsia="Times New Roman" w:hAnsi="Times New Roman" w:cs="Times New Roman"/>
                <w:color w:val="000000"/>
                <w:sz w:val="20"/>
                <w:szCs w:val="20"/>
              </w:rPr>
              <w:t xml:space="preserve"> у </w:t>
            </w:r>
            <w:proofErr w:type="spellStart"/>
            <w:r w:rsidRPr="008D4FA7">
              <w:rPr>
                <w:rFonts w:ascii="Times New Roman" w:eastAsia="Times New Roman" w:hAnsi="Times New Roman" w:cs="Times New Roman"/>
                <w:color w:val="000000"/>
                <w:sz w:val="20"/>
                <w:szCs w:val="20"/>
              </w:rPr>
              <w:t>склопу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мере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предвиди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активност</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намењена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ојачавању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инспекторског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надзора</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повећавање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капацитета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инспектора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ради</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праћења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локалног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регистра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загађивача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ЈЛС</w:t>
            </w:r>
            <w:proofErr w:type="spellEnd"/>
            <w:r w:rsidRPr="008D4FA7">
              <w:rPr>
                <w:rFonts w:ascii="Times New Roman" w:eastAsia="Times New Roman" w:hAnsi="Times New Roman" w:cs="Times New Roman"/>
                <w:color w:val="000000"/>
                <w:sz w:val="20"/>
                <w:szCs w:val="20"/>
              </w:rPr>
              <w:t xml:space="preserve"> и </w:t>
            </w:r>
            <w:proofErr w:type="spellStart"/>
            <w:r w:rsidRPr="008D4FA7">
              <w:rPr>
                <w:rFonts w:ascii="Times New Roman" w:eastAsia="Times New Roman" w:hAnsi="Times New Roman" w:cs="Times New Roman"/>
                <w:color w:val="000000"/>
                <w:sz w:val="20"/>
                <w:szCs w:val="20"/>
              </w:rPr>
              <w:t>осталих</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регистрима</w:t>
            </w:r>
            <w:proofErr w:type="spellEnd"/>
            <w:r w:rsidRPr="008D4FA7">
              <w:rPr>
                <w:rFonts w:ascii="Times New Roman" w:eastAsia="Times New Roman" w:hAnsi="Times New Roman" w:cs="Times New Roman"/>
                <w:color w:val="000000"/>
                <w:sz w:val="20"/>
                <w:szCs w:val="20"/>
              </w:rPr>
              <w:t xml:space="preserve"> о </w:t>
            </w:r>
            <w:proofErr w:type="spellStart"/>
            <w:r w:rsidRPr="008D4FA7">
              <w:rPr>
                <w:rFonts w:ascii="Times New Roman" w:eastAsia="Times New Roman" w:hAnsi="Times New Roman" w:cs="Times New Roman"/>
                <w:color w:val="000000"/>
                <w:sz w:val="20"/>
                <w:szCs w:val="20"/>
              </w:rPr>
              <w:t>стању</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параметара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животне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средине</w:t>
            </w:r>
            <w:proofErr w:type="spellEnd"/>
            <w:r w:rsidRPr="008D4FA7">
              <w:rPr>
                <w:rFonts w:ascii="Times New Roman" w:eastAsia="Times New Roman" w:hAnsi="Times New Roman" w:cs="Times New Roman"/>
                <w:color w:val="000000"/>
                <w:sz w:val="20"/>
                <w:szCs w:val="20"/>
              </w:rPr>
              <w:t>. </w:t>
            </w:r>
          </w:p>
        </w:tc>
        <w:tc>
          <w:tcPr>
            <w:tcW w:w="4050" w:type="dxa"/>
          </w:tcPr>
          <w:p w14:paraId="3A907A9A" w14:textId="77777777" w:rsidR="00BC0249" w:rsidRPr="008D4FA7" w:rsidRDefault="00BC0249" w:rsidP="00BC0249">
            <w:pPr>
              <w:pStyle w:val="NoSpacing"/>
              <w:jc w:val="both"/>
              <w:rPr>
                <w:rFonts w:ascii="Times New Roman" w:hAnsi="Times New Roman" w:cs="Times New Roman"/>
                <w:sz w:val="20"/>
                <w:szCs w:val="20"/>
                <w:lang w:val="sr-Cyrl-RS"/>
              </w:rPr>
            </w:pPr>
            <w:proofErr w:type="spellStart"/>
            <w:r w:rsidRPr="008D4FA7">
              <w:rPr>
                <w:rFonts w:ascii="Times New Roman" w:eastAsia="Times New Roman" w:hAnsi="Times New Roman" w:cs="Times New Roman"/>
                <w:color w:val="000000"/>
                <w:sz w:val="20"/>
                <w:szCs w:val="20"/>
              </w:rPr>
              <w:lastRenderedPageBreak/>
              <w:t>Недостаје</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улога</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инспекцијског</w:t>
            </w:r>
            <w:proofErr w:type="spellEnd"/>
            <w:r w:rsidRPr="008D4FA7">
              <w:rPr>
                <w:rFonts w:ascii="Times New Roman" w:eastAsia="Times New Roman" w:hAnsi="Times New Roman" w:cs="Times New Roman"/>
                <w:color w:val="000000"/>
                <w:sz w:val="20"/>
                <w:szCs w:val="20"/>
              </w:rPr>
              <w:t xml:space="preserve"> </w:t>
            </w:r>
            <w:proofErr w:type="spellStart"/>
            <w:r w:rsidRPr="008D4FA7">
              <w:rPr>
                <w:rFonts w:ascii="Times New Roman" w:eastAsia="Times New Roman" w:hAnsi="Times New Roman" w:cs="Times New Roman"/>
                <w:color w:val="000000"/>
                <w:sz w:val="20"/>
                <w:szCs w:val="20"/>
              </w:rPr>
              <w:t>надзора</w:t>
            </w:r>
            <w:proofErr w:type="spellEnd"/>
            <w:r w:rsidRPr="008D4FA7">
              <w:rPr>
                <w:rFonts w:ascii="Times New Roman" w:eastAsia="Times New Roman" w:hAnsi="Times New Roman" w:cs="Times New Roman"/>
                <w:color w:val="000000"/>
                <w:sz w:val="20"/>
                <w:szCs w:val="20"/>
              </w:rPr>
              <w:t>.</w:t>
            </w:r>
          </w:p>
        </w:tc>
        <w:tc>
          <w:tcPr>
            <w:tcW w:w="3240" w:type="dxa"/>
            <w:shd w:val="clear" w:color="auto" w:fill="auto"/>
          </w:tcPr>
          <w:p w14:paraId="2A78660E" w14:textId="73DE9AEB" w:rsidR="00BC0249" w:rsidRPr="00A64BF2" w:rsidRDefault="00BC0249" w:rsidP="00BC0249">
            <w:pPr>
              <w:pStyle w:val="paragraph"/>
              <w:shd w:val="clear" w:color="auto" w:fill="FFFFFF"/>
              <w:spacing w:before="0" w:after="0"/>
              <w:textAlignment w:val="baseline"/>
              <w:rPr>
                <w:rFonts w:eastAsia="Calibri"/>
                <w:bCs/>
                <w:sz w:val="20"/>
                <w:szCs w:val="20"/>
                <w:lang w:val="sr-Cyrl-RS"/>
              </w:rPr>
            </w:pPr>
            <w:r w:rsidRPr="00A64BF2">
              <w:rPr>
                <w:rFonts w:eastAsia="Calibri"/>
                <w:bCs/>
                <w:sz w:val="20"/>
                <w:szCs w:val="20"/>
                <w:lang w:val="sr-Cyrl-RS"/>
              </w:rPr>
              <w:t>Коментар се не прихвата.</w:t>
            </w:r>
          </w:p>
          <w:p w14:paraId="53BC2D6D" w14:textId="3DEA0EC0" w:rsidR="00BC0249" w:rsidRPr="00A64BF2" w:rsidRDefault="00BC0249" w:rsidP="00BC0249">
            <w:pPr>
              <w:pStyle w:val="paragraph"/>
              <w:shd w:val="clear" w:color="auto" w:fill="FFFFFF"/>
              <w:spacing w:before="0" w:after="0"/>
              <w:textAlignment w:val="baseline"/>
              <w:rPr>
                <w:rFonts w:eastAsia="Calibri"/>
                <w:bCs/>
                <w:sz w:val="20"/>
                <w:szCs w:val="20"/>
                <w:lang w:val="sr-Cyrl-RS"/>
              </w:rPr>
            </w:pPr>
            <w:r w:rsidRPr="00A64BF2">
              <w:rPr>
                <w:rFonts w:eastAsia="Calibri"/>
                <w:bCs/>
                <w:sz w:val="20"/>
                <w:szCs w:val="20"/>
                <w:lang w:val="sr-Cyrl-RS"/>
              </w:rPr>
              <w:lastRenderedPageBreak/>
              <w:t xml:space="preserve">Инспекцијски надзор је обухваћен Мером </w:t>
            </w:r>
            <w:r w:rsidRPr="00A64BF2">
              <w:rPr>
                <w:sz w:val="20"/>
                <w:szCs w:val="20"/>
              </w:rPr>
              <w:t xml:space="preserve">6.1.2: </w:t>
            </w:r>
            <w:proofErr w:type="spellStart"/>
            <w:r w:rsidRPr="00A64BF2">
              <w:rPr>
                <w:sz w:val="20"/>
                <w:szCs w:val="20"/>
              </w:rPr>
              <w:t>Унапређење</w:t>
            </w:r>
            <w:proofErr w:type="spellEnd"/>
            <w:r w:rsidRPr="00A64BF2">
              <w:rPr>
                <w:sz w:val="20"/>
                <w:szCs w:val="20"/>
              </w:rPr>
              <w:t xml:space="preserve"> </w:t>
            </w:r>
            <w:proofErr w:type="spellStart"/>
            <w:r w:rsidRPr="00A64BF2">
              <w:rPr>
                <w:sz w:val="20"/>
                <w:szCs w:val="20"/>
              </w:rPr>
              <w:t>инспекцијског</w:t>
            </w:r>
            <w:proofErr w:type="spellEnd"/>
            <w:r w:rsidRPr="00A64BF2">
              <w:rPr>
                <w:sz w:val="20"/>
                <w:szCs w:val="20"/>
              </w:rPr>
              <w:t xml:space="preserve"> </w:t>
            </w:r>
            <w:proofErr w:type="spellStart"/>
            <w:r w:rsidRPr="00A64BF2">
              <w:rPr>
                <w:sz w:val="20"/>
                <w:szCs w:val="20"/>
              </w:rPr>
              <w:t>надзора</w:t>
            </w:r>
            <w:proofErr w:type="spellEnd"/>
            <w:r>
              <w:rPr>
                <w:sz w:val="20"/>
                <w:szCs w:val="20"/>
                <w:lang w:val="sr-Cyrl-RS"/>
              </w:rPr>
              <w:t>.</w:t>
            </w:r>
          </w:p>
        </w:tc>
      </w:tr>
      <w:tr w:rsidR="00BC0249" w:rsidRPr="008F0E57" w14:paraId="5F265966" w14:textId="77777777" w:rsidTr="00E51131">
        <w:trPr>
          <w:trHeight w:val="300"/>
        </w:trPr>
        <w:tc>
          <w:tcPr>
            <w:tcW w:w="851" w:type="dxa"/>
          </w:tcPr>
          <w:p w14:paraId="0A4DAF7B" w14:textId="77777777" w:rsidR="00BC0249" w:rsidRPr="00E861E9" w:rsidRDefault="00BC0249" w:rsidP="00BC0249">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6151C0D9" w14:textId="77777777" w:rsidR="00BC0249" w:rsidRPr="00E861E9" w:rsidRDefault="00BC0249" w:rsidP="00BC0249">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5CF68F0D" w14:textId="77777777" w:rsidR="00BC0249" w:rsidRPr="00E91E60" w:rsidRDefault="00BC0249" w:rsidP="00BC0249">
            <w:pPr>
              <w:pStyle w:val="NoSpacing"/>
              <w:rPr>
                <w:rFonts w:ascii="Times New Roman" w:eastAsia="Times New Roman" w:hAnsi="Times New Roman" w:cs="Times New Roman"/>
                <w:sz w:val="20"/>
                <w:szCs w:val="20"/>
                <w:lang w:val="sr-Cyrl-ME"/>
              </w:rPr>
            </w:pPr>
            <w:r w:rsidRPr="00E91E60">
              <w:rPr>
                <w:rFonts w:ascii="Times New Roman" w:eastAsia="Times New Roman" w:hAnsi="Times New Roman" w:cs="Times New Roman"/>
                <w:sz w:val="20"/>
                <w:szCs w:val="20"/>
                <w:lang w:val="sr-Cyrl-ME"/>
              </w:rPr>
              <w:t>Страна 146</w:t>
            </w:r>
          </w:p>
          <w:p w14:paraId="18602365" w14:textId="77777777" w:rsidR="00BC0249" w:rsidRPr="00E861E9" w:rsidRDefault="00BC0249" w:rsidP="00BC0249">
            <w:pPr>
              <w:widowControl w:val="0"/>
              <w:rPr>
                <w:rFonts w:ascii="Times New Roman" w:eastAsia="Calibri" w:hAnsi="Times New Roman" w:cs="Times New Roman"/>
                <w:bCs/>
                <w:sz w:val="20"/>
                <w:szCs w:val="20"/>
                <w:lang w:val="sr-Cyrl-RS"/>
              </w:rPr>
            </w:pPr>
          </w:p>
        </w:tc>
        <w:tc>
          <w:tcPr>
            <w:tcW w:w="3055" w:type="dxa"/>
          </w:tcPr>
          <w:p w14:paraId="5199AD08"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Мера 6.4.2: Успостављање механизма за финансијску подршку климатски неутралној и зеленој трансформацији привреде и друштва</w:t>
            </w:r>
          </w:p>
          <w:p w14:paraId="0F8FF1BD" w14:textId="77777777" w:rsidR="00BC0249" w:rsidRPr="009A5F26" w:rsidRDefault="00BC0249" w:rsidP="00BC0249">
            <w:pPr>
              <w:pStyle w:val="NoSpacing"/>
              <w:rPr>
                <w:rFonts w:ascii="Times New Roman" w:eastAsia="Times New Roman" w:hAnsi="Times New Roman" w:cs="Times New Roman"/>
                <w:sz w:val="20"/>
                <w:szCs w:val="20"/>
                <w:lang w:val="sr-Cyrl-ME"/>
              </w:rPr>
            </w:pPr>
          </w:p>
          <w:p w14:paraId="20398D5E"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 xml:space="preserve">Као показатељ резултата наведено је ће до 2027. бити успостављен механизам за </w:t>
            </w:r>
          </w:p>
          <w:p w14:paraId="5AF12158" w14:textId="77777777" w:rsidR="00BC0249" w:rsidRPr="009A5F26" w:rsidRDefault="00BC0249" w:rsidP="00BC0249">
            <w:pPr>
              <w:pStyle w:val="NoSpacing"/>
              <w:rPr>
                <w:sz w:val="20"/>
                <w:szCs w:val="20"/>
              </w:rPr>
            </w:pPr>
            <w:r w:rsidRPr="009A5F26">
              <w:rPr>
                <w:rFonts w:ascii="Times New Roman" w:eastAsia="Times New Roman" w:hAnsi="Times New Roman" w:cs="Times New Roman"/>
                <w:sz w:val="20"/>
                <w:szCs w:val="20"/>
                <w:lang w:val="sr-Cyrl-ME"/>
              </w:rPr>
              <w:t xml:space="preserve">финансијску подршку климатски </w:t>
            </w:r>
          </w:p>
          <w:p w14:paraId="6F9910C5"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неутралној и зеленој трансформацији привреде и  друштва али нису наведена финансијска средства потребна за реализацију ове мере.</w:t>
            </w:r>
          </w:p>
          <w:p w14:paraId="5E2553AB" w14:textId="77777777" w:rsidR="00BC0249" w:rsidRPr="009A5F26" w:rsidRDefault="00BC0249" w:rsidP="00BC0249">
            <w:pPr>
              <w:pStyle w:val="NoSpacing"/>
              <w:rPr>
                <w:rFonts w:ascii="Times New Roman" w:eastAsia="Times New Roman" w:hAnsi="Times New Roman" w:cs="Times New Roman"/>
                <w:sz w:val="20"/>
                <w:szCs w:val="20"/>
                <w:lang w:val="sr-Cyrl-ME"/>
              </w:rPr>
            </w:pPr>
          </w:p>
          <w:p w14:paraId="5907BBEF" w14:textId="77777777" w:rsidR="00BC0249" w:rsidRPr="009A5F26" w:rsidRDefault="00BC0249" w:rsidP="00BC0249">
            <w:pPr>
              <w:widowControl w:val="0"/>
              <w:rPr>
                <w:rFonts w:ascii="Times New Roman" w:eastAsia="Calibri" w:hAnsi="Times New Roman" w:cs="Times New Roman"/>
                <w:bCs/>
                <w:sz w:val="20"/>
                <w:szCs w:val="20"/>
                <w:lang w:val="sr-Cyrl-RS"/>
              </w:rPr>
            </w:pPr>
            <w:r w:rsidRPr="009A5F26">
              <w:rPr>
                <w:rFonts w:ascii="Times New Roman" w:eastAsia="Times New Roman" w:hAnsi="Times New Roman" w:cs="Times New Roman"/>
                <w:sz w:val="20"/>
                <w:szCs w:val="20"/>
                <w:lang w:val="sr-Cyrl-ME"/>
              </w:rPr>
              <w:t>Будући да зелена транзиција доноси многе социоекономске изазове које треба узети у обзир, као партера у спровођењу треба укључити и Министарство за рад, запошљавање, борачка и социјална питања</w:t>
            </w:r>
          </w:p>
        </w:tc>
        <w:tc>
          <w:tcPr>
            <w:tcW w:w="4050" w:type="dxa"/>
          </w:tcPr>
          <w:p w14:paraId="18C1A07C" w14:textId="77777777" w:rsidR="00BC0249" w:rsidRPr="009A5F26" w:rsidRDefault="00BC0249" w:rsidP="00BC0249">
            <w:pPr>
              <w:widowControl w:val="0"/>
              <w:rPr>
                <w:rFonts w:ascii="Times New Roman" w:eastAsia="Calibri" w:hAnsi="Times New Roman" w:cs="Times New Roman"/>
                <w:sz w:val="20"/>
                <w:szCs w:val="20"/>
                <w:lang w:val="sr-Cyrl-RS"/>
              </w:rPr>
            </w:pPr>
            <w:r w:rsidRPr="009A5F26">
              <w:rPr>
                <w:rFonts w:ascii="Times New Roman" w:eastAsia="Times New Roman" w:hAnsi="Times New Roman" w:cs="Times New Roman"/>
                <w:sz w:val="20"/>
                <w:szCs w:val="20"/>
                <w:lang w:val="sr-Cyrl-ME"/>
              </w:rPr>
              <w:t>С обзиром на то да је у питању подстицајна мера, недостају подаци  о количини финансијских средства која ће бити потребна за његово функционисање.</w:t>
            </w:r>
          </w:p>
        </w:tc>
        <w:tc>
          <w:tcPr>
            <w:tcW w:w="3240" w:type="dxa"/>
          </w:tcPr>
          <w:p w14:paraId="341A934B" w14:textId="1E87F52F" w:rsidR="00BC0249" w:rsidRDefault="00BC0249" w:rsidP="00BC0249">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 се не прихвата.</w:t>
            </w:r>
          </w:p>
          <w:p w14:paraId="37C1E4A5" w14:textId="77777777" w:rsidR="00BC0249" w:rsidRDefault="00BC0249" w:rsidP="00BC0249">
            <w:pPr>
              <w:widowControl w:val="0"/>
              <w:rPr>
                <w:rFonts w:ascii="Times New Roman" w:eastAsia="Calibri" w:hAnsi="Times New Roman" w:cs="Times New Roman"/>
                <w:sz w:val="20"/>
                <w:szCs w:val="20"/>
                <w:lang w:val="sr-Cyrl-RS"/>
              </w:rPr>
            </w:pPr>
          </w:p>
          <w:p w14:paraId="573674A9" w14:textId="7A916AFA" w:rsidR="00BC0249" w:rsidRPr="008F0E57" w:rsidRDefault="00BC0249" w:rsidP="00BC0249">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Финансијска подршка је условљена тренутним могућностима планираним у буџету Србије</w:t>
            </w:r>
          </w:p>
        </w:tc>
      </w:tr>
      <w:tr w:rsidR="00BC0249" w:rsidRPr="008F0E57" w14:paraId="52CF168C" w14:textId="77777777" w:rsidTr="00C33501">
        <w:trPr>
          <w:trHeight w:val="300"/>
        </w:trPr>
        <w:tc>
          <w:tcPr>
            <w:tcW w:w="851" w:type="dxa"/>
          </w:tcPr>
          <w:p w14:paraId="5D408E5F" w14:textId="77777777" w:rsidR="00BC0249" w:rsidRPr="00E861E9" w:rsidRDefault="00BC0249" w:rsidP="00BC0249">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10A2B712" w14:textId="77777777" w:rsidR="00BC0249" w:rsidRDefault="00BC0249" w:rsidP="00BC0249">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07807D38" w14:textId="77777777" w:rsidR="00BC0249" w:rsidRPr="00E91E60" w:rsidRDefault="00BC0249" w:rsidP="00BC0249">
            <w:pPr>
              <w:pStyle w:val="NoSpacing"/>
              <w:rPr>
                <w:rFonts w:ascii="Times New Roman" w:eastAsia="Times New Roman" w:hAnsi="Times New Roman" w:cs="Times New Roman"/>
                <w:sz w:val="20"/>
                <w:szCs w:val="20"/>
                <w:lang w:val="sr-Cyrl-ME"/>
              </w:rPr>
            </w:pPr>
            <w:r w:rsidRPr="00E91E60">
              <w:rPr>
                <w:rFonts w:ascii="Times New Roman" w:eastAsia="Times New Roman" w:hAnsi="Times New Roman" w:cs="Times New Roman"/>
                <w:sz w:val="20"/>
                <w:szCs w:val="20"/>
                <w:lang w:val="sr-Cyrl-ME"/>
              </w:rPr>
              <w:t>Страна 144</w:t>
            </w:r>
          </w:p>
          <w:p w14:paraId="4D55D7E0" w14:textId="77777777" w:rsidR="00BC0249" w:rsidRPr="00E861E9" w:rsidRDefault="00BC0249" w:rsidP="00BC0249">
            <w:pPr>
              <w:widowControl w:val="0"/>
              <w:rPr>
                <w:rFonts w:ascii="Times New Roman" w:eastAsia="Calibri" w:hAnsi="Times New Roman" w:cs="Times New Roman"/>
                <w:bCs/>
                <w:sz w:val="20"/>
                <w:szCs w:val="20"/>
                <w:lang w:val="sr-Cyrl-RS"/>
              </w:rPr>
            </w:pPr>
          </w:p>
        </w:tc>
        <w:tc>
          <w:tcPr>
            <w:tcW w:w="3055" w:type="dxa"/>
          </w:tcPr>
          <w:p w14:paraId="5DCFB65A"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Посебан циљ 6.4: Унапређење система финансирања заштите животне средине</w:t>
            </w:r>
          </w:p>
          <w:p w14:paraId="04938805" w14:textId="77777777" w:rsidR="00BC0249" w:rsidRPr="009A5F26" w:rsidRDefault="00BC0249" w:rsidP="00BC0249">
            <w:pPr>
              <w:pStyle w:val="NoSpacing"/>
              <w:rPr>
                <w:rFonts w:ascii="Times New Roman" w:eastAsia="Times New Roman" w:hAnsi="Times New Roman" w:cs="Times New Roman"/>
                <w:sz w:val="20"/>
                <w:szCs w:val="20"/>
                <w:lang w:val="sr-Cyrl-ME"/>
              </w:rPr>
            </w:pPr>
          </w:p>
          <w:p w14:paraId="2AD5DBD1"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lastRenderedPageBreak/>
              <w:t>Додати циљане вредности показатељу за остваривање циља.</w:t>
            </w:r>
          </w:p>
          <w:p w14:paraId="695EBD03" w14:textId="77777777" w:rsidR="00BC0249" w:rsidRPr="009A5F26" w:rsidRDefault="00BC0249" w:rsidP="00BC0249">
            <w:pPr>
              <w:pStyle w:val="NoSpacing"/>
              <w:rPr>
                <w:rFonts w:ascii="Times New Roman" w:eastAsia="Times New Roman" w:hAnsi="Times New Roman" w:cs="Times New Roman"/>
                <w:b/>
                <w:bCs/>
                <w:sz w:val="20"/>
                <w:szCs w:val="20"/>
                <w:lang w:val="sr-Cyrl-ME"/>
              </w:rPr>
            </w:pPr>
          </w:p>
        </w:tc>
        <w:tc>
          <w:tcPr>
            <w:tcW w:w="4050" w:type="dxa"/>
          </w:tcPr>
          <w:p w14:paraId="7285FEFE"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lastRenderedPageBreak/>
              <w:t>Као показатељ за остваривање овог циља наведен је удео БДП-а за издатке у области  заштите животне средине на републичком нивоу који у 2022. као базној години износи 1%.</w:t>
            </w:r>
          </w:p>
          <w:p w14:paraId="19944D7D" w14:textId="77777777" w:rsidR="00BC0249" w:rsidRPr="009A5F26" w:rsidRDefault="00BC0249" w:rsidP="00BC0249">
            <w:pPr>
              <w:pStyle w:val="NoSpacing"/>
              <w:rPr>
                <w:rFonts w:ascii="Times New Roman" w:eastAsia="Times New Roman" w:hAnsi="Times New Roman" w:cs="Times New Roman"/>
                <w:sz w:val="20"/>
                <w:szCs w:val="20"/>
                <w:lang w:val="sr-Cyrl-ME"/>
              </w:rPr>
            </w:pPr>
          </w:p>
          <w:p w14:paraId="696D6795"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lastRenderedPageBreak/>
              <w:t>У тексту Стратегије на 189. страни наведено је да је циљана вредност до 2033. године 3% БДП-а за издатке у области заштите животне средине на републичком нивоу.</w:t>
            </w:r>
          </w:p>
          <w:p w14:paraId="252BC1A8" w14:textId="77777777" w:rsidR="00BC0249" w:rsidRPr="009A5F26" w:rsidRDefault="00BC0249" w:rsidP="00BC0249">
            <w:pPr>
              <w:pStyle w:val="NoSpacing"/>
              <w:rPr>
                <w:rFonts w:ascii="Times New Roman" w:eastAsia="Times New Roman" w:hAnsi="Times New Roman" w:cs="Times New Roman"/>
                <w:sz w:val="20"/>
                <w:szCs w:val="20"/>
                <w:lang w:val="sr-Cyrl-ME"/>
              </w:rPr>
            </w:pPr>
          </w:p>
          <w:p w14:paraId="1AB10D8B"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C4DC3">
              <w:rPr>
                <w:rFonts w:ascii="Times New Roman" w:eastAsia="Times New Roman" w:hAnsi="Times New Roman" w:cs="Times New Roman"/>
                <w:sz w:val="20"/>
                <w:szCs w:val="20"/>
                <w:lang w:val="sr-Cyrl-ME"/>
              </w:rPr>
              <w:t>Потребно је додати циљане вредности за наредне године (2024-2028) у Акционом плану.</w:t>
            </w:r>
          </w:p>
        </w:tc>
        <w:tc>
          <w:tcPr>
            <w:tcW w:w="3240" w:type="dxa"/>
            <w:shd w:val="clear" w:color="auto" w:fill="FFFFFF" w:themeFill="background1"/>
          </w:tcPr>
          <w:p w14:paraId="4801E2A7" w14:textId="77777777" w:rsidR="00BC0249" w:rsidRPr="003C2A90" w:rsidRDefault="003C2A90" w:rsidP="00BC0249">
            <w:pPr>
              <w:widowControl w:val="0"/>
              <w:rPr>
                <w:rFonts w:ascii="Times New Roman" w:eastAsia="Calibri" w:hAnsi="Times New Roman" w:cs="Times New Roman"/>
                <w:sz w:val="20"/>
                <w:szCs w:val="20"/>
                <w:lang w:val="sr-Cyrl-RS"/>
              </w:rPr>
            </w:pPr>
            <w:r w:rsidRPr="003C2A90">
              <w:rPr>
                <w:rFonts w:ascii="Times New Roman" w:eastAsia="Calibri" w:hAnsi="Times New Roman" w:cs="Times New Roman"/>
                <w:sz w:val="20"/>
                <w:szCs w:val="20"/>
                <w:lang w:val="sr-Cyrl-RS"/>
              </w:rPr>
              <w:lastRenderedPageBreak/>
              <w:t>Коментар се прихвата.</w:t>
            </w:r>
          </w:p>
          <w:p w14:paraId="1FED7C21" w14:textId="77777777" w:rsidR="003C2A90" w:rsidRPr="003C2A90" w:rsidRDefault="003C2A90" w:rsidP="00BC0249">
            <w:pPr>
              <w:widowControl w:val="0"/>
              <w:rPr>
                <w:rFonts w:ascii="Times New Roman" w:eastAsia="Calibri" w:hAnsi="Times New Roman" w:cs="Times New Roman"/>
                <w:sz w:val="20"/>
                <w:szCs w:val="20"/>
                <w:lang w:val="sr-Cyrl-RS"/>
              </w:rPr>
            </w:pPr>
          </w:p>
          <w:p w14:paraId="465309EA" w14:textId="77777777" w:rsidR="003C2A90" w:rsidRPr="003C2A90" w:rsidRDefault="003C2A90" w:rsidP="00BC0249">
            <w:pPr>
              <w:widowControl w:val="0"/>
              <w:rPr>
                <w:rFonts w:ascii="Times New Roman" w:eastAsia="Calibri" w:hAnsi="Times New Roman" w:cs="Times New Roman"/>
                <w:sz w:val="20"/>
                <w:szCs w:val="20"/>
                <w:lang w:val="sr-Cyrl-RS"/>
              </w:rPr>
            </w:pPr>
            <w:r w:rsidRPr="003C2A90">
              <w:rPr>
                <w:rFonts w:ascii="Times New Roman" w:eastAsia="Calibri" w:hAnsi="Times New Roman" w:cs="Times New Roman"/>
                <w:sz w:val="20"/>
                <w:szCs w:val="20"/>
                <w:lang w:val="sr-Cyrl-RS"/>
              </w:rPr>
              <w:t>Допуњено.</w:t>
            </w:r>
          </w:p>
          <w:p w14:paraId="15615A3A" w14:textId="18065762" w:rsidR="003C2A90" w:rsidRPr="003C2A90" w:rsidRDefault="003C2A90" w:rsidP="00BC0249">
            <w:pPr>
              <w:widowControl w:val="0"/>
              <w:rPr>
                <w:rFonts w:ascii="Times New Roman" w:eastAsia="Calibri" w:hAnsi="Times New Roman" w:cs="Times New Roman"/>
                <w:sz w:val="20"/>
                <w:szCs w:val="20"/>
                <w:lang w:val="sr-Cyrl-RS"/>
              </w:rPr>
            </w:pPr>
          </w:p>
        </w:tc>
      </w:tr>
      <w:tr w:rsidR="00BC0249" w:rsidRPr="008F0E57" w14:paraId="3787C046" w14:textId="77777777" w:rsidTr="00C33501">
        <w:trPr>
          <w:trHeight w:val="300"/>
        </w:trPr>
        <w:tc>
          <w:tcPr>
            <w:tcW w:w="851" w:type="dxa"/>
          </w:tcPr>
          <w:p w14:paraId="6DA0CA87" w14:textId="77777777" w:rsidR="00BC0249" w:rsidRPr="00E861E9" w:rsidRDefault="00BC0249" w:rsidP="00BC0249">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4C869CCC" w14:textId="77777777" w:rsidR="00BC0249" w:rsidRDefault="00BC0249" w:rsidP="00BC0249">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633A0C68" w14:textId="77777777" w:rsidR="00BC0249" w:rsidRPr="00E861E9" w:rsidRDefault="00BC0249" w:rsidP="00BC0249">
            <w:pPr>
              <w:widowControl w:val="0"/>
              <w:rPr>
                <w:rFonts w:ascii="Times New Roman" w:eastAsia="Calibri" w:hAnsi="Times New Roman" w:cs="Times New Roman"/>
                <w:bCs/>
                <w:sz w:val="20"/>
                <w:szCs w:val="20"/>
                <w:lang w:val="sr-Cyrl-RS"/>
              </w:rPr>
            </w:pPr>
          </w:p>
        </w:tc>
        <w:tc>
          <w:tcPr>
            <w:tcW w:w="3055" w:type="dxa"/>
          </w:tcPr>
          <w:p w14:paraId="44FAEADE"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Мера 6.3.2: Подршка развоју локалних мрежа за мониторинг квалитета животне средине</w:t>
            </w:r>
          </w:p>
          <w:p w14:paraId="69110E81" w14:textId="77777777" w:rsidR="00BC0249" w:rsidRPr="009A5F26" w:rsidRDefault="00BC0249" w:rsidP="00BC0249">
            <w:pPr>
              <w:pStyle w:val="NoSpacing"/>
              <w:rPr>
                <w:rFonts w:ascii="Times New Roman" w:eastAsia="Times New Roman" w:hAnsi="Times New Roman" w:cs="Times New Roman"/>
                <w:sz w:val="20"/>
                <w:szCs w:val="20"/>
                <w:lang w:val="sr-Cyrl-ME"/>
              </w:rPr>
            </w:pPr>
          </w:p>
          <w:p w14:paraId="4E664C1F"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 xml:space="preserve">Показатељ резултата је удео ЈЛС које имају успостављен мониторинг стања квалитета животне средине у складу са законом. </w:t>
            </w:r>
          </w:p>
          <w:p w14:paraId="45831242" w14:textId="77777777" w:rsidR="00BC0249" w:rsidRPr="009A5F26" w:rsidRDefault="00BC0249" w:rsidP="00BC0249">
            <w:pPr>
              <w:pStyle w:val="NoSpacing"/>
              <w:rPr>
                <w:rFonts w:ascii="Times New Roman" w:eastAsia="Times New Roman" w:hAnsi="Times New Roman" w:cs="Times New Roman"/>
                <w:sz w:val="20"/>
                <w:szCs w:val="20"/>
                <w:lang w:val="sr-Cyrl-ME"/>
              </w:rPr>
            </w:pPr>
          </w:p>
          <w:p w14:paraId="50605560"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Прецизирати на које законе се односи "</w:t>
            </w:r>
            <w:r w:rsidRPr="009A5F26">
              <w:rPr>
                <w:rFonts w:ascii="Times New Roman" w:eastAsia="Times New Roman" w:hAnsi="Times New Roman" w:cs="Times New Roman"/>
                <w:i/>
                <w:iCs/>
                <w:sz w:val="20"/>
                <w:szCs w:val="20"/>
                <w:lang w:val="sr-Cyrl-ME"/>
              </w:rPr>
              <w:t>мониторинг квалитета животне средине</w:t>
            </w:r>
            <w:r w:rsidRPr="009A5F26">
              <w:rPr>
                <w:rFonts w:ascii="Times New Roman" w:eastAsia="Times New Roman" w:hAnsi="Times New Roman" w:cs="Times New Roman"/>
                <w:sz w:val="20"/>
                <w:szCs w:val="20"/>
                <w:lang w:val="sr-Cyrl-ME"/>
              </w:rPr>
              <w:t>” и додатно разрадити циљане вредности.</w:t>
            </w:r>
          </w:p>
          <w:p w14:paraId="1AB83731" w14:textId="77777777" w:rsidR="00BC0249" w:rsidRPr="009A5F26" w:rsidRDefault="00BC0249" w:rsidP="00BC0249">
            <w:pPr>
              <w:pStyle w:val="NoSpacing"/>
              <w:rPr>
                <w:rFonts w:ascii="Times New Roman" w:eastAsia="Times New Roman" w:hAnsi="Times New Roman" w:cs="Times New Roman"/>
                <w:b/>
                <w:bCs/>
                <w:sz w:val="20"/>
                <w:szCs w:val="20"/>
                <w:lang w:val="sr-Cyrl-ME"/>
              </w:rPr>
            </w:pPr>
          </w:p>
        </w:tc>
        <w:tc>
          <w:tcPr>
            <w:tcW w:w="4050" w:type="dxa"/>
          </w:tcPr>
          <w:p w14:paraId="282A1B2F"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Мониторинг животне средине подразумева мониторинг квалитет ваздуха, земљиште, вода, итд.</w:t>
            </w:r>
          </w:p>
          <w:p w14:paraId="72619F61" w14:textId="77777777" w:rsidR="00BC0249" w:rsidRPr="009A5F26" w:rsidRDefault="00BC0249" w:rsidP="00BC0249">
            <w:pPr>
              <w:pStyle w:val="NoSpacing"/>
              <w:rPr>
                <w:rFonts w:ascii="Times New Roman" w:eastAsia="Times New Roman" w:hAnsi="Times New Roman" w:cs="Times New Roman"/>
                <w:sz w:val="20"/>
                <w:szCs w:val="20"/>
                <w:lang w:val="sr-Cyrl-ME"/>
              </w:rPr>
            </w:pPr>
          </w:p>
          <w:p w14:paraId="262C4D1E"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9A5F26">
              <w:rPr>
                <w:rFonts w:ascii="Times New Roman" w:eastAsia="Times New Roman" w:hAnsi="Times New Roman" w:cs="Times New Roman"/>
                <w:sz w:val="20"/>
                <w:szCs w:val="20"/>
                <w:lang w:val="sr-Cyrl-ME"/>
              </w:rPr>
              <w:t>Као почетна вредност наведено је 11%. Да ли то значи да од укупног броја ЈЛС у Србији, у 11% њих има успостављен комплетан мониторинг животе средине? Уколико је одговор потврдан, навести о којим ЈЛС је реч као и који мониторинг је у питању.</w:t>
            </w:r>
          </w:p>
          <w:p w14:paraId="0C973B90" w14:textId="77777777" w:rsidR="00BC0249" w:rsidRPr="009A5F26" w:rsidRDefault="00BC0249" w:rsidP="00BC0249">
            <w:pPr>
              <w:pStyle w:val="NoSpacing"/>
              <w:rPr>
                <w:rFonts w:ascii="Times New Roman" w:eastAsia="Times New Roman" w:hAnsi="Times New Roman" w:cs="Times New Roman"/>
                <w:sz w:val="20"/>
                <w:szCs w:val="20"/>
                <w:lang w:val="sr-Cyrl-ME"/>
              </w:rPr>
            </w:pPr>
          </w:p>
          <w:p w14:paraId="20D4B79D" w14:textId="77777777" w:rsidR="00BC0249" w:rsidRPr="009A5F26" w:rsidRDefault="00BC0249" w:rsidP="00BC0249">
            <w:pPr>
              <w:pStyle w:val="NoSpacing"/>
              <w:rPr>
                <w:rFonts w:ascii="Times New Roman" w:eastAsia="Times New Roman" w:hAnsi="Times New Roman" w:cs="Times New Roman"/>
                <w:sz w:val="20"/>
                <w:szCs w:val="20"/>
                <w:lang w:val="sr-Cyrl-ME"/>
              </w:rPr>
            </w:pPr>
            <w:r w:rsidRPr="00413C65">
              <w:rPr>
                <w:rFonts w:ascii="Times New Roman" w:eastAsia="Times New Roman" w:hAnsi="Times New Roman" w:cs="Times New Roman"/>
                <w:sz w:val="20"/>
                <w:szCs w:val="20"/>
                <w:lang w:val="sr-Cyrl-ME"/>
              </w:rPr>
              <w:t>Као циљана вредност уз овај показатељ наведено је 100 % до 2028. Да ли је планирано да се мониторинг за све чиниоце животне средине успостави у свим ЈЛС у Србији?</w:t>
            </w:r>
            <w:r w:rsidRPr="009A5F26">
              <w:rPr>
                <w:rFonts w:ascii="Times New Roman" w:eastAsia="Times New Roman" w:hAnsi="Times New Roman" w:cs="Times New Roman"/>
                <w:sz w:val="20"/>
                <w:szCs w:val="20"/>
                <w:lang w:val="sr-Cyrl-ME"/>
              </w:rPr>
              <w:t xml:space="preserve"> </w:t>
            </w:r>
          </w:p>
        </w:tc>
        <w:tc>
          <w:tcPr>
            <w:tcW w:w="3240" w:type="dxa"/>
            <w:shd w:val="clear" w:color="auto" w:fill="FFFFFF" w:themeFill="background1"/>
          </w:tcPr>
          <w:p w14:paraId="6C18BAAF" w14:textId="06A41579" w:rsidR="00BC0249" w:rsidRDefault="00413C65" w:rsidP="00BC0249">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 се прихвата.</w:t>
            </w:r>
          </w:p>
          <w:p w14:paraId="2FC4F840" w14:textId="77777777" w:rsidR="00413C65" w:rsidRDefault="00413C65" w:rsidP="00BC0249">
            <w:pPr>
              <w:widowControl w:val="0"/>
              <w:rPr>
                <w:rFonts w:ascii="Times New Roman" w:eastAsia="Calibri" w:hAnsi="Times New Roman" w:cs="Times New Roman"/>
                <w:sz w:val="20"/>
                <w:szCs w:val="20"/>
                <w:lang w:val="sr-Cyrl-RS"/>
              </w:rPr>
            </w:pPr>
          </w:p>
          <w:p w14:paraId="5C55EF83" w14:textId="77777777" w:rsidR="00413C65" w:rsidRDefault="00413C65" w:rsidP="00BC0249">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З</w:t>
            </w:r>
            <w:proofErr w:type="spellStart"/>
            <w:r w:rsidRPr="00413C65">
              <w:rPr>
                <w:rFonts w:ascii="Times New Roman" w:eastAsia="Calibri" w:hAnsi="Times New Roman" w:cs="Times New Roman"/>
                <w:sz w:val="20"/>
                <w:szCs w:val="20"/>
              </w:rPr>
              <w:t>аконски</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оквир</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за</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мониторинг</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квалитета</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животне</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средине</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детаљно</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дефинисан</w:t>
            </w:r>
            <w:proofErr w:type="spellEnd"/>
            <w:r w:rsidRPr="00413C65">
              <w:rPr>
                <w:rFonts w:ascii="Times New Roman" w:eastAsia="Calibri" w:hAnsi="Times New Roman" w:cs="Times New Roman"/>
                <w:sz w:val="20"/>
                <w:szCs w:val="20"/>
              </w:rPr>
              <w:t xml:space="preserve"> у </w:t>
            </w:r>
            <w:proofErr w:type="spellStart"/>
            <w:r w:rsidRPr="00413C65">
              <w:rPr>
                <w:rFonts w:ascii="Times New Roman" w:eastAsia="Calibri" w:hAnsi="Times New Roman" w:cs="Times New Roman"/>
                <w:sz w:val="20"/>
                <w:szCs w:val="20"/>
              </w:rPr>
              <w:t>постојећим</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секторским</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законима</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који</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регулишу</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заштиту</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ваздуха</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вода</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земљишта</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управљање</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отпадом</w:t>
            </w:r>
            <w:proofErr w:type="spellEnd"/>
            <w:r w:rsidRPr="00413C65">
              <w:rPr>
                <w:rFonts w:ascii="Times New Roman" w:eastAsia="Calibri" w:hAnsi="Times New Roman" w:cs="Times New Roman"/>
                <w:sz w:val="20"/>
                <w:szCs w:val="20"/>
              </w:rPr>
              <w:t xml:space="preserve"> и </w:t>
            </w:r>
            <w:proofErr w:type="spellStart"/>
            <w:r w:rsidRPr="00413C65">
              <w:rPr>
                <w:rFonts w:ascii="Times New Roman" w:eastAsia="Calibri" w:hAnsi="Times New Roman" w:cs="Times New Roman"/>
                <w:sz w:val="20"/>
                <w:szCs w:val="20"/>
              </w:rPr>
              <w:t>хемикалијама</w:t>
            </w:r>
            <w:proofErr w:type="spellEnd"/>
            <w:r w:rsidRPr="00413C65">
              <w:rPr>
                <w:rFonts w:ascii="Times New Roman" w:eastAsia="Calibri" w:hAnsi="Times New Roman" w:cs="Times New Roman"/>
                <w:sz w:val="20"/>
                <w:szCs w:val="20"/>
              </w:rPr>
              <w:t xml:space="preserve">. </w:t>
            </w:r>
          </w:p>
          <w:p w14:paraId="0CC6A4BA" w14:textId="77777777" w:rsidR="00413C65" w:rsidRDefault="00413C65" w:rsidP="00BC0249">
            <w:pPr>
              <w:widowControl w:val="0"/>
              <w:rPr>
                <w:rFonts w:ascii="Times New Roman" w:eastAsia="Calibri" w:hAnsi="Times New Roman" w:cs="Times New Roman"/>
                <w:sz w:val="20"/>
                <w:szCs w:val="20"/>
                <w:lang w:val="sr-Cyrl-RS"/>
              </w:rPr>
            </w:pPr>
          </w:p>
          <w:p w14:paraId="1B94D3A2" w14:textId="15D6455A" w:rsidR="00413C65" w:rsidRPr="00413C65" w:rsidRDefault="00413C65" w:rsidP="00BC0249">
            <w:pPr>
              <w:widowControl w:val="0"/>
              <w:rPr>
                <w:rFonts w:ascii="Times New Roman" w:eastAsia="Calibri" w:hAnsi="Times New Roman" w:cs="Times New Roman"/>
                <w:sz w:val="20"/>
                <w:szCs w:val="20"/>
                <w:lang w:val="sr-Cyrl-RS"/>
              </w:rPr>
            </w:pPr>
            <w:proofErr w:type="spellStart"/>
            <w:r w:rsidRPr="00413C65">
              <w:rPr>
                <w:rFonts w:ascii="Times New Roman" w:eastAsia="Calibri" w:hAnsi="Times New Roman" w:cs="Times New Roman"/>
                <w:sz w:val="20"/>
                <w:szCs w:val="20"/>
              </w:rPr>
              <w:t>Циљане</w:t>
            </w:r>
            <w:proofErr w:type="spellEnd"/>
            <w:r w:rsidRPr="00413C65">
              <w:rPr>
                <w:rFonts w:ascii="Times New Roman" w:eastAsia="Calibri" w:hAnsi="Times New Roman" w:cs="Times New Roman"/>
                <w:sz w:val="20"/>
                <w:szCs w:val="20"/>
              </w:rPr>
              <w:t xml:space="preserve"> </w:t>
            </w:r>
            <w:proofErr w:type="spellStart"/>
            <w:r w:rsidRPr="00413C65">
              <w:rPr>
                <w:rFonts w:ascii="Times New Roman" w:eastAsia="Calibri" w:hAnsi="Times New Roman" w:cs="Times New Roman"/>
                <w:sz w:val="20"/>
                <w:szCs w:val="20"/>
              </w:rPr>
              <w:t>вредности</w:t>
            </w:r>
            <w:proofErr w:type="spellEnd"/>
            <w:r w:rsidRPr="00413C65">
              <w:rPr>
                <w:rFonts w:ascii="Times New Roman" w:eastAsia="Calibri" w:hAnsi="Times New Roman" w:cs="Times New Roman"/>
                <w:sz w:val="20"/>
                <w:szCs w:val="20"/>
              </w:rPr>
              <w:t xml:space="preserve"> </w:t>
            </w:r>
            <w:r>
              <w:rPr>
                <w:rFonts w:ascii="Times New Roman" w:eastAsia="Calibri" w:hAnsi="Times New Roman" w:cs="Times New Roman"/>
                <w:sz w:val="20"/>
                <w:szCs w:val="20"/>
                <w:lang w:val="sr-Cyrl-RS"/>
              </w:rPr>
              <w:t>ће бити додатно размотрене и кориговане.</w:t>
            </w:r>
          </w:p>
        </w:tc>
      </w:tr>
      <w:tr w:rsidR="00BC0249" w:rsidRPr="008F0E57" w14:paraId="55F73AA7" w14:textId="77777777" w:rsidTr="00C33501">
        <w:trPr>
          <w:trHeight w:val="300"/>
        </w:trPr>
        <w:tc>
          <w:tcPr>
            <w:tcW w:w="851" w:type="dxa"/>
          </w:tcPr>
          <w:p w14:paraId="6DE80FC6" w14:textId="77777777" w:rsidR="00BC0249" w:rsidRPr="00E861E9" w:rsidRDefault="00BC0249" w:rsidP="00BC0249">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7AB210AB" w14:textId="77777777" w:rsidR="00BC0249" w:rsidRDefault="00BC0249" w:rsidP="00BC0249">
            <w:pPr>
              <w:widowControl w:val="0"/>
              <w:rPr>
                <w:rFonts w:ascii="Times New Roman" w:eastAsia="Calibri" w:hAnsi="Times New Roman" w:cs="Times New Roman"/>
                <w:sz w:val="20"/>
                <w:szCs w:val="20"/>
                <w:lang w:val="sr-Cyrl-RS"/>
              </w:rPr>
            </w:pPr>
            <w:r w:rsidRPr="009A6449">
              <w:rPr>
                <w:rFonts w:ascii="Times New Roman" w:hAnsi="Times New Roman" w:cs="Times New Roman"/>
                <w:sz w:val="20"/>
                <w:szCs w:val="20"/>
                <w:lang w:val="sr-Cyrl-RS"/>
              </w:rPr>
              <w:t>Млади истраживачи Србије</w:t>
            </w:r>
          </w:p>
        </w:tc>
        <w:tc>
          <w:tcPr>
            <w:tcW w:w="1265" w:type="dxa"/>
          </w:tcPr>
          <w:p w14:paraId="1C366623" w14:textId="77777777" w:rsidR="00BC0249" w:rsidRPr="00E861E9" w:rsidRDefault="00BC0249" w:rsidP="00BC0249">
            <w:pPr>
              <w:widowControl w:val="0"/>
              <w:rPr>
                <w:rFonts w:ascii="Times New Roman" w:eastAsia="Calibri" w:hAnsi="Times New Roman" w:cs="Times New Roman"/>
                <w:bCs/>
                <w:sz w:val="20"/>
                <w:szCs w:val="20"/>
                <w:lang w:val="sr-Cyrl-RS"/>
              </w:rPr>
            </w:pPr>
          </w:p>
        </w:tc>
        <w:tc>
          <w:tcPr>
            <w:tcW w:w="3055" w:type="dxa"/>
          </w:tcPr>
          <w:p w14:paraId="6DF9037C" w14:textId="77777777" w:rsidR="00BC0249" w:rsidRDefault="00BC0249" w:rsidP="00BC0249">
            <w:pPr>
              <w:pStyle w:val="NoSpacing"/>
              <w:rPr>
                <w:rFonts w:ascii="Times New Roman" w:eastAsia="Times New Roman" w:hAnsi="Times New Roman" w:cs="Times New Roman"/>
                <w:b/>
                <w:bCs/>
                <w:sz w:val="20"/>
                <w:szCs w:val="20"/>
                <w:lang w:val="sr-Cyrl-RS"/>
              </w:rPr>
            </w:pPr>
            <w:proofErr w:type="spellStart"/>
            <w:r w:rsidRPr="006F2666">
              <w:rPr>
                <w:rFonts w:ascii="Times New Roman" w:eastAsia="Times New Roman" w:hAnsi="Times New Roman" w:cs="Times New Roman"/>
                <w:b/>
                <w:bCs/>
                <w:sz w:val="20"/>
                <w:szCs w:val="20"/>
              </w:rPr>
              <w:t>Страна</w:t>
            </w:r>
            <w:proofErr w:type="spellEnd"/>
            <w:r w:rsidRPr="006F2666">
              <w:rPr>
                <w:rFonts w:ascii="Times New Roman" w:eastAsia="Times New Roman" w:hAnsi="Times New Roman" w:cs="Times New Roman"/>
                <w:b/>
                <w:bCs/>
                <w:sz w:val="20"/>
                <w:szCs w:val="20"/>
              </w:rPr>
              <w:t xml:space="preserve"> 118, </w:t>
            </w:r>
            <w:proofErr w:type="spellStart"/>
            <w:r w:rsidRPr="006F2666">
              <w:rPr>
                <w:rFonts w:ascii="Times New Roman" w:eastAsia="Times New Roman" w:hAnsi="Times New Roman" w:cs="Times New Roman"/>
                <w:b/>
                <w:bCs/>
                <w:sz w:val="20"/>
                <w:szCs w:val="20"/>
              </w:rPr>
              <w:t>Акциони</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план</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Мера</w:t>
            </w:r>
            <w:proofErr w:type="spellEnd"/>
            <w:r w:rsidRPr="006F2666">
              <w:rPr>
                <w:rFonts w:ascii="Times New Roman" w:eastAsia="Times New Roman" w:hAnsi="Times New Roman" w:cs="Times New Roman"/>
                <w:b/>
                <w:bCs/>
                <w:sz w:val="20"/>
                <w:szCs w:val="20"/>
              </w:rPr>
              <w:t xml:space="preserve"> 6.1.5: Подршка </w:t>
            </w:r>
            <w:proofErr w:type="spellStart"/>
            <w:r w:rsidRPr="006F2666">
              <w:rPr>
                <w:rFonts w:ascii="Times New Roman" w:eastAsia="Times New Roman" w:hAnsi="Times New Roman" w:cs="Times New Roman"/>
                <w:b/>
                <w:bCs/>
                <w:sz w:val="20"/>
                <w:szCs w:val="20"/>
              </w:rPr>
              <w:t>даљем</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развоју</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формалног</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образовања</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за</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животну</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средину</w:t>
            </w:r>
            <w:proofErr w:type="spellEnd"/>
            <w:r w:rsidRPr="006F2666">
              <w:rPr>
                <w:rFonts w:ascii="Times New Roman" w:eastAsia="Times New Roman" w:hAnsi="Times New Roman" w:cs="Times New Roman"/>
                <w:b/>
                <w:bCs/>
                <w:sz w:val="20"/>
                <w:szCs w:val="20"/>
              </w:rPr>
              <w:t xml:space="preserve"> и </w:t>
            </w:r>
            <w:proofErr w:type="spellStart"/>
            <w:r w:rsidRPr="006F2666">
              <w:rPr>
                <w:rFonts w:ascii="Times New Roman" w:eastAsia="Times New Roman" w:hAnsi="Times New Roman" w:cs="Times New Roman"/>
                <w:b/>
                <w:bCs/>
                <w:sz w:val="20"/>
                <w:szCs w:val="20"/>
              </w:rPr>
              <w:t>одрживи</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развој</w:t>
            </w:r>
            <w:proofErr w:type="spellEnd"/>
            <w:r w:rsidRPr="006F2666">
              <w:rPr>
                <w:rFonts w:ascii="Times New Roman" w:eastAsia="Times New Roman" w:hAnsi="Times New Roman" w:cs="Times New Roman"/>
                <w:b/>
                <w:bCs/>
                <w:sz w:val="20"/>
                <w:szCs w:val="20"/>
              </w:rPr>
              <w:t xml:space="preserve"> </w:t>
            </w:r>
          </w:p>
          <w:p w14:paraId="0507A3C9" w14:textId="77777777" w:rsidR="00BC0249" w:rsidRDefault="00BC0249" w:rsidP="00BC0249">
            <w:pPr>
              <w:pStyle w:val="NoSpacing"/>
              <w:rPr>
                <w:rFonts w:ascii="Times New Roman" w:eastAsia="Times New Roman" w:hAnsi="Times New Roman" w:cs="Times New Roman"/>
                <w:b/>
                <w:bCs/>
                <w:sz w:val="20"/>
                <w:szCs w:val="20"/>
                <w:lang w:val="sr-Cyrl-RS"/>
              </w:rPr>
            </w:pPr>
          </w:p>
          <w:p w14:paraId="112313B0" w14:textId="77777777" w:rsidR="00BC0249" w:rsidRPr="006F2666" w:rsidRDefault="00BC0249" w:rsidP="00BC0249">
            <w:pPr>
              <w:pStyle w:val="NoSpacing"/>
              <w:rPr>
                <w:rFonts w:ascii="Times New Roman" w:eastAsia="Times New Roman" w:hAnsi="Times New Roman" w:cs="Times New Roman"/>
                <w:sz w:val="20"/>
                <w:szCs w:val="20"/>
                <w:lang w:val="sr-Cyrl-RS"/>
              </w:rPr>
            </w:pPr>
            <w:proofErr w:type="spellStart"/>
            <w:r w:rsidRPr="006F2666">
              <w:rPr>
                <w:rFonts w:ascii="Times New Roman" w:eastAsia="Times New Roman" w:hAnsi="Times New Roman" w:cs="Times New Roman"/>
                <w:sz w:val="20"/>
                <w:szCs w:val="20"/>
              </w:rPr>
              <w:t>Предлог</w:t>
            </w:r>
            <w:proofErr w:type="spellEnd"/>
            <w:r w:rsidRPr="006F2666">
              <w:rPr>
                <w:rFonts w:ascii="Times New Roman" w:eastAsia="Times New Roman" w:hAnsi="Times New Roman" w:cs="Times New Roman"/>
                <w:sz w:val="20"/>
                <w:szCs w:val="20"/>
              </w:rPr>
              <w:t xml:space="preserve"> </w:t>
            </w:r>
          </w:p>
          <w:p w14:paraId="09B70D39" w14:textId="77777777" w:rsidR="00BC0249" w:rsidRPr="006F2666" w:rsidRDefault="00BC0249" w:rsidP="00BC0249">
            <w:pPr>
              <w:pStyle w:val="NoSpacing"/>
              <w:rPr>
                <w:rFonts w:ascii="Times New Roman" w:eastAsia="Times New Roman" w:hAnsi="Times New Roman" w:cs="Times New Roman"/>
                <w:sz w:val="20"/>
                <w:szCs w:val="20"/>
                <w:lang w:val="sr-Cyrl-RS"/>
              </w:rPr>
            </w:pPr>
          </w:p>
          <w:p w14:paraId="4E8305B8" w14:textId="77777777" w:rsidR="00BC0249" w:rsidRPr="006F2666" w:rsidRDefault="00BC0249" w:rsidP="00BC0249">
            <w:pPr>
              <w:pStyle w:val="NoSpacing"/>
              <w:rPr>
                <w:rFonts w:ascii="Times New Roman" w:eastAsia="Times New Roman" w:hAnsi="Times New Roman" w:cs="Times New Roman"/>
                <w:b/>
                <w:bCs/>
                <w:sz w:val="20"/>
                <w:szCs w:val="20"/>
              </w:rPr>
            </w:pPr>
            <w:proofErr w:type="spellStart"/>
            <w:r w:rsidRPr="006F2666">
              <w:rPr>
                <w:rFonts w:ascii="Times New Roman" w:eastAsia="Times New Roman" w:hAnsi="Times New Roman" w:cs="Times New Roman"/>
                <w:sz w:val="20"/>
                <w:szCs w:val="20"/>
              </w:rPr>
              <w:t>Предлажемо</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да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дода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још</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једна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активност</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Активност</w:t>
            </w:r>
            <w:proofErr w:type="spellEnd"/>
            <w:r w:rsidRPr="006F2666">
              <w:rPr>
                <w:rFonts w:ascii="Times New Roman" w:eastAsia="Times New Roman" w:hAnsi="Times New Roman" w:cs="Times New Roman"/>
                <w:sz w:val="20"/>
                <w:szCs w:val="20"/>
              </w:rPr>
              <w:t xml:space="preserve"> 6.1.5.4. </w:t>
            </w:r>
            <w:proofErr w:type="spellStart"/>
            <w:r w:rsidRPr="006F2666">
              <w:rPr>
                <w:rFonts w:ascii="Times New Roman" w:eastAsia="Times New Roman" w:hAnsi="Times New Roman" w:cs="Times New Roman"/>
                <w:sz w:val="20"/>
                <w:szCs w:val="20"/>
              </w:rPr>
              <w:t>Унапређење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сарадње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институција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организацијама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цивилног</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друштва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на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развоју</w:t>
            </w:r>
            <w:proofErr w:type="spellEnd"/>
            <w:r w:rsidRPr="006F2666">
              <w:rPr>
                <w:rFonts w:ascii="Times New Roman" w:eastAsia="Times New Roman" w:hAnsi="Times New Roman" w:cs="Times New Roman"/>
                <w:sz w:val="20"/>
                <w:szCs w:val="20"/>
              </w:rPr>
              <w:t xml:space="preserve"> и </w:t>
            </w:r>
            <w:proofErr w:type="spellStart"/>
            <w:r w:rsidRPr="006F2666">
              <w:rPr>
                <w:rFonts w:ascii="Times New Roman" w:eastAsia="Times New Roman" w:hAnsi="Times New Roman" w:cs="Times New Roman"/>
                <w:sz w:val="20"/>
                <w:szCs w:val="20"/>
              </w:rPr>
              <w:t>спровођењу</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програма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lastRenderedPageBreak/>
              <w:t>образовања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за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животну</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средину</w:t>
            </w:r>
            <w:proofErr w:type="spellEnd"/>
            <w:r w:rsidRPr="006F2666">
              <w:rPr>
                <w:rFonts w:ascii="Times New Roman" w:eastAsia="Times New Roman" w:hAnsi="Times New Roman" w:cs="Times New Roman"/>
                <w:sz w:val="20"/>
                <w:szCs w:val="20"/>
              </w:rPr>
              <w:t xml:space="preserve"> и </w:t>
            </w:r>
            <w:proofErr w:type="spellStart"/>
            <w:r w:rsidRPr="006F2666">
              <w:rPr>
                <w:rFonts w:ascii="Times New Roman" w:eastAsia="Times New Roman" w:hAnsi="Times New Roman" w:cs="Times New Roman"/>
                <w:sz w:val="20"/>
                <w:szCs w:val="20"/>
              </w:rPr>
              <w:t>одрживи</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развој</w:t>
            </w:r>
            <w:proofErr w:type="spellEnd"/>
            <w:r w:rsidRPr="006F2666">
              <w:rPr>
                <w:rFonts w:ascii="Times New Roman" w:eastAsia="Times New Roman" w:hAnsi="Times New Roman" w:cs="Times New Roman"/>
                <w:sz w:val="20"/>
                <w:szCs w:val="20"/>
              </w:rPr>
              <w:t>.</w:t>
            </w:r>
          </w:p>
        </w:tc>
        <w:tc>
          <w:tcPr>
            <w:tcW w:w="4050" w:type="dxa"/>
          </w:tcPr>
          <w:p w14:paraId="137F3EA9" w14:textId="77777777" w:rsidR="00BC0249" w:rsidRDefault="00BC0249" w:rsidP="00BC0249">
            <w:pPr>
              <w:pStyle w:val="NoSpacing"/>
              <w:rPr>
                <w:rFonts w:ascii="Times New Roman" w:eastAsia="Times New Roman" w:hAnsi="Times New Roman" w:cs="Times New Roman"/>
                <w:sz w:val="20"/>
                <w:szCs w:val="20"/>
                <w:lang w:val="sr-Cyrl-RS"/>
              </w:rPr>
            </w:pPr>
            <w:proofErr w:type="spellStart"/>
            <w:r w:rsidRPr="006F2666">
              <w:rPr>
                <w:rFonts w:ascii="Times New Roman" w:eastAsia="Times New Roman" w:hAnsi="Times New Roman" w:cs="Times New Roman"/>
                <w:sz w:val="20"/>
                <w:szCs w:val="20"/>
              </w:rPr>
              <w:lastRenderedPageBreak/>
              <w:t>Образложење</w:t>
            </w:r>
            <w:proofErr w:type="spellEnd"/>
            <w:r w:rsidRPr="006F2666">
              <w:rPr>
                <w:rFonts w:ascii="Times New Roman" w:eastAsia="Times New Roman" w:hAnsi="Times New Roman" w:cs="Times New Roman"/>
                <w:sz w:val="20"/>
                <w:szCs w:val="20"/>
              </w:rPr>
              <w:t xml:space="preserve"> </w:t>
            </w:r>
          </w:p>
          <w:p w14:paraId="13939291" w14:textId="77777777" w:rsidR="00BC0249" w:rsidRPr="006F2666" w:rsidRDefault="00BC0249" w:rsidP="00BC0249">
            <w:pPr>
              <w:pStyle w:val="NoSpacing"/>
              <w:rPr>
                <w:rFonts w:ascii="Times New Roman" w:eastAsia="Times New Roman" w:hAnsi="Times New Roman" w:cs="Times New Roman"/>
                <w:sz w:val="20"/>
                <w:szCs w:val="20"/>
              </w:rPr>
            </w:pPr>
            <w:proofErr w:type="spellStart"/>
            <w:r w:rsidRPr="006F2666">
              <w:rPr>
                <w:rFonts w:ascii="Times New Roman" w:eastAsia="Times New Roman" w:hAnsi="Times New Roman" w:cs="Times New Roman"/>
                <w:sz w:val="20"/>
                <w:szCs w:val="20"/>
              </w:rPr>
              <w:t>Предложена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активност</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би</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допринела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развоју</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формалног</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образовања</w:t>
            </w:r>
            <w:proofErr w:type="spellEnd"/>
          </w:p>
        </w:tc>
        <w:tc>
          <w:tcPr>
            <w:tcW w:w="3240" w:type="dxa"/>
            <w:shd w:val="clear" w:color="auto" w:fill="FFFFFF" w:themeFill="background1"/>
          </w:tcPr>
          <w:p w14:paraId="61DC93DF" w14:textId="77777777" w:rsidR="00BC0249" w:rsidRDefault="005E2C34" w:rsidP="00BC0249">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 се не прихвата.</w:t>
            </w:r>
          </w:p>
          <w:p w14:paraId="37B03A80" w14:textId="77777777" w:rsidR="005E2C34" w:rsidRDefault="005E2C34" w:rsidP="00BC0249">
            <w:pPr>
              <w:widowControl w:val="0"/>
              <w:rPr>
                <w:rFonts w:ascii="Times New Roman" w:eastAsia="Calibri" w:hAnsi="Times New Roman" w:cs="Times New Roman"/>
                <w:sz w:val="20"/>
                <w:szCs w:val="20"/>
                <w:lang w:val="sr-Cyrl-RS"/>
              </w:rPr>
            </w:pPr>
          </w:p>
          <w:p w14:paraId="1F6A8EDB" w14:textId="7203E951" w:rsidR="005E2C34" w:rsidRPr="00AC1F55" w:rsidRDefault="00AC1F55" w:rsidP="00BC0249">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У оквиру а</w:t>
            </w:r>
            <w:r w:rsidR="005E2C34" w:rsidRPr="00AC1F55">
              <w:rPr>
                <w:rFonts w:ascii="Times New Roman" w:eastAsia="Calibri" w:hAnsi="Times New Roman" w:cs="Times New Roman"/>
                <w:sz w:val="20"/>
                <w:szCs w:val="20"/>
                <w:lang w:val="sr-Cyrl-RS"/>
              </w:rPr>
              <w:t>ктивност</w:t>
            </w:r>
            <w:r>
              <w:rPr>
                <w:rFonts w:ascii="Times New Roman" w:eastAsia="Calibri" w:hAnsi="Times New Roman" w:cs="Times New Roman"/>
                <w:sz w:val="20"/>
                <w:szCs w:val="20"/>
                <w:lang w:val="sr-Cyrl-RS"/>
              </w:rPr>
              <w:t>и</w:t>
            </w:r>
            <w:r w:rsidR="005E2C34" w:rsidRPr="00AC1F55">
              <w:rPr>
                <w:rFonts w:ascii="Times New Roman" w:eastAsia="Calibri" w:hAnsi="Times New Roman" w:cs="Times New Roman"/>
                <w:sz w:val="20"/>
                <w:szCs w:val="20"/>
                <w:lang w:val="sr-Cyrl-RS"/>
              </w:rPr>
              <w:t xml:space="preserve"> 6.1.5.1.</w:t>
            </w:r>
            <w:r w:rsidRPr="00AC1F55">
              <w:rPr>
                <w:rFonts w:ascii="Times New Roman" w:eastAsia="Calibri" w:hAnsi="Times New Roman" w:cs="Times New Roman"/>
                <w:sz w:val="20"/>
                <w:szCs w:val="20"/>
                <w:lang w:val="sr-Cyrl-RS"/>
              </w:rPr>
              <w:t xml:space="preserve"> </w:t>
            </w:r>
            <w:r>
              <w:rPr>
                <w:rFonts w:ascii="Times New Roman" w:eastAsia="Calibri" w:hAnsi="Times New Roman" w:cs="Times New Roman"/>
                <w:sz w:val="20"/>
                <w:szCs w:val="20"/>
                <w:lang w:val="sr-Cyrl-RS"/>
              </w:rPr>
              <w:t>је већ планирано у</w:t>
            </w:r>
            <w:proofErr w:type="spellStart"/>
            <w:r w:rsidRPr="00AC1F55">
              <w:rPr>
                <w:rFonts w:ascii="Times New Roman" w:hAnsi="Times New Roman" w:cs="Times New Roman"/>
                <w:color w:val="000000" w:themeColor="text1"/>
                <w:kern w:val="24"/>
                <w:sz w:val="20"/>
                <w:szCs w:val="20"/>
              </w:rPr>
              <w:t>спостављање</w:t>
            </w:r>
            <w:proofErr w:type="spellEnd"/>
            <w:r w:rsidRPr="00AC1F55">
              <w:rPr>
                <w:rFonts w:ascii="Times New Roman" w:hAnsi="Times New Roman" w:cs="Times New Roman"/>
                <w:color w:val="000000" w:themeColor="text1"/>
                <w:kern w:val="24"/>
                <w:sz w:val="20"/>
                <w:szCs w:val="20"/>
              </w:rPr>
              <w:t xml:space="preserve"> и </w:t>
            </w:r>
            <w:proofErr w:type="spellStart"/>
            <w:r w:rsidRPr="00AC1F55">
              <w:rPr>
                <w:rFonts w:ascii="Times New Roman" w:hAnsi="Times New Roman" w:cs="Times New Roman"/>
                <w:color w:val="000000" w:themeColor="text1"/>
                <w:kern w:val="24"/>
                <w:sz w:val="20"/>
                <w:szCs w:val="20"/>
              </w:rPr>
              <w:t>спровођење</w:t>
            </w:r>
            <w:proofErr w:type="spellEnd"/>
            <w:r w:rsidRPr="00AC1F55">
              <w:rPr>
                <w:rFonts w:ascii="Times New Roman" w:hAnsi="Times New Roman" w:cs="Times New Roman"/>
                <w:color w:val="000000" w:themeColor="text1"/>
                <w:kern w:val="24"/>
                <w:sz w:val="20"/>
                <w:szCs w:val="20"/>
              </w:rPr>
              <w:t xml:space="preserve"> </w:t>
            </w:r>
            <w:proofErr w:type="spellStart"/>
            <w:r w:rsidRPr="00AC1F55">
              <w:rPr>
                <w:rFonts w:ascii="Times New Roman" w:hAnsi="Times New Roman" w:cs="Times New Roman"/>
                <w:color w:val="000000" w:themeColor="text1"/>
                <w:kern w:val="24"/>
                <w:sz w:val="20"/>
                <w:szCs w:val="20"/>
              </w:rPr>
              <w:t>редовних</w:t>
            </w:r>
            <w:proofErr w:type="spellEnd"/>
            <w:r w:rsidRPr="00AC1F55">
              <w:rPr>
                <w:rFonts w:ascii="Times New Roman" w:hAnsi="Times New Roman" w:cs="Times New Roman"/>
                <w:color w:val="000000" w:themeColor="text1"/>
                <w:kern w:val="24"/>
                <w:sz w:val="20"/>
                <w:szCs w:val="20"/>
              </w:rPr>
              <w:t xml:space="preserve"> </w:t>
            </w:r>
            <w:proofErr w:type="spellStart"/>
            <w:r w:rsidRPr="00AC1F55">
              <w:rPr>
                <w:rFonts w:ascii="Times New Roman" w:hAnsi="Times New Roman" w:cs="Times New Roman"/>
                <w:color w:val="000000" w:themeColor="text1"/>
                <w:kern w:val="24"/>
                <w:sz w:val="20"/>
                <w:szCs w:val="20"/>
              </w:rPr>
              <w:t>консултација</w:t>
            </w:r>
            <w:proofErr w:type="spellEnd"/>
            <w:r w:rsidRPr="00AC1F55">
              <w:rPr>
                <w:rFonts w:ascii="Times New Roman" w:hAnsi="Times New Roman" w:cs="Times New Roman"/>
                <w:color w:val="000000" w:themeColor="text1"/>
                <w:kern w:val="24"/>
                <w:sz w:val="20"/>
                <w:szCs w:val="20"/>
              </w:rPr>
              <w:t xml:space="preserve"> о</w:t>
            </w:r>
            <w:r w:rsidRPr="00AC1F55">
              <w:rPr>
                <w:rFonts w:ascii="Times New Roman" w:hAnsi="Times New Roman" w:cs="Times New Roman"/>
                <w:color w:val="000000" w:themeColor="text1"/>
                <w:kern w:val="24"/>
                <w:sz w:val="20"/>
                <w:szCs w:val="20"/>
                <w:lang w:val="sr-Cyrl-RS"/>
              </w:rPr>
              <w:t xml:space="preserve"> формалном</w:t>
            </w:r>
            <w:r w:rsidRPr="00AC1F55">
              <w:rPr>
                <w:rFonts w:ascii="Times New Roman" w:hAnsi="Times New Roman" w:cs="Times New Roman"/>
                <w:color w:val="000000" w:themeColor="text1"/>
                <w:kern w:val="24"/>
                <w:sz w:val="20"/>
                <w:szCs w:val="20"/>
              </w:rPr>
              <w:t xml:space="preserve"> </w:t>
            </w:r>
            <w:proofErr w:type="spellStart"/>
            <w:r w:rsidRPr="00AC1F55">
              <w:rPr>
                <w:rFonts w:ascii="Times New Roman" w:hAnsi="Times New Roman" w:cs="Times New Roman"/>
                <w:color w:val="000000" w:themeColor="text1"/>
                <w:kern w:val="24"/>
                <w:sz w:val="20"/>
                <w:szCs w:val="20"/>
              </w:rPr>
              <w:t>образовању</w:t>
            </w:r>
            <w:proofErr w:type="spellEnd"/>
            <w:r w:rsidRPr="00AC1F55">
              <w:rPr>
                <w:rFonts w:ascii="Times New Roman" w:hAnsi="Times New Roman" w:cs="Times New Roman"/>
                <w:color w:val="000000" w:themeColor="text1"/>
                <w:kern w:val="24"/>
                <w:sz w:val="20"/>
                <w:szCs w:val="20"/>
              </w:rPr>
              <w:t xml:space="preserve"> </w:t>
            </w:r>
            <w:proofErr w:type="spellStart"/>
            <w:r w:rsidRPr="00AC1F55">
              <w:rPr>
                <w:rFonts w:ascii="Times New Roman" w:hAnsi="Times New Roman" w:cs="Times New Roman"/>
                <w:color w:val="000000" w:themeColor="text1"/>
                <w:kern w:val="24"/>
                <w:sz w:val="20"/>
                <w:szCs w:val="20"/>
              </w:rPr>
              <w:t>за</w:t>
            </w:r>
            <w:proofErr w:type="spellEnd"/>
            <w:r w:rsidRPr="00AC1F55">
              <w:rPr>
                <w:rFonts w:ascii="Times New Roman" w:hAnsi="Times New Roman" w:cs="Times New Roman"/>
                <w:color w:val="000000" w:themeColor="text1"/>
                <w:kern w:val="24"/>
                <w:sz w:val="20"/>
                <w:szCs w:val="20"/>
              </w:rPr>
              <w:t xml:space="preserve"> </w:t>
            </w:r>
            <w:proofErr w:type="spellStart"/>
            <w:r w:rsidRPr="00AC1F55">
              <w:rPr>
                <w:rFonts w:ascii="Times New Roman" w:hAnsi="Times New Roman" w:cs="Times New Roman"/>
                <w:color w:val="000000" w:themeColor="text1"/>
                <w:kern w:val="24"/>
                <w:sz w:val="20"/>
                <w:szCs w:val="20"/>
              </w:rPr>
              <w:t>одрживи</w:t>
            </w:r>
            <w:proofErr w:type="spellEnd"/>
            <w:r w:rsidRPr="00AC1F55">
              <w:rPr>
                <w:rFonts w:ascii="Times New Roman" w:hAnsi="Times New Roman" w:cs="Times New Roman"/>
                <w:color w:val="000000" w:themeColor="text1"/>
                <w:kern w:val="24"/>
                <w:sz w:val="20"/>
                <w:szCs w:val="20"/>
              </w:rPr>
              <w:t xml:space="preserve"> </w:t>
            </w:r>
            <w:proofErr w:type="spellStart"/>
            <w:r w:rsidRPr="00AC1F55">
              <w:rPr>
                <w:rFonts w:ascii="Times New Roman" w:hAnsi="Times New Roman" w:cs="Times New Roman"/>
                <w:color w:val="000000" w:themeColor="text1"/>
                <w:kern w:val="24"/>
                <w:sz w:val="20"/>
                <w:szCs w:val="20"/>
              </w:rPr>
              <w:t>развој</w:t>
            </w:r>
            <w:proofErr w:type="spellEnd"/>
            <w:r w:rsidRPr="00AC1F55">
              <w:rPr>
                <w:rFonts w:ascii="Times New Roman" w:hAnsi="Times New Roman" w:cs="Times New Roman"/>
                <w:color w:val="000000" w:themeColor="text1"/>
                <w:kern w:val="24"/>
                <w:sz w:val="20"/>
                <w:szCs w:val="20"/>
              </w:rPr>
              <w:t xml:space="preserve"> </w:t>
            </w:r>
            <w:proofErr w:type="spellStart"/>
            <w:r w:rsidRPr="00AC1F55">
              <w:rPr>
                <w:rFonts w:ascii="Times New Roman" w:hAnsi="Times New Roman" w:cs="Times New Roman"/>
                <w:color w:val="000000" w:themeColor="text1"/>
                <w:kern w:val="24"/>
                <w:sz w:val="20"/>
                <w:szCs w:val="20"/>
              </w:rPr>
              <w:t>са</w:t>
            </w:r>
            <w:proofErr w:type="spellEnd"/>
            <w:r w:rsidRPr="00AC1F55">
              <w:rPr>
                <w:rFonts w:ascii="Times New Roman" w:hAnsi="Times New Roman" w:cs="Times New Roman"/>
                <w:color w:val="000000" w:themeColor="text1"/>
                <w:kern w:val="24"/>
                <w:sz w:val="20"/>
                <w:szCs w:val="20"/>
              </w:rPr>
              <w:t xml:space="preserve"> </w:t>
            </w:r>
            <w:proofErr w:type="spellStart"/>
            <w:r w:rsidRPr="00AC1F55">
              <w:rPr>
                <w:rFonts w:ascii="Times New Roman" w:hAnsi="Times New Roman" w:cs="Times New Roman"/>
                <w:color w:val="000000" w:themeColor="text1"/>
                <w:kern w:val="24"/>
                <w:sz w:val="20"/>
                <w:szCs w:val="20"/>
              </w:rPr>
              <w:t>циљним</w:t>
            </w:r>
            <w:proofErr w:type="spellEnd"/>
            <w:r w:rsidRPr="00AC1F55">
              <w:rPr>
                <w:rFonts w:ascii="Times New Roman" w:hAnsi="Times New Roman" w:cs="Times New Roman"/>
                <w:color w:val="000000" w:themeColor="text1"/>
                <w:kern w:val="24"/>
                <w:sz w:val="20"/>
                <w:szCs w:val="20"/>
              </w:rPr>
              <w:t xml:space="preserve"> </w:t>
            </w:r>
            <w:proofErr w:type="spellStart"/>
            <w:r w:rsidRPr="00AC1F55">
              <w:rPr>
                <w:rFonts w:ascii="Times New Roman" w:hAnsi="Times New Roman" w:cs="Times New Roman"/>
                <w:color w:val="000000" w:themeColor="text1"/>
                <w:kern w:val="24"/>
                <w:sz w:val="20"/>
                <w:szCs w:val="20"/>
              </w:rPr>
              <w:t>групама</w:t>
            </w:r>
            <w:proofErr w:type="spellEnd"/>
            <w:r>
              <w:rPr>
                <w:rFonts w:ascii="Times New Roman" w:hAnsi="Times New Roman" w:cs="Times New Roman"/>
                <w:color w:val="000000" w:themeColor="text1"/>
                <w:kern w:val="24"/>
                <w:sz w:val="20"/>
                <w:szCs w:val="20"/>
                <w:lang w:val="sr-Cyrl-RS"/>
              </w:rPr>
              <w:t xml:space="preserve"> укључујући разне заинтрересоване стране, па тако и ОЦД.</w:t>
            </w:r>
          </w:p>
        </w:tc>
      </w:tr>
      <w:tr w:rsidR="00BC0249" w:rsidRPr="008F0E57" w14:paraId="6699E823" w14:textId="77777777" w:rsidTr="00C33501">
        <w:trPr>
          <w:trHeight w:val="300"/>
        </w:trPr>
        <w:tc>
          <w:tcPr>
            <w:tcW w:w="851" w:type="dxa"/>
          </w:tcPr>
          <w:p w14:paraId="0892035F" w14:textId="77777777" w:rsidR="00BC0249" w:rsidRPr="00E861E9" w:rsidRDefault="00BC0249" w:rsidP="00BC0249">
            <w:pPr>
              <w:pStyle w:val="ListParagraph"/>
              <w:widowControl w:val="0"/>
              <w:numPr>
                <w:ilvl w:val="0"/>
                <w:numId w:val="18"/>
              </w:numPr>
              <w:rPr>
                <w:rFonts w:ascii="Times New Roman" w:eastAsia="Calibri" w:hAnsi="Times New Roman" w:cs="Times New Roman"/>
                <w:bCs/>
                <w:sz w:val="20"/>
                <w:szCs w:val="20"/>
                <w:lang w:val="sr-Cyrl-RS"/>
              </w:rPr>
            </w:pPr>
          </w:p>
        </w:tc>
        <w:tc>
          <w:tcPr>
            <w:tcW w:w="1394" w:type="dxa"/>
          </w:tcPr>
          <w:p w14:paraId="6497F9CC" w14:textId="77777777" w:rsidR="00BC0249" w:rsidRDefault="00BC0249" w:rsidP="00BC0249">
            <w:pPr>
              <w:widowControl w:val="0"/>
              <w:rPr>
                <w:rFonts w:ascii="Times New Roman" w:eastAsia="Calibri" w:hAnsi="Times New Roman" w:cs="Times New Roman"/>
                <w:sz w:val="20"/>
                <w:szCs w:val="20"/>
                <w:lang w:val="sr-Cyrl-RS"/>
              </w:rPr>
            </w:pPr>
            <w:r w:rsidRPr="009A6449">
              <w:rPr>
                <w:rFonts w:ascii="Times New Roman" w:hAnsi="Times New Roman" w:cs="Times New Roman"/>
                <w:sz w:val="20"/>
                <w:szCs w:val="20"/>
                <w:lang w:val="sr-Cyrl-RS"/>
              </w:rPr>
              <w:t>Млади истраживачи Србије</w:t>
            </w:r>
          </w:p>
        </w:tc>
        <w:tc>
          <w:tcPr>
            <w:tcW w:w="1265" w:type="dxa"/>
          </w:tcPr>
          <w:p w14:paraId="35570058" w14:textId="77777777" w:rsidR="00BC0249" w:rsidRPr="00E861E9" w:rsidRDefault="00BC0249" w:rsidP="00BC0249">
            <w:pPr>
              <w:widowControl w:val="0"/>
              <w:rPr>
                <w:rFonts w:ascii="Times New Roman" w:eastAsia="Calibri" w:hAnsi="Times New Roman" w:cs="Times New Roman"/>
                <w:bCs/>
                <w:sz w:val="20"/>
                <w:szCs w:val="20"/>
                <w:lang w:val="sr-Cyrl-RS"/>
              </w:rPr>
            </w:pPr>
          </w:p>
        </w:tc>
        <w:tc>
          <w:tcPr>
            <w:tcW w:w="3055" w:type="dxa"/>
          </w:tcPr>
          <w:p w14:paraId="65B505C2" w14:textId="77777777" w:rsidR="00BC0249" w:rsidRDefault="00BC0249" w:rsidP="00BC0249">
            <w:pPr>
              <w:pStyle w:val="NoSpacing"/>
              <w:rPr>
                <w:rFonts w:ascii="Times New Roman" w:eastAsia="Times New Roman" w:hAnsi="Times New Roman" w:cs="Times New Roman"/>
                <w:b/>
                <w:bCs/>
                <w:sz w:val="20"/>
                <w:szCs w:val="20"/>
                <w:lang w:val="sr-Cyrl-RS"/>
              </w:rPr>
            </w:pPr>
            <w:proofErr w:type="spellStart"/>
            <w:r w:rsidRPr="006F2666">
              <w:rPr>
                <w:rFonts w:ascii="Times New Roman" w:eastAsia="Times New Roman" w:hAnsi="Times New Roman" w:cs="Times New Roman"/>
                <w:b/>
                <w:bCs/>
                <w:sz w:val="20"/>
                <w:szCs w:val="20"/>
              </w:rPr>
              <w:t>Страна</w:t>
            </w:r>
            <w:proofErr w:type="spellEnd"/>
            <w:r w:rsidRPr="006F2666">
              <w:rPr>
                <w:rFonts w:ascii="Times New Roman" w:eastAsia="Times New Roman" w:hAnsi="Times New Roman" w:cs="Times New Roman"/>
                <w:b/>
                <w:bCs/>
                <w:sz w:val="20"/>
                <w:szCs w:val="20"/>
              </w:rPr>
              <w:t xml:space="preserve"> 138, </w:t>
            </w:r>
          </w:p>
          <w:p w14:paraId="6CAAE2DA" w14:textId="77777777" w:rsidR="00BC0249" w:rsidRDefault="00BC0249" w:rsidP="00BC0249">
            <w:pPr>
              <w:pStyle w:val="NoSpacing"/>
              <w:rPr>
                <w:rFonts w:ascii="Times New Roman" w:eastAsia="Times New Roman" w:hAnsi="Times New Roman" w:cs="Times New Roman"/>
                <w:b/>
                <w:bCs/>
                <w:sz w:val="20"/>
                <w:szCs w:val="20"/>
                <w:lang w:val="sr-Cyrl-RS"/>
              </w:rPr>
            </w:pPr>
            <w:proofErr w:type="spellStart"/>
            <w:r w:rsidRPr="006F2666">
              <w:rPr>
                <w:rFonts w:ascii="Times New Roman" w:eastAsia="Times New Roman" w:hAnsi="Times New Roman" w:cs="Times New Roman"/>
                <w:b/>
                <w:bCs/>
                <w:sz w:val="20"/>
                <w:szCs w:val="20"/>
              </w:rPr>
              <w:t>Акциони</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план</w:t>
            </w:r>
            <w:proofErr w:type="spellEnd"/>
            <w:r w:rsidRPr="006F2666">
              <w:rPr>
                <w:rFonts w:ascii="Times New Roman" w:eastAsia="Times New Roman" w:hAnsi="Times New Roman" w:cs="Times New Roman"/>
                <w:b/>
                <w:bCs/>
                <w:sz w:val="20"/>
                <w:szCs w:val="20"/>
              </w:rPr>
              <w:t xml:space="preserve"> </w:t>
            </w:r>
          </w:p>
          <w:p w14:paraId="72CDBD4D" w14:textId="77777777" w:rsidR="00BC0249" w:rsidRDefault="00BC0249" w:rsidP="00BC0249">
            <w:pPr>
              <w:pStyle w:val="NoSpacing"/>
              <w:rPr>
                <w:rFonts w:ascii="Times New Roman" w:eastAsia="Times New Roman" w:hAnsi="Times New Roman" w:cs="Times New Roman"/>
                <w:b/>
                <w:bCs/>
                <w:sz w:val="20"/>
                <w:szCs w:val="20"/>
                <w:lang w:val="sr-Cyrl-RS"/>
              </w:rPr>
            </w:pPr>
            <w:proofErr w:type="spellStart"/>
            <w:r w:rsidRPr="006F2666">
              <w:rPr>
                <w:rFonts w:ascii="Times New Roman" w:eastAsia="Times New Roman" w:hAnsi="Times New Roman" w:cs="Times New Roman"/>
                <w:b/>
                <w:bCs/>
                <w:sz w:val="20"/>
                <w:szCs w:val="20"/>
              </w:rPr>
              <w:t>Мера</w:t>
            </w:r>
            <w:proofErr w:type="spellEnd"/>
            <w:r w:rsidRPr="006F2666">
              <w:rPr>
                <w:rFonts w:ascii="Times New Roman" w:eastAsia="Times New Roman" w:hAnsi="Times New Roman" w:cs="Times New Roman"/>
                <w:b/>
                <w:bCs/>
                <w:sz w:val="20"/>
                <w:szCs w:val="20"/>
              </w:rPr>
              <w:t xml:space="preserve"> 6.4.1. </w:t>
            </w:r>
            <w:proofErr w:type="spellStart"/>
            <w:r w:rsidRPr="006F2666">
              <w:rPr>
                <w:rFonts w:ascii="Times New Roman" w:eastAsia="Times New Roman" w:hAnsi="Times New Roman" w:cs="Times New Roman"/>
                <w:b/>
                <w:bCs/>
                <w:sz w:val="20"/>
                <w:szCs w:val="20"/>
              </w:rPr>
              <w:t>Реформисање</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инструмената</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финансирања</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заштите</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животне</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средине</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Активност</w:t>
            </w:r>
            <w:proofErr w:type="spellEnd"/>
            <w:r w:rsidRPr="006F2666">
              <w:rPr>
                <w:rFonts w:ascii="Times New Roman" w:eastAsia="Times New Roman" w:hAnsi="Times New Roman" w:cs="Times New Roman"/>
                <w:b/>
                <w:bCs/>
                <w:sz w:val="20"/>
                <w:szCs w:val="20"/>
              </w:rPr>
              <w:t>: 6.4.</w:t>
            </w:r>
            <w:proofErr w:type="gramStart"/>
            <w:r w:rsidRPr="006F2666">
              <w:rPr>
                <w:rFonts w:ascii="Times New Roman" w:eastAsia="Times New Roman" w:hAnsi="Times New Roman" w:cs="Times New Roman"/>
                <w:b/>
                <w:bCs/>
                <w:sz w:val="20"/>
                <w:szCs w:val="20"/>
              </w:rPr>
              <w:t>1.4</w:t>
            </w:r>
            <w:proofErr w:type="gram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Успостављање</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пуног</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функционисања</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система</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за</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одрживо</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финансирање</w:t>
            </w:r>
            <w:proofErr w:type="spellEnd"/>
            <w:r w:rsidRPr="006F2666">
              <w:rPr>
                <w:rFonts w:ascii="Times New Roman" w:eastAsia="Times New Roman" w:hAnsi="Times New Roman" w:cs="Times New Roman"/>
                <w:b/>
                <w:bCs/>
                <w:sz w:val="20"/>
                <w:szCs w:val="20"/>
              </w:rPr>
              <w:t xml:space="preserve"> у </w:t>
            </w:r>
            <w:proofErr w:type="spellStart"/>
            <w:r w:rsidRPr="006F2666">
              <w:rPr>
                <w:rFonts w:ascii="Times New Roman" w:eastAsia="Times New Roman" w:hAnsi="Times New Roman" w:cs="Times New Roman"/>
                <w:b/>
                <w:bCs/>
                <w:sz w:val="20"/>
                <w:szCs w:val="20"/>
              </w:rPr>
              <w:t>области</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заштите</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животне</w:t>
            </w:r>
            <w:proofErr w:type="spellEnd"/>
            <w:r w:rsidRPr="006F2666">
              <w:rPr>
                <w:rFonts w:ascii="Times New Roman" w:eastAsia="Times New Roman" w:hAnsi="Times New Roman" w:cs="Times New Roman"/>
                <w:b/>
                <w:bCs/>
                <w:sz w:val="20"/>
                <w:szCs w:val="20"/>
              </w:rPr>
              <w:t xml:space="preserve"> </w:t>
            </w:r>
            <w:proofErr w:type="spellStart"/>
            <w:r w:rsidRPr="006F2666">
              <w:rPr>
                <w:rFonts w:ascii="Times New Roman" w:eastAsia="Times New Roman" w:hAnsi="Times New Roman" w:cs="Times New Roman"/>
                <w:b/>
                <w:bCs/>
                <w:sz w:val="20"/>
                <w:szCs w:val="20"/>
              </w:rPr>
              <w:t>средине</w:t>
            </w:r>
            <w:proofErr w:type="spellEnd"/>
            <w:r w:rsidRPr="006F2666">
              <w:rPr>
                <w:rFonts w:ascii="Times New Roman" w:eastAsia="Times New Roman" w:hAnsi="Times New Roman" w:cs="Times New Roman"/>
                <w:b/>
                <w:bCs/>
                <w:sz w:val="20"/>
                <w:szCs w:val="20"/>
              </w:rPr>
              <w:t xml:space="preserve"> </w:t>
            </w:r>
          </w:p>
          <w:p w14:paraId="59E439C4" w14:textId="77777777" w:rsidR="00BC0249" w:rsidRDefault="00BC0249" w:rsidP="00BC0249">
            <w:pPr>
              <w:pStyle w:val="NoSpacing"/>
              <w:rPr>
                <w:rFonts w:ascii="Times New Roman" w:eastAsia="Times New Roman" w:hAnsi="Times New Roman" w:cs="Times New Roman"/>
                <w:b/>
                <w:bCs/>
                <w:sz w:val="20"/>
                <w:szCs w:val="20"/>
                <w:lang w:val="sr-Cyrl-RS"/>
              </w:rPr>
            </w:pPr>
          </w:p>
          <w:p w14:paraId="23890BB7" w14:textId="77777777" w:rsidR="00BC0249" w:rsidRPr="006F2666" w:rsidRDefault="00BC0249" w:rsidP="00BC0249">
            <w:pPr>
              <w:pStyle w:val="NoSpacing"/>
              <w:rPr>
                <w:rFonts w:ascii="Times New Roman" w:eastAsia="Times New Roman" w:hAnsi="Times New Roman" w:cs="Times New Roman"/>
                <w:sz w:val="20"/>
                <w:szCs w:val="20"/>
                <w:lang w:val="sr-Cyrl-RS"/>
              </w:rPr>
            </w:pPr>
            <w:proofErr w:type="spellStart"/>
            <w:r w:rsidRPr="006F2666">
              <w:rPr>
                <w:rFonts w:ascii="Times New Roman" w:eastAsia="Times New Roman" w:hAnsi="Times New Roman" w:cs="Times New Roman"/>
                <w:sz w:val="20"/>
                <w:szCs w:val="20"/>
              </w:rPr>
              <w:t>Предлог</w:t>
            </w:r>
            <w:proofErr w:type="spellEnd"/>
            <w:r w:rsidRPr="006F2666">
              <w:rPr>
                <w:rFonts w:ascii="Times New Roman" w:eastAsia="Times New Roman" w:hAnsi="Times New Roman" w:cs="Times New Roman"/>
                <w:sz w:val="20"/>
                <w:szCs w:val="20"/>
              </w:rPr>
              <w:t xml:space="preserve"> </w:t>
            </w:r>
          </w:p>
          <w:p w14:paraId="5B933A74" w14:textId="77777777" w:rsidR="00BC0249" w:rsidRPr="009A5F26" w:rsidRDefault="00BC0249" w:rsidP="00BC0249">
            <w:pPr>
              <w:pStyle w:val="NoSpacing"/>
              <w:rPr>
                <w:rFonts w:ascii="Times New Roman" w:eastAsia="Times New Roman" w:hAnsi="Times New Roman" w:cs="Times New Roman"/>
                <w:b/>
                <w:bCs/>
                <w:sz w:val="20"/>
                <w:szCs w:val="20"/>
                <w:lang w:val="sr-Cyrl-ME"/>
              </w:rPr>
            </w:pPr>
            <w:proofErr w:type="spellStart"/>
            <w:r w:rsidRPr="006F2666">
              <w:rPr>
                <w:rFonts w:ascii="Times New Roman" w:eastAsia="Times New Roman" w:hAnsi="Times New Roman" w:cs="Times New Roman"/>
                <w:sz w:val="20"/>
                <w:szCs w:val="20"/>
              </w:rPr>
              <w:t>Предлажемо</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да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Активност</w:t>
            </w:r>
            <w:proofErr w:type="spellEnd"/>
            <w:r w:rsidRPr="006F2666">
              <w:rPr>
                <w:rFonts w:ascii="Times New Roman" w:eastAsia="Times New Roman" w:hAnsi="Times New Roman" w:cs="Times New Roman"/>
                <w:sz w:val="20"/>
                <w:szCs w:val="20"/>
              </w:rPr>
              <w:t xml:space="preserve"> 6.4.1.3. </w:t>
            </w:r>
            <w:proofErr w:type="spellStart"/>
            <w:r w:rsidRPr="006F2666">
              <w:rPr>
                <w:rFonts w:ascii="Times New Roman" w:eastAsia="Times New Roman" w:hAnsi="Times New Roman" w:cs="Times New Roman"/>
                <w:sz w:val="20"/>
                <w:szCs w:val="20"/>
              </w:rPr>
              <w:t>гласи</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Успостављање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пуног</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функционисања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система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за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одрживо</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финансирање</w:t>
            </w:r>
            <w:proofErr w:type="spellEnd"/>
            <w:r w:rsidRPr="006F2666">
              <w:rPr>
                <w:rFonts w:ascii="Times New Roman" w:eastAsia="Times New Roman" w:hAnsi="Times New Roman" w:cs="Times New Roman"/>
                <w:sz w:val="20"/>
                <w:szCs w:val="20"/>
              </w:rPr>
              <w:t xml:space="preserve"> у </w:t>
            </w:r>
            <w:proofErr w:type="spellStart"/>
            <w:r w:rsidRPr="006F2666">
              <w:rPr>
                <w:rFonts w:ascii="Times New Roman" w:eastAsia="Times New Roman" w:hAnsi="Times New Roman" w:cs="Times New Roman"/>
                <w:sz w:val="20"/>
                <w:szCs w:val="20"/>
              </w:rPr>
              <w:t>области</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заштите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животне</w:t>
            </w:r>
            <w:proofErr w:type="spellEnd"/>
            <w:r w:rsidRPr="006F2666">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средине</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уз</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поштовање</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начела</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транспарентости</w:t>
            </w:r>
            <w:proofErr w:type="spellEnd"/>
            <w:r w:rsidRPr="00DB0838">
              <w:rPr>
                <w:rFonts w:ascii="Times New Roman" w:eastAsia="Times New Roman" w:hAnsi="Times New Roman" w:cs="Times New Roman"/>
                <w:sz w:val="20"/>
                <w:szCs w:val="20"/>
              </w:rPr>
              <w:t xml:space="preserve"> и </w:t>
            </w:r>
            <w:proofErr w:type="spellStart"/>
            <w:r w:rsidRPr="00DB0838">
              <w:rPr>
                <w:rFonts w:ascii="Times New Roman" w:eastAsia="Times New Roman" w:hAnsi="Times New Roman" w:cs="Times New Roman"/>
                <w:sz w:val="20"/>
                <w:szCs w:val="20"/>
              </w:rPr>
              <w:t>консултације</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са</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заинтересованим</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странама</w:t>
            </w:r>
            <w:proofErr w:type="spellEnd"/>
            <w:r w:rsidRPr="00DB0838">
              <w:rPr>
                <w:rFonts w:ascii="Times New Roman" w:eastAsia="Times New Roman" w:hAnsi="Times New Roman" w:cs="Times New Roman"/>
                <w:sz w:val="20"/>
                <w:szCs w:val="20"/>
              </w:rPr>
              <w:t xml:space="preserve"> у </w:t>
            </w:r>
            <w:proofErr w:type="spellStart"/>
            <w:r w:rsidRPr="00DB0838">
              <w:rPr>
                <w:rFonts w:ascii="Times New Roman" w:eastAsia="Times New Roman" w:hAnsi="Times New Roman" w:cs="Times New Roman"/>
                <w:sz w:val="20"/>
                <w:szCs w:val="20"/>
              </w:rPr>
              <w:t>процесу</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планирања</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финансирања</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заштите</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животне</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средине</w:t>
            </w:r>
            <w:proofErr w:type="spellEnd"/>
            <w:r w:rsidRPr="00DB0838">
              <w:rPr>
                <w:rFonts w:ascii="Times New Roman" w:eastAsia="Times New Roman" w:hAnsi="Times New Roman" w:cs="Times New Roman"/>
                <w:sz w:val="20"/>
                <w:szCs w:val="20"/>
              </w:rPr>
              <w:t>.</w:t>
            </w:r>
          </w:p>
        </w:tc>
        <w:tc>
          <w:tcPr>
            <w:tcW w:w="4050" w:type="dxa"/>
          </w:tcPr>
          <w:p w14:paraId="3A365F37" w14:textId="77777777" w:rsidR="00BC0249" w:rsidRDefault="00BC0249" w:rsidP="00BC0249">
            <w:pPr>
              <w:pStyle w:val="NoSpacing"/>
              <w:rPr>
                <w:rFonts w:ascii="Times New Roman" w:eastAsia="Times New Roman" w:hAnsi="Times New Roman" w:cs="Times New Roman"/>
                <w:sz w:val="20"/>
                <w:szCs w:val="20"/>
                <w:lang w:val="sr-Cyrl-RS"/>
              </w:rPr>
            </w:pPr>
            <w:proofErr w:type="spellStart"/>
            <w:r w:rsidRPr="006F2666">
              <w:rPr>
                <w:rFonts w:ascii="Times New Roman" w:eastAsia="Times New Roman" w:hAnsi="Times New Roman" w:cs="Times New Roman"/>
                <w:sz w:val="20"/>
                <w:szCs w:val="20"/>
              </w:rPr>
              <w:t>Образложење</w:t>
            </w:r>
            <w:proofErr w:type="spellEnd"/>
            <w:r w:rsidRPr="006F2666">
              <w:rPr>
                <w:rFonts w:ascii="Times New Roman" w:eastAsia="Times New Roman" w:hAnsi="Times New Roman" w:cs="Times New Roman"/>
                <w:sz w:val="20"/>
                <w:szCs w:val="20"/>
              </w:rPr>
              <w:t xml:space="preserve"> </w:t>
            </w:r>
          </w:p>
          <w:p w14:paraId="52EF8A1C" w14:textId="77777777" w:rsidR="00BC0249" w:rsidRPr="009A5F26" w:rsidRDefault="00BC0249" w:rsidP="00BC0249">
            <w:pPr>
              <w:pStyle w:val="NoSpacing"/>
              <w:rPr>
                <w:rFonts w:ascii="Times New Roman" w:eastAsia="Times New Roman" w:hAnsi="Times New Roman" w:cs="Times New Roman"/>
                <w:sz w:val="20"/>
                <w:szCs w:val="20"/>
                <w:lang w:val="sr-Cyrl-ME"/>
              </w:rPr>
            </w:pPr>
            <w:proofErr w:type="spellStart"/>
            <w:r w:rsidRPr="006F2666">
              <w:rPr>
                <w:rFonts w:ascii="Times New Roman" w:eastAsia="Times New Roman" w:hAnsi="Times New Roman" w:cs="Times New Roman"/>
                <w:sz w:val="20"/>
                <w:szCs w:val="20"/>
              </w:rPr>
              <w:t>За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одрживо</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финансирање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животне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средине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неопходно</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је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да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ради</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транспарентно</w:t>
            </w:r>
            <w:proofErr w:type="spellEnd"/>
            <w:r w:rsidRPr="006F2666">
              <w:rPr>
                <w:rFonts w:ascii="Times New Roman" w:eastAsia="Times New Roman" w:hAnsi="Times New Roman" w:cs="Times New Roman"/>
                <w:sz w:val="20"/>
                <w:szCs w:val="20"/>
              </w:rPr>
              <w:t xml:space="preserve"> и </w:t>
            </w:r>
            <w:proofErr w:type="spellStart"/>
            <w:r w:rsidRPr="006F2666">
              <w:rPr>
                <w:rFonts w:ascii="Times New Roman" w:eastAsia="Times New Roman" w:hAnsi="Times New Roman" w:cs="Times New Roman"/>
                <w:sz w:val="20"/>
                <w:szCs w:val="20"/>
              </w:rPr>
              <w:t>да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консултује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заинтересована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јавност</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Стога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предлажемо</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да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активност</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преформулише</w:t>
            </w:r>
            <w:proofErr w:type="spellEnd"/>
          </w:p>
        </w:tc>
        <w:tc>
          <w:tcPr>
            <w:tcW w:w="3240" w:type="dxa"/>
            <w:shd w:val="clear" w:color="auto" w:fill="FFFFFF" w:themeFill="background1"/>
          </w:tcPr>
          <w:p w14:paraId="0A64E719" w14:textId="77777777" w:rsidR="00BC0249" w:rsidRDefault="00BC0249" w:rsidP="00BC0249">
            <w:pPr>
              <w:widowControl w:val="0"/>
              <w:rPr>
                <w:rFonts w:ascii="Times New Roman" w:eastAsia="Calibri" w:hAnsi="Times New Roman" w:cs="Times New Roman"/>
                <w:sz w:val="20"/>
                <w:szCs w:val="20"/>
              </w:rPr>
            </w:pPr>
            <w:r>
              <w:rPr>
                <w:rFonts w:ascii="Times New Roman" w:eastAsia="Calibri" w:hAnsi="Times New Roman" w:cs="Times New Roman"/>
                <w:sz w:val="20"/>
                <w:szCs w:val="20"/>
                <w:lang w:val="sr-Cyrl-RS"/>
              </w:rPr>
              <w:t>Коментар се не прихвата.</w:t>
            </w:r>
          </w:p>
          <w:p w14:paraId="64E2850E" w14:textId="77777777" w:rsidR="00BC0249" w:rsidRDefault="00BC0249" w:rsidP="00BC0249">
            <w:pPr>
              <w:widowControl w:val="0"/>
              <w:rPr>
                <w:rFonts w:ascii="Times New Roman" w:eastAsia="Calibri" w:hAnsi="Times New Roman" w:cs="Times New Roman"/>
                <w:sz w:val="20"/>
                <w:szCs w:val="20"/>
              </w:rPr>
            </w:pPr>
          </w:p>
          <w:p w14:paraId="4A9238CD" w14:textId="3D16C22C" w:rsidR="00BC0249" w:rsidRPr="00A64BF2" w:rsidRDefault="00BC0249" w:rsidP="00BC0249">
            <w:pPr>
              <w:widowControl w:val="0"/>
              <w:rPr>
                <w:rFonts w:ascii="Times New Roman" w:eastAsia="Calibri" w:hAnsi="Times New Roman" w:cs="Times New Roman"/>
                <w:sz w:val="20"/>
                <w:szCs w:val="20"/>
                <w:lang w:val="sr-Cyrl-RS"/>
              </w:rPr>
            </w:pPr>
            <w:r>
              <w:rPr>
                <w:rFonts w:ascii="Times New Roman" w:eastAsia="Times New Roman" w:hAnsi="Times New Roman" w:cs="Times New Roman"/>
                <w:sz w:val="20"/>
                <w:szCs w:val="20"/>
                <w:lang w:val="sr-Cyrl-RS"/>
              </w:rPr>
              <w:t>П</w:t>
            </w:r>
            <w:proofErr w:type="spellStart"/>
            <w:r w:rsidRPr="00DB0838">
              <w:rPr>
                <w:rFonts w:ascii="Times New Roman" w:eastAsia="Times New Roman" w:hAnsi="Times New Roman" w:cs="Times New Roman"/>
                <w:sz w:val="20"/>
                <w:szCs w:val="20"/>
              </w:rPr>
              <w:t>оштовање</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начела</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транспарентости</w:t>
            </w:r>
            <w:proofErr w:type="spellEnd"/>
            <w:r>
              <w:rPr>
                <w:rFonts w:ascii="Times New Roman" w:eastAsia="Times New Roman" w:hAnsi="Times New Roman" w:cs="Times New Roman"/>
                <w:sz w:val="20"/>
                <w:szCs w:val="20"/>
                <w:lang w:val="sr-Cyrl-RS"/>
              </w:rPr>
              <w:t xml:space="preserve"> се подразумева за све мере и активности, а</w:t>
            </w:r>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консултације</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са</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заинтересованим</w:t>
            </w:r>
            <w:proofErr w:type="spellEnd"/>
            <w:r w:rsidRPr="00DB0838">
              <w:rPr>
                <w:rFonts w:ascii="Times New Roman" w:eastAsia="Times New Roman" w:hAnsi="Times New Roman" w:cs="Times New Roman"/>
                <w:sz w:val="20"/>
                <w:szCs w:val="20"/>
              </w:rPr>
              <w:t xml:space="preserve"> </w:t>
            </w:r>
            <w:proofErr w:type="spellStart"/>
            <w:r w:rsidRPr="00DB0838">
              <w:rPr>
                <w:rFonts w:ascii="Times New Roman" w:eastAsia="Times New Roman" w:hAnsi="Times New Roman" w:cs="Times New Roman"/>
                <w:sz w:val="20"/>
                <w:szCs w:val="20"/>
              </w:rPr>
              <w:t>странама</w:t>
            </w:r>
            <w:proofErr w:type="spellEnd"/>
            <w:r w:rsidRPr="00DB083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sr-Cyrl-RS"/>
              </w:rPr>
              <w:t>ће се такође одржати у складу са законом.</w:t>
            </w:r>
          </w:p>
        </w:tc>
      </w:tr>
    </w:tbl>
    <w:p w14:paraId="0F7165E7" w14:textId="77777777" w:rsidR="00AD6D3D" w:rsidRDefault="00AD6D3D" w:rsidP="000D580D">
      <w:pPr>
        <w:rPr>
          <w:rFonts w:ascii="Times New Roman" w:hAnsi="Times New Roman" w:cs="Times New Roman"/>
          <w:sz w:val="20"/>
          <w:szCs w:val="20"/>
        </w:rPr>
      </w:pPr>
    </w:p>
    <w:p w14:paraId="627D38E4" w14:textId="77777777" w:rsidR="000D1990" w:rsidRDefault="000D1990" w:rsidP="000D580D">
      <w:pPr>
        <w:rPr>
          <w:rFonts w:ascii="Times New Roman" w:hAnsi="Times New Roman" w:cs="Times New Roman"/>
          <w:sz w:val="20"/>
          <w:szCs w:val="20"/>
        </w:rPr>
      </w:pPr>
    </w:p>
    <w:p w14:paraId="5C5BE88A" w14:textId="77777777" w:rsidR="000D1990" w:rsidRDefault="000D1990" w:rsidP="000D1990">
      <w:pPr>
        <w:rPr>
          <w:rFonts w:ascii="Times New Roman" w:hAnsi="Times New Roman" w:cs="Times New Roman"/>
          <w:sz w:val="20"/>
          <w:szCs w:val="20"/>
        </w:rPr>
      </w:pPr>
    </w:p>
    <w:tbl>
      <w:tblPr>
        <w:tblStyle w:val="TableGrid"/>
        <w:tblW w:w="13765" w:type="dxa"/>
        <w:tblLayout w:type="fixed"/>
        <w:tblLook w:val="04A0" w:firstRow="1" w:lastRow="0" w:firstColumn="1" w:lastColumn="0" w:noHBand="0" w:noVBand="1"/>
      </w:tblPr>
      <w:tblGrid>
        <w:gridCol w:w="851"/>
        <w:gridCol w:w="1394"/>
        <w:gridCol w:w="1265"/>
        <w:gridCol w:w="3055"/>
        <w:gridCol w:w="4050"/>
        <w:gridCol w:w="3150"/>
      </w:tblGrid>
      <w:tr w:rsidR="000D1990" w:rsidRPr="00D92F11" w14:paraId="65932A02" w14:textId="77777777" w:rsidTr="00BA2E70">
        <w:tc>
          <w:tcPr>
            <w:tcW w:w="13765" w:type="dxa"/>
            <w:gridSpan w:val="6"/>
            <w:shd w:val="clear" w:color="auto" w:fill="D9D9D9" w:themeFill="background1" w:themeFillShade="D9"/>
            <w:vAlign w:val="bottom"/>
          </w:tcPr>
          <w:p w14:paraId="4CF4DC8F" w14:textId="77777777" w:rsidR="000D1990" w:rsidRPr="00D92F11" w:rsidRDefault="000D1990" w:rsidP="00BA2E70">
            <w:pPr>
              <w:rPr>
                <w:rFonts w:ascii="Times New Roman" w:hAnsi="Times New Roman" w:cs="Times New Roman"/>
                <w:b/>
                <w:bCs/>
              </w:rPr>
            </w:pPr>
            <w:r w:rsidRPr="00D92F11">
              <w:rPr>
                <w:rFonts w:ascii="Times New Roman" w:hAnsi="Times New Roman" w:cs="Times New Roman"/>
                <w:b/>
                <w:bCs/>
                <w:lang w:val="sr-Latn-RS"/>
              </w:rPr>
              <w:t>I</w:t>
            </w:r>
            <w:r>
              <w:rPr>
                <w:rFonts w:ascii="Times New Roman" w:hAnsi="Times New Roman" w:cs="Times New Roman"/>
                <w:b/>
                <w:bCs/>
                <w:lang w:val="sr-Latn-RS"/>
              </w:rPr>
              <w:t xml:space="preserve">I </w:t>
            </w:r>
            <w:r>
              <w:rPr>
                <w:rFonts w:ascii="Times New Roman" w:hAnsi="Times New Roman" w:cs="Times New Roman"/>
                <w:b/>
                <w:bCs/>
                <w:lang w:val="sr-Cyrl-RS"/>
              </w:rPr>
              <w:t>Финансирање</w:t>
            </w:r>
            <w:r w:rsidRPr="00D92F11">
              <w:rPr>
                <w:rFonts w:ascii="Times New Roman" w:hAnsi="Times New Roman" w:cs="Times New Roman"/>
                <w:b/>
                <w:bCs/>
                <w:lang w:val="sr-Latn-RS"/>
              </w:rPr>
              <w:t xml:space="preserve">  </w:t>
            </w:r>
          </w:p>
          <w:p w14:paraId="68BE3F66" w14:textId="77777777" w:rsidR="000D1990" w:rsidRPr="00D92F11" w:rsidRDefault="000D1990" w:rsidP="00BA2E70">
            <w:pPr>
              <w:rPr>
                <w:rFonts w:ascii="Times New Roman" w:hAnsi="Times New Roman" w:cs="Times New Roman"/>
                <w:b/>
              </w:rPr>
            </w:pPr>
          </w:p>
        </w:tc>
      </w:tr>
      <w:tr w:rsidR="000D1990" w:rsidRPr="00D92F11" w14:paraId="6F1B5304" w14:textId="77777777" w:rsidTr="00BA2E70">
        <w:tc>
          <w:tcPr>
            <w:tcW w:w="851" w:type="dxa"/>
            <w:shd w:val="clear" w:color="auto" w:fill="D9D9D9" w:themeFill="background1" w:themeFillShade="D9"/>
          </w:tcPr>
          <w:p w14:paraId="59BF7587" w14:textId="77777777" w:rsidR="000D1990" w:rsidRPr="00D92F11" w:rsidRDefault="000D1990" w:rsidP="00BA2E70">
            <w:pPr>
              <w:pStyle w:val="ListParagraph"/>
              <w:ind w:left="164"/>
              <w:rPr>
                <w:rFonts w:ascii="Times New Roman" w:hAnsi="Times New Roman" w:cs="Times New Roman"/>
                <w:b/>
                <w:sz w:val="20"/>
                <w:szCs w:val="20"/>
              </w:rPr>
            </w:pPr>
            <w:proofErr w:type="spellStart"/>
            <w:r w:rsidRPr="00D92F11">
              <w:rPr>
                <w:rFonts w:ascii="Times New Roman" w:hAnsi="Times New Roman" w:cs="Times New Roman"/>
                <w:b/>
                <w:sz w:val="20"/>
                <w:szCs w:val="20"/>
              </w:rPr>
              <w:t>Ред</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број</w:t>
            </w:r>
            <w:proofErr w:type="spellEnd"/>
            <w:r w:rsidRPr="00D92F11">
              <w:rPr>
                <w:rFonts w:ascii="Times New Roman" w:hAnsi="Times New Roman" w:cs="Times New Roman"/>
                <w:b/>
                <w:sz w:val="20"/>
                <w:szCs w:val="20"/>
              </w:rPr>
              <w:t xml:space="preserve"> </w:t>
            </w:r>
          </w:p>
        </w:tc>
        <w:tc>
          <w:tcPr>
            <w:tcW w:w="1394" w:type="dxa"/>
            <w:shd w:val="clear" w:color="auto" w:fill="D9D9D9" w:themeFill="background1" w:themeFillShade="D9"/>
          </w:tcPr>
          <w:p w14:paraId="210C9DFA" w14:textId="77777777" w:rsidR="000D1990" w:rsidRPr="00D92F11" w:rsidRDefault="000D1990" w:rsidP="00BA2E70">
            <w:pPr>
              <w:rPr>
                <w:rFonts w:ascii="Times New Roman" w:hAnsi="Times New Roman" w:cs="Times New Roman"/>
                <w:b/>
                <w:sz w:val="20"/>
                <w:szCs w:val="20"/>
              </w:rPr>
            </w:pPr>
            <w:proofErr w:type="spellStart"/>
            <w:r w:rsidRPr="00D92F11">
              <w:rPr>
                <w:rFonts w:ascii="Times New Roman" w:hAnsi="Times New Roman" w:cs="Times New Roman"/>
                <w:b/>
                <w:sz w:val="20"/>
                <w:szCs w:val="20"/>
              </w:rPr>
              <w:t>Подносилац</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7C1542CE" w14:textId="77777777" w:rsidR="000D1990" w:rsidRPr="00D92F11" w:rsidRDefault="000D1990" w:rsidP="00BA2E70">
            <w:pPr>
              <w:rPr>
                <w:rFonts w:ascii="Times New Roman" w:hAnsi="Times New Roman" w:cs="Times New Roman"/>
                <w:b/>
                <w:sz w:val="20"/>
                <w:szCs w:val="20"/>
              </w:rPr>
            </w:pPr>
            <w:proofErr w:type="spellStart"/>
            <w:r w:rsidRPr="00D92F11">
              <w:rPr>
                <w:rFonts w:ascii="Times New Roman" w:hAnsi="Times New Roman" w:cs="Times New Roman"/>
                <w:b/>
                <w:sz w:val="20"/>
                <w:szCs w:val="20"/>
              </w:rPr>
              <w:t>Број</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странице</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56B0C182" w14:textId="77777777" w:rsidR="000D1990" w:rsidRPr="00D92F11" w:rsidRDefault="000D1990" w:rsidP="00BA2E70">
            <w:pPr>
              <w:rPr>
                <w:rFonts w:ascii="Times New Roman" w:hAnsi="Times New Roman" w:cs="Times New Roman"/>
                <w:b/>
                <w:sz w:val="20"/>
                <w:szCs w:val="20"/>
              </w:rPr>
            </w:pPr>
            <w:proofErr w:type="spellStart"/>
            <w:r w:rsidRPr="00D92F11">
              <w:rPr>
                <w:rFonts w:ascii="Times New Roman" w:hAnsi="Times New Roman" w:cs="Times New Roman"/>
                <w:b/>
                <w:sz w:val="20"/>
                <w:szCs w:val="20"/>
              </w:rPr>
              <w:t>Текст</w:t>
            </w:r>
            <w:proofErr w:type="spellEnd"/>
            <w:r w:rsidRPr="00D92F11">
              <w:rPr>
                <w:rFonts w:ascii="Times New Roman" w:hAnsi="Times New Roman" w:cs="Times New Roman"/>
                <w:b/>
                <w:sz w:val="20"/>
                <w:szCs w:val="20"/>
              </w:rPr>
              <w:t xml:space="preserve"> у </w:t>
            </w:r>
            <w:proofErr w:type="spellStart"/>
            <w:r w:rsidRPr="00D92F11">
              <w:rPr>
                <w:rFonts w:ascii="Times New Roman" w:hAnsi="Times New Roman" w:cs="Times New Roman"/>
                <w:b/>
                <w:sz w:val="20"/>
                <w:szCs w:val="20"/>
              </w:rPr>
              <w:t>Стратегији</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на</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који</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се</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коментар</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односи</w:t>
            </w:r>
            <w:proofErr w:type="spellEnd"/>
          </w:p>
        </w:tc>
        <w:tc>
          <w:tcPr>
            <w:tcW w:w="4050" w:type="dxa"/>
            <w:shd w:val="clear" w:color="auto" w:fill="D9D9D9" w:themeFill="background1" w:themeFillShade="D9"/>
          </w:tcPr>
          <w:p w14:paraId="55FC8EFD" w14:textId="77777777" w:rsidR="000D1990" w:rsidRPr="00D92F11" w:rsidRDefault="000D1990" w:rsidP="00BA2E70">
            <w:pPr>
              <w:rPr>
                <w:rFonts w:ascii="Times New Roman" w:hAnsi="Times New Roman" w:cs="Times New Roman"/>
                <w:b/>
                <w:sz w:val="20"/>
                <w:szCs w:val="20"/>
              </w:rPr>
            </w:pPr>
            <w:proofErr w:type="spellStart"/>
            <w:r w:rsidRPr="00D92F11">
              <w:rPr>
                <w:rFonts w:ascii="Times New Roman" w:hAnsi="Times New Roman" w:cs="Times New Roman"/>
                <w:b/>
                <w:sz w:val="20"/>
                <w:szCs w:val="20"/>
              </w:rPr>
              <w:t>Коментар</w:t>
            </w:r>
            <w:proofErr w:type="spellEnd"/>
          </w:p>
        </w:tc>
        <w:tc>
          <w:tcPr>
            <w:tcW w:w="3150" w:type="dxa"/>
            <w:shd w:val="clear" w:color="auto" w:fill="D9D9D9" w:themeFill="background1" w:themeFillShade="D9"/>
          </w:tcPr>
          <w:p w14:paraId="550655ED" w14:textId="77777777" w:rsidR="000D1990" w:rsidRPr="00D92F11" w:rsidRDefault="000D1990" w:rsidP="00BA2E70">
            <w:pPr>
              <w:rPr>
                <w:rFonts w:ascii="Times New Roman" w:hAnsi="Times New Roman" w:cs="Times New Roman"/>
                <w:b/>
                <w:sz w:val="20"/>
                <w:szCs w:val="20"/>
              </w:rPr>
            </w:pPr>
            <w:proofErr w:type="spellStart"/>
            <w:r w:rsidRPr="00D92F11">
              <w:rPr>
                <w:rFonts w:ascii="Times New Roman" w:hAnsi="Times New Roman" w:cs="Times New Roman"/>
                <w:b/>
                <w:sz w:val="20"/>
                <w:szCs w:val="20"/>
              </w:rPr>
              <w:t>Одговор</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на</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коментар</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прихвата</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се</w:t>
            </w:r>
            <w:proofErr w:type="spellEnd"/>
            <w:r w:rsidRPr="00D92F11">
              <w:rPr>
                <w:rFonts w:ascii="Times New Roman" w:hAnsi="Times New Roman" w:cs="Times New Roman"/>
                <w:b/>
                <w:sz w:val="20"/>
                <w:szCs w:val="20"/>
              </w:rPr>
              <w:t>/</w:t>
            </w:r>
            <w:proofErr w:type="spellStart"/>
            <w:r w:rsidRPr="00D92F11">
              <w:rPr>
                <w:rFonts w:ascii="Times New Roman" w:hAnsi="Times New Roman" w:cs="Times New Roman"/>
                <w:b/>
                <w:sz w:val="20"/>
                <w:szCs w:val="20"/>
              </w:rPr>
              <w:t>не</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прихвата</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се</w:t>
            </w:r>
            <w:proofErr w:type="spellEnd"/>
            <w:r w:rsidRPr="00D92F11">
              <w:rPr>
                <w:rFonts w:ascii="Times New Roman" w:hAnsi="Times New Roman" w:cs="Times New Roman"/>
                <w:b/>
                <w:sz w:val="20"/>
                <w:szCs w:val="20"/>
              </w:rPr>
              <w:t xml:space="preserve"> и </w:t>
            </w:r>
            <w:proofErr w:type="spellStart"/>
            <w:r w:rsidRPr="00D92F11">
              <w:rPr>
                <w:rFonts w:ascii="Times New Roman" w:hAnsi="Times New Roman" w:cs="Times New Roman"/>
                <w:b/>
                <w:sz w:val="20"/>
                <w:szCs w:val="20"/>
              </w:rPr>
              <w:t>нови</w:t>
            </w:r>
            <w:proofErr w:type="spellEnd"/>
            <w:r w:rsidRPr="00D92F11">
              <w:rPr>
                <w:rFonts w:ascii="Times New Roman" w:hAnsi="Times New Roman" w:cs="Times New Roman"/>
                <w:b/>
                <w:sz w:val="20"/>
                <w:szCs w:val="20"/>
              </w:rPr>
              <w:t xml:space="preserve"> </w:t>
            </w:r>
            <w:proofErr w:type="spellStart"/>
            <w:r w:rsidRPr="00D92F11">
              <w:rPr>
                <w:rFonts w:ascii="Times New Roman" w:hAnsi="Times New Roman" w:cs="Times New Roman"/>
                <w:b/>
                <w:sz w:val="20"/>
                <w:szCs w:val="20"/>
              </w:rPr>
              <w:t>текст</w:t>
            </w:r>
            <w:proofErr w:type="spellEnd"/>
            <w:r w:rsidRPr="00D92F11">
              <w:rPr>
                <w:rFonts w:ascii="Times New Roman" w:hAnsi="Times New Roman" w:cs="Times New Roman"/>
                <w:b/>
                <w:sz w:val="20"/>
                <w:szCs w:val="20"/>
              </w:rPr>
              <w:t xml:space="preserve">) </w:t>
            </w:r>
          </w:p>
        </w:tc>
      </w:tr>
      <w:tr w:rsidR="000D1990" w:rsidRPr="00D92F11" w14:paraId="3CF6C895" w14:textId="77777777" w:rsidTr="00BA2E70">
        <w:tc>
          <w:tcPr>
            <w:tcW w:w="851" w:type="dxa"/>
          </w:tcPr>
          <w:p w14:paraId="064CAC34" w14:textId="77777777" w:rsidR="000D1990" w:rsidRPr="00D92F11" w:rsidRDefault="000D1990" w:rsidP="00BA2E70">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46770229" w14:textId="77777777" w:rsidR="000D1990" w:rsidRDefault="000D1990" w:rsidP="00BA2E70">
            <w:pPr>
              <w:widowControl w:val="0"/>
              <w:rPr>
                <w:rFonts w:ascii="Times New Roman" w:eastAsia="Calibri" w:hAnsi="Times New Roman" w:cs="Times New Roman"/>
                <w:sz w:val="20"/>
                <w:szCs w:val="20"/>
                <w:lang w:val="sr-Cyrl-RS"/>
              </w:rPr>
            </w:pPr>
            <w:r w:rsidRPr="00D92F11">
              <w:rPr>
                <w:rFonts w:ascii="Times New Roman" w:eastAsia="Calibri" w:hAnsi="Times New Roman" w:cs="Times New Roman"/>
                <w:sz w:val="20"/>
                <w:szCs w:val="20"/>
                <w:lang w:val="sr-Cyrl-RS"/>
              </w:rPr>
              <w:t>Богдан Лачњевац</w:t>
            </w:r>
          </w:p>
          <w:p w14:paraId="5E9AAC5E" w14:textId="77777777" w:rsidR="000D1990" w:rsidRDefault="000D1990" w:rsidP="00BA2E70">
            <w:pPr>
              <w:widowControl w:val="0"/>
              <w:rPr>
                <w:rFonts w:ascii="Times New Roman" w:eastAsia="Calibri" w:hAnsi="Times New Roman" w:cs="Times New Roman"/>
                <w:sz w:val="20"/>
                <w:szCs w:val="20"/>
                <w:lang w:val="sr-Cyrl-RS"/>
              </w:rPr>
            </w:pPr>
          </w:p>
          <w:p w14:paraId="6ED38B4E"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44942486" w14:textId="77777777" w:rsidR="000D1990" w:rsidRDefault="000D1990" w:rsidP="00BA2E70">
            <w:pPr>
              <w:widowControl w:val="0"/>
              <w:rPr>
                <w:rFonts w:ascii="Times New Roman" w:hAnsi="Times New Roman" w:cs="Times New Roman"/>
                <w:sz w:val="20"/>
                <w:szCs w:val="20"/>
                <w:lang w:val="sr-Cyrl-RS"/>
              </w:rPr>
            </w:pPr>
          </w:p>
          <w:p w14:paraId="024A05D2"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6CCDF44C" w14:textId="77777777" w:rsidR="000D1990" w:rsidRDefault="000D1990" w:rsidP="00BA2E70">
            <w:pPr>
              <w:widowControl w:val="0"/>
              <w:rPr>
                <w:rFonts w:ascii="Times New Roman" w:hAnsi="Times New Roman" w:cs="Times New Roman"/>
                <w:sz w:val="20"/>
                <w:szCs w:val="20"/>
                <w:lang w:val="sr-Cyrl-RS"/>
              </w:rPr>
            </w:pPr>
          </w:p>
          <w:p w14:paraId="3421EB7E" w14:textId="77777777" w:rsidR="000D1990" w:rsidRPr="00D92F11" w:rsidRDefault="000D1990" w:rsidP="00BA2E70">
            <w:pPr>
              <w:widowControl w:val="0"/>
              <w:rPr>
                <w:rFonts w:ascii="Times New Roman" w:eastAsia="Calibri" w:hAnsi="Times New Roman" w:cs="Times New Roman"/>
                <w:sz w:val="20"/>
                <w:szCs w:val="20"/>
                <w:lang w:val="sr-Cyrl-RS"/>
              </w:rPr>
            </w:pPr>
            <w:proofErr w:type="spellStart"/>
            <w:r w:rsidRPr="00105CCA">
              <w:rPr>
                <w:rFonts w:ascii="Times New Roman" w:eastAsia="Calibri" w:hAnsi="Times New Roman" w:cs="Times New Roman"/>
                <w:sz w:val="20"/>
                <w:szCs w:val="20"/>
              </w:rPr>
              <w:t>Милена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Антић</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за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Коалицију</w:t>
            </w:r>
            <w:proofErr w:type="spellEnd"/>
            <w:r w:rsidRPr="00105CCA">
              <w:rPr>
                <w:rFonts w:ascii="Times New Roman" w:eastAsia="Calibri" w:hAnsi="Times New Roman" w:cs="Times New Roman"/>
                <w:sz w:val="20"/>
                <w:szCs w:val="20"/>
              </w:rPr>
              <w:t xml:space="preserve"> 27)</w:t>
            </w:r>
          </w:p>
        </w:tc>
        <w:tc>
          <w:tcPr>
            <w:tcW w:w="1265" w:type="dxa"/>
          </w:tcPr>
          <w:p w14:paraId="14541020"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77FB5CCF"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D92F11">
              <w:rPr>
                <w:rFonts w:ascii="Times New Roman" w:eastAsia="Times New Roman" w:hAnsi="Times New Roman" w:cs="Times New Roman"/>
                <w:b/>
                <w:color w:val="000000"/>
                <w:sz w:val="20"/>
                <w:szCs w:val="20"/>
              </w:rPr>
              <w:t xml:space="preserve">3.9. </w:t>
            </w:r>
            <w:proofErr w:type="spellStart"/>
            <w:r w:rsidRPr="00D92F11">
              <w:rPr>
                <w:rFonts w:ascii="Times New Roman" w:eastAsia="Times New Roman" w:hAnsi="Times New Roman" w:cs="Times New Roman"/>
                <w:b/>
                <w:color w:val="000000"/>
                <w:sz w:val="20"/>
                <w:szCs w:val="20"/>
              </w:rPr>
              <w:t>Финансирање</w:t>
            </w:r>
            <w:proofErr w:type="spellEnd"/>
            <w:r w:rsidRPr="00D92F11">
              <w:rPr>
                <w:rFonts w:ascii="Times New Roman" w:eastAsia="Times New Roman" w:hAnsi="Times New Roman" w:cs="Times New Roman"/>
                <w:b/>
                <w:color w:val="000000"/>
                <w:sz w:val="20"/>
                <w:szCs w:val="20"/>
              </w:rPr>
              <w:t xml:space="preserve"> у </w:t>
            </w:r>
            <w:proofErr w:type="spellStart"/>
            <w:r w:rsidRPr="00D92F11">
              <w:rPr>
                <w:rFonts w:ascii="Times New Roman" w:eastAsia="Times New Roman" w:hAnsi="Times New Roman" w:cs="Times New Roman"/>
                <w:b/>
                <w:color w:val="000000"/>
                <w:sz w:val="20"/>
                <w:szCs w:val="20"/>
              </w:rPr>
              <w:t>области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животне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средине</w:t>
            </w:r>
            <w:proofErr w:type="spellEnd"/>
            <w:r w:rsidRPr="00D92F11">
              <w:rPr>
                <w:rFonts w:ascii="Times New Roman" w:eastAsia="Times New Roman" w:hAnsi="Times New Roman" w:cs="Times New Roman"/>
                <w:b/>
                <w:color w:val="000000"/>
                <w:sz w:val="20"/>
                <w:szCs w:val="20"/>
              </w:rPr>
              <w:t xml:space="preserve"> – </w:t>
            </w:r>
            <w:proofErr w:type="spellStart"/>
            <w:r w:rsidRPr="00D92F11">
              <w:rPr>
                <w:rFonts w:ascii="Times New Roman" w:eastAsia="Times New Roman" w:hAnsi="Times New Roman" w:cs="Times New Roman"/>
                <w:b/>
                <w:color w:val="000000"/>
                <w:sz w:val="20"/>
                <w:szCs w:val="20"/>
              </w:rPr>
              <w:t>постојеће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стање</w:t>
            </w:r>
            <w:proofErr w:type="spellEnd"/>
          </w:p>
          <w:p w14:paraId="01247274"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t>Појаснити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табелу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Табела</w:t>
            </w:r>
            <w:proofErr w:type="spellEnd"/>
            <w:r w:rsidRPr="00D92F11">
              <w:rPr>
                <w:rFonts w:ascii="Times New Roman" w:eastAsia="Times New Roman" w:hAnsi="Times New Roman" w:cs="Times New Roman"/>
                <w:color w:val="000000"/>
                <w:sz w:val="20"/>
                <w:szCs w:val="20"/>
              </w:rPr>
              <w:t xml:space="preserve"> 3.3. </w:t>
            </w:r>
          </w:p>
          <w:p w14:paraId="6E478C5A"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lang w:val="sr-Cyrl-RS"/>
              </w:rPr>
            </w:pPr>
            <w:proofErr w:type="spellStart"/>
            <w:r w:rsidRPr="00D92F11">
              <w:rPr>
                <w:rFonts w:ascii="Times New Roman" w:eastAsia="Times New Roman" w:hAnsi="Times New Roman" w:cs="Times New Roman"/>
                <w:color w:val="000000"/>
                <w:sz w:val="20"/>
                <w:szCs w:val="20"/>
              </w:rPr>
              <w:t>Допунити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Табелу</w:t>
            </w:r>
            <w:proofErr w:type="spellEnd"/>
            <w:r w:rsidRPr="00D92F11">
              <w:rPr>
                <w:rFonts w:ascii="Times New Roman" w:eastAsia="Times New Roman" w:hAnsi="Times New Roman" w:cs="Times New Roman"/>
                <w:color w:val="000000"/>
                <w:sz w:val="20"/>
                <w:szCs w:val="20"/>
              </w:rPr>
              <w:t xml:space="preserve"> 3.3. </w:t>
            </w:r>
            <w:proofErr w:type="spellStart"/>
            <w:r w:rsidRPr="00D92F11">
              <w:rPr>
                <w:rFonts w:ascii="Times New Roman" w:eastAsia="Times New Roman" w:hAnsi="Times New Roman" w:cs="Times New Roman"/>
                <w:color w:val="000000"/>
                <w:sz w:val="20"/>
                <w:szCs w:val="20"/>
              </w:rPr>
              <w:t>Трошкови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активностима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заштите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Републици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Србији</w:t>
            </w:r>
            <w:proofErr w:type="spellEnd"/>
            <w:r w:rsidRPr="00D92F11">
              <w:rPr>
                <w:rFonts w:ascii="Times New Roman" w:eastAsia="Times New Roman" w:hAnsi="Times New Roman" w:cs="Times New Roman"/>
                <w:color w:val="000000"/>
                <w:sz w:val="20"/>
                <w:szCs w:val="20"/>
              </w:rPr>
              <w:t xml:space="preserve"> (2021, 2022.)</w:t>
            </w:r>
          </w:p>
        </w:tc>
        <w:tc>
          <w:tcPr>
            <w:tcW w:w="4050" w:type="dxa"/>
          </w:tcPr>
          <w:p w14:paraId="49E04C16" w14:textId="77777777" w:rsidR="000D1990" w:rsidRPr="00D92F11" w:rsidRDefault="000D1990" w:rsidP="00BA2E70">
            <w:pPr>
              <w:spacing w:after="280"/>
              <w:rPr>
                <w:rFonts w:ascii="Times New Roman" w:eastAsia="Times New Roman" w:hAnsi="Times New Roman" w:cs="Times New Roman"/>
                <w:sz w:val="20"/>
                <w:szCs w:val="20"/>
              </w:rPr>
            </w:pPr>
            <w:r w:rsidRPr="00D92F11">
              <w:rPr>
                <w:rFonts w:ascii="Times New Roman" w:eastAsia="Times New Roman" w:hAnsi="Times New Roman" w:cs="Times New Roman"/>
                <w:color w:val="000000"/>
                <w:sz w:val="20"/>
                <w:szCs w:val="20"/>
              </w:rPr>
              <w:t xml:space="preserve">У </w:t>
            </w:r>
            <w:proofErr w:type="spellStart"/>
            <w:r w:rsidRPr="00D92F11">
              <w:rPr>
                <w:rFonts w:ascii="Times New Roman" w:eastAsia="Times New Roman" w:hAnsi="Times New Roman" w:cs="Times New Roman"/>
                <w:color w:val="000000"/>
                <w:sz w:val="20"/>
                <w:szCs w:val="20"/>
              </w:rPr>
              <w:t>табели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наводи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категорија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i/>
                <w:color w:val="000000"/>
                <w:sz w:val="20"/>
                <w:szCs w:val="20"/>
              </w:rPr>
              <w:t>Учешће</w:t>
            </w:r>
            <w:proofErr w:type="spellEnd"/>
            <w:r w:rsidRPr="00D92F11">
              <w:rPr>
                <w:rFonts w:ascii="Times New Roman" w:eastAsia="Times New Roman" w:hAnsi="Times New Roman" w:cs="Times New Roman"/>
                <w:i/>
                <w:color w:val="000000"/>
                <w:sz w:val="20"/>
                <w:szCs w:val="20"/>
              </w:rPr>
              <w:t>, %</w:t>
            </w:r>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али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јасно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проценат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односи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овај</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податак</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појаснити</w:t>
            </w:r>
            <w:proofErr w:type="spellEnd"/>
            <w:r w:rsidRPr="00D92F11">
              <w:rPr>
                <w:rFonts w:ascii="Times New Roman" w:eastAsia="Times New Roman" w:hAnsi="Times New Roman" w:cs="Times New Roman"/>
                <w:color w:val="000000"/>
                <w:sz w:val="20"/>
                <w:szCs w:val="20"/>
              </w:rPr>
              <w:t>.</w:t>
            </w:r>
          </w:p>
          <w:p w14:paraId="3CD3C2E1" w14:textId="77777777" w:rsidR="000D1990" w:rsidRPr="00D92F11" w:rsidRDefault="000D1990" w:rsidP="00BA2E70">
            <w:pPr>
              <w:pStyle w:val="paragraph"/>
              <w:widowControl w:val="0"/>
              <w:spacing w:beforeAutospacing="0" w:after="0" w:afterAutospacing="0"/>
              <w:rPr>
                <w:sz w:val="20"/>
                <w:szCs w:val="20"/>
              </w:rPr>
            </w:pPr>
          </w:p>
        </w:tc>
        <w:tc>
          <w:tcPr>
            <w:tcW w:w="3150" w:type="dxa"/>
          </w:tcPr>
          <w:p w14:paraId="7AF9A5AC" w14:textId="77777777" w:rsidR="00C23A5F" w:rsidRPr="00C05C71" w:rsidRDefault="00C23A5F"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Коментар се не прихвата.</w:t>
            </w:r>
          </w:p>
          <w:p w14:paraId="49D13C0D" w14:textId="77777777" w:rsidR="00C23A5F" w:rsidRPr="00C05C71" w:rsidRDefault="00C23A5F" w:rsidP="00C05C71">
            <w:pPr>
              <w:rPr>
                <w:rFonts w:ascii="Times New Roman" w:hAnsi="Times New Roman" w:cs="Times New Roman"/>
                <w:sz w:val="20"/>
                <w:szCs w:val="20"/>
              </w:rPr>
            </w:pPr>
          </w:p>
          <w:p w14:paraId="22E8183E" w14:textId="20B7E4CC" w:rsidR="000D1990" w:rsidRPr="00C05C71" w:rsidRDefault="000D1990" w:rsidP="00C05C71">
            <w:pPr>
              <w:rPr>
                <w:rFonts w:ascii="Times New Roman" w:hAnsi="Times New Roman" w:cs="Times New Roman"/>
                <w:sz w:val="20"/>
                <w:szCs w:val="20"/>
              </w:rPr>
            </w:pPr>
            <w:r w:rsidRPr="00C05C71">
              <w:rPr>
                <w:rFonts w:ascii="Times New Roman" w:hAnsi="Times New Roman" w:cs="Times New Roman"/>
                <w:sz w:val="20"/>
                <w:szCs w:val="20"/>
                <w:lang w:val="sr-Cyrl-RS"/>
              </w:rPr>
              <w:t xml:space="preserve">Табела је директно преузета из публикација РЗС. Учешће се односи на учешће појединачне ставке у укупном износу који је болдован. На пример, у 2022. години трошкови које се односе на заштиту ваздуха су 24,7% укупних трошкова за заштиту животне средине. Или, инвестиције које се односе на управљање отпадом су 72,5% укупних инвестиција које се односе на животну средину. </w:t>
            </w:r>
          </w:p>
        </w:tc>
      </w:tr>
      <w:tr w:rsidR="000D1990" w:rsidRPr="00D92F11" w14:paraId="36486E42" w14:textId="77777777" w:rsidTr="00BA2E70">
        <w:tc>
          <w:tcPr>
            <w:tcW w:w="851" w:type="dxa"/>
          </w:tcPr>
          <w:p w14:paraId="6279CF99" w14:textId="77777777" w:rsidR="000D1990" w:rsidRPr="00D92F11" w:rsidRDefault="000D1990" w:rsidP="00BA2E70">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761E07C1" w14:textId="77777777" w:rsidR="000D1990" w:rsidRDefault="000D1990" w:rsidP="00BA2E70">
            <w:pPr>
              <w:widowControl w:val="0"/>
              <w:rPr>
                <w:rFonts w:ascii="Times New Roman" w:eastAsia="Calibri" w:hAnsi="Times New Roman" w:cs="Times New Roman"/>
                <w:sz w:val="20"/>
                <w:szCs w:val="20"/>
                <w:lang w:val="sr-Cyrl-RS"/>
              </w:rPr>
            </w:pPr>
            <w:r w:rsidRPr="00D92F11">
              <w:rPr>
                <w:rFonts w:ascii="Times New Roman" w:eastAsia="Calibri" w:hAnsi="Times New Roman" w:cs="Times New Roman"/>
                <w:sz w:val="20"/>
                <w:szCs w:val="20"/>
                <w:lang w:val="sr-Cyrl-RS"/>
              </w:rPr>
              <w:t>Богдан Лачњевац</w:t>
            </w:r>
          </w:p>
          <w:p w14:paraId="791C7BE2" w14:textId="77777777" w:rsidR="000D1990" w:rsidRDefault="000D1990" w:rsidP="00BA2E70">
            <w:pPr>
              <w:widowControl w:val="0"/>
              <w:rPr>
                <w:rFonts w:ascii="Times New Roman" w:eastAsia="Calibri" w:hAnsi="Times New Roman" w:cs="Times New Roman"/>
                <w:sz w:val="20"/>
                <w:szCs w:val="20"/>
                <w:lang w:val="sr-Cyrl-RS"/>
              </w:rPr>
            </w:pPr>
          </w:p>
          <w:p w14:paraId="54C98835"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527B43E0" w14:textId="77777777" w:rsidR="000D1990" w:rsidRDefault="000D1990" w:rsidP="00BA2E70">
            <w:pPr>
              <w:widowControl w:val="0"/>
              <w:rPr>
                <w:rFonts w:ascii="Times New Roman" w:hAnsi="Times New Roman" w:cs="Times New Roman"/>
                <w:sz w:val="20"/>
                <w:szCs w:val="20"/>
                <w:lang w:val="sr-Cyrl-RS"/>
              </w:rPr>
            </w:pPr>
          </w:p>
          <w:p w14:paraId="5DE7D46C"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21CD0A3A" w14:textId="77777777" w:rsidR="000D1990" w:rsidRDefault="000D1990" w:rsidP="00BA2E70">
            <w:pPr>
              <w:widowControl w:val="0"/>
              <w:rPr>
                <w:rFonts w:ascii="Times New Roman" w:hAnsi="Times New Roman" w:cs="Times New Roman"/>
                <w:sz w:val="20"/>
                <w:szCs w:val="20"/>
                <w:lang w:val="sr-Cyrl-RS"/>
              </w:rPr>
            </w:pPr>
          </w:p>
          <w:p w14:paraId="520E287D" w14:textId="77777777" w:rsidR="000D1990" w:rsidRDefault="000D1990" w:rsidP="00BA2E70">
            <w:pPr>
              <w:widowControl w:val="0"/>
              <w:rPr>
                <w:rFonts w:ascii="Times New Roman" w:eastAsia="Calibri" w:hAnsi="Times New Roman" w:cs="Times New Roman"/>
                <w:sz w:val="20"/>
                <w:szCs w:val="20"/>
                <w:lang w:val="sr-Cyrl-RS"/>
              </w:rPr>
            </w:pPr>
            <w:proofErr w:type="spellStart"/>
            <w:r w:rsidRPr="00105CCA">
              <w:rPr>
                <w:rFonts w:ascii="Times New Roman" w:eastAsia="Calibri" w:hAnsi="Times New Roman" w:cs="Times New Roman"/>
                <w:sz w:val="20"/>
                <w:szCs w:val="20"/>
              </w:rPr>
              <w:t>Милена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Антић</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за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Коалицију</w:t>
            </w:r>
            <w:proofErr w:type="spellEnd"/>
            <w:r w:rsidRPr="00105CCA">
              <w:rPr>
                <w:rFonts w:ascii="Times New Roman" w:eastAsia="Calibri" w:hAnsi="Times New Roman" w:cs="Times New Roman"/>
                <w:sz w:val="20"/>
                <w:szCs w:val="20"/>
              </w:rPr>
              <w:t xml:space="preserve"> 27)</w:t>
            </w:r>
          </w:p>
          <w:p w14:paraId="04341FF3" w14:textId="77777777" w:rsidR="000D1990" w:rsidRDefault="000D1990" w:rsidP="00BA2E70">
            <w:pPr>
              <w:widowControl w:val="0"/>
              <w:rPr>
                <w:rFonts w:ascii="Times New Roman" w:eastAsia="Calibri" w:hAnsi="Times New Roman" w:cs="Times New Roman"/>
                <w:sz w:val="20"/>
                <w:szCs w:val="20"/>
                <w:lang w:val="sr-Cyrl-RS"/>
              </w:rPr>
            </w:pPr>
          </w:p>
          <w:p w14:paraId="5EBA6D44" w14:textId="77777777" w:rsidR="000D1990" w:rsidRPr="00933935"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30FEA830"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34871527"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D92F11">
              <w:rPr>
                <w:rFonts w:ascii="Times New Roman" w:eastAsia="Times New Roman" w:hAnsi="Times New Roman" w:cs="Times New Roman"/>
                <w:b/>
                <w:color w:val="000000"/>
                <w:sz w:val="20"/>
                <w:szCs w:val="20"/>
              </w:rPr>
              <w:t xml:space="preserve">3.9. </w:t>
            </w:r>
            <w:proofErr w:type="spellStart"/>
            <w:r w:rsidRPr="00D92F11">
              <w:rPr>
                <w:rFonts w:ascii="Times New Roman" w:eastAsia="Times New Roman" w:hAnsi="Times New Roman" w:cs="Times New Roman"/>
                <w:b/>
                <w:color w:val="000000"/>
                <w:sz w:val="20"/>
                <w:szCs w:val="20"/>
              </w:rPr>
              <w:t>Финансирање</w:t>
            </w:r>
            <w:proofErr w:type="spellEnd"/>
            <w:r w:rsidRPr="00D92F11">
              <w:rPr>
                <w:rFonts w:ascii="Times New Roman" w:eastAsia="Times New Roman" w:hAnsi="Times New Roman" w:cs="Times New Roman"/>
                <w:b/>
                <w:color w:val="000000"/>
                <w:sz w:val="20"/>
                <w:szCs w:val="20"/>
              </w:rPr>
              <w:t xml:space="preserve"> у </w:t>
            </w:r>
            <w:proofErr w:type="spellStart"/>
            <w:r w:rsidRPr="00D92F11">
              <w:rPr>
                <w:rFonts w:ascii="Times New Roman" w:eastAsia="Times New Roman" w:hAnsi="Times New Roman" w:cs="Times New Roman"/>
                <w:b/>
                <w:color w:val="000000"/>
                <w:sz w:val="20"/>
                <w:szCs w:val="20"/>
              </w:rPr>
              <w:t>области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животне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средине</w:t>
            </w:r>
            <w:proofErr w:type="spellEnd"/>
            <w:r w:rsidRPr="00D92F11">
              <w:rPr>
                <w:rFonts w:ascii="Times New Roman" w:eastAsia="Times New Roman" w:hAnsi="Times New Roman" w:cs="Times New Roman"/>
                <w:b/>
                <w:color w:val="000000"/>
                <w:sz w:val="20"/>
                <w:szCs w:val="20"/>
              </w:rPr>
              <w:t xml:space="preserve"> – </w:t>
            </w:r>
            <w:proofErr w:type="spellStart"/>
            <w:r w:rsidRPr="00D92F11">
              <w:rPr>
                <w:rFonts w:ascii="Times New Roman" w:eastAsia="Times New Roman" w:hAnsi="Times New Roman" w:cs="Times New Roman"/>
                <w:b/>
                <w:color w:val="000000"/>
                <w:sz w:val="20"/>
                <w:szCs w:val="20"/>
              </w:rPr>
              <w:t>постојеће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стање</w:t>
            </w:r>
            <w:proofErr w:type="spellEnd"/>
          </w:p>
          <w:p w14:paraId="3D43393B"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D92F11">
              <w:rPr>
                <w:rFonts w:ascii="Times New Roman" w:eastAsia="Times New Roman" w:hAnsi="Times New Roman" w:cs="Times New Roman"/>
                <w:color w:val="000000"/>
                <w:sz w:val="20"/>
                <w:szCs w:val="20"/>
              </w:rPr>
              <w:t>Коментар</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односи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текст</w:t>
            </w:r>
            <w:proofErr w:type="spellEnd"/>
            <w:r w:rsidRPr="00D92F11">
              <w:rPr>
                <w:rFonts w:ascii="Times New Roman" w:eastAsia="Times New Roman" w:hAnsi="Times New Roman" w:cs="Times New Roman"/>
                <w:color w:val="000000"/>
                <w:sz w:val="20"/>
                <w:szCs w:val="20"/>
              </w:rPr>
              <w:t>:</w:t>
            </w:r>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i/>
                <w:color w:val="000000"/>
                <w:sz w:val="20"/>
                <w:szCs w:val="20"/>
              </w:rPr>
              <w:t>На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основу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података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Министарства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финансија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процењене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вредности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укупне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међународне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финансијске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помоћи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секторе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Заштита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животне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средине</w:t>
            </w:r>
            <w:proofErr w:type="spellEnd"/>
            <w:r w:rsidRPr="00D92F11">
              <w:rPr>
                <w:rFonts w:ascii="Times New Roman" w:eastAsia="Times New Roman" w:hAnsi="Times New Roman" w:cs="Times New Roman"/>
                <w:i/>
                <w:color w:val="000000"/>
                <w:sz w:val="20"/>
                <w:szCs w:val="20"/>
              </w:rPr>
              <w:t>” и „</w:t>
            </w:r>
            <w:proofErr w:type="spellStart"/>
            <w:r w:rsidRPr="00D92F11">
              <w:rPr>
                <w:rFonts w:ascii="Times New Roman" w:eastAsia="Times New Roman" w:hAnsi="Times New Roman" w:cs="Times New Roman"/>
                <w:i/>
                <w:color w:val="000000"/>
                <w:sz w:val="20"/>
                <w:szCs w:val="20"/>
              </w:rPr>
              <w:t>Водоснабдевање</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санацију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отпада</w:t>
            </w:r>
            <w:proofErr w:type="spellEnd"/>
            <w:r w:rsidRPr="00D92F11">
              <w:rPr>
                <w:rFonts w:ascii="Times New Roman" w:eastAsia="Times New Roman" w:hAnsi="Times New Roman" w:cs="Times New Roman"/>
                <w:i/>
                <w:color w:val="000000"/>
                <w:sz w:val="20"/>
                <w:szCs w:val="20"/>
              </w:rPr>
              <w:t xml:space="preserve">” у 2022. </w:t>
            </w:r>
            <w:proofErr w:type="spellStart"/>
            <w:r w:rsidRPr="00D92F11">
              <w:rPr>
                <w:rFonts w:ascii="Times New Roman" w:eastAsia="Times New Roman" w:hAnsi="Times New Roman" w:cs="Times New Roman"/>
                <w:i/>
                <w:color w:val="000000"/>
                <w:sz w:val="20"/>
                <w:szCs w:val="20"/>
              </w:rPr>
              <w:t>години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су</w:t>
            </w:r>
            <w:proofErr w:type="spellEnd"/>
            <w:r w:rsidRPr="00D92F11">
              <w:rPr>
                <w:rFonts w:ascii="Times New Roman" w:eastAsia="Times New Roman" w:hAnsi="Times New Roman" w:cs="Times New Roman"/>
                <w:i/>
                <w:color w:val="000000"/>
                <w:sz w:val="20"/>
                <w:szCs w:val="20"/>
              </w:rPr>
              <w:t xml:space="preserve"> 5,26 </w:t>
            </w:r>
            <w:proofErr w:type="spellStart"/>
            <w:r w:rsidRPr="00D92F11">
              <w:rPr>
                <w:rFonts w:ascii="Times New Roman" w:eastAsia="Times New Roman" w:hAnsi="Times New Roman" w:cs="Times New Roman"/>
                <w:i/>
                <w:color w:val="000000"/>
                <w:sz w:val="20"/>
                <w:szCs w:val="20"/>
              </w:rPr>
              <w:t>милијарди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динара</w:t>
            </w:r>
            <w:proofErr w:type="spellEnd"/>
            <w:r w:rsidRPr="00D92F11">
              <w:rPr>
                <w:rFonts w:ascii="Times New Roman" w:eastAsia="Times New Roman" w:hAnsi="Times New Roman" w:cs="Times New Roman"/>
                <w:i/>
                <w:color w:val="000000"/>
                <w:sz w:val="20"/>
                <w:szCs w:val="20"/>
              </w:rPr>
              <w:t xml:space="preserve">, а </w:t>
            </w:r>
            <w:proofErr w:type="spellStart"/>
            <w:r w:rsidRPr="00D92F11">
              <w:rPr>
                <w:rFonts w:ascii="Times New Roman" w:eastAsia="Times New Roman" w:hAnsi="Times New Roman" w:cs="Times New Roman"/>
                <w:i/>
                <w:color w:val="000000"/>
                <w:sz w:val="20"/>
                <w:szCs w:val="20"/>
              </w:rPr>
              <w:t>изражено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кроз</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бруто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домаћи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производ</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износе</w:t>
            </w:r>
            <w:proofErr w:type="spellEnd"/>
            <w:r w:rsidRPr="00D92F11">
              <w:rPr>
                <w:rFonts w:ascii="Times New Roman" w:eastAsia="Times New Roman" w:hAnsi="Times New Roman" w:cs="Times New Roman"/>
                <w:i/>
                <w:color w:val="000000"/>
                <w:sz w:val="20"/>
                <w:szCs w:val="20"/>
              </w:rPr>
              <w:t xml:space="preserve"> 0,07% БДП. </w:t>
            </w:r>
            <w:proofErr w:type="spellStart"/>
            <w:r w:rsidRPr="00D92F11">
              <w:rPr>
                <w:rFonts w:ascii="Times New Roman" w:eastAsia="Times New Roman" w:hAnsi="Times New Roman" w:cs="Times New Roman"/>
                <w:i/>
                <w:color w:val="000000"/>
                <w:sz w:val="20"/>
                <w:szCs w:val="20"/>
              </w:rPr>
              <w:t>Ова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средства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значајно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нижа</w:t>
            </w:r>
            <w:proofErr w:type="spellEnd"/>
            <w:r w:rsidRPr="00D92F11">
              <w:rPr>
                <w:rFonts w:ascii="Times New Roman" w:eastAsia="Times New Roman" w:hAnsi="Times New Roman" w:cs="Times New Roman"/>
                <w:i/>
                <w:color w:val="000000"/>
                <w:sz w:val="20"/>
                <w:szCs w:val="20"/>
              </w:rPr>
              <w:t xml:space="preserve"> у </w:t>
            </w:r>
            <w:proofErr w:type="spellStart"/>
            <w:r w:rsidRPr="00D92F11">
              <w:rPr>
                <w:rFonts w:ascii="Times New Roman" w:eastAsia="Times New Roman" w:hAnsi="Times New Roman" w:cs="Times New Roman"/>
                <w:i/>
                <w:color w:val="000000"/>
                <w:sz w:val="20"/>
                <w:szCs w:val="20"/>
              </w:rPr>
              <w:t>односу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на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претходну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годину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када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износила</w:t>
            </w:r>
            <w:proofErr w:type="spellEnd"/>
            <w:r w:rsidRPr="00D92F11">
              <w:rPr>
                <w:rFonts w:ascii="Times New Roman" w:eastAsia="Times New Roman" w:hAnsi="Times New Roman" w:cs="Times New Roman"/>
                <w:i/>
                <w:color w:val="000000"/>
                <w:sz w:val="20"/>
                <w:szCs w:val="20"/>
              </w:rPr>
              <w:t xml:space="preserve"> 6,88 </w:t>
            </w:r>
            <w:proofErr w:type="spellStart"/>
            <w:r w:rsidRPr="00D92F11">
              <w:rPr>
                <w:rFonts w:ascii="Times New Roman" w:eastAsia="Times New Roman" w:hAnsi="Times New Roman" w:cs="Times New Roman"/>
                <w:i/>
                <w:color w:val="000000"/>
                <w:sz w:val="20"/>
                <w:szCs w:val="20"/>
              </w:rPr>
              <w:t>милијарди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динара</w:t>
            </w:r>
            <w:proofErr w:type="spellEnd"/>
            <w:r w:rsidRPr="00D92F11">
              <w:rPr>
                <w:rFonts w:ascii="Times New Roman" w:eastAsia="Times New Roman" w:hAnsi="Times New Roman" w:cs="Times New Roman"/>
                <w:i/>
                <w:color w:val="000000"/>
                <w:sz w:val="20"/>
                <w:szCs w:val="20"/>
              </w:rPr>
              <w:t>.</w:t>
            </w:r>
          </w:p>
          <w:p w14:paraId="56F771E3" w14:textId="77777777" w:rsidR="000D1990" w:rsidRPr="00D92F11" w:rsidRDefault="000D1990" w:rsidP="00BA2E70">
            <w:pPr>
              <w:widowControl w:val="0"/>
              <w:rPr>
                <w:rFonts w:ascii="Times New Roman" w:hAnsi="Times New Roman" w:cs="Times New Roman"/>
                <w:sz w:val="20"/>
                <w:szCs w:val="20"/>
              </w:rPr>
            </w:pPr>
          </w:p>
        </w:tc>
        <w:tc>
          <w:tcPr>
            <w:tcW w:w="4050" w:type="dxa"/>
          </w:tcPr>
          <w:p w14:paraId="6DD8E90E" w14:textId="77777777" w:rsidR="000D1990" w:rsidRPr="00D92F11" w:rsidRDefault="000D1990" w:rsidP="00BA2E70">
            <w:pPr>
              <w:spacing w:before="120" w:after="120"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Зашто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укупне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међународне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финансијске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помоћи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нижа</w:t>
            </w:r>
            <w:proofErr w:type="spellEnd"/>
            <w:r w:rsidRPr="00D92F11">
              <w:rPr>
                <w:rFonts w:ascii="Times New Roman" w:eastAsia="Times New Roman" w:hAnsi="Times New Roman" w:cs="Times New Roman"/>
                <w:sz w:val="20"/>
                <w:szCs w:val="20"/>
              </w:rPr>
              <w:t xml:space="preserve"> у 2022. </w:t>
            </w:r>
            <w:proofErr w:type="spellStart"/>
            <w:r w:rsidRPr="00D92F11">
              <w:rPr>
                <w:rFonts w:ascii="Times New Roman" w:eastAsia="Times New Roman" w:hAnsi="Times New Roman" w:cs="Times New Roman"/>
                <w:sz w:val="20"/>
                <w:szCs w:val="20"/>
              </w:rPr>
              <w:t>години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нижа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односу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2021. </w:t>
            </w:r>
            <w:proofErr w:type="spellStart"/>
            <w:r w:rsidRPr="00D92F11">
              <w:rPr>
                <w:rFonts w:ascii="Times New Roman" w:eastAsia="Times New Roman" w:hAnsi="Times New Roman" w:cs="Times New Roman"/>
                <w:sz w:val="20"/>
                <w:szCs w:val="20"/>
              </w:rPr>
              <w:t>годину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Постоји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тренд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пада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други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разлог</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питању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билатерални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партнери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располагање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ставили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имала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капацитет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повуче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реализује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средства</w:t>
            </w:r>
            <w:proofErr w:type="spellEnd"/>
            <w:r w:rsidRPr="00D92F11">
              <w:rPr>
                <w:rFonts w:ascii="Times New Roman" w:eastAsia="Times New Roman" w:hAnsi="Times New Roman" w:cs="Times New Roman"/>
                <w:sz w:val="20"/>
                <w:szCs w:val="20"/>
              </w:rPr>
              <w:t>?</w:t>
            </w:r>
          </w:p>
          <w:p w14:paraId="3571A4E3" w14:textId="77777777"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страни</w:t>
            </w:r>
            <w:proofErr w:type="spellEnd"/>
            <w:r w:rsidRPr="00D92F11">
              <w:rPr>
                <w:rFonts w:ascii="Times New Roman" w:eastAsia="Times New Roman" w:hAnsi="Times New Roman" w:cs="Times New Roman"/>
                <w:sz w:val="20"/>
                <w:szCs w:val="20"/>
              </w:rPr>
              <w:t xml:space="preserve"> 197, у </w:t>
            </w:r>
            <w:proofErr w:type="spellStart"/>
            <w:r w:rsidRPr="00D92F11">
              <w:rPr>
                <w:rFonts w:ascii="Times New Roman" w:eastAsia="Times New Roman" w:hAnsi="Times New Roman" w:cs="Times New Roman"/>
                <w:sz w:val="20"/>
                <w:szCs w:val="20"/>
              </w:rPr>
              <w:t>оквиру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одељка</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изворима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финансијским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инструментима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начин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разрађени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инструменти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буџета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републичког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покрајинског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локалних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буџета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већ</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само</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једној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уопштеној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реченици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наводи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главни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извор</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сваке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издвајају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финансијска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преглед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постојећих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инструмената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преглед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потенцијалних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нових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инструмената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lastRenderedPageBreak/>
              <w:t>требало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омогуће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ефикасније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ефективније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
          <w:p w14:paraId="63CF7A65" w14:textId="77777777"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Међутим</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потенцијалним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изворима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фондова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грантовима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билатералних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донатора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кредитима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детаљан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преглед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донације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иностраних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извора</w:t>
            </w:r>
            <w:proofErr w:type="spellEnd"/>
            <w:r w:rsidRPr="00D92F11">
              <w:rPr>
                <w:rFonts w:ascii="Times New Roman" w:eastAsia="Times New Roman" w:hAnsi="Times New Roman" w:cs="Times New Roman"/>
                <w:sz w:val="20"/>
                <w:szCs w:val="20"/>
              </w:rPr>
              <w:t xml:space="preserve"> у 2022. </w:t>
            </w:r>
            <w:proofErr w:type="spellStart"/>
            <w:r w:rsidRPr="00D92F11">
              <w:rPr>
                <w:rFonts w:ascii="Times New Roman" w:eastAsia="Times New Roman" w:hAnsi="Times New Roman" w:cs="Times New Roman"/>
                <w:sz w:val="20"/>
                <w:szCs w:val="20"/>
              </w:rPr>
              <w:t>години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износила</w:t>
            </w:r>
            <w:proofErr w:type="spellEnd"/>
            <w:r w:rsidRPr="00D92F11">
              <w:rPr>
                <w:rFonts w:ascii="Times New Roman" w:eastAsia="Times New Roman" w:hAnsi="Times New Roman" w:cs="Times New Roman"/>
                <w:sz w:val="20"/>
                <w:szCs w:val="20"/>
              </w:rPr>
              <w:t xml:space="preserve"> 0,07% </w:t>
            </w:r>
            <w:proofErr w:type="spellStart"/>
            <w:r w:rsidRPr="00D92F11">
              <w:rPr>
                <w:rFonts w:ascii="Times New Roman" w:eastAsia="Times New Roman" w:hAnsi="Times New Roman" w:cs="Times New Roman"/>
                <w:sz w:val="20"/>
                <w:szCs w:val="20"/>
              </w:rPr>
              <w:t>БДП</w:t>
            </w:r>
            <w:proofErr w:type="spellEnd"/>
            <w:r w:rsidRPr="00D92F11">
              <w:rPr>
                <w:rFonts w:ascii="Times New Roman" w:eastAsia="Times New Roman" w:hAnsi="Times New Roman" w:cs="Times New Roman"/>
                <w:sz w:val="20"/>
                <w:szCs w:val="20"/>
              </w:rPr>
              <w:t xml:space="preserve">-а, </w:t>
            </w:r>
            <w:proofErr w:type="spellStart"/>
            <w:r w:rsidRPr="00D92F11">
              <w:rPr>
                <w:rFonts w:ascii="Times New Roman" w:eastAsia="Times New Roman" w:hAnsi="Times New Roman" w:cs="Times New Roman"/>
                <w:sz w:val="20"/>
                <w:szCs w:val="20"/>
              </w:rPr>
              <w:t>док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истовремено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улагања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1% </w:t>
            </w:r>
            <w:proofErr w:type="spellStart"/>
            <w:r w:rsidRPr="00D92F11">
              <w:rPr>
                <w:rFonts w:ascii="Times New Roman" w:eastAsia="Times New Roman" w:hAnsi="Times New Roman" w:cs="Times New Roman"/>
                <w:sz w:val="20"/>
                <w:szCs w:val="20"/>
              </w:rPr>
              <w:t>БДП</w:t>
            </w:r>
            <w:proofErr w:type="spellEnd"/>
            <w:r w:rsidRPr="00D92F11">
              <w:rPr>
                <w:rFonts w:ascii="Times New Roman" w:eastAsia="Times New Roman" w:hAnsi="Times New Roman" w:cs="Times New Roman"/>
                <w:sz w:val="20"/>
                <w:szCs w:val="20"/>
              </w:rPr>
              <w:t xml:space="preserve">-а, </w:t>
            </w:r>
            <w:proofErr w:type="spellStart"/>
            <w:r w:rsidRPr="00D92F11">
              <w:rPr>
                <w:rFonts w:ascii="Times New Roman" w:eastAsia="Times New Roman" w:hAnsi="Times New Roman" w:cs="Times New Roman"/>
                <w:sz w:val="20"/>
                <w:szCs w:val="20"/>
              </w:rPr>
              <w:t>јасно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буџета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основни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начин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b/>
                <w:sz w:val="20"/>
                <w:szCs w:val="20"/>
              </w:rPr>
              <w:t>неопходно</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је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детаљније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разрадити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инструменте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финансирања</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потребан</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систем</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финансирања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животне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који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је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неопходан</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како</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бис</w:t>
            </w:r>
            <w:proofErr w:type="spellEnd"/>
            <w:r w:rsidRPr="00D92F11">
              <w:rPr>
                <w:rFonts w:ascii="Times New Roman" w:eastAsia="Times New Roman" w:hAnsi="Times New Roman" w:cs="Times New Roman"/>
                <w:b/>
                <w:sz w:val="20"/>
                <w:szCs w:val="20"/>
              </w:rPr>
              <w:t xml:space="preserve"> е </w:t>
            </w:r>
            <w:proofErr w:type="spellStart"/>
            <w:r w:rsidRPr="00D92F11">
              <w:rPr>
                <w:rFonts w:ascii="Times New Roman" w:eastAsia="Times New Roman" w:hAnsi="Times New Roman" w:cs="Times New Roman"/>
                <w:b/>
                <w:sz w:val="20"/>
                <w:szCs w:val="20"/>
              </w:rPr>
              <w:t>циљеви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Стратегије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остварили</w:t>
            </w:r>
            <w:proofErr w:type="spellEnd"/>
            <w:r w:rsidRPr="00D92F11">
              <w:rPr>
                <w:rFonts w:ascii="Times New Roman" w:eastAsia="Times New Roman" w:hAnsi="Times New Roman" w:cs="Times New Roman"/>
                <w:sz w:val="20"/>
                <w:szCs w:val="20"/>
              </w:rPr>
              <w:t xml:space="preserve">. </w:t>
            </w:r>
          </w:p>
          <w:p w14:paraId="29975E0B" w14:textId="74139041"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Додатно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анализа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искоришћавања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фондова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показује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прилично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неуспешна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повлачењу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бесповратних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оквиру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Инструмента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претприступну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помоћ</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намењених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сектору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Поређењем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буџетираних</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стварно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извршених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расхода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ИПА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фондова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види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њихов</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просечан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степен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реализације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износио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50% у </w:t>
            </w:r>
            <w:proofErr w:type="spellStart"/>
            <w:r w:rsidRPr="00D92F11">
              <w:rPr>
                <w:rFonts w:ascii="Times New Roman" w:eastAsia="Times New Roman" w:hAnsi="Times New Roman" w:cs="Times New Roman"/>
                <w:sz w:val="20"/>
                <w:szCs w:val="20"/>
              </w:rPr>
              <w:t>периоду</w:t>
            </w:r>
            <w:proofErr w:type="spellEnd"/>
            <w:r w:rsidRPr="00D92F11">
              <w:rPr>
                <w:rFonts w:ascii="Times New Roman" w:eastAsia="Times New Roman" w:hAnsi="Times New Roman" w:cs="Times New Roman"/>
                <w:sz w:val="20"/>
                <w:szCs w:val="20"/>
              </w:rPr>
              <w:t xml:space="preserve"> 2015−2023. </w:t>
            </w:r>
            <w:proofErr w:type="gramStart"/>
            <w:r w:rsidRPr="00D92F11">
              <w:rPr>
                <w:rFonts w:ascii="Times New Roman" w:eastAsia="Times New Roman" w:hAnsi="Times New Roman" w:cs="Times New Roman"/>
                <w:sz w:val="20"/>
                <w:szCs w:val="20"/>
              </w:rPr>
              <w:t xml:space="preserve">У </w:t>
            </w:r>
            <w:proofErr w:type="spellStart"/>
            <w:r w:rsidRPr="00D92F11">
              <w:rPr>
                <w:rFonts w:ascii="Times New Roman" w:eastAsia="Times New Roman" w:hAnsi="Times New Roman" w:cs="Times New Roman"/>
                <w:sz w:val="20"/>
                <w:szCs w:val="20"/>
              </w:rPr>
              <w:t>периоду</w:t>
            </w:r>
            <w:proofErr w:type="spellEnd"/>
            <w:r w:rsidRPr="00D92F11">
              <w:rPr>
                <w:rFonts w:ascii="Times New Roman" w:eastAsia="Times New Roman" w:hAnsi="Times New Roman" w:cs="Times New Roman"/>
                <w:sz w:val="20"/>
                <w:szCs w:val="20"/>
              </w:rPr>
              <w:t xml:space="preserve"> 2015−</w:t>
            </w:r>
            <w:proofErr w:type="spellStart"/>
            <w:r w:rsidRPr="00D92F11">
              <w:rPr>
                <w:rFonts w:ascii="Times New Roman" w:eastAsia="Times New Roman" w:hAnsi="Times New Roman" w:cs="Times New Roman"/>
                <w:sz w:val="20"/>
                <w:szCs w:val="20"/>
              </w:rPr>
              <w:t>2021.Године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успевала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потроши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релативно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скромне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буџетиране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чему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неколико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година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проценат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извршења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ИПА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чак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испод</w:t>
            </w:r>
            <w:proofErr w:type="spellEnd"/>
            <w:r w:rsidRPr="00D92F11">
              <w:rPr>
                <w:rFonts w:ascii="Times New Roman" w:eastAsia="Times New Roman" w:hAnsi="Times New Roman" w:cs="Times New Roman"/>
                <w:sz w:val="20"/>
                <w:szCs w:val="20"/>
              </w:rPr>
              <w:t xml:space="preserve"> 30% (2015, 2017</w:t>
            </w:r>
            <w:proofErr w:type="gramEnd"/>
            <w:r w:rsidRPr="00D92F11">
              <w:rPr>
                <w:rFonts w:ascii="Times New Roman" w:eastAsia="Times New Roman" w:hAnsi="Times New Roman" w:cs="Times New Roman"/>
                <w:sz w:val="20"/>
                <w:szCs w:val="20"/>
              </w:rPr>
              <w:t xml:space="preserve">. и 2018. </w:t>
            </w:r>
            <w:proofErr w:type="spellStart"/>
            <w:r w:rsidRPr="00D92F11">
              <w:rPr>
                <w:rFonts w:ascii="Times New Roman" w:eastAsia="Times New Roman" w:hAnsi="Times New Roman" w:cs="Times New Roman"/>
                <w:sz w:val="20"/>
                <w:szCs w:val="20"/>
              </w:rPr>
              <w:t>година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претходне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две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дошло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значајног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повећања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буџетских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расхода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ИПА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фондова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30 </w:t>
            </w:r>
            <w:proofErr w:type="spellStart"/>
            <w:r w:rsidRPr="00D92F11">
              <w:rPr>
                <w:rFonts w:ascii="Times New Roman" w:eastAsia="Times New Roman" w:hAnsi="Times New Roman" w:cs="Times New Roman"/>
                <w:sz w:val="20"/>
                <w:szCs w:val="20"/>
              </w:rPr>
              <w:t>милиона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годишње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проценат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реализације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даље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lastRenderedPageBreak/>
              <w:t>релативно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слаб</w:t>
            </w:r>
            <w:proofErr w:type="spellEnd"/>
            <w:r w:rsidRPr="00D92F11">
              <w:rPr>
                <w:rFonts w:ascii="Times New Roman" w:eastAsia="Times New Roman" w:hAnsi="Times New Roman" w:cs="Times New Roman"/>
                <w:sz w:val="20"/>
                <w:szCs w:val="20"/>
              </w:rPr>
              <w:t xml:space="preserve"> – у 2022. </w:t>
            </w:r>
            <w:proofErr w:type="spellStart"/>
            <w:r w:rsidRPr="00D92F11">
              <w:rPr>
                <w:rFonts w:ascii="Times New Roman" w:eastAsia="Times New Roman" w:hAnsi="Times New Roman" w:cs="Times New Roman"/>
                <w:sz w:val="20"/>
                <w:szCs w:val="20"/>
              </w:rPr>
              <w:t>години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извршено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непуних</w:t>
            </w:r>
            <w:proofErr w:type="spellEnd"/>
            <w:r w:rsidRPr="00D92F11">
              <w:rPr>
                <w:rFonts w:ascii="Times New Roman" w:eastAsia="Times New Roman" w:hAnsi="Times New Roman" w:cs="Times New Roman"/>
                <w:sz w:val="20"/>
                <w:szCs w:val="20"/>
              </w:rPr>
              <w:t xml:space="preserve"> 70%, а у 2023. </w:t>
            </w:r>
            <w:proofErr w:type="spellStart"/>
            <w:r w:rsidRPr="00D92F11">
              <w:rPr>
                <w:rFonts w:ascii="Times New Roman" w:eastAsia="Times New Roman" w:hAnsi="Times New Roman" w:cs="Times New Roman"/>
                <w:sz w:val="20"/>
                <w:szCs w:val="20"/>
              </w:rPr>
              <w:t>години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свега</w:t>
            </w:r>
            <w:proofErr w:type="spellEnd"/>
            <w:r w:rsidRPr="00D92F11">
              <w:rPr>
                <w:rFonts w:ascii="Times New Roman" w:eastAsia="Times New Roman" w:hAnsi="Times New Roman" w:cs="Times New Roman"/>
                <w:sz w:val="20"/>
                <w:szCs w:val="20"/>
              </w:rPr>
              <w:t xml:space="preserve"> 40%.</w:t>
            </w:r>
          </w:p>
          <w:p w14:paraId="2EFF8E4F" w14:textId="18D6028D" w:rsidR="000D1990" w:rsidRPr="00D92F11" w:rsidRDefault="000D1990" w:rsidP="00BA2E70">
            <w:pPr>
              <w:spacing w:line="257" w:lineRule="auto"/>
              <w:rPr>
                <w:rFonts w:ascii="Times New Roman" w:eastAsia="Times New Roman" w:hAnsi="Times New Roman" w:cs="Times New Roman"/>
                <w:sz w:val="20"/>
                <w:szCs w:val="20"/>
              </w:rPr>
            </w:pPr>
            <w:proofErr w:type="spellStart"/>
            <w:proofErr w:type="gramStart"/>
            <w:r w:rsidRPr="00D92F11">
              <w:rPr>
                <w:rFonts w:ascii="Times New Roman" w:eastAsia="Times New Roman" w:hAnsi="Times New Roman" w:cs="Times New Roman"/>
                <w:sz w:val="20"/>
                <w:szCs w:val="20"/>
              </w:rPr>
              <w:t>Детаљна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анализа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току</w:t>
            </w:r>
            <w:proofErr w:type="spellEnd"/>
            <w:r w:rsidRPr="00D92F11">
              <w:rPr>
                <w:rFonts w:ascii="Times New Roman" w:eastAsia="Times New Roman" w:hAnsi="Times New Roman" w:cs="Times New Roman"/>
                <w:sz w:val="20"/>
                <w:szCs w:val="20"/>
              </w:rPr>
              <w:t xml:space="preserve"> 10 </w:t>
            </w:r>
            <w:proofErr w:type="spellStart"/>
            <w:r w:rsidRPr="00D92F11">
              <w:rPr>
                <w:rFonts w:ascii="Times New Roman" w:eastAsia="Times New Roman" w:hAnsi="Times New Roman" w:cs="Times New Roman"/>
                <w:sz w:val="20"/>
                <w:szCs w:val="20"/>
              </w:rPr>
              <w:t>година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званичног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отварања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приступних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преговора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показује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заштиту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инвестирала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так</w:t>
            </w:r>
            <w:proofErr w:type="spellEnd"/>
            <w:r w:rsidRPr="00D92F11">
              <w:rPr>
                <w:rFonts w:ascii="Times New Roman" w:eastAsia="Times New Roman" w:hAnsi="Times New Roman" w:cs="Times New Roman"/>
                <w:sz w:val="20"/>
                <w:szCs w:val="20"/>
              </w:rPr>
              <w:t xml:space="preserve"> 30% </w:t>
            </w:r>
            <w:proofErr w:type="spellStart"/>
            <w:r w:rsidRPr="00D92F11">
              <w:rPr>
                <w:rFonts w:ascii="Times New Roman" w:eastAsia="Times New Roman" w:hAnsi="Times New Roman" w:cs="Times New Roman"/>
                <w:sz w:val="20"/>
                <w:szCs w:val="20"/>
              </w:rPr>
              <w:t>средстава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кроз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Националну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апроксимације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области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достигне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стандарде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ЕУ</w:t>
            </w:r>
            <w:proofErr w:type="spellEnd"/>
            <w:proofErr w:type="gramEnd"/>
            <w:r w:rsidR="00A531B1">
              <w:rPr>
                <w:rFonts w:ascii="Times New Roman" w:eastAsia="Times New Roman" w:hAnsi="Times New Roman" w:cs="Times New Roman"/>
                <w:sz w:val="20"/>
                <w:szCs w:val="20"/>
                <w:lang w:val="sr-Cyrl-RS"/>
              </w:rPr>
              <w:t>)</w:t>
            </w:r>
            <w:r w:rsidR="00C33501">
              <w:rPr>
                <w:rFonts w:ascii="Times New Roman" w:eastAsia="Times New Roman" w:hAnsi="Times New Roman" w:cs="Times New Roman"/>
                <w:sz w:val="20"/>
                <w:szCs w:val="20"/>
                <w:lang w:val="sr-Latn-RS"/>
              </w:rPr>
              <w:t xml:space="preserve"> .</w:t>
            </w:r>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Кроз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НЕАС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пројектовано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потребно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уложити</w:t>
            </w:r>
            <w:proofErr w:type="spellEnd"/>
            <w:r w:rsidRPr="00D92F11">
              <w:rPr>
                <w:rFonts w:ascii="Times New Roman" w:eastAsia="Times New Roman" w:hAnsi="Times New Roman" w:cs="Times New Roman"/>
                <w:sz w:val="20"/>
                <w:szCs w:val="20"/>
              </w:rPr>
              <w:t xml:space="preserve"> 10,6 </w:t>
            </w:r>
            <w:proofErr w:type="spellStart"/>
            <w:r w:rsidRPr="00D92F11">
              <w:rPr>
                <w:rFonts w:ascii="Times New Roman" w:eastAsia="Times New Roman" w:hAnsi="Times New Roman" w:cs="Times New Roman"/>
                <w:sz w:val="20"/>
                <w:szCs w:val="20"/>
              </w:rPr>
              <w:t>милијарди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2030. </w:t>
            </w:r>
            <w:proofErr w:type="spellStart"/>
            <w:r w:rsidRPr="00D92F11">
              <w:rPr>
                <w:rFonts w:ascii="Times New Roman" w:eastAsia="Times New Roman" w:hAnsi="Times New Roman" w:cs="Times New Roman"/>
                <w:sz w:val="20"/>
                <w:szCs w:val="20"/>
              </w:rPr>
              <w:t>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Преведен</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нето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садашњу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вредност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заправо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скоро</w:t>
            </w:r>
            <w:proofErr w:type="spellEnd"/>
            <w:r w:rsidRPr="00D92F11">
              <w:rPr>
                <w:rFonts w:ascii="Times New Roman" w:eastAsia="Times New Roman" w:hAnsi="Times New Roman" w:cs="Times New Roman"/>
                <w:sz w:val="20"/>
                <w:szCs w:val="20"/>
              </w:rPr>
              <w:t xml:space="preserve"> 18 </w:t>
            </w:r>
            <w:proofErr w:type="spellStart"/>
            <w:r w:rsidRPr="00D92F11">
              <w:rPr>
                <w:rFonts w:ascii="Times New Roman" w:eastAsia="Times New Roman" w:hAnsi="Times New Roman" w:cs="Times New Roman"/>
                <w:sz w:val="20"/>
                <w:szCs w:val="20"/>
              </w:rPr>
              <w:t>милијарди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уложи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периоду</w:t>
            </w:r>
            <w:proofErr w:type="spellEnd"/>
            <w:r w:rsidRPr="00D92F11">
              <w:rPr>
                <w:rFonts w:ascii="Times New Roman" w:eastAsia="Times New Roman" w:hAnsi="Times New Roman" w:cs="Times New Roman"/>
                <w:sz w:val="20"/>
                <w:szCs w:val="20"/>
              </w:rPr>
              <w:t xml:space="preserve"> 2011-2030 у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период</w:t>
            </w:r>
            <w:proofErr w:type="spellEnd"/>
            <w:r w:rsidRPr="00D92F11">
              <w:rPr>
                <w:rFonts w:ascii="Times New Roman" w:eastAsia="Times New Roman" w:hAnsi="Times New Roman" w:cs="Times New Roman"/>
                <w:sz w:val="20"/>
                <w:szCs w:val="20"/>
              </w:rPr>
              <w:t xml:space="preserve"> 2014-2023 </w:t>
            </w:r>
            <w:proofErr w:type="spellStart"/>
            <w:r w:rsidRPr="00D92F11">
              <w:rPr>
                <w:rFonts w:ascii="Times New Roman" w:eastAsia="Times New Roman" w:hAnsi="Times New Roman" w:cs="Times New Roman"/>
                <w:sz w:val="20"/>
                <w:szCs w:val="20"/>
              </w:rPr>
              <w:t>планирано</w:t>
            </w:r>
            <w:proofErr w:type="spellEnd"/>
            <w:r w:rsidRPr="00D92F11">
              <w:rPr>
                <w:rFonts w:ascii="Times New Roman" w:eastAsia="Times New Roman" w:hAnsi="Times New Roman" w:cs="Times New Roman"/>
                <w:sz w:val="20"/>
                <w:szCs w:val="20"/>
              </w:rPr>
              <w:t xml:space="preserve"> 11,4 </w:t>
            </w:r>
            <w:proofErr w:type="spellStart"/>
            <w:r w:rsidRPr="00D92F11">
              <w:rPr>
                <w:rFonts w:ascii="Times New Roman" w:eastAsia="Times New Roman" w:hAnsi="Times New Roman" w:cs="Times New Roman"/>
                <w:sz w:val="20"/>
                <w:szCs w:val="20"/>
              </w:rPr>
              <w:t>милијарде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Међутим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анализе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показују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трошкови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Републици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подацима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Републичког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завода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статистику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РЗС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достигли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преко</w:t>
            </w:r>
            <w:proofErr w:type="spellEnd"/>
            <w:r w:rsidRPr="00D92F11">
              <w:rPr>
                <w:rFonts w:ascii="Times New Roman" w:eastAsia="Times New Roman" w:hAnsi="Times New Roman" w:cs="Times New Roman"/>
                <w:sz w:val="20"/>
                <w:szCs w:val="20"/>
              </w:rPr>
              <w:t xml:space="preserve"> 4 </w:t>
            </w:r>
            <w:proofErr w:type="spellStart"/>
            <w:r w:rsidRPr="00D92F11">
              <w:rPr>
                <w:rFonts w:ascii="Times New Roman" w:eastAsia="Times New Roman" w:hAnsi="Times New Roman" w:cs="Times New Roman"/>
                <w:sz w:val="20"/>
                <w:szCs w:val="20"/>
              </w:rPr>
              <w:t>милијарде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периоду</w:t>
            </w:r>
            <w:proofErr w:type="spellEnd"/>
            <w:r w:rsidRPr="00D92F11">
              <w:rPr>
                <w:rFonts w:ascii="Times New Roman" w:eastAsia="Times New Roman" w:hAnsi="Times New Roman" w:cs="Times New Roman"/>
                <w:sz w:val="20"/>
                <w:szCs w:val="20"/>
              </w:rPr>
              <w:t xml:space="preserve"> 2014−2023.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скоро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две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трећине</w:t>
            </w:r>
            <w:proofErr w:type="spellEnd"/>
            <w:r w:rsidRPr="00D92F11">
              <w:rPr>
                <w:rFonts w:ascii="Times New Roman" w:eastAsia="Times New Roman" w:hAnsi="Times New Roman" w:cs="Times New Roman"/>
                <w:sz w:val="20"/>
                <w:szCs w:val="20"/>
              </w:rPr>
              <w:t xml:space="preserve"> (2,6 </w:t>
            </w:r>
            <w:proofErr w:type="spellStart"/>
            <w:r w:rsidRPr="00D92F11">
              <w:rPr>
                <w:rFonts w:ascii="Times New Roman" w:eastAsia="Times New Roman" w:hAnsi="Times New Roman" w:cs="Times New Roman"/>
                <w:sz w:val="20"/>
                <w:szCs w:val="20"/>
              </w:rPr>
              <w:t>милијарди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односи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текуће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издатке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обухватају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оперативне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административне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трошкове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инвестиције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сектору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кумулативно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износиле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1,4 </w:t>
            </w:r>
            <w:proofErr w:type="spellStart"/>
            <w:r w:rsidRPr="00D92F11">
              <w:rPr>
                <w:rFonts w:ascii="Times New Roman" w:eastAsia="Times New Roman" w:hAnsi="Times New Roman" w:cs="Times New Roman"/>
                <w:sz w:val="20"/>
                <w:szCs w:val="20"/>
              </w:rPr>
              <w:t>милијарде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Дакле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односу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уложено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трећине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Нарочито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велико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подбацивање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односу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првобитни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бележи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капиталних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издатака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неопходни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изградњу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недостајуће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инфраструктуре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сектору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lastRenderedPageBreak/>
              <w:t>Наиме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због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прилично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лоше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почетне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позиције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финансијски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НАЕС</w:t>
            </w:r>
            <w:proofErr w:type="spellEnd"/>
            <w:r w:rsidRPr="00D92F11">
              <w:rPr>
                <w:rFonts w:ascii="Times New Roman" w:eastAsia="Times New Roman" w:hAnsi="Times New Roman" w:cs="Times New Roman"/>
                <w:sz w:val="20"/>
                <w:szCs w:val="20"/>
              </w:rPr>
              <w:t xml:space="preserve">-а </w:t>
            </w:r>
            <w:proofErr w:type="spellStart"/>
            <w:r w:rsidRPr="00D92F11">
              <w:rPr>
                <w:rFonts w:ascii="Times New Roman" w:eastAsia="Times New Roman" w:hAnsi="Times New Roman" w:cs="Times New Roman"/>
                <w:sz w:val="20"/>
                <w:szCs w:val="20"/>
              </w:rPr>
              <w:t>оправдано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предвиђао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знатна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инвестиције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инфраструктуру</w:t>
            </w:r>
            <w:proofErr w:type="spellEnd"/>
            <w:r w:rsidRPr="00D92F11">
              <w:rPr>
                <w:rFonts w:ascii="Times New Roman" w:eastAsia="Times New Roman" w:hAnsi="Times New Roman" w:cs="Times New Roman"/>
                <w:sz w:val="20"/>
                <w:szCs w:val="20"/>
              </w:rPr>
              <w:t xml:space="preserve"> –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2023. </w:t>
            </w:r>
            <w:proofErr w:type="spellStart"/>
            <w:r w:rsidRPr="00D92F11">
              <w:rPr>
                <w:rFonts w:ascii="Times New Roman" w:eastAsia="Times New Roman" w:hAnsi="Times New Roman" w:cs="Times New Roman"/>
                <w:sz w:val="20"/>
                <w:szCs w:val="20"/>
              </w:rPr>
              <w:t>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кумулативно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7,2 </w:t>
            </w:r>
            <w:proofErr w:type="spellStart"/>
            <w:r w:rsidRPr="00D92F11">
              <w:rPr>
                <w:rFonts w:ascii="Times New Roman" w:eastAsia="Times New Roman" w:hAnsi="Times New Roman" w:cs="Times New Roman"/>
                <w:sz w:val="20"/>
                <w:szCs w:val="20"/>
              </w:rPr>
              <w:t>милијарде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Међутим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укупни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капитални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издаци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свега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1,4 </w:t>
            </w:r>
            <w:proofErr w:type="spellStart"/>
            <w:r w:rsidRPr="00D92F11">
              <w:rPr>
                <w:rFonts w:ascii="Times New Roman" w:eastAsia="Times New Roman" w:hAnsi="Times New Roman" w:cs="Times New Roman"/>
                <w:sz w:val="20"/>
                <w:szCs w:val="20"/>
              </w:rPr>
              <w:t>милијарде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значи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посматраном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периоду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извршено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20% </w:t>
            </w:r>
            <w:proofErr w:type="spellStart"/>
            <w:r w:rsidRPr="00D92F11">
              <w:rPr>
                <w:rFonts w:ascii="Times New Roman" w:eastAsia="Times New Roman" w:hAnsi="Times New Roman" w:cs="Times New Roman"/>
                <w:sz w:val="20"/>
                <w:szCs w:val="20"/>
              </w:rPr>
              <w:t>потребних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инвестиција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Последично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данас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поражавајуће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заостаје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квалитету</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доступности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основне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инфраструктуре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сектору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само</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односу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развијене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земље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већ</w:t>
            </w:r>
            <w:proofErr w:type="spellEnd"/>
            <w:r w:rsidRPr="00D92F11">
              <w:rPr>
                <w:rFonts w:ascii="Times New Roman" w:eastAsia="Times New Roman" w:hAnsi="Times New Roman" w:cs="Times New Roman"/>
                <w:sz w:val="20"/>
                <w:szCs w:val="20"/>
              </w:rPr>
              <w:t xml:space="preserve"> и у </w:t>
            </w:r>
            <w:proofErr w:type="spellStart"/>
            <w:r w:rsidRPr="00D92F11">
              <w:rPr>
                <w:rFonts w:ascii="Times New Roman" w:eastAsia="Times New Roman" w:hAnsi="Times New Roman" w:cs="Times New Roman"/>
                <w:sz w:val="20"/>
                <w:szCs w:val="20"/>
              </w:rPr>
              <w:t>поређењу</w:t>
            </w:r>
            <w:proofErr w:type="spellEnd"/>
            <w:r w:rsidRPr="00D92F11">
              <w:rPr>
                <w:rFonts w:ascii="Times New Roman" w:eastAsia="Times New Roman" w:hAnsi="Times New Roman" w:cs="Times New Roman"/>
                <w:sz w:val="20"/>
                <w:szCs w:val="20"/>
              </w:rPr>
              <w:t xml:space="preserve"> с </w:t>
            </w:r>
            <w:proofErr w:type="spellStart"/>
            <w:r w:rsidRPr="00D92F11">
              <w:rPr>
                <w:rFonts w:ascii="Times New Roman" w:eastAsia="Times New Roman" w:hAnsi="Times New Roman" w:cs="Times New Roman"/>
                <w:sz w:val="20"/>
                <w:szCs w:val="20"/>
              </w:rPr>
              <w:t>нама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ближим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земљама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Централне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Источне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Европе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Неадекватан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свакако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један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главних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узрока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оваквог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подбацивања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односу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НЕАС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Уколико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заиста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желимо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достигнемо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примењујемо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стандарде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Европске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кључно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обезбедимо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адекватан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ефективан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ефикасан</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транспарентан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w:t>
            </w:r>
          </w:p>
          <w:p w14:paraId="1D033D06" w14:textId="77777777"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Неке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основних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препорука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долазе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извештаја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Европске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комисије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тако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цивилног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друштва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привреде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Коалиција</w:t>
            </w:r>
            <w:proofErr w:type="spellEnd"/>
            <w:r w:rsidRPr="00D92F11">
              <w:rPr>
                <w:rFonts w:ascii="Times New Roman" w:eastAsia="Times New Roman" w:hAnsi="Times New Roman" w:cs="Times New Roman"/>
                <w:sz w:val="20"/>
                <w:szCs w:val="20"/>
              </w:rPr>
              <w:t xml:space="preserve"> 27, </w:t>
            </w:r>
            <w:proofErr w:type="spellStart"/>
            <w:r w:rsidRPr="00D92F11">
              <w:rPr>
                <w:rFonts w:ascii="Times New Roman" w:eastAsia="Times New Roman" w:hAnsi="Times New Roman" w:cs="Times New Roman"/>
                <w:sz w:val="20"/>
                <w:szCs w:val="20"/>
              </w:rPr>
              <w:t>НАЛЕД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али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сами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налази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анализе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току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припреме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Министарство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може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водити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неопходно</w:t>
            </w:r>
            <w:proofErr w:type="spellEnd"/>
            <w:r w:rsidRPr="00D92F11">
              <w:rPr>
                <w:rFonts w:ascii="Times New Roman" w:eastAsia="Times New Roman" w:hAnsi="Times New Roman" w:cs="Times New Roman"/>
                <w:sz w:val="20"/>
                <w:szCs w:val="20"/>
              </w:rPr>
              <w:t>:</w:t>
            </w:r>
          </w:p>
          <w:p w14:paraId="2048DE3B" w14:textId="77777777" w:rsidR="000D1990" w:rsidRPr="00D92F11" w:rsidRDefault="000D1990" w:rsidP="00BA2E70">
            <w:pPr>
              <w:numPr>
                <w:ilvl w:val="0"/>
                <w:numId w:val="19"/>
              </w:numPr>
              <w:pBdr>
                <w:top w:val="nil"/>
                <w:left w:val="nil"/>
                <w:bottom w:val="nil"/>
                <w:right w:val="nil"/>
                <w:between w:val="nil"/>
              </w:pBdr>
              <w:spacing w:line="257" w:lineRule="auto"/>
              <w:rPr>
                <w:rFonts w:ascii="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t>Успоставити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фонд</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заштиту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независно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правно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лице</w:t>
            </w:r>
            <w:proofErr w:type="spellEnd"/>
          </w:p>
          <w:p w14:paraId="2682491D" w14:textId="77777777" w:rsidR="000D1990" w:rsidRPr="00D92F11" w:rsidRDefault="000D1990" w:rsidP="00BA2E70">
            <w:pPr>
              <w:numPr>
                <w:ilvl w:val="0"/>
                <w:numId w:val="19"/>
              </w:numPr>
              <w:pBdr>
                <w:top w:val="nil"/>
                <w:left w:val="nil"/>
                <w:bottom w:val="nil"/>
                <w:right w:val="nil"/>
                <w:between w:val="nil"/>
              </w:pBdr>
              <w:spacing w:line="257" w:lineRule="auto"/>
              <w:rPr>
                <w:rFonts w:ascii="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t>Вратити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наменски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карактер</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средстава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буџет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Републике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Србије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прикупљају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име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накнада</w:t>
            </w:r>
            <w:proofErr w:type="spellEnd"/>
            <w:r w:rsidRPr="00D92F11">
              <w:rPr>
                <w:rFonts w:ascii="Times New Roman" w:eastAsia="Times New Roman" w:hAnsi="Times New Roman" w:cs="Times New Roman"/>
                <w:color w:val="000000"/>
                <w:sz w:val="20"/>
                <w:szCs w:val="20"/>
              </w:rPr>
              <w:t xml:space="preserve"> </w:t>
            </w:r>
            <w:r w:rsidRPr="00D92F11">
              <w:rPr>
                <w:rFonts w:ascii="Times New Roman" w:eastAsia="Times New Roman" w:hAnsi="Times New Roman" w:cs="Times New Roman"/>
                <w:color w:val="000000"/>
                <w:sz w:val="20"/>
                <w:szCs w:val="20"/>
              </w:rPr>
              <w:lastRenderedPageBreak/>
              <w:t xml:space="preserve">и </w:t>
            </w:r>
            <w:proofErr w:type="spellStart"/>
            <w:r w:rsidRPr="00D92F11">
              <w:rPr>
                <w:rFonts w:ascii="Times New Roman" w:eastAsia="Times New Roman" w:hAnsi="Times New Roman" w:cs="Times New Roman"/>
                <w:color w:val="000000"/>
                <w:sz w:val="20"/>
                <w:szCs w:val="20"/>
              </w:rPr>
              <w:t>такси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средину</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сва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средства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усмерити</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инвестиције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животну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кроз</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фонд</w:t>
            </w:r>
            <w:proofErr w:type="spellEnd"/>
            <w:r w:rsidRPr="00D92F11">
              <w:rPr>
                <w:rFonts w:ascii="Times New Roman" w:eastAsia="Times New Roman" w:hAnsi="Times New Roman" w:cs="Times New Roman"/>
                <w:color w:val="000000"/>
                <w:sz w:val="20"/>
                <w:szCs w:val="20"/>
              </w:rPr>
              <w:t>.</w:t>
            </w:r>
          </w:p>
          <w:p w14:paraId="6F3BA28B" w14:textId="77777777" w:rsidR="000D1990" w:rsidRPr="00D92F11" w:rsidRDefault="000D1990" w:rsidP="00BA2E70">
            <w:pPr>
              <w:pStyle w:val="paragraph"/>
              <w:widowControl w:val="0"/>
              <w:spacing w:beforeAutospacing="0" w:after="0" w:afterAutospacing="0"/>
              <w:rPr>
                <w:sz w:val="20"/>
                <w:szCs w:val="20"/>
              </w:rPr>
            </w:pPr>
            <w:proofErr w:type="spellStart"/>
            <w:r w:rsidRPr="00D92F11">
              <w:rPr>
                <w:sz w:val="20"/>
                <w:szCs w:val="20"/>
              </w:rPr>
              <w:t>Операционализовати</w:t>
            </w:r>
            <w:proofErr w:type="spellEnd"/>
            <w:r w:rsidRPr="00D92F11">
              <w:rPr>
                <w:sz w:val="20"/>
                <w:szCs w:val="20"/>
              </w:rPr>
              <w:t xml:space="preserve"> </w:t>
            </w:r>
            <w:proofErr w:type="spellStart"/>
            <w:r w:rsidRPr="00D92F11">
              <w:rPr>
                <w:sz w:val="20"/>
                <w:szCs w:val="20"/>
              </w:rPr>
              <w:t>принцип</w:t>
            </w:r>
            <w:proofErr w:type="spellEnd"/>
            <w:r w:rsidRPr="00D92F11">
              <w:rPr>
                <w:sz w:val="20"/>
                <w:szCs w:val="20"/>
              </w:rPr>
              <w:t xml:space="preserve"> “</w:t>
            </w:r>
            <w:proofErr w:type="spellStart"/>
            <w:r w:rsidRPr="00D92F11">
              <w:rPr>
                <w:sz w:val="20"/>
                <w:szCs w:val="20"/>
              </w:rPr>
              <w:t>загађивач</w:t>
            </w:r>
            <w:proofErr w:type="spellEnd"/>
            <w:r w:rsidRPr="00D92F11">
              <w:rPr>
                <w:sz w:val="20"/>
                <w:szCs w:val="20"/>
              </w:rPr>
              <w:t xml:space="preserve"> </w:t>
            </w:r>
            <w:proofErr w:type="spellStart"/>
            <w:r w:rsidRPr="00D92F11">
              <w:rPr>
                <w:sz w:val="20"/>
                <w:szCs w:val="20"/>
              </w:rPr>
              <w:t>плаћа</w:t>
            </w:r>
            <w:proofErr w:type="spellEnd"/>
            <w:r w:rsidRPr="00D92F11">
              <w:rPr>
                <w:sz w:val="20"/>
                <w:szCs w:val="20"/>
              </w:rPr>
              <w:t xml:space="preserve">” </w:t>
            </w:r>
            <w:proofErr w:type="spellStart"/>
            <w:r w:rsidRPr="00D92F11">
              <w:rPr>
                <w:sz w:val="20"/>
                <w:szCs w:val="20"/>
              </w:rPr>
              <w:t>реформом</w:t>
            </w:r>
            <w:proofErr w:type="spellEnd"/>
            <w:r w:rsidRPr="00D92F11">
              <w:rPr>
                <w:sz w:val="20"/>
                <w:szCs w:val="20"/>
              </w:rPr>
              <w:t xml:space="preserve"> </w:t>
            </w:r>
            <w:proofErr w:type="spellStart"/>
            <w:r w:rsidRPr="00D92F11">
              <w:rPr>
                <w:sz w:val="20"/>
                <w:szCs w:val="20"/>
              </w:rPr>
              <w:t>система</w:t>
            </w:r>
            <w:proofErr w:type="spellEnd"/>
            <w:r w:rsidRPr="00D92F11">
              <w:rPr>
                <w:sz w:val="20"/>
                <w:szCs w:val="20"/>
              </w:rPr>
              <w:t xml:space="preserve"> </w:t>
            </w:r>
            <w:proofErr w:type="spellStart"/>
            <w:r w:rsidRPr="00D92F11">
              <w:rPr>
                <w:sz w:val="20"/>
                <w:szCs w:val="20"/>
              </w:rPr>
              <w:t>такси</w:t>
            </w:r>
            <w:proofErr w:type="spellEnd"/>
            <w:r w:rsidRPr="00D92F11">
              <w:rPr>
                <w:sz w:val="20"/>
                <w:szCs w:val="20"/>
              </w:rPr>
              <w:t xml:space="preserve"> и </w:t>
            </w:r>
            <w:proofErr w:type="spellStart"/>
            <w:r w:rsidRPr="00D92F11">
              <w:rPr>
                <w:sz w:val="20"/>
                <w:szCs w:val="20"/>
              </w:rPr>
              <w:t>накнада</w:t>
            </w:r>
            <w:proofErr w:type="spellEnd"/>
          </w:p>
        </w:tc>
        <w:tc>
          <w:tcPr>
            <w:tcW w:w="3150" w:type="dxa"/>
          </w:tcPr>
          <w:p w14:paraId="5DD7937F" w14:textId="77777777" w:rsidR="000D1990" w:rsidRPr="00C05C71" w:rsidRDefault="000D199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lastRenderedPageBreak/>
              <w:t>Коментар се не прихвата.</w:t>
            </w:r>
          </w:p>
          <w:p w14:paraId="324269A5" w14:textId="77777777" w:rsidR="000D1990" w:rsidRPr="00C05C71" w:rsidRDefault="000D1990" w:rsidP="00C05C71">
            <w:pPr>
              <w:rPr>
                <w:rFonts w:ascii="Times New Roman" w:hAnsi="Times New Roman" w:cs="Times New Roman"/>
                <w:sz w:val="20"/>
                <w:szCs w:val="20"/>
                <w:lang w:val="sr-Cyrl-RS"/>
              </w:rPr>
            </w:pPr>
          </w:p>
          <w:p w14:paraId="38DBB81B" w14:textId="77777777" w:rsidR="000D1990" w:rsidRPr="00C05C71" w:rsidRDefault="000D199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Ово поглавље је уводно, у складу са сврхом и опсегом анализе у поглављу „Постојеће стање у области животне средине“. Циљ овог дела је да пружи кључне макроекономске и статистичке показатеље. Нагласак је на учешћу трошкова за заштиту животне средине у бруто домаћем производу, што представља релевантан индикатор у оквиру овог контекста.</w:t>
            </w:r>
          </w:p>
          <w:p w14:paraId="6032C37E" w14:textId="77777777" w:rsidR="000D1990" w:rsidRPr="00C05C71" w:rsidRDefault="000D199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Детаљнија анализа и дубља корелација између економских параметара и стања животне средине нису предмет овог одељка, већ би била део специфичних тематских анализа које се могу наћи у другим деловима извештаја или у посебним секторским студијама.</w:t>
            </w:r>
          </w:p>
          <w:p w14:paraId="168290E4" w14:textId="77777777" w:rsidR="000D1990" w:rsidRPr="00C05C71" w:rsidRDefault="000D1990" w:rsidP="00C05C71">
            <w:pPr>
              <w:rPr>
                <w:rFonts w:ascii="Times New Roman" w:hAnsi="Times New Roman" w:cs="Times New Roman"/>
                <w:sz w:val="20"/>
                <w:szCs w:val="20"/>
                <w:lang w:val="sr-Cyrl-RS"/>
              </w:rPr>
            </w:pPr>
          </w:p>
          <w:p w14:paraId="6266E641" w14:textId="69AF10ED" w:rsidR="00C23A5F" w:rsidRPr="00C05C71" w:rsidRDefault="00C23A5F"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lastRenderedPageBreak/>
              <w:t>Такође, инфраструктурни пројекти у области заштите животне средине су веома комплексни, са дугим периодом реализације потребним за припрему техничке документације, спровођење набавки и уговарање, радове и надзор – нпр. на изградњи канализационе мреже, колектора, постројења за третман отпадних вода, третману муља из постројења, тестирању рада итд. Од почетка планирања оваквих инвестиционих пројеката, израде документације до саме реализације често прође и више од 10 година. Уговори о радовима се реализују у просеку 4 године, а највеће трошење средстава је у последње две године. Узевши ово у обзир, питање везано за износ издвојених средстава међународне финансијске помоћи у 2022. у односу на 2021. годину није примењиво, јер се највећа потрошња средстава дешава тек када почну радови на изградњи.</w:t>
            </w:r>
          </w:p>
          <w:p w14:paraId="4B97D276" w14:textId="209C3544" w:rsidR="000D1990" w:rsidRPr="00C05C71" w:rsidRDefault="00C23A5F" w:rsidP="00C05C71">
            <w:pPr>
              <w:rPr>
                <w:rFonts w:ascii="Times New Roman" w:hAnsi="Times New Roman" w:cs="Times New Roman"/>
                <w:sz w:val="20"/>
                <w:szCs w:val="20"/>
              </w:rPr>
            </w:pPr>
            <w:r w:rsidRPr="00C05C71">
              <w:rPr>
                <w:rFonts w:ascii="Times New Roman" w:hAnsi="Times New Roman" w:cs="Times New Roman"/>
                <w:sz w:val="20"/>
                <w:szCs w:val="20"/>
                <w:lang w:val="sr-Cyrl-RS"/>
              </w:rPr>
              <w:t xml:space="preserve">Процењено је да су тренутне инвестиције у секторима отпадних вода, управљања отпадом и заштити ваздуха око 6 милијарди евра , а од тога око 4 милијарде евра су улагања само у сакупљање и пречишћавање отпадних вода. Реализација самих пројеката ће бити евидентна тек у наредном периоду. Од 2021., такође је евидентирано током процеса набавки значајно </w:t>
            </w:r>
            <w:r w:rsidRPr="00C05C71">
              <w:rPr>
                <w:rFonts w:ascii="Times New Roman" w:hAnsi="Times New Roman" w:cs="Times New Roman"/>
                <w:sz w:val="20"/>
                <w:szCs w:val="20"/>
                <w:lang w:val="sr-Cyrl-RS"/>
              </w:rPr>
              <w:lastRenderedPageBreak/>
              <w:t>поскупљење радова стога поре</w:t>
            </w:r>
            <w:r w:rsidRPr="00A64BF2">
              <w:rPr>
                <w:rFonts w:ascii="Times New Roman" w:hAnsi="Times New Roman" w:cs="Times New Roman"/>
                <w:sz w:val="20"/>
                <w:szCs w:val="20"/>
                <w:lang w:val="sr-Cyrl-RS"/>
              </w:rPr>
              <w:t>ђење са НЕАС није више примењиво</w:t>
            </w:r>
            <w:r w:rsidR="000D1990" w:rsidRPr="00A64BF2">
              <w:rPr>
                <w:rFonts w:ascii="Times New Roman" w:hAnsi="Times New Roman" w:cs="Times New Roman"/>
                <w:sz w:val="20"/>
                <w:szCs w:val="20"/>
              </w:rPr>
              <w:t>.</w:t>
            </w:r>
          </w:p>
          <w:p w14:paraId="1A71D961" w14:textId="77777777" w:rsidR="000D1990" w:rsidRPr="00C05C71" w:rsidRDefault="000D1990" w:rsidP="00C05C71">
            <w:pPr>
              <w:rPr>
                <w:rFonts w:ascii="Times New Roman" w:hAnsi="Times New Roman" w:cs="Times New Roman"/>
                <w:sz w:val="20"/>
                <w:szCs w:val="20"/>
              </w:rPr>
            </w:pPr>
            <w:r w:rsidRPr="00C05C71">
              <w:rPr>
                <w:rFonts w:ascii="Times New Roman" w:hAnsi="Times New Roman" w:cs="Times New Roman"/>
                <w:sz w:val="20"/>
                <w:szCs w:val="20"/>
              </w:rPr>
              <w:t xml:space="preserve"> </w:t>
            </w:r>
          </w:p>
          <w:p w14:paraId="1CAD0FEB" w14:textId="77777777" w:rsidR="000D1990" w:rsidRPr="00C05C71" w:rsidRDefault="000D1990" w:rsidP="00C05C71">
            <w:pPr>
              <w:rPr>
                <w:rFonts w:ascii="Times New Roman" w:hAnsi="Times New Roman" w:cs="Times New Roman"/>
                <w:sz w:val="20"/>
                <w:szCs w:val="20"/>
              </w:rPr>
            </w:pPr>
          </w:p>
        </w:tc>
      </w:tr>
      <w:tr w:rsidR="000D1990" w:rsidRPr="00D92F11" w14:paraId="4E1CF717" w14:textId="77777777" w:rsidTr="00BA2E70">
        <w:tc>
          <w:tcPr>
            <w:tcW w:w="851" w:type="dxa"/>
          </w:tcPr>
          <w:p w14:paraId="13BAA32F" w14:textId="77777777" w:rsidR="000D1990" w:rsidRPr="00D92F11" w:rsidRDefault="000D1990" w:rsidP="00BA2E70">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7A13074E" w14:textId="77777777" w:rsidR="000D1990" w:rsidRDefault="000D1990" w:rsidP="00BA2E70">
            <w:pPr>
              <w:widowControl w:val="0"/>
              <w:rPr>
                <w:rFonts w:ascii="Times New Roman" w:eastAsia="Calibri" w:hAnsi="Times New Roman" w:cs="Times New Roman"/>
                <w:sz w:val="20"/>
                <w:szCs w:val="20"/>
                <w:lang w:val="sr-Cyrl-RS"/>
              </w:rPr>
            </w:pPr>
            <w:r w:rsidRPr="00D92F11">
              <w:rPr>
                <w:rFonts w:ascii="Times New Roman" w:eastAsia="Calibri" w:hAnsi="Times New Roman" w:cs="Times New Roman"/>
                <w:sz w:val="20"/>
                <w:szCs w:val="20"/>
                <w:lang w:val="sr-Cyrl-RS"/>
              </w:rPr>
              <w:t>Богдан Лачњевац</w:t>
            </w:r>
          </w:p>
          <w:p w14:paraId="470C353F" w14:textId="77777777" w:rsidR="000D1990" w:rsidRDefault="000D1990" w:rsidP="00BA2E70">
            <w:pPr>
              <w:widowControl w:val="0"/>
              <w:rPr>
                <w:rFonts w:ascii="Times New Roman" w:eastAsia="Calibri" w:hAnsi="Times New Roman" w:cs="Times New Roman"/>
                <w:sz w:val="20"/>
                <w:szCs w:val="20"/>
                <w:lang w:val="sr-Cyrl-RS"/>
              </w:rPr>
            </w:pPr>
          </w:p>
          <w:p w14:paraId="3A6379BE"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15424F49" w14:textId="77777777" w:rsidR="000D1990" w:rsidRDefault="000D1990" w:rsidP="00BA2E70">
            <w:pPr>
              <w:widowControl w:val="0"/>
              <w:rPr>
                <w:rFonts w:ascii="Times New Roman" w:hAnsi="Times New Roman" w:cs="Times New Roman"/>
                <w:sz w:val="20"/>
                <w:szCs w:val="20"/>
                <w:lang w:val="sr-Cyrl-RS"/>
              </w:rPr>
            </w:pPr>
          </w:p>
          <w:p w14:paraId="2BE84E28"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0A0B1593" w14:textId="77777777" w:rsidR="000D1990" w:rsidRDefault="000D1990" w:rsidP="00BA2E70">
            <w:pPr>
              <w:widowControl w:val="0"/>
              <w:rPr>
                <w:rFonts w:ascii="Times New Roman" w:hAnsi="Times New Roman" w:cs="Times New Roman"/>
                <w:sz w:val="20"/>
                <w:szCs w:val="20"/>
                <w:lang w:val="sr-Cyrl-RS"/>
              </w:rPr>
            </w:pPr>
          </w:p>
          <w:p w14:paraId="66474EFD" w14:textId="77777777" w:rsidR="000D1990" w:rsidRPr="00D92F11" w:rsidRDefault="000D1990" w:rsidP="00BA2E70">
            <w:pPr>
              <w:widowControl w:val="0"/>
              <w:rPr>
                <w:rFonts w:ascii="Times New Roman" w:eastAsia="Calibri" w:hAnsi="Times New Roman" w:cs="Times New Roman"/>
                <w:sz w:val="20"/>
                <w:szCs w:val="20"/>
                <w:lang w:val="sr-Cyrl-RS"/>
              </w:rPr>
            </w:pPr>
            <w:proofErr w:type="spellStart"/>
            <w:r w:rsidRPr="00105CCA">
              <w:rPr>
                <w:rFonts w:ascii="Times New Roman" w:eastAsia="Calibri" w:hAnsi="Times New Roman" w:cs="Times New Roman"/>
                <w:sz w:val="20"/>
                <w:szCs w:val="20"/>
              </w:rPr>
              <w:t>Милена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Антић</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за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Коалицију</w:t>
            </w:r>
            <w:proofErr w:type="spellEnd"/>
            <w:r w:rsidRPr="00105CCA">
              <w:rPr>
                <w:rFonts w:ascii="Times New Roman" w:eastAsia="Calibri" w:hAnsi="Times New Roman" w:cs="Times New Roman"/>
                <w:sz w:val="20"/>
                <w:szCs w:val="20"/>
              </w:rPr>
              <w:t xml:space="preserve"> 27)</w:t>
            </w:r>
          </w:p>
        </w:tc>
        <w:tc>
          <w:tcPr>
            <w:tcW w:w="1265" w:type="dxa"/>
          </w:tcPr>
          <w:p w14:paraId="58AE2EA7"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2D40A857"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r w:rsidRPr="00D92F11">
              <w:rPr>
                <w:rFonts w:ascii="Times New Roman" w:eastAsia="Times New Roman" w:hAnsi="Times New Roman" w:cs="Times New Roman"/>
                <w:b/>
                <w:color w:val="000000"/>
                <w:sz w:val="20"/>
                <w:szCs w:val="20"/>
              </w:rPr>
              <w:t xml:space="preserve">3.9.1. </w:t>
            </w:r>
            <w:proofErr w:type="spellStart"/>
            <w:r w:rsidRPr="00D92F11">
              <w:rPr>
                <w:rFonts w:ascii="Times New Roman" w:eastAsia="Times New Roman" w:hAnsi="Times New Roman" w:cs="Times New Roman"/>
                <w:b/>
                <w:color w:val="000000"/>
                <w:sz w:val="20"/>
                <w:szCs w:val="20"/>
              </w:rPr>
              <w:t>Финансирање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Зелене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агенде</w:t>
            </w:r>
            <w:proofErr w:type="spellEnd"/>
          </w:p>
          <w:p w14:paraId="2486EC1F"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t>Појашњење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Табеле</w:t>
            </w:r>
            <w:proofErr w:type="spellEnd"/>
            <w:r w:rsidRPr="00D92F11">
              <w:rPr>
                <w:rFonts w:ascii="Times New Roman" w:eastAsia="Times New Roman" w:hAnsi="Times New Roman" w:cs="Times New Roman"/>
                <w:color w:val="000000"/>
                <w:sz w:val="20"/>
                <w:szCs w:val="20"/>
              </w:rPr>
              <w:t xml:space="preserve"> 3.4. </w:t>
            </w:r>
            <w:proofErr w:type="spellStart"/>
            <w:r w:rsidRPr="00D92F11">
              <w:rPr>
                <w:rFonts w:ascii="Times New Roman" w:eastAsia="Times New Roman" w:hAnsi="Times New Roman" w:cs="Times New Roman"/>
                <w:i/>
                <w:color w:val="000000"/>
                <w:sz w:val="20"/>
                <w:szCs w:val="20"/>
              </w:rPr>
              <w:t>Укупне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инвестиције</w:t>
            </w:r>
            <w:proofErr w:type="spellEnd"/>
            <w:r w:rsidRPr="00D92F11">
              <w:rPr>
                <w:rFonts w:ascii="Times New Roman" w:eastAsia="Times New Roman" w:hAnsi="Times New Roman" w:cs="Times New Roman"/>
                <w:i/>
                <w:color w:val="000000"/>
                <w:sz w:val="20"/>
                <w:szCs w:val="20"/>
              </w:rPr>
              <w:t xml:space="preserve"> у </w:t>
            </w:r>
            <w:proofErr w:type="spellStart"/>
            <w:r w:rsidRPr="00D92F11">
              <w:rPr>
                <w:rFonts w:ascii="Times New Roman" w:eastAsia="Times New Roman" w:hAnsi="Times New Roman" w:cs="Times New Roman"/>
                <w:i/>
                <w:color w:val="000000"/>
                <w:sz w:val="20"/>
                <w:szCs w:val="20"/>
              </w:rPr>
              <w:t>оквиру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пет</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стубова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Зелене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агенде</w:t>
            </w:r>
            <w:proofErr w:type="spellEnd"/>
            <w:r w:rsidRPr="00D92F11">
              <w:rPr>
                <w:rFonts w:ascii="Times New Roman" w:eastAsia="Times New Roman" w:hAnsi="Times New Roman" w:cs="Times New Roman"/>
                <w:i/>
                <w:color w:val="000000"/>
                <w:sz w:val="20"/>
                <w:szCs w:val="20"/>
              </w:rPr>
              <w:t xml:space="preserve"> (ЕУР, 2020-2022.)</w:t>
            </w:r>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Табеле</w:t>
            </w:r>
            <w:proofErr w:type="spellEnd"/>
            <w:r w:rsidRPr="00D92F11">
              <w:rPr>
                <w:rFonts w:ascii="Times New Roman" w:eastAsia="Times New Roman" w:hAnsi="Times New Roman" w:cs="Times New Roman"/>
                <w:color w:val="000000"/>
                <w:sz w:val="20"/>
                <w:szCs w:val="20"/>
              </w:rPr>
              <w:t xml:space="preserve"> 3.5.</w:t>
            </w:r>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Укупни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издаци</w:t>
            </w:r>
            <w:proofErr w:type="spellEnd"/>
            <w:r w:rsidRPr="00D92F11">
              <w:rPr>
                <w:rFonts w:ascii="Times New Roman" w:eastAsia="Times New Roman" w:hAnsi="Times New Roman" w:cs="Times New Roman"/>
                <w:i/>
                <w:color w:val="000000"/>
                <w:sz w:val="20"/>
                <w:szCs w:val="20"/>
              </w:rPr>
              <w:t xml:space="preserve"> у </w:t>
            </w:r>
            <w:proofErr w:type="spellStart"/>
            <w:r w:rsidRPr="00D92F11">
              <w:rPr>
                <w:rFonts w:ascii="Times New Roman" w:eastAsia="Times New Roman" w:hAnsi="Times New Roman" w:cs="Times New Roman"/>
                <w:i/>
                <w:color w:val="000000"/>
                <w:sz w:val="20"/>
                <w:szCs w:val="20"/>
              </w:rPr>
              <w:t>оквиру</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пет</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стубова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Зелене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агенде</w:t>
            </w:r>
            <w:proofErr w:type="spellEnd"/>
            <w:r w:rsidRPr="00D92F11">
              <w:rPr>
                <w:rFonts w:ascii="Times New Roman" w:eastAsia="Times New Roman" w:hAnsi="Times New Roman" w:cs="Times New Roman"/>
                <w:i/>
                <w:color w:val="000000"/>
                <w:sz w:val="20"/>
                <w:szCs w:val="20"/>
              </w:rPr>
              <w:t xml:space="preserve"> (ЕУР, 2020-2022.)</w:t>
            </w:r>
          </w:p>
          <w:p w14:paraId="671D24EB" w14:textId="77777777" w:rsidR="000D1990" w:rsidRPr="00D92F11" w:rsidRDefault="000D1990" w:rsidP="00BA2E70">
            <w:pPr>
              <w:widowControl w:val="0"/>
              <w:rPr>
                <w:rFonts w:ascii="Times New Roman" w:hAnsi="Times New Roman" w:cs="Times New Roman"/>
                <w:sz w:val="20"/>
                <w:szCs w:val="20"/>
              </w:rPr>
            </w:pPr>
          </w:p>
        </w:tc>
        <w:tc>
          <w:tcPr>
            <w:tcW w:w="4050" w:type="dxa"/>
          </w:tcPr>
          <w:p w14:paraId="641E4C65" w14:textId="77777777" w:rsidR="000D1990" w:rsidRPr="00D92F11" w:rsidRDefault="000D1990" w:rsidP="00BA2E70">
            <w:pPr>
              <w:rPr>
                <w:rFonts w:ascii="Times New Roman" w:eastAsia="Times New Roman" w:hAnsi="Times New Roman" w:cs="Times New Roman"/>
                <w:color w:val="000000"/>
                <w:sz w:val="20"/>
                <w:szCs w:val="20"/>
                <w:lang w:val="sr-Cyrl-RS"/>
              </w:rPr>
            </w:pPr>
            <w:proofErr w:type="spellStart"/>
            <w:r w:rsidRPr="00D92F11">
              <w:rPr>
                <w:rFonts w:ascii="Times New Roman" w:eastAsia="Times New Roman" w:hAnsi="Times New Roman" w:cs="Times New Roman"/>
                <w:color w:val="000000"/>
                <w:sz w:val="20"/>
                <w:szCs w:val="20"/>
              </w:rPr>
              <w:t>Подаци</w:t>
            </w:r>
            <w:proofErr w:type="spellEnd"/>
            <w:r w:rsidRPr="00D92F11">
              <w:rPr>
                <w:rFonts w:ascii="Times New Roman" w:eastAsia="Times New Roman" w:hAnsi="Times New Roman" w:cs="Times New Roman"/>
                <w:color w:val="000000"/>
                <w:sz w:val="20"/>
                <w:szCs w:val="20"/>
              </w:rPr>
              <w:t xml:space="preserve"> о </w:t>
            </w:r>
            <w:proofErr w:type="spellStart"/>
            <w:r w:rsidRPr="00D92F11">
              <w:rPr>
                <w:rFonts w:ascii="Times New Roman" w:eastAsia="Times New Roman" w:hAnsi="Times New Roman" w:cs="Times New Roman"/>
                <w:color w:val="000000"/>
                <w:sz w:val="20"/>
                <w:szCs w:val="20"/>
              </w:rPr>
              <w:t>издвајањима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стуб</w:t>
            </w:r>
            <w:proofErr w:type="spellEnd"/>
            <w:r w:rsidRPr="00D92F11">
              <w:rPr>
                <w:rFonts w:ascii="Times New Roman" w:eastAsia="Times New Roman" w:hAnsi="Times New Roman" w:cs="Times New Roman"/>
                <w:color w:val="000000"/>
                <w:sz w:val="20"/>
                <w:szCs w:val="20"/>
              </w:rPr>
              <w:t xml:space="preserve"> 4 – </w:t>
            </w:r>
            <w:proofErr w:type="spellStart"/>
            <w:r w:rsidRPr="00D92F11">
              <w:rPr>
                <w:rFonts w:ascii="Times New Roman" w:eastAsia="Times New Roman" w:hAnsi="Times New Roman" w:cs="Times New Roman"/>
                <w:color w:val="000000"/>
                <w:sz w:val="20"/>
                <w:szCs w:val="20"/>
              </w:rPr>
              <w:t>Биодиверзитет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укупни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издаци</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табели</w:t>
            </w:r>
            <w:proofErr w:type="spellEnd"/>
            <w:r w:rsidRPr="00D92F11">
              <w:rPr>
                <w:rFonts w:ascii="Times New Roman" w:eastAsia="Times New Roman" w:hAnsi="Times New Roman" w:cs="Times New Roman"/>
                <w:color w:val="000000"/>
                <w:sz w:val="20"/>
                <w:szCs w:val="20"/>
              </w:rPr>
              <w:t xml:space="preserve"> 3.4. и </w:t>
            </w:r>
            <w:proofErr w:type="spellStart"/>
            <w:r w:rsidRPr="00D92F11">
              <w:rPr>
                <w:rFonts w:ascii="Times New Roman" w:eastAsia="Times New Roman" w:hAnsi="Times New Roman" w:cs="Times New Roman"/>
                <w:color w:val="000000"/>
                <w:sz w:val="20"/>
                <w:szCs w:val="20"/>
              </w:rPr>
              <w:t>укупне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инвестиције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табели</w:t>
            </w:r>
            <w:proofErr w:type="spellEnd"/>
            <w:r w:rsidRPr="00D92F11">
              <w:rPr>
                <w:rFonts w:ascii="Times New Roman" w:eastAsia="Times New Roman" w:hAnsi="Times New Roman" w:cs="Times New Roman"/>
                <w:color w:val="000000"/>
                <w:sz w:val="20"/>
                <w:szCs w:val="20"/>
              </w:rPr>
              <w:t xml:space="preserve"> 3.5. </w:t>
            </w:r>
            <w:proofErr w:type="spellStart"/>
            <w:r w:rsidRPr="00D92F11">
              <w:rPr>
                <w:rFonts w:ascii="Times New Roman" w:eastAsia="Times New Roman" w:hAnsi="Times New Roman" w:cs="Times New Roman"/>
                <w:color w:val="000000"/>
                <w:sz w:val="20"/>
                <w:szCs w:val="20"/>
              </w:rPr>
              <w:t>су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идентичне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ли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значи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средства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су</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периоду</w:t>
            </w:r>
            <w:proofErr w:type="spellEnd"/>
            <w:r w:rsidRPr="00D92F11">
              <w:rPr>
                <w:rFonts w:ascii="Times New Roman" w:eastAsia="Times New Roman" w:hAnsi="Times New Roman" w:cs="Times New Roman"/>
                <w:color w:val="000000"/>
                <w:sz w:val="20"/>
                <w:szCs w:val="20"/>
              </w:rPr>
              <w:t xml:space="preserve"> 2020-2022 </w:t>
            </w:r>
            <w:proofErr w:type="spellStart"/>
            <w:r w:rsidRPr="00D92F11">
              <w:rPr>
                <w:rFonts w:ascii="Times New Roman" w:eastAsia="Times New Roman" w:hAnsi="Times New Roman" w:cs="Times New Roman"/>
                <w:color w:val="000000"/>
                <w:sz w:val="20"/>
                <w:szCs w:val="20"/>
              </w:rPr>
              <w:t>утрошена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биодиверзитет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била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инвестиције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Или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била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оперативна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средства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администрирање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текућих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издатака</w:t>
            </w:r>
            <w:proofErr w:type="spellEnd"/>
            <w:r w:rsidRPr="00D92F11">
              <w:rPr>
                <w:rFonts w:ascii="Times New Roman" w:eastAsia="Times New Roman" w:hAnsi="Times New Roman" w:cs="Times New Roman"/>
                <w:color w:val="000000"/>
                <w:sz w:val="20"/>
                <w:szCs w:val="20"/>
              </w:rPr>
              <w:t>?</w:t>
            </w:r>
          </w:p>
        </w:tc>
        <w:tc>
          <w:tcPr>
            <w:tcW w:w="3150" w:type="dxa"/>
          </w:tcPr>
          <w:p w14:paraId="21467507" w14:textId="77777777" w:rsidR="009329D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Коментар се не прихвата.</w:t>
            </w:r>
          </w:p>
          <w:p w14:paraId="33AA247C" w14:textId="77777777" w:rsidR="009329D0" w:rsidRPr="00C05C71" w:rsidRDefault="009329D0" w:rsidP="00C05C71">
            <w:pPr>
              <w:rPr>
                <w:rFonts w:ascii="Times New Roman" w:hAnsi="Times New Roman" w:cs="Times New Roman"/>
                <w:sz w:val="20"/>
                <w:szCs w:val="20"/>
              </w:rPr>
            </w:pPr>
          </w:p>
          <w:p w14:paraId="7965B6A6" w14:textId="018A59F8" w:rsidR="000D1990" w:rsidRPr="00C05C71" w:rsidRDefault="000D1990" w:rsidP="00C05C71">
            <w:pPr>
              <w:rPr>
                <w:rFonts w:ascii="Times New Roman" w:hAnsi="Times New Roman" w:cs="Times New Roman"/>
                <w:sz w:val="20"/>
                <w:szCs w:val="20"/>
              </w:rPr>
            </w:pPr>
            <w:r w:rsidRPr="00C05C71">
              <w:rPr>
                <w:rFonts w:ascii="Times New Roman" w:hAnsi="Times New Roman" w:cs="Times New Roman"/>
                <w:sz w:val="20"/>
                <w:szCs w:val="20"/>
                <w:lang w:val="sr-Cyrl-RS"/>
              </w:rPr>
              <w:t>Сва средства која су у периоду 2020-2022. утрошена на биодиверзитет су представљала инвестиције. То је једини податак који је могао да се израчуна на основу података Министарства финансија.</w:t>
            </w:r>
          </w:p>
        </w:tc>
      </w:tr>
      <w:tr w:rsidR="000D1990" w:rsidRPr="00D92F11" w14:paraId="5F5D3A31" w14:textId="77777777" w:rsidTr="00BA2E70">
        <w:tc>
          <w:tcPr>
            <w:tcW w:w="851" w:type="dxa"/>
          </w:tcPr>
          <w:p w14:paraId="483FFFB4" w14:textId="77777777" w:rsidR="000D1990" w:rsidRPr="00D92F11" w:rsidRDefault="000D1990" w:rsidP="00BA2E70">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5A4167C4" w14:textId="77777777" w:rsidR="000D1990" w:rsidRPr="00D92F11" w:rsidRDefault="000D1990" w:rsidP="00BA2E70">
            <w:pPr>
              <w:widowControl w:val="0"/>
              <w:rPr>
                <w:rFonts w:ascii="Times New Roman" w:eastAsia="Calibri" w:hAnsi="Times New Roman" w:cs="Times New Roman"/>
                <w:sz w:val="20"/>
                <w:szCs w:val="20"/>
                <w:lang w:val="sr-Cyrl-RS"/>
              </w:rPr>
            </w:pPr>
            <w:r w:rsidRPr="00D92F11">
              <w:rPr>
                <w:rFonts w:ascii="Times New Roman" w:eastAsia="Calibri" w:hAnsi="Times New Roman" w:cs="Times New Roman"/>
                <w:sz w:val="20"/>
                <w:szCs w:val="20"/>
                <w:lang w:val="sr-Cyrl-RS"/>
              </w:rPr>
              <w:t>Богдан Лачњевац</w:t>
            </w:r>
          </w:p>
          <w:p w14:paraId="1A36C011" w14:textId="77777777" w:rsidR="000D1990" w:rsidRPr="00D92F11" w:rsidRDefault="000D1990" w:rsidP="00BA2E70">
            <w:pPr>
              <w:widowControl w:val="0"/>
              <w:rPr>
                <w:rFonts w:ascii="Times New Roman" w:eastAsia="Calibri" w:hAnsi="Times New Roman" w:cs="Times New Roman"/>
                <w:sz w:val="20"/>
                <w:szCs w:val="20"/>
                <w:lang w:val="sr-Cyrl-RS"/>
              </w:rPr>
            </w:pPr>
          </w:p>
          <w:p w14:paraId="41731B4D" w14:textId="77777777" w:rsidR="000D1990" w:rsidRDefault="000D1990" w:rsidP="00BA2E70">
            <w:pPr>
              <w:widowControl w:val="0"/>
              <w:rPr>
                <w:rFonts w:ascii="Times New Roman" w:eastAsia="Calibri" w:hAnsi="Times New Roman" w:cs="Times New Roman"/>
                <w:sz w:val="20"/>
                <w:szCs w:val="20"/>
                <w:lang w:val="sr-Cyrl-RS"/>
              </w:rPr>
            </w:pPr>
            <w:r w:rsidRPr="00D92F11">
              <w:rPr>
                <w:rFonts w:ascii="Times New Roman" w:eastAsia="Calibri" w:hAnsi="Times New Roman" w:cs="Times New Roman"/>
                <w:sz w:val="20"/>
                <w:szCs w:val="20"/>
                <w:lang w:val="sr-Cyrl-RS"/>
              </w:rPr>
              <w:t>Александар Петровић</w:t>
            </w:r>
          </w:p>
          <w:p w14:paraId="77EB2B9E" w14:textId="77777777" w:rsidR="000D1990" w:rsidRDefault="000D1990" w:rsidP="00BA2E70">
            <w:pPr>
              <w:widowControl w:val="0"/>
              <w:rPr>
                <w:rFonts w:ascii="Times New Roman" w:eastAsia="Calibri" w:hAnsi="Times New Roman" w:cs="Times New Roman"/>
                <w:sz w:val="20"/>
                <w:szCs w:val="20"/>
                <w:lang w:val="sr-Cyrl-RS"/>
              </w:rPr>
            </w:pPr>
          </w:p>
          <w:p w14:paraId="13F533A7"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40CB4CD5" w14:textId="77777777" w:rsidR="000D1990" w:rsidRDefault="000D1990" w:rsidP="00BA2E70">
            <w:pPr>
              <w:widowControl w:val="0"/>
              <w:rPr>
                <w:rFonts w:ascii="Times New Roman" w:hAnsi="Times New Roman" w:cs="Times New Roman"/>
                <w:sz w:val="20"/>
                <w:szCs w:val="20"/>
                <w:lang w:val="sr-Cyrl-RS"/>
              </w:rPr>
            </w:pPr>
          </w:p>
          <w:p w14:paraId="524F65F0"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4B068ADE" w14:textId="77777777" w:rsidR="000D1990" w:rsidRDefault="000D1990" w:rsidP="00BA2E70">
            <w:pPr>
              <w:widowControl w:val="0"/>
              <w:rPr>
                <w:rFonts w:ascii="Times New Roman" w:hAnsi="Times New Roman" w:cs="Times New Roman"/>
                <w:sz w:val="20"/>
                <w:szCs w:val="20"/>
                <w:lang w:val="sr-Cyrl-RS"/>
              </w:rPr>
            </w:pPr>
          </w:p>
          <w:p w14:paraId="550A48F4" w14:textId="77777777" w:rsidR="000D1990" w:rsidRPr="00D92F11" w:rsidRDefault="000D1990" w:rsidP="00BA2E70">
            <w:pPr>
              <w:widowControl w:val="0"/>
              <w:rPr>
                <w:rFonts w:ascii="Times New Roman" w:eastAsia="Calibri" w:hAnsi="Times New Roman" w:cs="Times New Roman"/>
                <w:sz w:val="20"/>
                <w:szCs w:val="20"/>
                <w:lang w:val="sr-Cyrl-RS"/>
              </w:rPr>
            </w:pPr>
            <w:proofErr w:type="spellStart"/>
            <w:r w:rsidRPr="00105CCA">
              <w:rPr>
                <w:rFonts w:ascii="Times New Roman" w:eastAsia="Calibri" w:hAnsi="Times New Roman" w:cs="Times New Roman"/>
                <w:sz w:val="20"/>
                <w:szCs w:val="20"/>
              </w:rPr>
              <w:t>Милена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Антић</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за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Коалицију</w:t>
            </w:r>
            <w:proofErr w:type="spellEnd"/>
            <w:r w:rsidRPr="00105CCA">
              <w:rPr>
                <w:rFonts w:ascii="Times New Roman" w:eastAsia="Calibri" w:hAnsi="Times New Roman" w:cs="Times New Roman"/>
                <w:sz w:val="20"/>
                <w:szCs w:val="20"/>
              </w:rPr>
              <w:t xml:space="preserve"> 27)</w:t>
            </w:r>
          </w:p>
        </w:tc>
        <w:tc>
          <w:tcPr>
            <w:tcW w:w="1265" w:type="dxa"/>
          </w:tcPr>
          <w:p w14:paraId="069D9E79"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67D535A9"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D92F11">
              <w:rPr>
                <w:rFonts w:ascii="Times New Roman" w:eastAsia="Times New Roman" w:hAnsi="Times New Roman" w:cs="Times New Roman"/>
                <w:b/>
                <w:color w:val="000000"/>
                <w:sz w:val="20"/>
                <w:szCs w:val="20"/>
              </w:rPr>
              <w:t xml:space="preserve">3.9.2. </w:t>
            </w:r>
            <w:proofErr w:type="spellStart"/>
            <w:r w:rsidRPr="00D92F11">
              <w:rPr>
                <w:rFonts w:ascii="Times New Roman" w:eastAsia="Times New Roman" w:hAnsi="Times New Roman" w:cs="Times New Roman"/>
                <w:b/>
                <w:color w:val="000000"/>
                <w:sz w:val="20"/>
                <w:szCs w:val="20"/>
              </w:rPr>
              <w:t>Накнада</w:t>
            </w:r>
            <w:proofErr w:type="spellEnd"/>
            <w:r w:rsidRPr="00D92F11">
              <w:rPr>
                <w:rFonts w:ascii="Times New Roman" w:eastAsia="Times New Roman" w:hAnsi="Times New Roman" w:cs="Times New Roman"/>
                <w:b/>
                <w:color w:val="000000"/>
                <w:sz w:val="20"/>
                <w:szCs w:val="20"/>
              </w:rPr>
              <w:t xml:space="preserve"> у </w:t>
            </w:r>
            <w:proofErr w:type="spellStart"/>
            <w:r w:rsidRPr="00D92F11">
              <w:rPr>
                <w:rFonts w:ascii="Times New Roman" w:eastAsia="Times New Roman" w:hAnsi="Times New Roman" w:cs="Times New Roman"/>
                <w:b/>
                <w:color w:val="000000"/>
                <w:sz w:val="20"/>
                <w:szCs w:val="20"/>
              </w:rPr>
              <w:t>области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животне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средине</w:t>
            </w:r>
            <w:proofErr w:type="spellEnd"/>
          </w:p>
          <w:p w14:paraId="79788CF3"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i/>
                <w:color w:val="000000"/>
                <w:sz w:val="20"/>
                <w:szCs w:val="20"/>
              </w:rPr>
            </w:pPr>
            <w:proofErr w:type="spellStart"/>
            <w:r w:rsidRPr="00D92F11">
              <w:rPr>
                <w:rFonts w:ascii="Times New Roman" w:eastAsia="Times New Roman" w:hAnsi="Times New Roman" w:cs="Times New Roman"/>
                <w:color w:val="000000"/>
                <w:sz w:val="20"/>
                <w:szCs w:val="20"/>
              </w:rPr>
              <w:t>Постоје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нејасноће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следећим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пасусима</w:t>
            </w:r>
            <w:proofErr w:type="spellEnd"/>
            <w:r w:rsidRPr="00D92F11">
              <w:rPr>
                <w:rFonts w:ascii="Times New Roman" w:eastAsia="Times New Roman" w:hAnsi="Times New Roman" w:cs="Times New Roman"/>
                <w:i/>
                <w:color w:val="000000"/>
                <w:sz w:val="20"/>
                <w:szCs w:val="20"/>
              </w:rPr>
              <w:t xml:space="preserve">: У 2021. </w:t>
            </w:r>
            <w:proofErr w:type="spellStart"/>
            <w:r w:rsidRPr="00D92F11">
              <w:rPr>
                <w:rFonts w:ascii="Times New Roman" w:eastAsia="Times New Roman" w:hAnsi="Times New Roman" w:cs="Times New Roman"/>
                <w:i/>
                <w:color w:val="000000"/>
                <w:sz w:val="20"/>
                <w:szCs w:val="20"/>
              </w:rPr>
              <w:t>години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учешће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прихода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од</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укупних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накнада</w:t>
            </w:r>
            <w:proofErr w:type="spellEnd"/>
            <w:r w:rsidRPr="00D92F11">
              <w:rPr>
                <w:rFonts w:ascii="Times New Roman" w:eastAsia="Times New Roman" w:hAnsi="Times New Roman" w:cs="Times New Roman"/>
                <w:i/>
                <w:color w:val="000000"/>
                <w:sz w:val="20"/>
                <w:szCs w:val="20"/>
              </w:rPr>
              <w:t xml:space="preserve"> у </w:t>
            </w:r>
            <w:proofErr w:type="spellStart"/>
            <w:r w:rsidRPr="00D92F11">
              <w:rPr>
                <w:rFonts w:ascii="Times New Roman" w:eastAsia="Times New Roman" w:hAnsi="Times New Roman" w:cs="Times New Roman"/>
                <w:i/>
                <w:color w:val="000000"/>
                <w:sz w:val="20"/>
                <w:szCs w:val="20"/>
              </w:rPr>
              <w:t>области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животне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средине</w:t>
            </w:r>
            <w:proofErr w:type="spellEnd"/>
            <w:r w:rsidRPr="00D92F11">
              <w:rPr>
                <w:rFonts w:ascii="Times New Roman" w:eastAsia="Times New Roman" w:hAnsi="Times New Roman" w:cs="Times New Roman"/>
                <w:i/>
                <w:color w:val="000000"/>
                <w:sz w:val="20"/>
                <w:szCs w:val="20"/>
              </w:rPr>
              <w:t xml:space="preserve"> у </w:t>
            </w:r>
            <w:proofErr w:type="spellStart"/>
            <w:r w:rsidRPr="00D92F11">
              <w:rPr>
                <w:rFonts w:ascii="Times New Roman" w:eastAsia="Times New Roman" w:hAnsi="Times New Roman" w:cs="Times New Roman"/>
                <w:i/>
                <w:color w:val="000000"/>
                <w:sz w:val="20"/>
                <w:szCs w:val="20"/>
              </w:rPr>
              <w:t>БДП</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износило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је</w:t>
            </w:r>
            <w:proofErr w:type="spellEnd"/>
            <w:r w:rsidRPr="00D92F11">
              <w:rPr>
                <w:rFonts w:ascii="Times New Roman" w:eastAsia="Times New Roman" w:hAnsi="Times New Roman" w:cs="Times New Roman"/>
                <w:i/>
                <w:color w:val="000000"/>
                <w:sz w:val="20"/>
                <w:szCs w:val="20"/>
              </w:rPr>
              <w:t xml:space="preserve"> 3,9%, </w:t>
            </w:r>
            <w:proofErr w:type="spellStart"/>
            <w:r w:rsidRPr="00D92F11">
              <w:rPr>
                <w:rFonts w:ascii="Times New Roman" w:eastAsia="Times New Roman" w:hAnsi="Times New Roman" w:cs="Times New Roman"/>
                <w:i/>
                <w:color w:val="000000"/>
                <w:sz w:val="20"/>
                <w:szCs w:val="20"/>
              </w:rPr>
              <w:t>док</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је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то</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учешће</w:t>
            </w:r>
            <w:proofErr w:type="spellEnd"/>
            <w:r w:rsidRPr="00D92F11">
              <w:rPr>
                <w:rFonts w:ascii="Times New Roman" w:eastAsia="Times New Roman" w:hAnsi="Times New Roman" w:cs="Times New Roman"/>
                <w:i/>
                <w:color w:val="000000"/>
                <w:sz w:val="20"/>
                <w:szCs w:val="20"/>
              </w:rPr>
              <w:t xml:space="preserve"> у </w:t>
            </w:r>
            <w:proofErr w:type="spellStart"/>
            <w:r w:rsidRPr="00D92F11">
              <w:rPr>
                <w:rFonts w:ascii="Times New Roman" w:eastAsia="Times New Roman" w:hAnsi="Times New Roman" w:cs="Times New Roman"/>
                <w:i/>
                <w:color w:val="000000"/>
                <w:sz w:val="20"/>
                <w:szCs w:val="20"/>
              </w:rPr>
              <w:t>укупним</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приходима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од</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пореза</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социјалних</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доприноса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износило</w:t>
            </w:r>
            <w:proofErr w:type="spellEnd"/>
            <w:r w:rsidRPr="00D92F11">
              <w:rPr>
                <w:rFonts w:ascii="Times New Roman" w:eastAsia="Times New Roman" w:hAnsi="Times New Roman" w:cs="Times New Roman"/>
                <w:i/>
                <w:color w:val="000000"/>
                <w:sz w:val="20"/>
                <w:szCs w:val="20"/>
              </w:rPr>
              <w:t xml:space="preserve"> 9,8%. </w:t>
            </w:r>
          </w:p>
          <w:p w14:paraId="20C45073"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i/>
                <w:color w:val="000000"/>
                <w:sz w:val="20"/>
                <w:szCs w:val="20"/>
                <w:lang w:val="sr-Cyrl-RS"/>
              </w:rPr>
            </w:pPr>
            <w:proofErr w:type="spellStart"/>
            <w:r w:rsidRPr="00D92F11">
              <w:rPr>
                <w:rFonts w:ascii="Times New Roman" w:eastAsia="Times New Roman" w:hAnsi="Times New Roman" w:cs="Times New Roman"/>
                <w:i/>
                <w:color w:val="000000"/>
                <w:sz w:val="20"/>
                <w:szCs w:val="20"/>
              </w:rPr>
              <w:t>Према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подацима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Управе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трезор</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Министарства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заштите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животне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средине</w:t>
            </w:r>
            <w:proofErr w:type="spellEnd"/>
            <w:r w:rsidRPr="00D92F11">
              <w:rPr>
                <w:rFonts w:ascii="Times New Roman" w:eastAsia="Times New Roman" w:hAnsi="Times New Roman" w:cs="Times New Roman"/>
                <w:i/>
                <w:color w:val="000000"/>
                <w:sz w:val="20"/>
                <w:szCs w:val="20"/>
              </w:rPr>
              <w:t xml:space="preserve">, у 2022. </w:t>
            </w:r>
            <w:proofErr w:type="spellStart"/>
            <w:r w:rsidRPr="00D92F11">
              <w:rPr>
                <w:rFonts w:ascii="Times New Roman" w:eastAsia="Times New Roman" w:hAnsi="Times New Roman" w:cs="Times New Roman"/>
                <w:i/>
                <w:color w:val="000000"/>
                <w:sz w:val="20"/>
                <w:szCs w:val="20"/>
              </w:rPr>
              <w:t>години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приходи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од</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накнада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загађење</w:t>
            </w:r>
            <w:proofErr w:type="spellEnd"/>
            <w:r w:rsidRPr="00D92F11">
              <w:rPr>
                <w:rFonts w:ascii="Times New Roman" w:eastAsia="Times New Roman" w:hAnsi="Times New Roman" w:cs="Times New Roman"/>
                <w:i/>
                <w:color w:val="000000"/>
                <w:sz w:val="20"/>
                <w:szCs w:val="20"/>
              </w:rPr>
              <w:t xml:space="preserve"> и </w:t>
            </w:r>
            <w:proofErr w:type="spellStart"/>
            <w:r w:rsidRPr="00D92F11">
              <w:rPr>
                <w:rFonts w:ascii="Times New Roman" w:eastAsia="Times New Roman" w:hAnsi="Times New Roman" w:cs="Times New Roman"/>
                <w:i/>
                <w:color w:val="000000"/>
                <w:sz w:val="20"/>
                <w:szCs w:val="20"/>
              </w:rPr>
              <w:t>коришћење</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ресурса</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износе</w:t>
            </w:r>
            <w:proofErr w:type="spellEnd"/>
            <w:r w:rsidRPr="00D92F11">
              <w:rPr>
                <w:rFonts w:ascii="Times New Roman" w:eastAsia="Times New Roman" w:hAnsi="Times New Roman" w:cs="Times New Roman"/>
                <w:i/>
                <w:color w:val="000000"/>
                <w:sz w:val="20"/>
                <w:szCs w:val="20"/>
              </w:rPr>
              <w:t xml:space="preserve"> 13,74 </w:t>
            </w:r>
            <w:proofErr w:type="spellStart"/>
            <w:r w:rsidRPr="00D92F11">
              <w:rPr>
                <w:rFonts w:ascii="Times New Roman" w:eastAsia="Times New Roman" w:hAnsi="Times New Roman" w:cs="Times New Roman"/>
                <w:i/>
                <w:color w:val="000000"/>
                <w:sz w:val="20"/>
                <w:szCs w:val="20"/>
              </w:rPr>
              <w:t>милијарди</w:t>
            </w:r>
            <w:proofErr w:type="spellEnd"/>
            <w:r w:rsidRPr="00D92F11">
              <w:rPr>
                <w:rFonts w:ascii="Times New Roman" w:eastAsia="Times New Roman" w:hAnsi="Times New Roman" w:cs="Times New Roman"/>
                <w:i/>
                <w:color w:val="000000"/>
                <w:sz w:val="20"/>
                <w:szCs w:val="20"/>
              </w:rPr>
              <w:t xml:space="preserve"> </w:t>
            </w:r>
            <w:proofErr w:type="spellStart"/>
            <w:r w:rsidRPr="00D92F11">
              <w:rPr>
                <w:rFonts w:ascii="Times New Roman" w:eastAsia="Times New Roman" w:hAnsi="Times New Roman" w:cs="Times New Roman"/>
                <w:i/>
                <w:color w:val="000000"/>
                <w:sz w:val="20"/>
                <w:szCs w:val="20"/>
              </w:rPr>
              <w:t>динара</w:t>
            </w:r>
            <w:proofErr w:type="spellEnd"/>
            <w:r w:rsidRPr="00D92F11">
              <w:rPr>
                <w:rFonts w:ascii="Times New Roman" w:eastAsia="Times New Roman" w:hAnsi="Times New Roman" w:cs="Times New Roman"/>
                <w:i/>
                <w:color w:val="000000"/>
                <w:sz w:val="20"/>
                <w:szCs w:val="20"/>
              </w:rPr>
              <w:t xml:space="preserve"> (0,19% </w:t>
            </w:r>
            <w:proofErr w:type="spellStart"/>
            <w:r w:rsidRPr="00D92F11">
              <w:rPr>
                <w:rFonts w:ascii="Times New Roman" w:eastAsia="Times New Roman" w:hAnsi="Times New Roman" w:cs="Times New Roman"/>
                <w:i/>
                <w:color w:val="000000"/>
                <w:sz w:val="20"/>
                <w:szCs w:val="20"/>
              </w:rPr>
              <w:t>БДП</w:t>
            </w:r>
            <w:proofErr w:type="spellEnd"/>
            <w:r w:rsidRPr="00D92F11">
              <w:rPr>
                <w:rFonts w:ascii="Times New Roman" w:eastAsia="Times New Roman" w:hAnsi="Times New Roman" w:cs="Times New Roman"/>
                <w:i/>
                <w:color w:val="000000"/>
                <w:sz w:val="20"/>
                <w:szCs w:val="20"/>
              </w:rPr>
              <w:t>).</w:t>
            </w:r>
          </w:p>
        </w:tc>
        <w:tc>
          <w:tcPr>
            <w:tcW w:w="4050" w:type="dxa"/>
          </w:tcPr>
          <w:p w14:paraId="264EFD28" w14:textId="77777777" w:rsidR="000D1990" w:rsidRPr="00D92F11" w:rsidRDefault="000D1990" w:rsidP="00BA2E70">
            <w:pPr>
              <w:spacing w:after="280"/>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ли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ово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значи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годину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дошло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смањења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учешћа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прихода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накнада</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БДП</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више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w:t>
            </w:r>
            <w:proofErr w:type="spellEnd"/>
            <w:r w:rsidRPr="00D92F11">
              <w:rPr>
                <w:rFonts w:ascii="Times New Roman" w:eastAsia="Times New Roman" w:hAnsi="Times New Roman" w:cs="Times New Roman"/>
                <w:color w:val="000000"/>
                <w:sz w:val="20"/>
                <w:szCs w:val="20"/>
              </w:rPr>
              <w:t xml:space="preserve"> 20 </w:t>
            </w:r>
            <w:proofErr w:type="spellStart"/>
            <w:r w:rsidRPr="00D92F11">
              <w:rPr>
                <w:rFonts w:ascii="Times New Roman" w:eastAsia="Times New Roman" w:hAnsi="Times New Roman" w:cs="Times New Roman"/>
                <w:color w:val="000000"/>
                <w:sz w:val="20"/>
                <w:szCs w:val="20"/>
              </w:rPr>
              <w:t>пута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Ако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јесте</w:t>
            </w:r>
            <w:proofErr w:type="spellEnd"/>
            <w:r w:rsidRPr="00D92F11">
              <w:rPr>
                <w:rFonts w:ascii="Times New Roman" w:eastAsia="Times New Roman" w:hAnsi="Times New Roman" w:cs="Times New Roman"/>
                <w:color w:val="000000"/>
                <w:sz w:val="20"/>
                <w:szCs w:val="20"/>
              </w:rPr>
              <w:t xml:space="preserve"> – </w:t>
            </w:r>
            <w:proofErr w:type="spellStart"/>
            <w:r w:rsidRPr="00D92F11">
              <w:rPr>
                <w:rFonts w:ascii="Times New Roman" w:eastAsia="Times New Roman" w:hAnsi="Times New Roman" w:cs="Times New Roman"/>
                <w:color w:val="000000"/>
                <w:sz w:val="20"/>
                <w:szCs w:val="20"/>
              </w:rPr>
              <w:t>због</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чега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ли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смањене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накнаде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или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повећан</w:t>
            </w:r>
            <w:proofErr w:type="spellEnd"/>
            <w:r w:rsidRPr="00D92F11">
              <w:rPr>
                <w:rFonts w:ascii="Times New Roman" w:eastAsia="Times New Roman" w:hAnsi="Times New Roman" w:cs="Times New Roman"/>
                <w:color w:val="000000"/>
                <w:sz w:val="20"/>
                <w:szCs w:val="20"/>
              </w:rPr>
              <w:t xml:space="preserve"> БДП? </w:t>
            </w:r>
            <w:proofErr w:type="spellStart"/>
            <w:r w:rsidRPr="00D92F11">
              <w:rPr>
                <w:rFonts w:ascii="Times New Roman" w:eastAsia="Times New Roman" w:hAnsi="Times New Roman" w:cs="Times New Roman"/>
                <w:color w:val="000000"/>
                <w:sz w:val="20"/>
                <w:szCs w:val="20"/>
              </w:rPr>
              <w:t>Или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неки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бројева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тачан</w:t>
            </w:r>
            <w:proofErr w:type="spellEnd"/>
            <w:r w:rsidRPr="00D92F11">
              <w:rPr>
                <w:rFonts w:ascii="Times New Roman" w:eastAsia="Times New Roman" w:hAnsi="Times New Roman" w:cs="Times New Roman"/>
                <w:color w:val="000000"/>
                <w:sz w:val="20"/>
                <w:szCs w:val="20"/>
              </w:rPr>
              <w:t>?</w:t>
            </w:r>
          </w:p>
          <w:p w14:paraId="3F52B5E8" w14:textId="77777777" w:rsidR="000D1990" w:rsidRPr="00D92F11" w:rsidRDefault="000D1990" w:rsidP="00BA2E70">
            <w:pPr>
              <w:pStyle w:val="paragraph"/>
              <w:widowControl w:val="0"/>
              <w:spacing w:beforeAutospacing="0" w:after="0" w:afterAutospacing="0"/>
              <w:rPr>
                <w:sz w:val="20"/>
                <w:szCs w:val="20"/>
              </w:rPr>
            </w:pPr>
          </w:p>
        </w:tc>
        <w:tc>
          <w:tcPr>
            <w:tcW w:w="3150" w:type="dxa"/>
          </w:tcPr>
          <w:p w14:paraId="72824D14" w14:textId="77777777" w:rsidR="009329D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Коментар се не прихвата.</w:t>
            </w:r>
          </w:p>
          <w:p w14:paraId="22FA2C4D" w14:textId="77777777" w:rsidR="009329D0" w:rsidRPr="00C05C71" w:rsidRDefault="009329D0" w:rsidP="00C05C71">
            <w:pPr>
              <w:rPr>
                <w:rFonts w:ascii="Times New Roman" w:hAnsi="Times New Roman" w:cs="Times New Roman"/>
                <w:sz w:val="20"/>
                <w:szCs w:val="20"/>
              </w:rPr>
            </w:pPr>
          </w:p>
          <w:p w14:paraId="63195EF8" w14:textId="53EC154E" w:rsidR="000D1990" w:rsidRPr="00C05C71" w:rsidRDefault="000D1990" w:rsidP="00C05C71">
            <w:pPr>
              <w:rPr>
                <w:rFonts w:ascii="Times New Roman" w:hAnsi="Times New Roman" w:cs="Times New Roman"/>
                <w:sz w:val="20"/>
                <w:szCs w:val="20"/>
              </w:rPr>
            </w:pPr>
            <w:r w:rsidRPr="00C05C71">
              <w:rPr>
                <w:rFonts w:ascii="Times New Roman" w:hAnsi="Times New Roman" w:cs="Times New Roman"/>
                <w:sz w:val="20"/>
                <w:szCs w:val="20"/>
                <w:lang w:val="sr-Cyrl-RS"/>
              </w:rPr>
              <w:t>Када се говори о учешћу од 3,9% у БДП-у мисли се на укупне приходе од накнада (2. колона у табели 3.6), док се учешће од 0,19% у БДП-у односи само на накнаде за загађење и коришћење ресурса (5. и 6. колона у табели 3.6). Ово су подаци РЗС и током израде стратегије се није улазило у разматрање веродостојности званично објављених података државних институција.</w:t>
            </w:r>
          </w:p>
        </w:tc>
      </w:tr>
      <w:tr w:rsidR="000D1990" w:rsidRPr="00D92F11" w14:paraId="6E5FED8F" w14:textId="77777777" w:rsidTr="00BA2E70">
        <w:tc>
          <w:tcPr>
            <w:tcW w:w="851" w:type="dxa"/>
          </w:tcPr>
          <w:p w14:paraId="168E4B6F" w14:textId="77777777" w:rsidR="000D1990" w:rsidRPr="00D92F11" w:rsidRDefault="000D1990" w:rsidP="00BA2E70">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6BF0AECC" w14:textId="77777777" w:rsidR="000D1990" w:rsidRDefault="000D1990" w:rsidP="00BA2E70">
            <w:pPr>
              <w:widowControl w:val="0"/>
              <w:rPr>
                <w:rFonts w:ascii="Times New Roman" w:eastAsia="Calibri" w:hAnsi="Times New Roman" w:cs="Times New Roman"/>
                <w:sz w:val="20"/>
                <w:szCs w:val="20"/>
                <w:lang w:val="sr-Cyrl-RS"/>
              </w:rPr>
            </w:pPr>
            <w:r w:rsidRPr="00D92F11">
              <w:rPr>
                <w:rFonts w:ascii="Times New Roman" w:eastAsia="Calibri" w:hAnsi="Times New Roman" w:cs="Times New Roman"/>
                <w:sz w:val="20"/>
                <w:szCs w:val="20"/>
                <w:lang w:val="sr-Cyrl-RS"/>
              </w:rPr>
              <w:t>Богдан Лачњевац</w:t>
            </w:r>
          </w:p>
          <w:p w14:paraId="0B6EC146" w14:textId="77777777" w:rsidR="000D1990" w:rsidRDefault="000D1990" w:rsidP="00BA2E70">
            <w:pPr>
              <w:widowControl w:val="0"/>
              <w:rPr>
                <w:rFonts w:ascii="Times New Roman" w:eastAsia="Calibri" w:hAnsi="Times New Roman" w:cs="Times New Roman"/>
                <w:sz w:val="20"/>
                <w:szCs w:val="20"/>
                <w:lang w:val="sr-Cyrl-RS"/>
              </w:rPr>
            </w:pPr>
          </w:p>
          <w:p w14:paraId="32F942F8"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lastRenderedPageBreak/>
              <w:t xml:space="preserve">Гојкан Стојиновић  </w:t>
            </w:r>
          </w:p>
          <w:p w14:paraId="1F8AE1D6" w14:textId="77777777" w:rsidR="000D1990" w:rsidRDefault="000D1990" w:rsidP="00BA2E70">
            <w:pPr>
              <w:widowControl w:val="0"/>
              <w:rPr>
                <w:rFonts w:ascii="Times New Roman" w:hAnsi="Times New Roman" w:cs="Times New Roman"/>
                <w:sz w:val="20"/>
                <w:szCs w:val="20"/>
                <w:lang w:val="sr-Cyrl-RS"/>
              </w:rPr>
            </w:pPr>
          </w:p>
          <w:p w14:paraId="2E069BFF"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4E9B4387" w14:textId="77777777" w:rsidR="000D1990" w:rsidRDefault="000D1990" w:rsidP="00BA2E70">
            <w:pPr>
              <w:widowControl w:val="0"/>
              <w:rPr>
                <w:rFonts w:ascii="Times New Roman" w:hAnsi="Times New Roman" w:cs="Times New Roman"/>
                <w:sz w:val="20"/>
                <w:szCs w:val="20"/>
                <w:lang w:val="sr-Cyrl-RS"/>
              </w:rPr>
            </w:pPr>
          </w:p>
          <w:p w14:paraId="357A6D3B" w14:textId="77777777" w:rsidR="000D1990" w:rsidRPr="00D92F11" w:rsidRDefault="000D1990" w:rsidP="00BA2E70">
            <w:pPr>
              <w:widowControl w:val="0"/>
              <w:rPr>
                <w:rFonts w:ascii="Times New Roman" w:eastAsia="Calibri" w:hAnsi="Times New Roman" w:cs="Times New Roman"/>
                <w:sz w:val="20"/>
                <w:szCs w:val="20"/>
                <w:lang w:val="sr-Cyrl-RS"/>
              </w:rPr>
            </w:pPr>
            <w:proofErr w:type="spellStart"/>
            <w:r w:rsidRPr="00105CCA">
              <w:rPr>
                <w:rFonts w:ascii="Times New Roman" w:eastAsia="Calibri" w:hAnsi="Times New Roman" w:cs="Times New Roman"/>
                <w:sz w:val="20"/>
                <w:szCs w:val="20"/>
              </w:rPr>
              <w:t>Милена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Антић</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за</w:t>
            </w:r>
            <w:proofErr w:type="spellEnd"/>
            <w:r w:rsidRPr="00105CCA">
              <w:rPr>
                <w:rFonts w:ascii="Times New Roman" w:eastAsia="Calibri" w:hAnsi="Times New Roman" w:cs="Times New Roman"/>
                <w:sz w:val="20"/>
                <w:szCs w:val="20"/>
              </w:rPr>
              <w:t xml:space="preserve"> </w:t>
            </w:r>
            <w:proofErr w:type="spellStart"/>
            <w:r w:rsidRPr="00105CCA">
              <w:rPr>
                <w:rFonts w:ascii="Times New Roman" w:eastAsia="Calibri" w:hAnsi="Times New Roman" w:cs="Times New Roman"/>
                <w:sz w:val="20"/>
                <w:szCs w:val="20"/>
              </w:rPr>
              <w:t>Коалицију</w:t>
            </w:r>
            <w:proofErr w:type="spellEnd"/>
            <w:r w:rsidRPr="00105CCA">
              <w:rPr>
                <w:rFonts w:ascii="Times New Roman" w:eastAsia="Calibri" w:hAnsi="Times New Roman" w:cs="Times New Roman"/>
                <w:sz w:val="20"/>
                <w:szCs w:val="20"/>
              </w:rPr>
              <w:t xml:space="preserve"> 27)</w:t>
            </w:r>
          </w:p>
        </w:tc>
        <w:tc>
          <w:tcPr>
            <w:tcW w:w="1265" w:type="dxa"/>
          </w:tcPr>
          <w:p w14:paraId="34BD4C72"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5D2A8D5A"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D92F11">
              <w:rPr>
                <w:rFonts w:ascii="Times New Roman" w:eastAsia="Times New Roman" w:hAnsi="Times New Roman" w:cs="Times New Roman"/>
                <w:b/>
                <w:color w:val="000000"/>
                <w:sz w:val="20"/>
                <w:szCs w:val="20"/>
              </w:rPr>
              <w:t xml:space="preserve">3.9.2. </w:t>
            </w:r>
            <w:proofErr w:type="spellStart"/>
            <w:r w:rsidRPr="00D92F11">
              <w:rPr>
                <w:rFonts w:ascii="Times New Roman" w:eastAsia="Times New Roman" w:hAnsi="Times New Roman" w:cs="Times New Roman"/>
                <w:b/>
                <w:color w:val="000000"/>
                <w:sz w:val="20"/>
                <w:szCs w:val="20"/>
              </w:rPr>
              <w:t>Накнада</w:t>
            </w:r>
            <w:proofErr w:type="spellEnd"/>
            <w:r w:rsidRPr="00D92F11">
              <w:rPr>
                <w:rFonts w:ascii="Times New Roman" w:eastAsia="Times New Roman" w:hAnsi="Times New Roman" w:cs="Times New Roman"/>
                <w:b/>
                <w:color w:val="000000"/>
                <w:sz w:val="20"/>
                <w:szCs w:val="20"/>
              </w:rPr>
              <w:t xml:space="preserve"> у </w:t>
            </w:r>
            <w:proofErr w:type="spellStart"/>
            <w:r w:rsidRPr="00D92F11">
              <w:rPr>
                <w:rFonts w:ascii="Times New Roman" w:eastAsia="Times New Roman" w:hAnsi="Times New Roman" w:cs="Times New Roman"/>
                <w:b/>
                <w:color w:val="000000"/>
                <w:sz w:val="20"/>
                <w:szCs w:val="20"/>
              </w:rPr>
              <w:t>области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животне</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средине</w:t>
            </w:r>
            <w:proofErr w:type="spellEnd"/>
          </w:p>
          <w:p w14:paraId="447D8AAA"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lastRenderedPageBreak/>
              <w:t>Постоји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неусаглашеност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податак</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тексту</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графикону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односно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Слици</w:t>
            </w:r>
            <w:proofErr w:type="spellEnd"/>
            <w:r w:rsidRPr="00D92F11">
              <w:rPr>
                <w:rFonts w:ascii="Times New Roman" w:eastAsia="Times New Roman" w:hAnsi="Times New Roman" w:cs="Times New Roman"/>
                <w:color w:val="000000"/>
                <w:sz w:val="20"/>
                <w:szCs w:val="20"/>
              </w:rPr>
              <w:t xml:space="preserve"> 3.49.</w:t>
            </w:r>
          </w:p>
          <w:p w14:paraId="1F3D74DA" w14:textId="77777777" w:rsidR="000D1990" w:rsidRPr="00D92F11" w:rsidRDefault="000D1990" w:rsidP="00BA2E70">
            <w:pPr>
              <w:widowControl w:val="0"/>
              <w:rPr>
                <w:rFonts w:ascii="Times New Roman" w:hAnsi="Times New Roman" w:cs="Times New Roman"/>
                <w:sz w:val="20"/>
                <w:szCs w:val="20"/>
              </w:rPr>
            </w:pPr>
          </w:p>
        </w:tc>
        <w:tc>
          <w:tcPr>
            <w:tcW w:w="4050" w:type="dxa"/>
          </w:tcPr>
          <w:p w14:paraId="13B8818D" w14:textId="77777777" w:rsidR="000D1990" w:rsidRPr="00D92F11" w:rsidRDefault="000D1990" w:rsidP="00BA2E70">
            <w:pPr>
              <w:rPr>
                <w:rFonts w:ascii="Times New Roman" w:eastAsia="Times New Roman" w:hAnsi="Times New Roman" w:cs="Times New Roman"/>
                <w:color w:val="000000"/>
                <w:sz w:val="20"/>
                <w:szCs w:val="20"/>
                <w:lang w:val="sr-Cyrl-RS"/>
              </w:rPr>
            </w:pPr>
            <w:r w:rsidRPr="00D92F11">
              <w:rPr>
                <w:rFonts w:ascii="Times New Roman" w:eastAsia="Times New Roman" w:hAnsi="Times New Roman" w:cs="Times New Roman"/>
                <w:color w:val="000000"/>
                <w:sz w:val="20"/>
                <w:szCs w:val="20"/>
              </w:rPr>
              <w:lastRenderedPageBreak/>
              <w:t xml:space="preserve">У </w:t>
            </w:r>
            <w:proofErr w:type="spellStart"/>
            <w:r w:rsidRPr="00D92F11">
              <w:rPr>
                <w:rFonts w:ascii="Times New Roman" w:eastAsia="Times New Roman" w:hAnsi="Times New Roman" w:cs="Times New Roman"/>
                <w:color w:val="000000"/>
                <w:sz w:val="20"/>
                <w:szCs w:val="20"/>
              </w:rPr>
              <w:t>тексту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стоји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у 2021. </w:t>
            </w:r>
            <w:proofErr w:type="spellStart"/>
            <w:r w:rsidRPr="00D92F11">
              <w:rPr>
                <w:rFonts w:ascii="Times New Roman" w:eastAsia="Times New Roman" w:hAnsi="Times New Roman" w:cs="Times New Roman"/>
                <w:color w:val="000000"/>
                <w:sz w:val="20"/>
                <w:szCs w:val="20"/>
              </w:rPr>
              <w:t>години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учешће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прихода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од</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укупних</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накнада</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области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БДП</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износило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3,9%. </w:t>
            </w:r>
            <w:proofErr w:type="spellStart"/>
            <w:r w:rsidRPr="00D92F11">
              <w:rPr>
                <w:rFonts w:ascii="Times New Roman" w:eastAsia="Times New Roman" w:hAnsi="Times New Roman" w:cs="Times New Roman"/>
                <w:color w:val="000000"/>
                <w:sz w:val="20"/>
                <w:szCs w:val="20"/>
              </w:rPr>
              <w:lastRenderedPageBreak/>
              <w:t>Међутим</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Слици</w:t>
            </w:r>
            <w:proofErr w:type="spellEnd"/>
            <w:r w:rsidRPr="00D92F11">
              <w:rPr>
                <w:rFonts w:ascii="Times New Roman" w:eastAsia="Times New Roman" w:hAnsi="Times New Roman" w:cs="Times New Roman"/>
                <w:color w:val="000000"/>
                <w:sz w:val="20"/>
                <w:szCs w:val="20"/>
              </w:rPr>
              <w:t xml:space="preserve"> 3.49.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види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црвена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линија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представља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укупне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приходе</w:t>
            </w:r>
            <w:proofErr w:type="spellEnd"/>
            <w:r w:rsidRPr="00D92F11">
              <w:rPr>
                <w:rFonts w:ascii="Times New Roman" w:eastAsia="Times New Roman" w:hAnsi="Times New Roman" w:cs="Times New Roman"/>
                <w:color w:val="000000"/>
                <w:sz w:val="20"/>
                <w:szCs w:val="20"/>
              </w:rPr>
              <w:t xml:space="preserve"> у % </w:t>
            </w:r>
            <w:proofErr w:type="spellStart"/>
            <w:r w:rsidRPr="00D92F11">
              <w:rPr>
                <w:rFonts w:ascii="Times New Roman" w:eastAsia="Times New Roman" w:hAnsi="Times New Roman" w:cs="Times New Roman"/>
                <w:color w:val="000000"/>
                <w:sz w:val="20"/>
                <w:szCs w:val="20"/>
              </w:rPr>
              <w:t>БДП</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негде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око</w:t>
            </w:r>
            <w:proofErr w:type="spellEnd"/>
            <w:r w:rsidRPr="00D92F11">
              <w:rPr>
                <w:rFonts w:ascii="Times New Roman" w:eastAsia="Times New Roman" w:hAnsi="Times New Roman" w:cs="Times New Roman"/>
                <w:color w:val="000000"/>
                <w:sz w:val="20"/>
                <w:szCs w:val="20"/>
              </w:rPr>
              <w:t xml:space="preserve"> 0,20%. </w:t>
            </w:r>
            <w:proofErr w:type="spellStart"/>
            <w:r w:rsidRPr="00D92F11">
              <w:rPr>
                <w:rFonts w:ascii="Times New Roman" w:eastAsia="Times New Roman" w:hAnsi="Times New Roman" w:cs="Times New Roman"/>
                <w:color w:val="000000"/>
                <w:sz w:val="20"/>
                <w:szCs w:val="20"/>
              </w:rPr>
              <w:t>Који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податак</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тачан</w:t>
            </w:r>
            <w:proofErr w:type="spellEnd"/>
            <w:r w:rsidRPr="00D92F11">
              <w:rPr>
                <w:rFonts w:ascii="Times New Roman" w:eastAsia="Times New Roman" w:hAnsi="Times New Roman" w:cs="Times New Roman"/>
                <w:color w:val="000000"/>
                <w:sz w:val="20"/>
                <w:szCs w:val="20"/>
              </w:rPr>
              <w:t>?</w:t>
            </w:r>
          </w:p>
        </w:tc>
        <w:tc>
          <w:tcPr>
            <w:tcW w:w="3150" w:type="dxa"/>
          </w:tcPr>
          <w:p w14:paraId="36B220A5" w14:textId="77777777" w:rsidR="009329D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lastRenderedPageBreak/>
              <w:t>Коментар се не прихвата.</w:t>
            </w:r>
          </w:p>
          <w:p w14:paraId="4FF2F51C" w14:textId="77777777" w:rsidR="009329D0" w:rsidRPr="00C05C71" w:rsidRDefault="009329D0" w:rsidP="00C05C71">
            <w:pPr>
              <w:rPr>
                <w:rFonts w:ascii="Times New Roman" w:hAnsi="Times New Roman" w:cs="Times New Roman"/>
                <w:sz w:val="20"/>
                <w:szCs w:val="20"/>
              </w:rPr>
            </w:pPr>
          </w:p>
          <w:p w14:paraId="284EB419" w14:textId="6F05E36E" w:rsidR="000D1990" w:rsidRPr="00C05C71" w:rsidRDefault="000D1990" w:rsidP="00C05C71">
            <w:pPr>
              <w:rPr>
                <w:rFonts w:ascii="Times New Roman" w:hAnsi="Times New Roman" w:cs="Times New Roman"/>
                <w:sz w:val="20"/>
                <w:szCs w:val="20"/>
              </w:rPr>
            </w:pPr>
            <w:r w:rsidRPr="00C05C71">
              <w:rPr>
                <w:rFonts w:ascii="Times New Roman" w:hAnsi="Times New Roman" w:cs="Times New Roman"/>
                <w:sz w:val="20"/>
                <w:szCs w:val="20"/>
                <w:lang w:val="sr-Cyrl-RS"/>
              </w:rPr>
              <w:lastRenderedPageBreak/>
              <w:t>На слици је представљено учешће приходи од накнада за заштиту и унапређивање животне средине у БДП- у што износи 0,19% БДП-а и тако је у тексту и написано и црвена линија је представљена управо у складу са тим вредностима. Када се говори о учешћу од 3,9% у БДП-у мисли се на укупне приходе од накнада (2. колона у табели 3.6), док се учешће од 0,19% у БДП-у односи само на накнаде за загађење и коришћење ресурса (5. и 6. колона у табели 3.6).</w:t>
            </w:r>
          </w:p>
        </w:tc>
      </w:tr>
      <w:tr w:rsidR="000D1990" w:rsidRPr="00D92F11" w14:paraId="74EEC384" w14:textId="77777777" w:rsidTr="00BA2E70">
        <w:trPr>
          <w:trHeight w:val="287"/>
        </w:trPr>
        <w:tc>
          <w:tcPr>
            <w:tcW w:w="851" w:type="dxa"/>
          </w:tcPr>
          <w:p w14:paraId="712975EA" w14:textId="77777777" w:rsidR="000D1990" w:rsidRPr="00D92F11" w:rsidRDefault="000D1990" w:rsidP="00BA2E70">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5E9D92A8" w14:textId="77777777" w:rsidR="000D1990" w:rsidRPr="00D92F11"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5E103296"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2E71927D" w14:textId="77777777" w:rsidR="000D1990" w:rsidRPr="00050BE9" w:rsidRDefault="000D1990" w:rsidP="00BA2E70">
            <w:pPr>
              <w:rPr>
                <w:rFonts w:ascii="Times New Roman" w:eastAsia="Times New Roman" w:hAnsi="Times New Roman" w:cs="Times New Roman"/>
                <w:b/>
                <w:bCs/>
                <w:sz w:val="20"/>
                <w:szCs w:val="20"/>
                <w:lang w:val="sr-Cyrl-RS"/>
              </w:rPr>
            </w:pPr>
            <w:r w:rsidRPr="00050BE9">
              <w:rPr>
                <w:rFonts w:ascii="Times New Roman" w:eastAsia="Times New Roman" w:hAnsi="Times New Roman" w:cs="Times New Roman"/>
                <w:b/>
                <w:bCs/>
                <w:sz w:val="20"/>
                <w:szCs w:val="20"/>
                <w:lang w:val="sr-Cyrl-RS"/>
              </w:rPr>
              <w:t>3.9. Финансирање у области животне средине – постојеће стање</w:t>
            </w:r>
          </w:p>
          <w:p w14:paraId="560D91C3" w14:textId="77777777" w:rsidR="000D1990" w:rsidRPr="00050BE9" w:rsidRDefault="000D1990" w:rsidP="00BA2E70">
            <w:pPr>
              <w:rPr>
                <w:rFonts w:ascii="Times New Roman" w:eastAsia="Times New Roman" w:hAnsi="Times New Roman" w:cs="Times New Roman"/>
                <w:sz w:val="20"/>
                <w:szCs w:val="20"/>
                <w:lang w:val="sr-Cyrl-RS"/>
              </w:rPr>
            </w:pPr>
          </w:p>
          <w:p w14:paraId="619DC333" w14:textId="77777777" w:rsidR="000D1990" w:rsidRPr="00050BE9"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050BE9">
              <w:rPr>
                <w:rFonts w:ascii="Times New Roman" w:eastAsia="Times New Roman" w:hAnsi="Times New Roman" w:cs="Times New Roman"/>
                <w:sz w:val="20"/>
                <w:szCs w:val="20"/>
                <w:lang w:val="sr-Cyrl-RS"/>
              </w:rPr>
              <w:t xml:space="preserve">Преглед постојећег стања је непотпун. Потребно је допунити преглед постојећег стања информацијама о законодавном и институционалном и оквиру јавних политика који дефинишу систем финансирања заштите животне средине, дати преглед постојећих инструмената и преглед генезе тренутног система финансирања заштите животне средине. </w:t>
            </w:r>
          </w:p>
        </w:tc>
        <w:tc>
          <w:tcPr>
            <w:tcW w:w="4050" w:type="dxa"/>
          </w:tcPr>
          <w:p w14:paraId="7C5661CD" w14:textId="77777777" w:rsidR="000D1990" w:rsidRPr="00050BE9" w:rsidRDefault="000D1990" w:rsidP="00BA2E70">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 xml:space="preserve">Зашто су у Табели 3.3. за анализу постојећег стања узете само 3 последње године? Да ли су подаци о финансирању заштите животне средине за последње три године довољни да се утврди реално стање, узроци и последице, и уоче трендови који су довели до неадекватног система финансирања? Како се стратегија ради за период од 10 година, било би сврсисходно урадити анализу за претходних 10 година. </w:t>
            </w:r>
          </w:p>
          <w:p w14:paraId="18F2F35B" w14:textId="77777777" w:rsidR="000D1990" w:rsidRPr="00050BE9" w:rsidRDefault="000D1990" w:rsidP="00BA2E70">
            <w:pPr>
              <w:rPr>
                <w:rFonts w:ascii="Times New Roman" w:eastAsia="Times New Roman" w:hAnsi="Times New Roman" w:cs="Times New Roman"/>
                <w:sz w:val="20"/>
                <w:szCs w:val="20"/>
                <w:lang w:val="sr-Cyrl-RS"/>
              </w:rPr>
            </w:pPr>
          </w:p>
          <w:p w14:paraId="3B6EA387" w14:textId="77777777" w:rsidR="000D1990" w:rsidRPr="00050BE9" w:rsidRDefault="000D1990" w:rsidP="00BA2E70">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Који су законски оквири који уређују систем финансирања заштите животне средине? Какво је институционално уређење? Које јавне политике дефинишу правац развоја финансирања заштите животне средине?</w:t>
            </w:r>
          </w:p>
          <w:p w14:paraId="1E845819" w14:textId="77777777" w:rsidR="000D1990" w:rsidRPr="00050BE9" w:rsidRDefault="000D1990" w:rsidP="00BA2E70">
            <w:pPr>
              <w:rPr>
                <w:rFonts w:ascii="Times New Roman" w:eastAsia="Times New Roman" w:hAnsi="Times New Roman" w:cs="Times New Roman"/>
                <w:sz w:val="20"/>
                <w:szCs w:val="20"/>
                <w:lang w:val="sr-Cyrl-RS"/>
              </w:rPr>
            </w:pPr>
          </w:p>
          <w:p w14:paraId="563479B1" w14:textId="77777777" w:rsidR="000D1990" w:rsidRPr="00050BE9" w:rsidRDefault="000D1990" w:rsidP="00BA2E70">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 xml:space="preserve">Да ли је </w:t>
            </w:r>
            <w:r w:rsidRPr="00050BE9">
              <w:rPr>
                <w:rFonts w:ascii="Times New Roman" w:eastAsiaTheme="minorEastAsia" w:hAnsi="Times New Roman" w:cs="Times New Roman"/>
                <w:sz w:val="20"/>
                <w:szCs w:val="20"/>
                <w:lang w:val="sr-Cyrl-RS"/>
              </w:rPr>
              <w:t xml:space="preserve">при анализи постојећег стања урађен осврт на неки од претходних стратешких докумената којима је планирано финансирање потребно за усклађивање са ЕУ законодавством? На пример, Национална стратегија </w:t>
            </w:r>
            <w:r w:rsidRPr="00050BE9">
              <w:rPr>
                <w:rFonts w:ascii="Times New Roman" w:eastAsia="Times New Roman" w:hAnsi="Times New Roman" w:cs="Times New Roman"/>
                <w:sz w:val="20"/>
                <w:szCs w:val="20"/>
                <w:lang w:val="sr-Cyrl-RS"/>
              </w:rPr>
              <w:t xml:space="preserve">за апроксимацију у области животне средине за Републику </w:t>
            </w:r>
            <w:r w:rsidRPr="00050BE9">
              <w:rPr>
                <w:rFonts w:ascii="Times New Roman" w:eastAsia="Times New Roman" w:hAnsi="Times New Roman" w:cs="Times New Roman"/>
                <w:sz w:val="20"/>
                <w:szCs w:val="20"/>
                <w:lang w:val="sr-Cyrl-RS"/>
              </w:rPr>
              <w:lastRenderedPageBreak/>
              <w:t xml:space="preserve">Србију из 2011. године даје добру основу за анализу планираних и испуњених циљева по питању финансирања заштите животне средине у процесу ЕУ интеграције. Да ли је рађена анализа у односу на циљеве постављене у Стратегији за апроксимацију? </w:t>
            </w:r>
          </w:p>
          <w:p w14:paraId="362D6780" w14:textId="77777777" w:rsidR="000D1990" w:rsidRPr="00050BE9" w:rsidRDefault="000D1990" w:rsidP="00BA2E70">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Додатно, у оквиру пројекта</w:t>
            </w:r>
          </w:p>
          <w:p w14:paraId="06E85812" w14:textId="77777777" w:rsidR="000D1990" w:rsidRPr="00050BE9" w:rsidRDefault="000D1990" w:rsidP="00BA2E70">
            <w:pPr>
              <w:rPr>
                <w:rFonts w:ascii="Times New Roman" w:eastAsiaTheme="minorEastAsia" w:hAnsi="Times New Roman" w:cs="Times New Roman"/>
                <w:sz w:val="20"/>
                <w:szCs w:val="20"/>
                <w:lang w:val="sr-Cyrl-RS"/>
              </w:rPr>
            </w:pPr>
            <w:r w:rsidRPr="00050BE9">
              <w:rPr>
                <w:rFonts w:ascii="Times New Roman" w:eastAsiaTheme="minorEastAsia" w:hAnsi="Times New Roman" w:cs="Times New Roman"/>
                <w:sz w:val="20"/>
                <w:szCs w:val="20"/>
                <w:lang w:val="sr-Cyrl-RS"/>
              </w:rPr>
              <w:t>„Даља имплементација Националне стратегије апроксимације у области животне средине – ЕАС 2″ који је од 2016. до 2018. године реализовало тадашње Министарство пољопривреде и заштите животне средине (а финансирала ЕУ) планиране су активности које се односе на три главне компоненте: јачање институција за имплементацију законодавства у области животне средине, јачање капацитета за планирање имплементације ЕУ Директива које захтевају значајна финансијска улагања (посебно у области вода и отпада) и јачање капацитета за инвестиционо и финансијско планирање пројеката у области животне средине. Да ли су исходи тог пројекта коришћени за анализу?</w:t>
            </w:r>
          </w:p>
          <w:p w14:paraId="1A87515B" w14:textId="77777777" w:rsidR="000D1990" w:rsidRPr="00050BE9" w:rsidRDefault="000D1990" w:rsidP="00BA2E70">
            <w:pPr>
              <w:rPr>
                <w:rFonts w:ascii="Times New Roman" w:eastAsiaTheme="minorEastAsia" w:hAnsi="Times New Roman" w:cs="Times New Roman"/>
                <w:sz w:val="20"/>
                <w:szCs w:val="20"/>
                <w:lang w:val="sr-Cyrl-RS"/>
              </w:rPr>
            </w:pPr>
          </w:p>
          <w:p w14:paraId="5448C6FB" w14:textId="77777777" w:rsidR="000D1990" w:rsidRPr="00050BE9" w:rsidRDefault="000D1990" w:rsidP="00BA2E70">
            <w:pPr>
              <w:rPr>
                <w:rFonts w:ascii="Times New Roman" w:eastAsia="Times New Roman" w:hAnsi="Times New Roman" w:cs="Times New Roman"/>
                <w:color w:val="000000"/>
                <w:sz w:val="20"/>
                <w:szCs w:val="20"/>
              </w:rPr>
            </w:pPr>
            <w:r w:rsidRPr="00050BE9">
              <w:rPr>
                <w:rFonts w:ascii="Times New Roman" w:eastAsiaTheme="minorEastAsia" w:hAnsi="Times New Roman" w:cs="Times New Roman"/>
                <w:sz w:val="20"/>
                <w:szCs w:val="20"/>
                <w:lang w:val="sr-Cyrl-RS"/>
              </w:rPr>
              <w:t xml:space="preserve">Потребно је у анализи постојећег стања дати преглед и генезу постојећег система финансирања, а не само преглед инвестиција и издатака. Обзиром да је нефункционалан систем финансирања заштите животне средине један од основних проблема који је идентификован кроз анализу проблема, за планирање унапређења и решавања овог проблема (што је предвиђено кроз посебан циљ 6.4 Стратегије) потребно је разумевање узрока који су довели до постојећег стања. Допунити преглед стања информацијама о Зеленом фонду, изменама закона о буџетском систему и укидању наменског </w:t>
            </w:r>
            <w:r w:rsidRPr="00050BE9">
              <w:rPr>
                <w:rFonts w:ascii="Times New Roman" w:eastAsiaTheme="minorEastAsia" w:hAnsi="Times New Roman" w:cs="Times New Roman"/>
                <w:sz w:val="20"/>
                <w:szCs w:val="20"/>
                <w:lang w:val="sr-Cyrl-RS"/>
              </w:rPr>
              <w:lastRenderedPageBreak/>
              <w:t xml:space="preserve">карактера средстава прикупљених на име накнада за животну средину, успостављању Зеленог фонда као у форми буџетског фонда итд. Такође, потребно је приказати анализу ефеката ових измена на систем финансирања заштите животне средине. </w:t>
            </w:r>
          </w:p>
        </w:tc>
        <w:tc>
          <w:tcPr>
            <w:tcW w:w="3150" w:type="dxa"/>
          </w:tcPr>
          <w:p w14:paraId="3FAA9117" w14:textId="77777777" w:rsidR="009329D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lastRenderedPageBreak/>
              <w:t>Коментар се не прихвата.</w:t>
            </w:r>
          </w:p>
          <w:p w14:paraId="534BDE8F" w14:textId="77777777" w:rsidR="009329D0" w:rsidRPr="00C05C71" w:rsidRDefault="009329D0" w:rsidP="00C05C71">
            <w:pPr>
              <w:rPr>
                <w:rFonts w:ascii="Times New Roman" w:hAnsi="Times New Roman" w:cs="Times New Roman"/>
                <w:sz w:val="20"/>
                <w:szCs w:val="20"/>
              </w:rPr>
            </w:pPr>
          </w:p>
          <w:p w14:paraId="07066A7F" w14:textId="0054E117" w:rsidR="000D1990" w:rsidRPr="00C05C71" w:rsidRDefault="000D199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Анализа је обухватила последње три године из два разлога. Прво разлог је расположивост података, а други је тај што је то уобичајен приступ у економској анализи.</w:t>
            </w:r>
          </w:p>
          <w:p w14:paraId="1C303F6A" w14:textId="77777777" w:rsidR="000D1990" w:rsidRPr="00C05C71" w:rsidRDefault="000D199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Детаљнија анализа узрока који су довели до тренутног стања животне средине (у финансијском смислу) нису предмет овог одељка, већ би била део специфичних тематских анализа које се могу наћи у другим деловима извештаја или у посебним секторским студијама.</w:t>
            </w:r>
          </w:p>
          <w:p w14:paraId="01FD7E9B" w14:textId="77777777" w:rsidR="000D1990" w:rsidRPr="00C05C71" w:rsidRDefault="000D199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Приликом израде стратегије се пошло од прорачуна капацитета који су предвиђени пројектом „Даља имплементација Националне стратегије апроксимације у области животне средине – ЕАС 2“.</w:t>
            </w:r>
          </w:p>
        </w:tc>
      </w:tr>
      <w:tr w:rsidR="000D1990" w:rsidRPr="00D92F11" w14:paraId="28A569D9" w14:textId="77777777" w:rsidTr="00BA2E70">
        <w:trPr>
          <w:trHeight w:val="287"/>
        </w:trPr>
        <w:tc>
          <w:tcPr>
            <w:tcW w:w="851" w:type="dxa"/>
          </w:tcPr>
          <w:p w14:paraId="06CF9C8A" w14:textId="77777777" w:rsidR="000D1990" w:rsidRPr="00D92F11" w:rsidRDefault="000D1990" w:rsidP="00BA2E70">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65B50ECE" w14:textId="77777777" w:rsidR="000D1990" w:rsidRPr="00D92F11"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6E05E946"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73D3069B" w14:textId="77777777" w:rsidR="000D1990" w:rsidRPr="00050BE9" w:rsidRDefault="000D1990" w:rsidP="00BA2E70">
            <w:pPr>
              <w:rPr>
                <w:rFonts w:ascii="Times New Roman" w:eastAsia="Times New Roman" w:hAnsi="Times New Roman" w:cs="Times New Roman"/>
                <w:b/>
                <w:bCs/>
                <w:sz w:val="20"/>
                <w:szCs w:val="20"/>
                <w:lang w:val="sr-Cyrl-RS"/>
              </w:rPr>
            </w:pPr>
            <w:r w:rsidRPr="00050BE9">
              <w:rPr>
                <w:rFonts w:ascii="Times New Roman" w:eastAsia="Times New Roman" w:hAnsi="Times New Roman" w:cs="Times New Roman"/>
                <w:b/>
                <w:bCs/>
                <w:sz w:val="20"/>
                <w:szCs w:val="20"/>
                <w:lang w:val="sr-Cyrl-RS"/>
              </w:rPr>
              <w:t>3.9. Финансирање у области животне средине – постојеће стање</w:t>
            </w:r>
          </w:p>
          <w:p w14:paraId="01B162F8" w14:textId="77777777" w:rsidR="000D1990" w:rsidRPr="00050BE9" w:rsidRDefault="000D1990" w:rsidP="00BA2E70">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Подаци које објављује Републички завод за статистику Србије се односе на издатке у области животне средине по следећим областима: заштита ваздуха, управљање отпадним водама, управљање отпадом, остало (заштита и санација земљишта, подземних и површинских вода, заштита од буке и вибрације, заштита природе и очување биодиверзитета, остале активности у вези са заштитом животне средине). Подаци о издацима у области заштите животне средине су подељени на инвестиције и текуће издатке. Међутим, из буџета Републике Србије и података које објављује РЗС се не могу извући посебни подаци који се директно односе на области (стубове) који су предвиђени овом Стратегијом (односно Зеленом агендом).</w:t>
            </w:r>
          </w:p>
          <w:p w14:paraId="0D2E84E9" w14:textId="77777777" w:rsidR="000D1990" w:rsidRPr="00050BE9" w:rsidRDefault="000D1990" w:rsidP="00BA2E70">
            <w:pPr>
              <w:rPr>
                <w:rFonts w:ascii="Times New Roman" w:eastAsia="Times New Roman" w:hAnsi="Times New Roman" w:cs="Times New Roman"/>
                <w:sz w:val="20"/>
                <w:szCs w:val="20"/>
                <w:lang w:val="sr-Cyrl-RS"/>
              </w:rPr>
            </w:pPr>
          </w:p>
          <w:p w14:paraId="4CAD96B1" w14:textId="77777777" w:rsidR="000D1990" w:rsidRPr="00690994" w:rsidRDefault="000D1990" w:rsidP="00BA2E70">
            <w:pPr>
              <w:rPr>
                <w:rFonts w:ascii="Times New Roman" w:eastAsia="Times New Roman" w:hAnsi="Times New Roman" w:cs="Times New Roman"/>
                <w:i/>
                <w:iCs/>
                <w:sz w:val="20"/>
                <w:szCs w:val="20"/>
                <w:lang w:val="sr-Cyrl-RS"/>
              </w:rPr>
            </w:pPr>
            <w:r w:rsidRPr="00050BE9">
              <w:rPr>
                <w:rFonts w:ascii="Times New Roman" w:eastAsia="Times New Roman" w:hAnsi="Times New Roman" w:cs="Times New Roman"/>
                <w:i/>
                <w:iCs/>
                <w:sz w:val="20"/>
                <w:szCs w:val="20"/>
                <w:lang w:val="sr-Cyrl-RS"/>
              </w:rPr>
              <w:t>Потребно је допунити параграф појашњењима  дефиниција и методологије.</w:t>
            </w:r>
          </w:p>
        </w:tc>
        <w:tc>
          <w:tcPr>
            <w:tcW w:w="4050" w:type="dxa"/>
          </w:tcPr>
          <w:p w14:paraId="3A7AF00A" w14:textId="77777777" w:rsidR="000D1990" w:rsidRPr="00050BE9" w:rsidRDefault="000D1990" w:rsidP="00BA2E70">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Шта тачно обухватају издаци, а шта инвестиције у овом случају? Допунити појашњењима да би текст био разумљив јавности.</w:t>
            </w:r>
          </w:p>
          <w:p w14:paraId="195781D5" w14:textId="77777777" w:rsidR="000D1990" w:rsidRPr="00050BE9" w:rsidRDefault="000D1990" w:rsidP="00BA2E70">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Уколико се из буџета Републике Србије и података које објављује РЗС не могу извући посебни подаци који се директно односе на области (стубове) који су предвиђени овом Стратегијом (односно Зеленом агендом), на који начин је методолошки извршено разврставање издатака у табелама 3.4. и 3.5? Допунити текст појашњењем методологије којом се дошло до износа издатака и инвестиција.</w:t>
            </w:r>
          </w:p>
          <w:p w14:paraId="4D1C85D2" w14:textId="77777777" w:rsidR="000D1990" w:rsidRPr="00050BE9" w:rsidRDefault="000D1990" w:rsidP="00BA2E70">
            <w:pPr>
              <w:rPr>
                <w:rFonts w:ascii="Times New Roman" w:eastAsia="Times New Roman" w:hAnsi="Times New Roman" w:cs="Times New Roman"/>
                <w:color w:val="000000"/>
                <w:sz w:val="20"/>
                <w:szCs w:val="20"/>
              </w:rPr>
            </w:pPr>
          </w:p>
        </w:tc>
        <w:tc>
          <w:tcPr>
            <w:tcW w:w="3150" w:type="dxa"/>
          </w:tcPr>
          <w:p w14:paraId="20A5FE6D" w14:textId="77777777" w:rsidR="009329D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Коментар се не прихвата.</w:t>
            </w:r>
          </w:p>
          <w:p w14:paraId="70388C00" w14:textId="77777777" w:rsidR="009329D0" w:rsidRPr="00C05C71" w:rsidRDefault="009329D0" w:rsidP="00C05C71">
            <w:pPr>
              <w:rPr>
                <w:rFonts w:ascii="Times New Roman" w:hAnsi="Times New Roman" w:cs="Times New Roman"/>
                <w:sz w:val="20"/>
                <w:szCs w:val="20"/>
              </w:rPr>
            </w:pPr>
          </w:p>
          <w:p w14:paraId="5A46A107" w14:textId="0B4BA654" w:rsidR="000D1990" w:rsidRPr="00C05C71" w:rsidRDefault="000D199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Разврставање прати исту методологију на основу које су дати и подаци у табели 3.3. Детаљна методологија се налази на сајту РЗС, односно наведена је у сваком документу у којем су садржани ажурирани наведени подаци (</w:t>
            </w:r>
            <w:r w:rsidRPr="00C05C71">
              <w:fldChar w:fldCharType="begin"/>
            </w:r>
            <w:r w:rsidRPr="00C05C71">
              <w:rPr>
                <w:rFonts w:ascii="Times New Roman" w:hAnsi="Times New Roman" w:cs="Times New Roman"/>
                <w:sz w:val="20"/>
                <w:szCs w:val="20"/>
              </w:rPr>
              <w:instrText>HYPERLINK</w:instrText>
            </w:r>
            <w:r w:rsidRPr="00C05C71">
              <w:rPr>
                <w:rFonts w:ascii="Times New Roman" w:hAnsi="Times New Roman" w:cs="Times New Roman"/>
                <w:sz w:val="20"/>
                <w:szCs w:val="20"/>
                <w:lang w:val="sr-Cyrl-RS"/>
              </w:rPr>
              <w:instrText xml:space="preserve"> "</w:instrText>
            </w:r>
            <w:r w:rsidRPr="00C05C71">
              <w:rPr>
                <w:rFonts w:ascii="Times New Roman" w:hAnsi="Times New Roman" w:cs="Times New Roman"/>
                <w:sz w:val="20"/>
                <w:szCs w:val="20"/>
              </w:rPr>
              <w:instrText>https</w:instrText>
            </w:r>
            <w:r w:rsidRPr="00C05C71">
              <w:rPr>
                <w:rFonts w:ascii="Times New Roman" w:hAnsi="Times New Roman" w:cs="Times New Roman"/>
                <w:sz w:val="20"/>
                <w:szCs w:val="20"/>
                <w:lang w:val="sr-Cyrl-RS"/>
              </w:rPr>
              <w:instrText>://</w:instrText>
            </w:r>
            <w:r w:rsidRPr="00C05C71">
              <w:rPr>
                <w:rFonts w:ascii="Times New Roman" w:hAnsi="Times New Roman" w:cs="Times New Roman"/>
                <w:sz w:val="20"/>
                <w:szCs w:val="20"/>
              </w:rPr>
              <w:instrText>www</w:instrText>
            </w:r>
            <w:r w:rsidRPr="00C05C71">
              <w:rPr>
                <w:rFonts w:ascii="Times New Roman" w:hAnsi="Times New Roman" w:cs="Times New Roman"/>
                <w:sz w:val="20"/>
                <w:szCs w:val="20"/>
                <w:lang w:val="sr-Cyrl-RS"/>
              </w:rPr>
              <w:instrText>.</w:instrText>
            </w:r>
            <w:r w:rsidRPr="00C05C71">
              <w:rPr>
                <w:rFonts w:ascii="Times New Roman" w:hAnsi="Times New Roman" w:cs="Times New Roman"/>
                <w:sz w:val="20"/>
                <w:szCs w:val="20"/>
              </w:rPr>
              <w:instrText>stat</w:instrText>
            </w:r>
            <w:r w:rsidRPr="00C05C71">
              <w:rPr>
                <w:rFonts w:ascii="Times New Roman" w:hAnsi="Times New Roman" w:cs="Times New Roman"/>
                <w:sz w:val="20"/>
                <w:szCs w:val="20"/>
                <w:lang w:val="sr-Cyrl-RS"/>
              </w:rPr>
              <w:instrText>.</w:instrText>
            </w:r>
            <w:r w:rsidRPr="00C05C71">
              <w:rPr>
                <w:rFonts w:ascii="Times New Roman" w:hAnsi="Times New Roman" w:cs="Times New Roman"/>
                <w:sz w:val="20"/>
                <w:szCs w:val="20"/>
              </w:rPr>
              <w:instrText>gov</w:instrText>
            </w:r>
            <w:r w:rsidRPr="00C05C71">
              <w:rPr>
                <w:rFonts w:ascii="Times New Roman" w:hAnsi="Times New Roman" w:cs="Times New Roman"/>
                <w:sz w:val="20"/>
                <w:szCs w:val="20"/>
                <w:lang w:val="sr-Cyrl-RS"/>
              </w:rPr>
              <w:instrText>.</w:instrText>
            </w:r>
            <w:r w:rsidRPr="00C05C71">
              <w:rPr>
                <w:rFonts w:ascii="Times New Roman" w:hAnsi="Times New Roman" w:cs="Times New Roman"/>
                <w:sz w:val="20"/>
                <w:szCs w:val="20"/>
              </w:rPr>
              <w:instrText>rs</w:instrText>
            </w:r>
            <w:r w:rsidRPr="00C05C71">
              <w:rPr>
                <w:rFonts w:ascii="Times New Roman" w:hAnsi="Times New Roman" w:cs="Times New Roman"/>
                <w:sz w:val="20"/>
                <w:szCs w:val="20"/>
                <w:lang w:val="sr-Cyrl-RS"/>
              </w:rPr>
              <w:instrText>/</w:instrText>
            </w:r>
            <w:r w:rsidRPr="00C05C71">
              <w:rPr>
                <w:rFonts w:ascii="Times New Roman" w:hAnsi="Times New Roman" w:cs="Times New Roman"/>
                <w:sz w:val="20"/>
                <w:szCs w:val="20"/>
              </w:rPr>
              <w:instrText>sr</w:instrText>
            </w:r>
            <w:r w:rsidRPr="00C05C71">
              <w:rPr>
                <w:rFonts w:ascii="Times New Roman" w:hAnsi="Times New Roman" w:cs="Times New Roman"/>
                <w:sz w:val="20"/>
                <w:szCs w:val="20"/>
                <w:lang w:val="sr-Cyrl-RS"/>
              </w:rPr>
              <w:instrText>-</w:instrText>
            </w:r>
            <w:r w:rsidRPr="00C05C71">
              <w:rPr>
                <w:rFonts w:ascii="Times New Roman" w:hAnsi="Times New Roman" w:cs="Times New Roman"/>
                <w:sz w:val="20"/>
                <w:szCs w:val="20"/>
              </w:rPr>
              <w:instrText>latn</w:instrText>
            </w:r>
            <w:r w:rsidRPr="00C05C71">
              <w:rPr>
                <w:rFonts w:ascii="Times New Roman" w:hAnsi="Times New Roman" w:cs="Times New Roman"/>
                <w:sz w:val="20"/>
                <w:szCs w:val="20"/>
                <w:lang w:val="sr-Cyrl-RS"/>
              </w:rPr>
              <w:instrText>/</w:instrText>
            </w:r>
            <w:r w:rsidRPr="00C05C71">
              <w:rPr>
                <w:rFonts w:ascii="Times New Roman" w:hAnsi="Times New Roman" w:cs="Times New Roman"/>
                <w:sz w:val="20"/>
                <w:szCs w:val="20"/>
              </w:rPr>
              <w:instrText>oblasti</w:instrText>
            </w:r>
            <w:r w:rsidRPr="00C05C71">
              <w:rPr>
                <w:rFonts w:ascii="Times New Roman" w:hAnsi="Times New Roman" w:cs="Times New Roman"/>
                <w:sz w:val="20"/>
                <w:szCs w:val="20"/>
                <w:lang w:val="sr-Cyrl-RS"/>
              </w:rPr>
              <w:instrText>/</w:instrText>
            </w:r>
            <w:r w:rsidRPr="00C05C71">
              <w:rPr>
                <w:rFonts w:ascii="Times New Roman" w:hAnsi="Times New Roman" w:cs="Times New Roman"/>
                <w:sz w:val="20"/>
                <w:szCs w:val="20"/>
              </w:rPr>
              <w:instrText>zivotna</w:instrText>
            </w:r>
            <w:r w:rsidRPr="00C05C71">
              <w:rPr>
                <w:rFonts w:ascii="Times New Roman" w:hAnsi="Times New Roman" w:cs="Times New Roman"/>
                <w:sz w:val="20"/>
                <w:szCs w:val="20"/>
                <w:lang w:val="sr-Cyrl-RS"/>
              </w:rPr>
              <w:instrText>-</w:instrText>
            </w:r>
            <w:r w:rsidRPr="00C05C71">
              <w:rPr>
                <w:rFonts w:ascii="Times New Roman" w:hAnsi="Times New Roman" w:cs="Times New Roman"/>
                <w:sz w:val="20"/>
                <w:szCs w:val="20"/>
              </w:rPr>
              <w:instrText>sredina</w:instrText>
            </w:r>
            <w:r w:rsidRPr="00C05C71">
              <w:rPr>
                <w:rFonts w:ascii="Times New Roman" w:hAnsi="Times New Roman" w:cs="Times New Roman"/>
                <w:sz w:val="20"/>
                <w:szCs w:val="20"/>
                <w:lang w:val="sr-Cyrl-RS"/>
              </w:rPr>
              <w:instrText>/</w:instrText>
            </w:r>
            <w:r w:rsidRPr="00C05C71">
              <w:rPr>
                <w:rFonts w:ascii="Times New Roman" w:hAnsi="Times New Roman" w:cs="Times New Roman"/>
                <w:sz w:val="20"/>
                <w:szCs w:val="20"/>
              </w:rPr>
              <w:instrText>monetrani</w:instrText>
            </w:r>
            <w:r w:rsidRPr="00C05C71">
              <w:rPr>
                <w:rFonts w:ascii="Times New Roman" w:hAnsi="Times New Roman" w:cs="Times New Roman"/>
                <w:sz w:val="20"/>
                <w:szCs w:val="20"/>
                <w:lang w:val="sr-Cyrl-RS"/>
              </w:rPr>
              <w:instrText>-</w:instrText>
            </w:r>
            <w:r w:rsidRPr="00C05C71">
              <w:rPr>
                <w:rFonts w:ascii="Times New Roman" w:hAnsi="Times New Roman" w:cs="Times New Roman"/>
                <w:sz w:val="20"/>
                <w:szCs w:val="20"/>
              </w:rPr>
              <w:instrText>racuni</w:instrText>
            </w:r>
            <w:r w:rsidRPr="00C05C71">
              <w:rPr>
                <w:rFonts w:ascii="Times New Roman" w:hAnsi="Times New Roman" w:cs="Times New Roman"/>
                <w:sz w:val="20"/>
                <w:szCs w:val="20"/>
                <w:lang w:val="sr-Cyrl-RS"/>
              </w:rPr>
              <w:instrText>-</w:instrText>
            </w:r>
            <w:r w:rsidRPr="00C05C71">
              <w:rPr>
                <w:rFonts w:ascii="Times New Roman" w:hAnsi="Times New Roman" w:cs="Times New Roman"/>
                <w:sz w:val="20"/>
                <w:szCs w:val="20"/>
              </w:rPr>
              <w:instrText>zivotne</w:instrText>
            </w:r>
            <w:r w:rsidRPr="00C05C71">
              <w:rPr>
                <w:rFonts w:ascii="Times New Roman" w:hAnsi="Times New Roman" w:cs="Times New Roman"/>
                <w:sz w:val="20"/>
                <w:szCs w:val="20"/>
                <w:lang w:val="sr-Cyrl-RS"/>
              </w:rPr>
              <w:instrText>-</w:instrText>
            </w:r>
            <w:r w:rsidRPr="00C05C71">
              <w:rPr>
                <w:rFonts w:ascii="Times New Roman" w:hAnsi="Times New Roman" w:cs="Times New Roman"/>
                <w:sz w:val="20"/>
                <w:szCs w:val="20"/>
              </w:rPr>
              <w:instrText>sredine</w:instrText>
            </w:r>
            <w:r w:rsidRPr="00C05C71">
              <w:rPr>
                <w:rFonts w:ascii="Times New Roman" w:hAnsi="Times New Roman" w:cs="Times New Roman"/>
                <w:sz w:val="20"/>
                <w:szCs w:val="20"/>
                <w:lang w:val="sr-Cyrl-RS"/>
              </w:rPr>
              <w:instrText>/"</w:instrText>
            </w:r>
            <w:r w:rsidRPr="00C05C71">
              <w:fldChar w:fldCharType="separate"/>
            </w:r>
            <w:r w:rsidRPr="00C05C71">
              <w:rPr>
                <w:rStyle w:val="Hyperlink"/>
                <w:rFonts w:ascii="Times New Roman" w:hAnsi="Times New Roman" w:cs="Times New Roman"/>
                <w:color w:val="auto"/>
                <w:sz w:val="20"/>
                <w:szCs w:val="20"/>
                <w:lang w:val="sr-Cyrl-RS"/>
              </w:rPr>
              <w:t>https://www.stat.gov.rs/sr-latn/oblasti/zivotna-sredina/monetrani-racuni-zivotne-sredine/</w:t>
            </w:r>
            <w:r w:rsidRPr="00C05C71">
              <w:rPr>
                <w:rStyle w:val="Hyperlink"/>
                <w:rFonts w:ascii="Times New Roman" w:hAnsi="Times New Roman" w:cs="Times New Roman"/>
                <w:color w:val="auto"/>
                <w:sz w:val="20"/>
                <w:szCs w:val="20"/>
                <w:lang w:val="sr-Cyrl-RS"/>
              </w:rPr>
              <w:fldChar w:fldCharType="end"/>
            </w:r>
            <w:r w:rsidRPr="00C05C71">
              <w:rPr>
                <w:rFonts w:ascii="Times New Roman" w:hAnsi="Times New Roman" w:cs="Times New Roman"/>
                <w:sz w:val="20"/>
                <w:szCs w:val="20"/>
                <w:lang w:val="sr-Cyrl-RS"/>
              </w:rPr>
              <w:t>).</w:t>
            </w:r>
          </w:p>
          <w:p w14:paraId="629C7E48" w14:textId="77777777" w:rsidR="000D1990" w:rsidRPr="00C05C71" w:rsidRDefault="000D199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С обзиром да се из РЗС не могу извући подаци о трошковима по стубовима, на основу анализе буџетских линија свих министарстава, односно података Министарства финансија, селекцијом су извучене ставке трошкова (по пројектима, на пример) које би одговарале стубовима стратегије.</w:t>
            </w:r>
          </w:p>
        </w:tc>
      </w:tr>
      <w:tr w:rsidR="000D1990" w:rsidRPr="00D92F11" w14:paraId="3A41F3AE" w14:textId="77777777" w:rsidTr="00BA2E70">
        <w:trPr>
          <w:trHeight w:val="287"/>
        </w:trPr>
        <w:tc>
          <w:tcPr>
            <w:tcW w:w="851" w:type="dxa"/>
          </w:tcPr>
          <w:p w14:paraId="6CDA6D91" w14:textId="77777777" w:rsidR="000D1990" w:rsidRPr="00D92F11" w:rsidRDefault="000D1990" w:rsidP="00BA2E70">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12AA354F" w14:textId="77777777" w:rsidR="000D1990" w:rsidRPr="00D92F11"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26CBE540"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7726A203" w14:textId="77777777" w:rsidR="000D1990" w:rsidRPr="00050BE9" w:rsidRDefault="000D1990" w:rsidP="00BA2E70">
            <w:pPr>
              <w:rPr>
                <w:rFonts w:ascii="Times New Roman" w:eastAsia="Times New Roman" w:hAnsi="Times New Roman" w:cs="Times New Roman"/>
                <w:b/>
                <w:bCs/>
                <w:sz w:val="20"/>
                <w:szCs w:val="20"/>
                <w:lang w:val="sr-Cyrl-RS"/>
              </w:rPr>
            </w:pPr>
            <w:r w:rsidRPr="00050BE9">
              <w:rPr>
                <w:rFonts w:ascii="Times New Roman" w:eastAsia="Times New Roman" w:hAnsi="Times New Roman" w:cs="Times New Roman"/>
                <w:b/>
                <w:bCs/>
                <w:sz w:val="20"/>
                <w:szCs w:val="20"/>
                <w:lang w:val="sr-Cyrl-RS"/>
              </w:rPr>
              <w:t>Страна 112:</w:t>
            </w:r>
          </w:p>
          <w:p w14:paraId="20223E29" w14:textId="77777777" w:rsidR="000D1990" w:rsidRPr="00050BE9" w:rsidRDefault="000D1990" w:rsidP="00BA2E70">
            <w:pPr>
              <w:rPr>
                <w:rFonts w:ascii="Times New Roman" w:eastAsia="Times New Roman" w:hAnsi="Times New Roman" w:cs="Times New Roman"/>
                <w:sz w:val="20"/>
                <w:szCs w:val="20"/>
                <w:lang w:val="sr-Cyrl-RS"/>
              </w:rPr>
            </w:pPr>
          </w:p>
          <w:p w14:paraId="5CB7621E" w14:textId="77777777" w:rsidR="000D1990" w:rsidRPr="00050BE9"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050BE9">
              <w:rPr>
                <w:rFonts w:ascii="Times New Roman" w:eastAsia="Times New Roman" w:hAnsi="Times New Roman" w:cs="Times New Roman"/>
                <w:sz w:val="20"/>
                <w:szCs w:val="20"/>
                <w:lang w:val="sr-Cyrl-RS"/>
              </w:rPr>
              <w:lastRenderedPageBreak/>
              <w:t>У периоду 2015-2022. највише средстава је инвестирано у област (пројекте) управљања отпадом, а најмање у оне области које су директно у вези са климатским променама (на пример, у оне пројекте који доприносе смањењу емисија гасова са ефектом стаклене баште).</w:t>
            </w:r>
          </w:p>
        </w:tc>
        <w:tc>
          <w:tcPr>
            <w:tcW w:w="4050" w:type="dxa"/>
          </w:tcPr>
          <w:p w14:paraId="023BEDB9" w14:textId="77777777" w:rsidR="000D1990" w:rsidRPr="00050BE9" w:rsidRDefault="000D1990" w:rsidP="00BA2E70">
            <w:pPr>
              <w:rPr>
                <w:rFonts w:ascii="Times New Roman" w:eastAsia="Times New Roman" w:hAnsi="Times New Roman" w:cs="Times New Roman"/>
                <w:sz w:val="20"/>
                <w:szCs w:val="20"/>
                <w:lang w:val="sr-Cyrl-RS"/>
              </w:rPr>
            </w:pPr>
          </w:p>
          <w:p w14:paraId="501B76FF" w14:textId="77777777" w:rsidR="000D1990" w:rsidRPr="00050BE9" w:rsidRDefault="000D1990" w:rsidP="00BA2E70">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lastRenderedPageBreak/>
              <w:t xml:space="preserve">Да ли су доступни подаци о томе у које се тачно пројекте у области управљања отпадом инвестирало? </w:t>
            </w:r>
          </w:p>
          <w:p w14:paraId="48B0F599" w14:textId="77777777" w:rsidR="000D1990" w:rsidRPr="00050BE9" w:rsidRDefault="000D1990" w:rsidP="00BA2E70">
            <w:pPr>
              <w:rPr>
                <w:rFonts w:ascii="Times New Roman" w:eastAsia="Times New Roman" w:hAnsi="Times New Roman" w:cs="Times New Roman"/>
                <w:sz w:val="20"/>
                <w:szCs w:val="20"/>
                <w:lang w:val="sr-Cyrl-RS"/>
              </w:rPr>
            </w:pPr>
          </w:p>
          <w:p w14:paraId="47CABAB6" w14:textId="77777777" w:rsidR="000D1990" w:rsidRPr="00050BE9" w:rsidRDefault="000D1990" w:rsidP="00BA2E70">
            <w:pPr>
              <w:rPr>
                <w:rFonts w:ascii="Times New Roman" w:eastAsia="Times New Roman" w:hAnsi="Times New Roman" w:cs="Times New Roman"/>
                <w:color w:val="000000"/>
                <w:sz w:val="20"/>
                <w:szCs w:val="20"/>
              </w:rPr>
            </w:pPr>
          </w:p>
        </w:tc>
        <w:tc>
          <w:tcPr>
            <w:tcW w:w="3150" w:type="dxa"/>
          </w:tcPr>
          <w:p w14:paraId="445FD1A3" w14:textId="77777777" w:rsidR="009329D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lastRenderedPageBreak/>
              <w:t>Коментар се не прихвата.</w:t>
            </w:r>
          </w:p>
          <w:p w14:paraId="106547F3" w14:textId="77777777" w:rsidR="009329D0" w:rsidRPr="00C05C71" w:rsidRDefault="009329D0" w:rsidP="00C05C71">
            <w:pPr>
              <w:rPr>
                <w:rFonts w:ascii="Times New Roman" w:hAnsi="Times New Roman" w:cs="Times New Roman"/>
                <w:sz w:val="20"/>
                <w:szCs w:val="20"/>
              </w:rPr>
            </w:pPr>
          </w:p>
          <w:p w14:paraId="4769A093" w14:textId="190FDB85" w:rsidR="000D1990" w:rsidRPr="00C05C71" w:rsidRDefault="000D199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lastRenderedPageBreak/>
              <w:t>На основу расположивих података је било могуће утврдити само укупне инвестиције за област управљања отпадом.</w:t>
            </w:r>
          </w:p>
        </w:tc>
      </w:tr>
      <w:tr w:rsidR="000D1990" w:rsidRPr="00D92F11" w14:paraId="3B7D592F" w14:textId="77777777" w:rsidTr="00BA2E70">
        <w:trPr>
          <w:trHeight w:val="287"/>
        </w:trPr>
        <w:tc>
          <w:tcPr>
            <w:tcW w:w="851" w:type="dxa"/>
          </w:tcPr>
          <w:p w14:paraId="0F2E309B" w14:textId="77777777" w:rsidR="000D1990" w:rsidRPr="00D92F11" w:rsidRDefault="000D1990" w:rsidP="00BA2E70">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7A0B6E57" w14:textId="77777777" w:rsidR="000D1990" w:rsidRPr="00D92F11"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2394FD1D"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25BEFE9B" w14:textId="77777777" w:rsidR="000D1990" w:rsidRPr="00050BE9" w:rsidRDefault="000D1990" w:rsidP="00BA2E70">
            <w:pPr>
              <w:spacing w:before="120" w:after="120"/>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Табела 3.4. Укупне инвестиције у оквиру пет стубова Зелене агенде (ЕУР, 2020-2022.)</w:t>
            </w:r>
          </w:p>
          <w:p w14:paraId="2B3A3536" w14:textId="77777777" w:rsidR="000D1990" w:rsidRPr="00050BE9" w:rsidRDefault="000D1990" w:rsidP="00BA2E70">
            <w:pPr>
              <w:spacing w:before="120" w:after="120"/>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Табела 3.5. Укупни издаци у оквиру пет стубова Зелене агенде (ЕУР, 2020-2022.)</w:t>
            </w:r>
          </w:p>
          <w:p w14:paraId="7318153B" w14:textId="77777777" w:rsidR="000D1990" w:rsidRPr="00050BE9"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
        </w:tc>
        <w:tc>
          <w:tcPr>
            <w:tcW w:w="4050" w:type="dxa"/>
          </w:tcPr>
          <w:p w14:paraId="7DF3769C" w14:textId="77777777" w:rsidR="000D1990" w:rsidRPr="00050BE9" w:rsidRDefault="000D1990" w:rsidP="00BA2E70">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Износ укупних инвестиција и укупних издатака су за Биодиверзитет - идентични.</w:t>
            </w:r>
          </w:p>
          <w:p w14:paraId="001A3A62" w14:textId="77777777" w:rsidR="000D1990" w:rsidRPr="00690994" w:rsidRDefault="000D1990" w:rsidP="00BA2E70">
            <w:pPr>
              <w:spacing w:after="160" w:line="259" w:lineRule="auto"/>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Да ли то значи да су укупна средства издвојена за Биодиверзитет била - инвестиције? Које инвестиције у биодиверзитет су реализоване? Или су укупна средства били издаци? Које трошкове покривају издаци? Допунити појашњењима.</w:t>
            </w:r>
          </w:p>
        </w:tc>
        <w:tc>
          <w:tcPr>
            <w:tcW w:w="3150" w:type="dxa"/>
          </w:tcPr>
          <w:p w14:paraId="0E7345E5" w14:textId="77777777" w:rsidR="009329D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Коментар се не прихвата.</w:t>
            </w:r>
          </w:p>
          <w:p w14:paraId="1ED57FD6" w14:textId="77777777" w:rsidR="009329D0" w:rsidRPr="00C05C71" w:rsidRDefault="009329D0" w:rsidP="00C05C71">
            <w:pPr>
              <w:rPr>
                <w:rFonts w:ascii="Times New Roman" w:hAnsi="Times New Roman" w:cs="Times New Roman"/>
                <w:sz w:val="20"/>
                <w:szCs w:val="20"/>
              </w:rPr>
            </w:pPr>
          </w:p>
          <w:p w14:paraId="093E70E3" w14:textId="7D9A2DA1" w:rsidR="000D1990" w:rsidRPr="00C05C71" w:rsidRDefault="000D199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Сва средства која су у периоду 2020-2022. утрошена на биодиверзитет су представљала инвестиције. То је једини податак који је могао да се израчуна на основу података Министарства финансија и прегледа буџетских линија.</w:t>
            </w:r>
          </w:p>
        </w:tc>
      </w:tr>
      <w:tr w:rsidR="000D1990" w:rsidRPr="00D92F11" w14:paraId="0FA595CE" w14:textId="77777777" w:rsidTr="00BA2E70">
        <w:trPr>
          <w:trHeight w:val="287"/>
        </w:trPr>
        <w:tc>
          <w:tcPr>
            <w:tcW w:w="851" w:type="dxa"/>
          </w:tcPr>
          <w:p w14:paraId="52D32213" w14:textId="77777777" w:rsidR="000D1990" w:rsidRPr="00D92F11" w:rsidRDefault="000D1990" w:rsidP="00BA2E70">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08CF24CC" w14:textId="77777777" w:rsidR="000D1990" w:rsidRPr="00D92F11"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0DC35D2F"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1ADA9AF5" w14:textId="77777777" w:rsidR="000D1990" w:rsidRPr="00050BE9" w:rsidRDefault="000D1990" w:rsidP="00BA2E70">
            <w:pPr>
              <w:rPr>
                <w:rFonts w:ascii="Times New Roman" w:eastAsia="Times New Roman" w:hAnsi="Times New Roman" w:cs="Times New Roman"/>
                <w:b/>
                <w:bCs/>
                <w:sz w:val="20"/>
                <w:szCs w:val="20"/>
                <w:lang w:val="sr-Cyrl-RS"/>
              </w:rPr>
            </w:pPr>
            <w:r w:rsidRPr="00050BE9">
              <w:rPr>
                <w:rFonts w:ascii="Times New Roman" w:eastAsia="Times New Roman" w:hAnsi="Times New Roman" w:cs="Times New Roman"/>
                <w:b/>
                <w:bCs/>
                <w:sz w:val="20"/>
                <w:szCs w:val="20"/>
                <w:lang w:val="sr-Cyrl-RS"/>
              </w:rPr>
              <w:t>3.9.3. Средства за субвенције, дотације и друге подстицајне мере</w:t>
            </w:r>
          </w:p>
          <w:p w14:paraId="4F777C66" w14:textId="77777777" w:rsidR="000D1990" w:rsidRPr="00050BE9" w:rsidRDefault="000D1990" w:rsidP="00BA2E70">
            <w:pPr>
              <w:rPr>
                <w:sz w:val="20"/>
                <w:szCs w:val="20"/>
              </w:rPr>
            </w:pPr>
            <w:r w:rsidRPr="00050BE9">
              <w:rPr>
                <w:rFonts w:ascii="Times New Roman" w:eastAsia="Times New Roman" w:hAnsi="Times New Roman" w:cs="Times New Roman"/>
                <w:sz w:val="20"/>
                <w:szCs w:val="20"/>
                <w:lang w:val="sr-Cyrl-RS"/>
              </w:rPr>
              <w:t>Према расположивим подацима у 2022. години Министарство заштите животне средине и Покрајински секретаријат за урбанизам и заштиту животне средине АП Војводине доделили су укупно 7,09 милијарди динара подстицајних средстава, субвенција и дотација за заштиту</w:t>
            </w:r>
          </w:p>
          <w:p w14:paraId="35EC3543" w14:textId="77777777" w:rsidR="000D1990" w:rsidRPr="00050BE9" w:rsidRDefault="000D1990" w:rsidP="00BA2E70">
            <w:pPr>
              <w:rPr>
                <w:sz w:val="20"/>
                <w:szCs w:val="20"/>
              </w:rPr>
            </w:pPr>
            <w:r w:rsidRPr="00050BE9">
              <w:rPr>
                <w:rFonts w:ascii="Times New Roman" w:eastAsia="Times New Roman" w:hAnsi="Times New Roman" w:cs="Times New Roman"/>
                <w:sz w:val="20"/>
                <w:szCs w:val="20"/>
                <w:lang w:val="sr-Cyrl-RS"/>
              </w:rPr>
              <w:t>животне средине, што износи 0,07% БДП. Подстицајна средства за заштиту животне средине</w:t>
            </w:r>
          </w:p>
          <w:p w14:paraId="41C42DDF" w14:textId="77777777" w:rsidR="000D1990" w:rsidRPr="00050BE9" w:rsidRDefault="000D1990" w:rsidP="00BA2E70">
            <w:pPr>
              <w:rPr>
                <w:sz w:val="20"/>
                <w:szCs w:val="20"/>
              </w:rPr>
            </w:pPr>
            <w:r w:rsidRPr="00050BE9">
              <w:rPr>
                <w:rFonts w:ascii="Times New Roman" w:eastAsia="Times New Roman" w:hAnsi="Times New Roman" w:cs="Times New Roman"/>
                <w:sz w:val="20"/>
                <w:szCs w:val="20"/>
                <w:lang w:val="sr-Cyrl-RS"/>
              </w:rPr>
              <w:t>која су доделила друга министарства нису овде приказана.</w:t>
            </w:r>
          </w:p>
          <w:p w14:paraId="1E209862" w14:textId="77777777" w:rsidR="000D1990" w:rsidRPr="00050BE9" w:rsidRDefault="000D1990" w:rsidP="00BA2E70">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lastRenderedPageBreak/>
              <w:t>Највећа подстицајна средства доделило је Министарство заштите животне средине за</w:t>
            </w:r>
          </w:p>
          <w:p w14:paraId="6382AF4E" w14:textId="77777777" w:rsidR="000D1990" w:rsidRPr="00050BE9" w:rsidRDefault="000D1990" w:rsidP="00BA2E70">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поновну употребу и искоришћење отпада (рециклажној индустрији) у износу од 3,42 милијарде</w:t>
            </w:r>
          </w:p>
          <w:p w14:paraId="278C3D05" w14:textId="77777777" w:rsidR="000D1990" w:rsidRPr="00050BE9" w:rsidRDefault="000D1990" w:rsidP="00BA2E70">
            <w:pPr>
              <w:rPr>
                <w:rFonts w:ascii="Times New Roman" w:eastAsia="Times New Roman" w:hAnsi="Times New Roman" w:cs="Times New Roman"/>
                <w:sz w:val="20"/>
                <w:szCs w:val="20"/>
                <w:lang w:val="sr-Cyrl-RS"/>
              </w:rPr>
            </w:pPr>
            <w:r w:rsidRPr="00050BE9">
              <w:rPr>
                <w:rFonts w:ascii="Times New Roman" w:eastAsia="Times New Roman" w:hAnsi="Times New Roman" w:cs="Times New Roman"/>
                <w:sz w:val="20"/>
                <w:szCs w:val="20"/>
                <w:lang w:val="sr-Cyrl-RS"/>
              </w:rPr>
              <w:t>динара.</w:t>
            </w:r>
          </w:p>
          <w:p w14:paraId="4A0DC20E" w14:textId="77777777" w:rsidR="000D1990" w:rsidRPr="00050BE9" w:rsidRDefault="000D1990" w:rsidP="00BA2E70">
            <w:pPr>
              <w:rPr>
                <w:rFonts w:ascii="Times New Roman" w:eastAsia="Times New Roman" w:hAnsi="Times New Roman" w:cs="Times New Roman"/>
                <w:sz w:val="20"/>
                <w:szCs w:val="20"/>
                <w:lang w:val="sr-Cyrl-RS"/>
              </w:rPr>
            </w:pPr>
          </w:p>
          <w:p w14:paraId="0CDA79BE" w14:textId="77777777" w:rsidR="000D1990" w:rsidRPr="00050BE9"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050BE9">
              <w:rPr>
                <w:rFonts w:ascii="Times New Roman" w:eastAsia="Times New Roman" w:hAnsi="Times New Roman" w:cs="Times New Roman"/>
                <w:i/>
                <w:iCs/>
                <w:sz w:val="20"/>
                <w:szCs w:val="20"/>
                <w:lang w:val="sr-Cyrl-RS"/>
              </w:rPr>
              <w:t>Допунити прегледом ефеката ових субвенција на систем заштите животне средине.</w:t>
            </w:r>
          </w:p>
        </w:tc>
        <w:tc>
          <w:tcPr>
            <w:tcW w:w="4050" w:type="dxa"/>
          </w:tcPr>
          <w:p w14:paraId="347D1BA8" w14:textId="77777777" w:rsidR="000D1990" w:rsidRPr="00050BE9" w:rsidRDefault="000D1990" w:rsidP="00BA2E70">
            <w:pPr>
              <w:spacing w:after="160" w:line="257" w:lineRule="auto"/>
              <w:rPr>
                <w:rFonts w:ascii="Times New Roman" w:eastAsia="Times New Roman" w:hAnsi="Times New Roman" w:cs="Times New Roman"/>
                <w:sz w:val="20"/>
                <w:szCs w:val="20"/>
                <w:lang w:val="sr-Cyrl-ME"/>
              </w:rPr>
            </w:pPr>
            <w:r w:rsidRPr="00050BE9">
              <w:rPr>
                <w:rFonts w:ascii="Times New Roman" w:eastAsia="Times New Roman" w:hAnsi="Times New Roman" w:cs="Times New Roman"/>
                <w:sz w:val="20"/>
                <w:szCs w:val="20"/>
                <w:lang w:val="sr-Cyrl-ME"/>
              </w:rPr>
              <w:lastRenderedPageBreak/>
              <w:t xml:space="preserve">У прегледу постојећег стања финансирања заштите животне средине недостаје и преглед ефеката досадашњег финансирања и субвенција као инструмената.  </w:t>
            </w:r>
          </w:p>
          <w:p w14:paraId="3E9AC742" w14:textId="77777777" w:rsidR="000D1990" w:rsidRPr="00050BE9" w:rsidRDefault="000D1990" w:rsidP="00BA2E70">
            <w:pPr>
              <w:spacing w:after="160" w:line="257" w:lineRule="auto"/>
              <w:rPr>
                <w:rFonts w:ascii="Times New Roman" w:eastAsia="Times New Roman" w:hAnsi="Times New Roman" w:cs="Times New Roman"/>
                <w:sz w:val="20"/>
                <w:szCs w:val="20"/>
                <w:lang w:val="sr-Cyrl-ME"/>
              </w:rPr>
            </w:pPr>
            <w:r w:rsidRPr="00050BE9">
              <w:rPr>
                <w:rFonts w:ascii="Times New Roman" w:eastAsia="Times New Roman" w:hAnsi="Times New Roman" w:cs="Times New Roman"/>
                <w:sz w:val="20"/>
                <w:szCs w:val="20"/>
                <w:lang w:val="sr-Cyrl-ME"/>
              </w:rPr>
              <w:t>На пример, колико се највећа средства издвајају за субвенције рециклажној индустрији, какве ефекте су те субвенције постигле у погледу повећања рециклаже и поновне употребе отпада?</w:t>
            </w:r>
          </w:p>
          <w:p w14:paraId="52DB16E7" w14:textId="77777777" w:rsidR="000D1990" w:rsidRPr="00050BE9" w:rsidRDefault="000D1990" w:rsidP="00BA2E70">
            <w:pPr>
              <w:rPr>
                <w:rFonts w:ascii="Times New Roman" w:eastAsia="Times New Roman" w:hAnsi="Times New Roman" w:cs="Times New Roman"/>
                <w:color w:val="000000"/>
                <w:sz w:val="20"/>
                <w:szCs w:val="20"/>
              </w:rPr>
            </w:pPr>
            <w:r w:rsidRPr="00050BE9">
              <w:rPr>
                <w:rFonts w:ascii="Times New Roman" w:eastAsia="Times New Roman" w:hAnsi="Times New Roman" w:cs="Times New Roman"/>
                <w:sz w:val="20"/>
                <w:szCs w:val="20"/>
                <w:lang w:val="sr-Cyrl-RS"/>
              </w:rPr>
              <w:t xml:space="preserve">Анализом годишњих буџетских издатака Републике Србије у области Управљање отпадом у периоду од отварања приступних преговора 2014. године види се нарасли су са 13 милиона евра у 2014. на 80 милиона евра у 2023. години, а у читавом посматраном периоду достигли су износ од скоро 350 милиона евра. У сектору отпада убедљиво највећи део буџетских средстава </w:t>
            </w:r>
            <w:r w:rsidRPr="00050BE9">
              <w:rPr>
                <w:rFonts w:ascii="Times New Roman" w:eastAsia="Times New Roman" w:hAnsi="Times New Roman" w:cs="Times New Roman"/>
                <w:sz w:val="20"/>
                <w:szCs w:val="20"/>
                <w:lang w:val="sr-Cyrl-RS"/>
              </w:rPr>
              <w:lastRenderedPageBreak/>
              <w:t xml:space="preserve">исплаћиван је с раздела Министарства заштите животне средине. Међутим , детаљнија анализа открива да се готово 70% републичких расхода за управљање отпадом (око 240 милиона евра) у периоду 2014-2023. односило само на један пројекат: </w:t>
            </w:r>
            <w:r w:rsidRPr="00050BE9">
              <w:rPr>
                <w:rFonts w:ascii="Times New Roman" w:eastAsia="Times New Roman" w:hAnsi="Times New Roman" w:cs="Times New Roman"/>
                <w:i/>
                <w:iCs/>
                <w:sz w:val="20"/>
                <w:szCs w:val="20"/>
                <w:lang w:val="sr-Cyrl-RS"/>
              </w:rPr>
              <w:t>Подстицаји за поновну употребу и искоришћење отпада као секундарне сировине</w:t>
            </w:r>
            <w:r w:rsidRPr="00050BE9">
              <w:rPr>
                <w:rFonts w:ascii="Times New Roman" w:eastAsia="Times New Roman" w:hAnsi="Times New Roman" w:cs="Times New Roman"/>
                <w:sz w:val="20"/>
                <w:szCs w:val="20"/>
                <w:lang w:val="sr-Cyrl-RS"/>
              </w:rPr>
              <w:t>. Овај програм субвенционисања развоја домаће рециклажне индустрије првобитно је био замишљен као привремена мера, која је требало да представља важан део финансирања приватног сектора до очекиваног успостављања одрживог система за управљање отпадом у складу с принципима циркуларне економије (ефикасна организација прикупљања отпада, успостављена примарна сепарација, изградња нових капацитета за рециклажу и др). Међутим, ако 10 година касније и упркос  значајним буџетским средствима која су до сад исплаћена за субвенционисање рециклажне индустрије Србија није ни близу таквог система за управљање отпадом, потребно је размотрити сврсисходност оваквог субвенционисања.   Наиме , према последњим подацима АЗЖС у Србији се тренутно рециклира свега 18% чврстог комуналног отпада (поређења ради, у ЦИЕје то преко 50%), и то уз значајан допринос неформалног сектора у сакупљању секундарних сировина, док се поново употребљава само 5% укупног створеног отпада (у ЦИЕ и ЕУ преко 70%).</w:t>
            </w:r>
          </w:p>
        </w:tc>
        <w:tc>
          <w:tcPr>
            <w:tcW w:w="3150" w:type="dxa"/>
          </w:tcPr>
          <w:p w14:paraId="1885E575" w14:textId="77777777" w:rsidR="009329D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lastRenderedPageBreak/>
              <w:t>Коментар се не прихвата.</w:t>
            </w:r>
          </w:p>
          <w:p w14:paraId="5AE7ECC6" w14:textId="77777777" w:rsidR="009329D0" w:rsidRPr="00C05C71" w:rsidRDefault="009329D0" w:rsidP="00C05C71">
            <w:pPr>
              <w:rPr>
                <w:rFonts w:ascii="Times New Roman" w:hAnsi="Times New Roman" w:cs="Times New Roman"/>
                <w:sz w:val="20"/>
                <w:szCs w:val="20"/>
              </w:rPr>
            </w:pPr>
          </w:p>
          <w:p w14:paraId="3A0A7349" w14:textId="63EECAD3" w:rsidR="000D1990" w:rsidRPr="00C05C71" w:rsidRDefault="000D199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Ово поглавље је уводно, у складу са сврхом и опсегом анализе у поглављу „Постојеће стање у области животне средине“. Циљ овог дела је да пружи кључне макроекономске и статистичке показатеље. Нагласак је на прегледу износа субвенција, што представља релевантан индикатор у оквиру овог контекста.</w:t>
            </w:r>
          </w:p>
          <w:p w14:paraId="3DF5896B" w14:textId="77777777" w:rsidR="000D1990" w:rsidRPr="00C05C71" w:rsidRDefault="000D199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 xml:space="preserve">Детаљнија анализа ефеката досадашње примене субвенција и утицаја на стање животне средине нису предмет овог одељка, већ би била део специфичних тематских анализа које се могу наћи у </w:t>
            </w:r>
            <w:r w:rsidRPr="00C05C71">
              <w:rPr>
                <w:rFonts w:ascii="Times New Roman" w:hAnsi="Times New Roman" w:cs="Times New Roman"/>
                <w:sz w:val="20"/>
                <w:szCs w:val="20"/>
                <w:lang w:val="sr-Cyrl-RS"/>
              </w:rPr>
              <w:lastRenderedPageBreak/>
              <w:t>другим деловима извештаја или у посебним секторским студијама.</w:t>
            </w:r>
          </w:p>
        </w:tc>
      </w:tr>
      <w:tr w:rsidR="000D1990" w:rsidRPr="00D92F11" w14:paraId="73A0222F" w14:textId="77777777" w:rsidTr="00BA2E70">
        <w:trPr>
          <w:trHeight w:val="287"/>
        </w:trPr>
        <w:tc>
          <w:tcPr>
            <w:tcW w:w="851" w:type="dxa"/>
          </w:tcPr>
          <w:p w14:paraId="5E70C1B2" w14:textId="77777777" w:rsidR="000D1990" w:rsidRPr="00D92F11" w:rsidRDefault="000D1990" w:rsidP="00BA2E70">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26C3BCE8" w14:textId="77777777" w:rsidR="000D1990" w:rsidRPr="00D92F11"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БОШ</w:t>
            </w:r>
          </w:p>
        </w:tc>
        <w:tc>
          <w:tcPr>
            <w:tcW w:w="1265" w:type="dxa"/>
          </w:tcPr>
          <w:p w14:paraId="3E32D1B2"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3EA36318" w14:textId="77777777" w:rsidR="000D1990" w:rsidRPr="00490CA7" w:rsidRDefault="000D1990" w:rsidP="00BA2E70">
            <w:pPr>
              <w:pStyle w:val="NoSpacing"/>
              <w:rPr>
                <w:rFonts w:ascii="Times New Roman" w:eastAsia="Times New Roman" w:hAnsi="Times New Roman" w:cs="Times New Roman"/>
                <w:b/>
                <w:bCs/>
                <w:sz w:val="20"/>
                <w:szCs w:val="20"/>
              </w:rPr>
            </w:pPr>
            <w:proofErr w:type="spellStart"/>
            <w:r w:rsidRPr="00490CA7">
              <w:rPr>
                <w:rFonts w:ascii="Times New Roman" w:eastAsia="Times New Roman" w:hAnsi="Times New Roman" w:cs="Times New Roman"/>
                <w:b/>
                <w:bCs/>
                <w:sz w:val="20"/>
                <w:szCs w:val="20"/>
              </w:rPr>
              <w:t>Страна</w:t>
            </w:r>
            <w:proofErr w:type="spellEnd"/>
            <w:r w:rsidRPr="00490CA7">
              <w:rPr>
                <w:rFonts w:ascii="Times New Roman" w:eastAsia="Times New Roman" w:hAnsi="Times New Roman" w:cs="Times New Roman"/>
                <w:b/>
                <w:bCs/>
                <w:sz w:val="20"/>
                <w:szCs w:val="20"/>
              </w:rPr>
              <w:t xml:space="preserve"> 197: </w:t>
            </w:r>
          </w:p>
          <w:p w14:paraId="1D1D69DC" w14:textId="77777777" w:rsidR="000D1990" w:rsidRPr="00490CA7" w:rsidRDefault="000D1990" w:rsidP="00BA2E70">
            <w:pPr>
              <w:pStyle w:val="NoSpacing"/>
              <w:rPr>
                <w:rFonts w:ascii="Times New Roman" w:eastAsia="Times New Roman" w:hAnsi="Times New Roman" w:cs="Times New Roman"/>
                <w:sz w:val="20"/>
                <w:szCs w:val="20"/>
              </w:rPr>
            </w:pPr>
            <w:r w:rsidRPr="00490CA7">
              <w:rPr>
                <w:rFonts w:ascii="Times New Roman" w:eastAsia="Times New Roman" w:hAnsi="Times New Roman" w:cs="Times New Roman"/>
                <w:sz w:val="20"/>
                <w:szCs w:val="20"/>
              </w:rPr>
              <w:t xml:space="preserve">7.2.2. </w:t>
            </w:r>
            <w:proofErr w:type="spellStart"/>
            <w:r w:rsidRPr="00490CA7">
              <w:rPr>
                <w:rFonts w:ascii="Times New Roman" w:eastAsia="Times New Roman" w:hAnsi="Times New Roman" w:cs="Times New Roman"/>
                <w:sz w:val="20"/>
                <w:szCs w:val="20"/>
              </w:rPr>
              <w:t>Извори</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финансирања</w:t>
            </w:r>
            <w:proofErr w:type="spellEnd"/>
            <w:r w:rsidRPr="00490CA7">
              <w:rPr>
                <w:rFonts w:ascii="Times New Roman" w:eastAsia="Times New Roman" w:hAnsi="Times New Roman" w:cs="Times New Roman"/>
                <w:sz w:val="20"/>
                <w:szCs w:val="20"/>
              </w:rPr>
              <w:t xml:space="preserve"> и </w:t>
            </w:r>
            <w:proofErr w:type="spellStart"/>
            <w:r w:rsidRPr="00490CA7">
              <w:rPr>
                <w:rFonts w:ascii="Times New Roman" w:eastAsia="Times New Roman" w:hAnsi="Times New Roman" w:cs="Times New Roman"/>
                <w:sz w:val="20"/>
                <w:szCs w:val="20"/>
              </w:rPr>
              <w:t>финансијски</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инструменти</w:t>
            </w:r>
            <w:proofErr w:type="spellEnd"/>
          </w:p>
          <w:p w14:paraId="0C72E41B" w14:textId="77777777" w:rsidR="000D1990" w:rsidRPr="00490CA7" w:rsidRDefault="000D1990" w:rsidP="00BA2E70">
            <w:pPr>
              <w:pStyle w:val="NoSpacing"/>
              <w:rPr>
                <w:rFonts w:ascii="Times New Roman" w:eastAsia="Times New Roman" w:hAnsi="Times New Roman" w:cs="Times New Roman"/>
                <w:sz w:val="20"/>
                <w:szCs w:val="20"/>
                <w:lang w:val="sr-Cyrl-ME"/>
              </w:rPr>
            </w:pPr>
          </w:p>
          <w:p w14:paraId="2EA5A8B7" w14:textId="77777777" w:rsidR="000D1990" w:rsidRPr="00490CA7"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490CA7">
              <w:rPr>
                <w:rFonts w:ascii="Times New Roman" w:eastAsia="Times New Roman" w:hAnsi="Times New Roman" w:cs="Times New Roman"/>
                <w:sz w:val="20"/>
                <w:szCs w:val="20"/>
              </w:rPr>
              <w:lastRenderedPageBreak/>
              <w:t xml:space="preserve">Потребно </w:t>
            </w:r>
            <w:proofErr w:type="spellStart"/>
            <w:r w:rsidRPr="00490CA7">
              <w:rPr>
                <w:rFonts w:ascii="Times New Roman" w:eastAsia="Times New Roman" w:hAnsi="Times New Roman" w:cs="Times New Roman"/>
                <w:sz w:val="20"/>
                <w:szCs w:val="20"/>
              </w:rPr>
              <w:t>је</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детаљније</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разрадити</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систем</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финансирања</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заштите</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животне</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средине</w:t>
            </w:r>
            <w:proofErr w:type="spellEnd"/>
            <w:r w:rsidRPr="00490CA7">
              <w:rPr>
                <w:rFonts w:ascii="Times New Roman" w:eastAsia="Times New Roman" w:hAnsi="Times New Roman" w:cs="Times New Roman"/>
                <w:sz w:val="20"/>
                <w:szCs w:val="20"/>
              </w:rPr>
              <w:t xml:space="preserve"> и </w:t>
            </w:r>
            <w:proofErr w:type="spellStart"/>
            <w:r w:rsidRPr="00490CA7">
              <w:rPr>
                <w:rFonts w:ascii="Times New Roman" w:eastAsia="Times New Roman" w:hAnsi="Times New Roman" w:cs="Times New Roman"/>
                <w:sz w:val="20"/>
                <w:szCs w:val="20"/>
              </w:rPr>
              <w:t>финансијске</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инструменте</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који</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су</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неопходни</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за</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постизање</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циљева</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стратегије</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пре</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свега</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из</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буџета</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Републике</w:t>
            </w:r>
            <w:proofErr w:type="spellEnd"/>
            <w:r w:rsidRPr="00490CA7">
              <w:rPr>
                <w:rFonts w:ascii="Times New Roman" w:eastAsia="Times New Roman" w:hAnsi="Times New Roman" w:cs="Times New Roman"/>
                <w:sz w:val="20"/>
                <w:szCs w:val="20"/>
              </w:rPr>
              <w:t xml:space="preserve"> </w:t>
            </w:r>
            <w:proofErr w:type="spellStart"/>
            <w:r w:rsidRPr="00490CA7">
              <w:rPr>
                <w:rFonts w:ascii="Times New Roman" w:eastAsia="Times New Roman" w:hAnsi="Times New Roman" w:cs="Times New Roman"/>
                <w:sz w:val="20"/>
                <w:szCs w:val="20"/>
              </w:rPr>
              <w:t>Србије</w:t>
            </w:r>
            <w:proofErr w:type="spellEnd"/>
            <w:r w:rsidRPr="00490CA7">
              <w:rPr>
                <w:rFonts w:ascii="Times New Roman" w:eastAsia="Times New Roman" w:hAnsi="Times New Roman" w:cs="Times New Roman"/>
                <w:sz w:val="20"/>
                <w:szCs w:val="20"/>
              </w:rPr>
              <w:t>.</w:t>
            </w:r>
          </w:p>
        </w:tc>
        <w:tc>
          <w:tcPr>
            <w:tcW w:w="4050" w:type="dxa"/>
          </w:tcPr>
          <w:p w14:paraId="24464435" w14:textId="77777777" w:rsidR="000D1990" w:rsidRPr="00490CA7" w:rsidRDefault="000D1990" w:rsidP="00BA2E70">
            <w:pPr>
              <w:rPr>
                <w:rFonts w:ascii="Times New Roman" w:eastAsia="Times New Roman" w:hAnsi="Times New Roman" w:cs="Times New Roman"/>
                <w:sz w:val="20"/>
                <w:szCs w:val="20"/>
                <w:lang w:val="sr-Cyrl-RS"/>
              </w:rPr>
            </w:pPr>
            <w:r w:rsidRPr="00490CA7">
              <w:rPr>
                <w:rFonts w:ascii="Times New Roman" w:eastAsia="Times New Roman" w:hAnsi="Times New Roman" w:cs="Times New Roman"/>
                <w:sz w:val="20"/>
                <w:szCs w:val="20"/>
                <w:lang w:val="sr-Cyrl-RS"/>
              </w:rPr>
              <w:lastRenderedPageBreak/>
              <w:t xml:space="preserve">У овом одељку ни на који начин нису разрађени инструменти финансирања из средстава буџета (што републичког, што покрајинског што локалних буџета), већ се само у једној уопштеној реченици наводи да </w:t>
            </w:r>
            <w:r w:rsidRPr="00490CA7">
              <w:rPr>
                <w:rFonts w:ascii="Times New Roman" w:eastAsia="Times New Roman" w:hAnsi="Times New Roman" w:cs="Times New Roman"/>
                <w:sz w:val="20"/>
                <w:szCs w:val="20"/>
                <w:lang w:val="sr-Cyrl-RS"/>
              </w:rPr>
              <w:lastRenderedPageBreak/>
              <w:t xml:space="preserve">је ово главни извор финансирања заштите животне средине и да се сваке године издвајају финансијска средства за заштиту животне средине. Није дат преглед постојећих инструмената, као ни преглед потенцијалних нових инструмената који би требало да омогуће ефикасније и ефективније финансирање заштите животне средине. </w:t>
            </w:r>
          </w:p>
          <w:p w14:paraId="36B362EC" w14:textId="77777777" w:rsidR="000D1990" w:rsidRPr="00490CA7" w:rsidRDefault="000D1990" w:rsidP="00BA2E70">
            <w:pPr>
              <w:rPr>
                <w:rFonts w:ascii="Times New Roman" w:eastAsia="Times New Roman" w:hAnsi="Times New Roman" w:cs="Times New Roman"/>
                <w:sz w:val="20"/>
                <w:szCs w:val="20"/>
                <w:lang w:val="sr-Cyrl-RS"/>
              </w:rPr>
            </w:pPr>
            <w:r w:rsidRPr="00490CA7">
              <w:rPr>
                <w:rFonts w:ascii="Times New Roman" w:eastAsia="Times New Roman" w:hAnsi="Times New Roman" w:cs="Times New Roman"/>
                <w:sz w:val="20"/>
                <w:szCs w:val="20"/>
                <w:lang w:val="sr-Cyrl-RS"/>
              </w:rPr>
              <w:t xml:space="preserve">Међутим, о потенцијалним изворима финансирања из ЕУ фондова, грантовима билатералних донатора и кредитима дат је детаљан преглед иако су из иностраних извора у 2022. години износила 0,07% БДП-а, док су истовремено улагања у животну средину била око 1% БДП-а. Стога је јасно да су средства из буџета основни начин финансирања и </w:t>
            </w:r>
            <w:r w:rsidRPr="00490CA7">
              <w:rPr>
                <w:rFonts w:ascii="Times New Roman" w:eastAsia="Times New Roman" w:hAnsi="Times New Roman" w:cs="Times New Roman"/>
                <w:b/>
                <w:bCs/>
                <w:sz w:val="20"/>
                <w:szCs w:val="20"/>
                <w:lang w:val="sr-Cyrl-RS"/>
              </w:rPr>
              <w:t>неопходно је детаљније разрадити инструменте финансирања и потребан систем финансирања животне средине, који је неопходан како бис е циљеви Стратегије остварили</w:t>
            </w:r>
            <w:r w:rsidRPr="00490CA7">
              <w:rPr>
                <w:rFonts w:ascii="Times New Roman" w:eastAsia="Times New Roman" w:hAnsi="Times New Roman" w:cs="Times New Roman"/>
                <w:sz w:val="20"/>
                <w:szCs w:val="20"/>
                <w:lang w:val="sr-Cyrl-RS"/>
              </w:rPr>
              <w:t xml:space="preserve">. </w:t>
            </w:r>
          </w:p>
          <w:p w14:paraId="1AE6BE05" w14:textId="77777777" w:rsidR="000D1990" w:rsidRPr="00490CA7" w:rsidRDefault="000D1990" w:rsidP="00BA2E70">
            <w:pPr>
              <w:rPr>
                <w:rFonts w:ascii="Times New Roman" w:eastAsia="Times New Roman" w:hAnsi="Times New Roman" w:cs="Times New Roman"/>
                <w:sz w:val="20"/>
                <w:szCs w:val="20"/>
                <w:lang w:val="sr-Cyrl-RS"/>
              </w:rPr>
            </w:pPr>
            <w:r w:rsidRPr="00490CA7">
              <w:rPr>
                <w:rFonts w:ascii="Times New Roman" w:eastAsia="Times New Roman" w:hAnsi="Times New Roman" w:cs="Times New Roman"/>
                <w:sz w:val="20"/>
                <w:szCs w:val="20"/>
                <w:lang w:val="sr-Cyrl-RS"/>
              </w:rPr>
              <w:t xml:space="preserve">Анализа искоришћавања фондова ЕУ показује да је Србија била прилично неуспешна у повлачењу бесповратних средстава ЕУ у оквиру Инструмента за претприступну помоћ намењених овом сектору.  Поређењем буџетираних и стварно извршених расхода који су се финансирали из ИПА фондова, види се да је њихов просечан степен реализације износио тек око 50% у периоду 2015−2023. У периоду 2015−2021. Године Србија није успевала да потроши ни релативно скромне буџетиране износе, при чему је у неколико година проценат извршења ИПА средстава био чак испод 30% (2015, 2017. и 2018. година). У претходне две године дошло је до значајног повећања планираног обима буџетских расхода који се финансирају из ИПА </w:t>
            </w:r>
            <w:r w:rsidRPr="00490CA7">
              <w:rPr>
                <w:rFonts w:ascii="Times New Roman" w:eastAsia="Times New Roman" w:hAnsi="Times New Roman" w:cs="Times New Roman"/>
                <w:sz w:val="20"/>
                <w:szCs w:val="20"/>
                <w:lang w:val="sr-Cyrl-RS"/>
              </w:rPr>
              <w:lastRenderedPageBreak/>
              <w:t>фондова, на око 30 милиона евра годишње, али је проценат реализације и даље релативно слаб – у 2022. години извршено је непуних 70%, а у 2023. години свега 40%. Стога није оправдано ослањати финансирање мера Стратегије у овој мери на ЕУ и друге фондове.</w:t>
            </w:r>
          </w:p>
          <w:p w14:paraId="211487D5" w14:textId="77777777" w:rsidR="000D1990" w:rsidRPr="00490CA7" w:rsidRDefault="000D1990" w:rsidP="00BA2E70">
            <w:pPr>
              <w:rPr>
                <w:rFonts w:ascii="Times New Roman" w:eastAsia="Times New Roman" w:hAnsi="Times New Roman" w:cs="Times New Roman"/>
                <w:sz w:val="20"/>
                <w:szCs w:val="20"/>
                <w:lang w:val="sr-Cyrl-RS"/>
              </w:rPr>
            </w:pPr>
            <w:r w:rsidRPr="00490CA7">
              <w:rPr>
                <w:rFonts w:ascii="Times New Roman" w:eastAsia="Times New Roman" w:hAnsi="Times New Roman" w:cs="Times New Roman"/>
                <w:sz w:val="20"/>
                <w:szCs w:val="20"/>
                <w:lang w:val="sr-Cyrl-RS"/>
              </w:rPr>
              <w:t xml:space="preserve">Анализа финансирања заштите животне средине у току 10 година од званичног отварања приступних преговора Србије и ЕУ показује да је Република Србија у заштиту животне средине инвестирала так 30% средстава која је планирала кроз Националну стратегију апроксимације у области животне средине  (којом је Србија планирала како да достигне стандарде животне средине ЕУ). Кроз НЕАС је пројектовано да је потребно уложити 10,6 милијарди евра до 2030. Године. Преведен у нето садашњу вредност овај износ је заправо скоро 18 милијарди евра које је Србија планирала да уложи у периоду 2011-2030 у животну средину. Од тога је за период 2014-2023 планирано 11,4 милијарде евра. Међутим, анализе показују да су трошкови заштите животне средине у Републици Србији, према подацима Републичког завода за статистику (РЗС), достигли износ од нешто преко 4 милијарде евра у периоду 2014−2023. Од тога, скоро две трећине (2,6 милијарди евра) односи се на текуће издатке који обухватају оперативне и административне трошкове, док су инвестиције у сектору животне средине кумулативно износиле око 1,4 милијарде евра. Дакле, у односу на оно што је планирано, уложено је мање од трећине средстава. Нарочито велико подбацивање у односу на првобитни план бележи се код капиталних издатака, који су били </w:t>
            </w:r>
            <w:r w:rsidRPr="00490CA7">
              <w:rPr>
                <w:rFonts w:ascii="Times New Roman" w:eastAsia="Times New Roman" w:hAnsi="Times New Roman" w:cs="Times New Roman"/>
                <w:sz w:val="20"/>
                <w:szCs w:val="20"/>
                <w:lang w:val="sr-Cyrl-RS"/>
              </w:rPr>
              <w:lastRenderedPageBreak/>
              <w:t>неопходни за изградњу недостајуће инфраструктуре у сектору животне средине. Наиме, због прилично лоше почетне позиције Србије финансијски план из НАЕС-а оправдано је предвиђао знатна средства за инвестиције у инфраструктуру – до 2023. године кумулативно око 7,2 милијарде евра. Међутим, укупни капитални издаци износили су свега око 1,4 милијарде евра, што значи да је у посматраном периоду извршено тек око 20% потребних инвестиција Последично, Србија и данас поражавајуће заостаје по квалитету и доступности основне инфраструктуре у сектору животне средине, не само у односу на развијене земље ЕУ већ и у поређењу с нама ближим земљама Централне и Источне Европе. Неадекватан систем финансирања заштите животне средине свакако је један од главних узрока оваквог подбацивања у односу на НЕАС. Уколико заиста желимо да достигнемо и примењујемо стандарде заштите животне средине Европске уније, кључно је да за то обезбедимо адекватан, ефективан, ефикасан и транспарентан систем финансирања.</w:t>
            </w:r>
          </w:p>
          <w:p w14:paraId="2BABAAD5" w14:textId="77777777" w:rsidR="000D1990" w:rsidRPr="00490CA7" w:rsidRDefault="000D1990" w:rsidP="00BA2E70">
            <w:pPr>
              <w:rPr>
                <w:rFonts w:ascii="Times New Roman" w:eastAsia="Times New Roman" w:hAnsi="Times New Roman" w:cs="Times New Roman"/>
                <w:sz w:val="20"/>
                <w:szCs w:val="20"/>
                <w:lang w:val="sr-Cyrl-RS"/>
              </w:rPr>
            </w:pPr>
            <w:r w:rsidRPr="00490CA7">
              <w:rPr>
                <w:rFonts w:ascii="Times New Roman" w:eastAsia="Times New Roman" w:hAnsi="Times New Roman" w:cs="Times New Roman"/>
                <w:sz w:val="20"/>
                <w:szCs w:val="20"/>
                <w:lang w:val="sr-Cyrl-RS"/>
              </w:rPr>
              <w:t>Неке од основних препорука које долазе како из извештаја Европске комисије, тако и од цивилног друштва и привреде (Коалиција 27, НАЛЕД), али и сами налази анализе проблема у току припреме Стратегије којима се Министарство може водити су да је неопходно:</w:t>
            </w:r>
          </w:p>
          <w:p w14:paraId="73C5668C" w14:textId="77777777" w:rsidR="000D1990" w:rsidRPr="00490CA7" w:rsidRDefault="000D1990" w:rsidP="00BA2E70">
            <w:pPr>
              <w:pStyle w:val="ListParagraph"/>
              <w:numPr>
                <w:ilvl w:val="0"/>
                <w:numId w:val="24"/>
              </w:numPr>
              <w:rPr>
                <w:rFonts w:ascii="Times New Roman" w:eastAsia="Times New Roman" w:hAnsi="Times New Roman" w:cs="Times New Roman"/>
                <w:sz w:val="20"/>
                <w:szCs w:val="20"/>
                <w:lang w:val="sr-Cyrl-RS"/>
              </w:rPr>
            </w:pPr>
            <w:r w:rsidRPr="00490CA7">
              <w:rPr>
                <w:rFonts w:ascii="Times New Roman" w:eastAsia="Times New Roman" w:hAnsi="Times New Roman" w:cs="Times New Roman"/>
                <w:sz w:val="20"/>
                <w:szCs w:val="20"/>
                <w:lang w:val="sr-Cyrl-RS"/>
              </w:rPr>
              <w:t>Успоставити фонд за заштиту животне средине као независно правно лице</w:t>
            </w:r>
          </w:p>
          <w:p w14:paraId="76FBF966" w14:textId="77777777" w:rsidR="000D1990" w:rsidRPr="00490CA7" w:rsidRDefault="000D1990" w:rsidP="00BA2E70">
            <w:pPr>
              <w:pStyle w:val="ListParagraph"/>
              <w:numPr>
                <w:ilvl w:val="0"/>
                <w:numId w:val="24"/>
              </w:numPr>
              <w:rPr>
                <w:rFonts w:ascii="Times New Roman" w:eastAsia="Times New Roman" w:hAnsi="Times New Roman" w:cs="Times New Roman"/>
                <w:sz w:val="20"/>
                <w:szCs w:val="20"/>
                <w:lang w:val="sr-Cyrl-RS"/>
              </w:rPr>
            </w:pPr>
            <w:r w:rsidRPr="00490CA7">
              <w:rPr>
                <w:rFonts w:ascii="Times New Roman" w:eastAsia="Times New Roman" w:hAnsi="Times New Roman" w:cs="Times New Roman"/>
                <w:sz w:val="20"/>
                <w:szCs w:val="20"/>
                <w:lang w:val="sr-Cyrl-RS"/>
              </w:rPr>
              <w:t xml:space="preserve">Вратити наменски карактер средстава која се у буџет Републике Србије прикупљају на име накнада и такси за животну средину и сва </w:t>
            </w:r>
            <w:r w:rsidRPr="00490CA7">
              <w:rPr>
                <w:rFonts w:ascii="Times New Roman" w:eastAsia="Times New Roman" w:hAnsi="Times New Roman" w:cs="Times New Roman"/>
                <w:sz w:val="20"/>
                <w:szCs w:val="20"/>
                <w:lang w:val="sr-Cyrl-RS"/>
              </w:rPr>
              <w:lastRenderedPageBreak/>
              <w:t>средства усмерити у инвестиције у животну средину кроз фонд</w:t>
            </w:r>
          </w:p>
          <w:p w14:paraId="3B9BB7AA" w14:textId="77777777" w:rsidR="000D1990" w:rsidRPr="00490CA7" w:rsidRDefault="000D1990" w:rsidP="00BA2E70">
            <w:pPr>
              <w:spacing w:line="257" w:lineRule="auto"/>
              <w:rPr>
                <w:rFonts w:ascii="Times New Roman" w:eastAsia="Times New Roman" w:hAnsi="Times New Roman" w:cs="Times New Roman"/>
                <w:sz w:val="20"/>
                <w:szCs w:val="20"/>
              </w:rPr>
            </w:pPr>
            <w:r w:rsidRPr="00490CA7">
              <w:rPr>
                <w:rFonts w:ascii="Times New Roman" w:eastAsia="Times New Roman" w:hAnsi="Times New Roman" w:cs="Times New Roman"/>
                <w:sz w:val="20"/>
                <w:szCs w:val="20"/>
                <w:lang w:val="sr-Cyrl-RS"/>
              </w:rPr>
              <w:t>Операционализовати принцип “загађивач плаћа” реформом система такси и накнада</w:t>
            </w:r>
          </w:p>
        </w:tc>
        <w:tc>
          <w:tcPr>
            <w:tcW w:w="3150" w:type="dxa"/>
          </w:tcPr>
          <w:p w14:paraId="7F960270" w14:textId="77777777" w:rsidR="009329D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lastRenderedPageBreak/>
              <w:t>Коментар се не прихвата.</w:t>
            </w:r>
          </w:p>
          <w:p w14:paraId="0338A44D" w14:textId="77777777" w:rsidR="000D1990" w:rsidRPr="00C05C71" w:rsidRDefault="000D1990" w:rsidP="00C05C71">
            <w:pPr>
              <w:rPr>
                <w:rFonts w:ascii="Times New Roman" w:hAnsi="Times New Roman" w:cs="Times New Roman"/>
                <w:sz w:val="20"/>
                <w:szCs w:val="20"/>
              </w:rPr>
            </w:pPr>
          </w:p>
          <w:p w14:paraId="26BDB324" w14:textId="77777777" w:rsidR="009329D0" w:rsidRPr="00C05C71" w:rsidRDefault="009329D0" w:rsidP="00C05C71">
            <w:pPr>
              <w:rPr>
                <w:rFonts w:ascii="Times New Roman" w:hAnsi="Times New Roman" w:cs="Times New Roman"/>
                <w:sz w:val="20"/>
                <w:szCs w:val="20"/>
                <w:lang w:val="sr-Latn-RS"/>
              </w:rPr>
            </w:pPr>
            <w:r w:rsidRPr="00C05C71">
              <w:rPr>
                <w:rFonts w:ascii="Times New Roman" w:hAnsi="Times New Roman" w:cs="Times New Roman"/>
                <w:sz w:val="20"/>
                <w:szCs w:val="20"/>
                <w:lang w:val="sr-Cyrl-RS"/>
              </w:rPr>
              <w:t xml:space="preserve">Детаљнија анализа и дубља корелација између економских параметара и стања животне </w:t>
            </w:r>
            <w:r w:rsidRPr="00C05C71">
              <w:rPr>
                <w:rFonts w:ascii="Times New Roman" w:hAnsi="Times New Roman" w:cs="Times New Roman"/>
                <w:sz w:val="20"/>
                <w:szCs w:val="20"/>
                <w:lang w:val="sr-Cyrl-RS"/>
              </w:rPr>
              <w:lastRenderedPageBreak/>
              <w:t>средине нису предмет овог одељка, већ би била део специфичних тематских анализа које се могу наћи у другим деловима извештаја или у посебним секторским студијама.</w:t>
            </w:r>
          </w:p>
          <w:p w14:paraId="568E4564" w14:textId="5C5FFE63" w:rsidR="009329D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Такође, инфраструктурни пројекти у области заштите животне средине су веома комплексни, са дугим периодом реализације потребним за припрему техничке документације, спровођење набавки и уговарање, радове и надзор – нпр. на изградњи канализационе мреже, колектора, постројења за третман отпадних вода, третману муља из постројења, тестирању рада итд. Од почетка планирања оваквих инвестиционих пројеката, израде документације до саме реализације често прође и више од 10 година. Уговори о радовима се реализују у просеку 4 године, а највеће трошење средстава је у последње две године. Узевши ово у обзир, питање везано за износ издвојених средстава међународне финансијске помоћи у 2022. у односу на 2021. годину није примењиво, јер се највећа потрошња средстава дешава тек када почну радови на изградњи.</w:t>
            </w:r>
          </w:p>
          <w:p w14:paraId="5FE1C71A" w14:textId="18A99E04" w:rsidR="009329D0" w:rsidRPr="00C05C71" w:rsidRDefault="009329D0" w:rsidP="00C05C71">
            <w:pPr>
              <w:rPr>
                <w:rFonts w:ascii="Times New Roman" w:hAnsi="Times New Roman" w:cs="Times New Roman"/>
                <w:sz w:val="20"/>
                <w:szCs w:val="20"/>
              </w:rPr>
            </w:pPr>
            <w:r w:rsidRPr="00C05C71">
              <w:rPr>
                <w:rFonts w:ascii="Times New Roman" w:hAnsi="Times New Roman" w:cs="Times New Roman"/>
                <w:sz w:val="20"/>
                <w:szCs w:val="20"/>
                <w:lang w:val="sr-Cyrl-RS"/>
              </w:rPr>
              <w:t xml:space="preserve">Процењено је да су тренутне инвестиције у секторима отпадних вода, управљања отпадом и заштити ваздуха око 6 милијарди евра , а од тога око 4 милијарде евра су улагања само у </w:t>
            </w:r>
            <w:r w:rsidRPr="00C05C71">
              <w:rPr>
                <w:rFonts w:ascii="Times New Roman" w:hAnsi="Times New Roman" w:cs="Times New Roman"/>
                <w:sz w:val="20"/>
                <w:szCs w:val="20"/>
                <w:lang w:val="sr-Cyrl-RS"/>
              </w:rPr>
              <w:lastRenderedPageBreak/>
              <w:t>сакупљање и пречишћавање отпадних вода. Реализација самих пројеката ће бити евидентна тек у наредном периоду. Од 2021., такође је евидентирано током процеса набавки значајно поскупљење радова стога поређење са НЕАС није више примењиво</w:t>
            </w:r>
            <w:r w:rsidRPr="00C05C71">
              <w:rPr>
                <w:rFonts w:ascii="Times New Roman" w:hAnsi="Times New Roman" w:cs="Times New Roman"/>
                <w:sz w:val="20"/>
                <w:szCs w:val="20"/>
              </w:rPr>
              <w:t>.</w:t>
            </w:r>
          </w:p>
        </w:tc>
      </w:tr>
      <w:tr w:rsidR="000D1990" w:rsidRPr="00D92F11" w14:paraId="321589AA" w14:textId="77777777" w:rsidTr="00BA2E70">
        <w:trPr>
          <w:trHeight w:val="287"/>
        </w:trPr>
        <w:tc>
          <w:tcPr>
            <w:tcW w:w="851" w:type="dxa"/>
          </w:tcPr>
          <w:p w14:paraId="614C5AEF" w14:textId="77777777" w:rsidR="000D1990" w:rsidRPr="00D92F11" w:rsidRDefault="000D1990" w:rsidP="00BA2E70">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49497863" w14:textId="77777777" w:rsidR="000D1990" w:rsidRDefault="000D1990" w:rsidP="00BA2E70">
            <w:pPr>
              <w:widowControl w:val="0"/>
              <w:rPr>
                <w:rFonts w:ascii="Times New Roman" w:eastAsia="Calibri" w:hAnsi="Times New Roman" w:cs="Times New Roman"/>
                <w:sz w:val="20"/>
                <w:szCs w:val="20"/>
                <w:lang w:val="sr-Cyrl-RS"/>
              </w:rPr>
            </w:pPr>
            <w:r w:rsidRPr="00D92F11">
              <w:rPr>
                <w:rFonts w:ascii="Times New Roman" w:eastAsia="Calibri" w:hAnsi="Times New Roman" w:cs="Times New Roman"/>
                <w:sz w:val="20"/>
                <w:szCs w:val="20"/>
                <w:lang w:val="sr-Cyrl-RS"/>
              </w:rPr>
              <w:t>Богдан Лачњевац</w:t>
            </w:r>
          </w:p>
          <w:p w14:paraId="229C4795" w14:textId="77777777" w:rsidR="000D1990" w:rsidRDefault="000D1990" w:rsidP="00BA2E70">
            <w:pPr>
              <w:widowControl w:val="0"/>
              <w:rPr>
                <w:rFonts w:ascii="Times New Roman" w:eastAsia="Calibri" w:hAnsi="Times New Roman" w:cs="Times New Roman"/>
                <w:sz w:val="20"/>
                <w:szCs w:val="20"/>
                <w:lang w:val="sr-Cyrl-RS"/>
              </w:rPr>
            </w:pPr>
          </w:p>
          <w:p w14:paraId="6072DBE5"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 xml:space="preserve">Гојкан Стојиновић  </w:t>
            </w:r>
          </w:p>
          <w:p w14:paraId="316AC5F2" w14:textId="77777777" w:rsidR="000D1990" w:rsidRDefault="000D1990" w:rsidP="00BA2E70">
            <w:pPr>
              <w:widowControl w:val="0"/>
              <w:rPr>
                <w:rFonts w:ascii="Times New Roman" w:hAnsi="Times New Roman" w:cs="Times New Roman"/>
                <w:sz w:val="20"/>
                <w:szCs w:val="20"/>
                <w:lang w:val="sr-Cyrl-RS"/>
              </w:rPr>
            </w:pPr>
          </w:p>
          <w:p w14:paraId="6838A203" w14:textId="77777777" w:rsidR="000D1990" w:rsidRDefault="000D1990" w:rsidP="00BA2E70">
            <w:pPr>
              <w:widowControl w:val="0"/>
              <w:rPr>
                <w:rFonts w:ascii="Times New Roman" w:hAnsi="Times New Roman" w:cs="Times New Roman"/>
                <w:sz w:val="20"/>
                <w:szCs w:val="20"/>
                <w:lang w:val="sr-Cyrl-RS"/>
              </w:rPr>
            </w:pPr>
            <w:r w:rsidRPr="002D4B11">
              <w:rPr>
                <w:rFonts w:ascii="Times New Roman" w:hAnsi="Times New Roman" w:cs="Times New Roman"/>
                <w:sz w:val="20"/>
                <w:szCs w:val="20"/>
                <w:lang w:val="sr-Cyrl-RS"/>
              </w:rPr>
              <w:t>Јелена Видојевић</w:t>
            </w:r>
          </w:p>
          <w:p w14:paraId="5FAC49C5" w14:textId="77777777" w:rsidR="000D1990" w:rsidRDefault="000D1990" w:rsidP="00BA2E70">
            <w:pPr>
              <w:widowControl w:val="0"/>
              <w:rPr>
                <w:rFonts w:ascii="Times New Roman" w:hAnsi="Times New Roman" w:cs="Times New Roman"/>
                <w:sz w:val="20"/>
                <w:szCs w:val="20"/>
                <w:lang w:val="sr-Cyrl-RS"/>
              </w:rPr>
            </w:pPr>
          </w:p>
          <w:p w14:paraId="6F96EDFE" w14:textId="77777777" w:rsidR="000D1990" w:rsidRPr="002D4B11" w:rsidRDefault="000D1990" w:rsidP="00BA2E70">
            <w:pPr>
              <w:rPr>
                <w:rFonts w:ascii="Times New Roman" w:hAnsi="Times New Roman" w:cs="Times New Roman"/>
                <w:bCs/>
                <w:sz w:val="20"/>
                <w:szCs w:val="20"/>
                <w:lang w:val="sr-Cyrl-RS"/>
              </w:rPr>
            </w:pPr>
            <w:proofErr w:type="spellStart"/>
            <w:r w:rsidRPr="00B9121C">
              <w:rPr>
                <w:rFonts w:ascii="Times New Roman" w:hAnsi="Times New Roman" w:cs="Times New Roman"/>
                <w:bCs/>
                <w:sz w:val="20"/>
                <w:szCs w:val="20"/>
              </w:rPr>
              <w:t>Милена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Антић</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за</w:t>
            </w:r>
            <w:proofErr w:type="spellEnd"/>
            <w:r w:rsidRPr="00B9121C">
              <w:rPr>
                <w:rFonts w:ascii="Times New Roman" w:hAnsi="Times New Roman" w:cs="Times New Roman"/>
                <w:bCs/>
                <w:sz w:val="20"/>
                <w:szCs w:val="20"/>
              </w:rPr>
              <w:t xml:space="preserve"> </w:t>
            </w:r>
            <w:proofErr w:type="spellStart"/>
            <w:r w:rsidRPr="00B9121C">
              <w:rPr>
                <w:rFonts w:ascii="Times New Roman" w:hAnsi="Times New Roman" w:cs="Times New Roman"/>
                <w:bCs/>
                <w:sz w:val="20"/>
                <w:szCs w:val="20"/>
              </w:rPr>
              <w:t>Коалицију</w:t>
            </w:r>
            <w:proofErr w:type="spellEnd"/>
            <w:r w:rsidRPr="00B9121C">
              <w:rPr>
                <w:rFonts w:ascii="Times New Roman" w:hAnsi="Times New Roman" w:cs="Times New Roman"/>
                <w:bCs/>
                <w:sz w:val="20"/>
                <w:szCs w:val="20"/>
              </w:rPr>
              <w:t xml:space="preserve"> 27)</w:t>
            </w:r>
          </w:p>
          <w:p w14:paraId="0C352AE7" w14:textId="77777777" w:rsidR="000D1990" w:rsidRPr="00D92F11" w:rsidRDefault="000D1990" w:rsidP="00BA2E70">
            <w:pPr>
              <w:widowControl w:val="0"/>
              <w:rPr>
                <w:rFonts w:ascii="Times New Roman" w:eastAsia="Calibri" w:hAnsi="Times New Roman" w:cs="Times New Roman"/>
                <w:sz w:val="20"/>
                <w:szCs w:val="20"/>
                <w:lang w:val="sr-Cyrl-RS"/>
              </w:rPr>
            </w:pPr>
          </w:p>
        </w:tc>
        <w:tc>
          <w:tcPr>
            <w:tcW w:w="1265" w:type="dxa"/>
          </w:tcPr>
          <w:p w14:paraId="6EBB9CAF"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2E76CB54"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r w:rsidRPr="00D92F11">
              <w:rPr>
                <w:rFonts w:ascii="Times New Roman" w:eastAsia="Times New Roman" w:hAnsi="Times New Roman" w:cs="Times New Roman"/>
                <w:b/>
                <w:color w:val="000000"/>
                <w:sz w:val="20"/>
                <w:szCs w:val="20"/>
              </w:rPr>
              <w:t xml:space="preserve">7.2.2. </w:t>
            </w:r>
            <w:proofErr w:type="spellStart"/>
            <w:r w:rsidRPr="00D92F11">
              <w:rPr>
                <w:rFonts w:ascii="Times New Roman" w:eastAsia="Times New Roman" w:hAnsi="Times New Roman" w:cs="Times New Roman"/>
                <w:b/>
                <w:color w:val="000000"/>
                <w:sz w:val="20"/>
                <w:szCs w:val="20"/>
              </w:rPr>
              <w:t>Извори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финансирања</w:t>
            </w:r>
            <w:proofErr w:type="spellEnd"/>
            <w:r w:rsidRPr="00D92F11">
              <w:rPr>
                <w:rFonts w:ascii="Times New Roman" w:eastAsia="Times New Roman" w:hAnsi="Times New Roman" w:cs="Times New Roman"/>
                <w:b/>
                <w:color w:val="000000"/>
                <w:sz w:val="20"/>
                <w:szCs w:val="20"/>
              </w:rPr>
              <w:t xml:space="preserve"> и </w:t>
            </w:r>
            <w:proofErr w:type="spellStart"/>
            <w:r w:rsidRPr="00D92F11">
              <w:rPr>
                <w:rFonts w:ascii="Times New Roman" w:eastAsia="Times New Roman" w:hAnsi="Times New Roman" w:cs="Times New Roman"/>
                <w:b/>
                <w:color w:val="000000"/>
                <w:sz w:val="20"/>
                <w:szCs w:val="20"/>
              </w:rPr>
              <w:t>финансијски</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инструменти</w:t>
            </w:r>
            <w:proofErr w:type="spellEnd"/>
          </w:p>
          <w:p w14:paraId="1E6322C5" w14:textId="77777777" w:rsidR="000D1990" w:rsidRDefault="000D1990" w:rsidP="00BA2E70">
            <w:pPr>
              <w:pBdr>
                <w:top w:val="nil"/>
                <w:left w:val="nil"/>
                <w:bottom w:val="nil"/>
                <w:right w:val="nil"/>
                <w:between w:val="nil"/>
              </w:pBdr>
              <w:rPr>
                <w:rFonts w:ascii="Times New Roman" w:eastAsia="Times New Roman" w:hAnsi="Times New Roman" w:cs="Times New Roman"/>
                <w:b/>
                <w:color w:val="000000"/>
                <w:sz w:val="20"/>
                <w:szCs w:val="20"/>
                <w:lang w:val="sr-Cyrl-RS"/>
              </w:rPr>
            </w:pPr>
          </w:p>
          <w:p w14:paraId="5C399D75" w14:textId="77777777" w:rsidR="000D1990" w:rsidRPr="00D92F11" w:rsidRDefault="000D1990" w:rsidP="00BA2E70">
            <w:pPr>
              <w:pBdr>
                <w:top w:val="nil"/>
                <w:left w:val="nil"/>
                <w:bottom w:val="nil"/>
                <w:right w:val="nil"/>
                <w:between w:val="nil"/>
              </w:pBdr>
              <w:rPr>
                <w:rFonts w:ascii="Times New Roman" w:eastAsia="Times New Roman" w:hAnsi="Times New Roman" w:cs="Times New Roman"/>
                <w:b/>
                <w:color w:val="000000"/>
                <w:sz w:val="20"/>
                <w:szCs w:val="20"/>
              </w:rPr>
            </w:pPr>
            <w:proofErr w:type="spellStart"/>
            <w:r w:rsidRPr="00D92F11">
              <w:rPr>
                <w:rFonts w:ascii="Times New Roman" w:eastAsia="Times New Roman" w:hAnsi="Times New Roman" w:cs="Times New Roman"/>
                <w:b/>
                <w:color w:val="000000"/>
                <w:sz w:val="20"/>
                <w:szCs w:val="20"/>
              </w:rPr>
              <w:t>Средства</w:t>
            </w:r>
            <w:proofErr w:type="spellEnd"/>
            <w:r w:rsidRPr="00D92F11">
              <w:rPr>
                <w:rFonts w:ascii="Times New Roman" w:eastAsia="Times New Roman" w:hAnsi="Times New Roman" w:cs="Times New Roman"/>
                <w:b/>
                <w:color w:val="000000"/>
                <w:sz w:val="20"/>
                <w:szCs w:val="20"/>
              </w:rPr>
              <w:t xml:space="preserve"> </w:t>
            </w:r>
            <w:proofErr w:type="spellStart"/>
            <w:r w:rsidRPr="00D92F11">
              <w:rPr>
                <w:rFonts w:ascii="Times New Roman" w:eastAsia="Times New Roman" w:hAnsi="Times New Roman" w:cs="Times New Roman"/>
                <w:b/>
                <w:color w:val="000000"/>
                <w:sz w:val="20"/>
                <w:szCs w:val="20"/>
              </w:rPr>
              <w:t>буџета</w:t>
            </w:r>
            <w:proofErr w:type="spellEnd"/>
          </w:p>
          <w:p w14:paraId="295A6CB1" w14:textId="77777777" w:rsidR="000D1990" w:rsidRPr="00D92F11" w:rsidRDefault="000D1990" w:rsidP="00BA2E70">
            <w:pPr>
              <w:rPr>
                <w:rFonts w:ascii="Times New Roman" w:hAnsi="Times New Roman" w:cs="Times New Roman"/>
                <w:sz w:val="20"/>
                <w:szCs w:val="20"/>
              </w:rPr>
            </w:pPr>
            <w:r w:rsidRPr="00D92F11">
              <w:rPr>
                <w:rFonts w:ascii="Times New Roman" w:eastAsia="Times New Roman" w:hAnsi="Times New Roman" w:cs="Times New Roman"/>
                <w:color w:val="000000"/>
                <w:sz w:val="20"/>
                <w:szCs w:val="20"/>
              </w:rPr>
              <w:t xml:space="preserve">Потребно </w:t>
            </w:r>
            <w:proofErr w:type="spellStart"/>
            <w:r w:rsidRPr="00D92F11">
              <w:rPr>
                <w:rFonts w:ascii="Times New Roman" w:eastAsia="Times New Roman" w:hAnsi="Times New Roman" w:cs="Times New Roman"/>
                <w:color w:val="000000"/>
                <w:sz w:val="20"/>
                <w:szCs w:val="20"/>
              </w:rPr>
              <w:t>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допунити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текст</w:t>
            </w:r>
            <w:proofErr w:type="spellEnd"/>
            <w:r w:rsidRPr="00D92F11">
              <w:rPr>
                <w:rFonts w:ascii="Times New Roman" w:eastAsia="Times New Roman" w:hAnsi="Times New Roman" w:cs="Times New Roman"/>
                <w:color w:val="000000"/>
                <w:sz w:val="20"/>
                <w:szCs w:val="20"/>
              </w:rPr>
              <w:t>.</w:t>
            </w:r>
          </w:p>
        </w:tc>
        <w:tc>
          <w:tcPr>
            <w:tcW w:w="4050" w:type="dxa"/>
          </w:tcPr>
          <w:p w14:paraId="0D089E51" w14:textId="77777777" w:rsidR="000D1990" w:rsidRPr="00D92F11" w:rsidRDefault="000D1990" w:rsidP="00BA2E70">
            <w:pPr>
              <w:spacing w:line="257" w:lineRule="auto"/>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rPr>
              <w:t xml:space="preserve">У </w:t>
            </w:r>
            <w:proofErr w:type="spellStart"/>
            <w:r w:rsidRPr="00D92F11">
              <w:rPr>
                <w:rFonts w:ascii="Times New Roman" w:eastAsia="Times New Roman" w:hAnsi="Times New Roman" w:cs="Times New Roman"/>
                <w:sz w:val="20"/>
                <w:szCs w:val="20"/>
              </w:rPr>
              <w:t>овом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одељку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начин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разрађени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инструменти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буџета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републичког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покрајинског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локалних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буџета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већ</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само</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једној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уопштеној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реченици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наводи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главни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извор</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сваке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издвајају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финансијска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преглед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постојећих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инструмената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преглед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потенцијалних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нових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инструмената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требало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омогуће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ефикасније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ефективније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
          <w:p w14:paraId="1EAE3F00" w14:textId="77777777"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Међутим</w:t>
            </w:r>
            <w:proofErr w:type="spellEnd"/>
            <w:r w:rsidRPr="00D92F11">
              <w:rPr>
                <w:rFonts w:ascii="Times New Roman" w:eastAsia="Times New Roman" w:hAnsi="Times New Roman" w:cs="Times New Roman"/>
                <w:sz w:val="20"/>
                <w:szCs w:val="20"/>
              </w:rPr>
              <w:t xml:space="preserve">, о </w:t>
            </w:r>
            <w:proofErr w:type="spellStart"/>
            <w:r w:rsidRPr="00D92F11">
              <w:rPr>
                <w:rFonts w:ascii="Times New Roman" w:eastAsia="Times New Roman" w:hAnsi="Times New Roman" w:cs="Times New Roman"/>
                <w:sz w:val="20"/>
                <w:szCs w:val="20"/>
              </w:rPr>
              <w:t>потенцијалним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изворима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фондова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грантовима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билатералних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донатора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кредитима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детаљан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преглед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иностраних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извора</w:t>
            </w:r>
            <w:proofErr w:type="spellEnd"/>
            <w:r w:rsidRPr="00D92F11">
              <w:rPr>
                <w:rFonts w:ascii="Times New Roman" w:eastAsia="Times New Roman" w:hAnsi="Times New Roman" w:cs="Times New Roman"/>
                <w:sz w:val="20"/>
                <w:szCs w:val="20"/>
              </w:rPr>
              <w:t xml:space="preserve"> у 2022. </w:t>
            </w:r>
            <w:proofErr w:type="spellStart"/>
            <w:r w:rsidRPr="00D92F11">
              <w:rPr>
                <w:rFonts w:ascii="Times New Roman" w:eastAsia="Times New Roman" w:hAnsi="Times New Roman" w:cs="Times New Roman"/>
                <w:sz w:val="20"/>
                <w:szCs w:val="20"/>
              </w:rPr>
              <w:t>години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износила</w:t>
            </w:r>
            <w:proofErr w:type="spellEnd"/>
            <w:r w:rsidRPr="00D92F11">
              <w:rPr>
                <w:rFonts w:ascii="Times New Roman" w:eastAsia="Times New Roman" w:hAnsi="Times New Roman" w:cs="Times New Roman"/>
                <w:sz w:val="20"/>
                <w:szCs w:val="20"/>
              </w:rPr>
              <w:t xml:space="preserve"> 0,07% </w:t>
            </w:r>
            <w:proofErr w:type="spellStart"/>
            <w:r w:rsidRPr="00D92F11">
              <w:rPr>
                <w:rFonts w:ascii="Times New Roman" w:eastAsia="Times New Roman" w:hAnsi="Times New Roman" w:cs="Times New Roman"/>
                <w:sz w:val="20"/>
                <w:szCs w:val="20"/>
              </w:rPr>
              <w:t>БДП</w:t>
            </w:r>
            <w:proofErr w:type="spellEnd"/>
            <w:r w:rsidRPr="00D92F11">
              <w:rPr>
                <w:rFonts w:ascii="Times New Roman" w:eastAsia="Times New Roman" w:hAnsi="Times New Roman" w:cs="Times New Roman"/>
                <w:sz w:val="20"/>
                <w:szCs w:val="20"/>
              </w:rPr>
              <w:t xml:space="preserve">-а, </w:t>
            </w:r>
            <w:proofErr w:type="spellStart"/>
            <w:r w:rsidRPr="00D92F11">
              <w:rPr>
                <w:rFonts w:ascii="Times New Roman" w:eastAsia="Times New Roman" w:hAnsi="Times New Roman" w:cs="Times New Roman"/>
                <w:sz w:val="20"/>
                <w:szCs w:val="20"/>
              </w:rPr>
              <w:t>док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истовремено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улагања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1% БДП-а. </w:t>
            </w:r>
            <w:proofErr w:type="spellStart"/>
            <w:r w:rsidRPr="00D92F11">
              <w:rPr>
                <w:rFonts w:ascii="Times New Roman" w:eastAsia="Times New Roman" w:hAnsi="Times New Roman" w:cs="Times New Roman"/>
                <w:sz w:val="20"/>
                <w:szCs w:val="20"/>
              </w:rPr>
              <w:t>Стога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јасно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буџета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основни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начин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b/>
                <w:sz w:val="20"/>
                <w:szCs w:val="20"/>
              </w:rPr>
              <w:t>неопходно</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је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детаљније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разрадити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инструменте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финансирања</w:t>
            </w:r>
            <w:proofErr w:type="spellEnd"/>
            <w:r w:rsidRPr="00D92F11">
              <w:rPr>
                <w:rFonts w:ascii="Times New Roman" w:eastAsia="Times New Roman" w:hAnsi="Times New Roman" w:cs="Times New Roman"/>
                <w:b/>
                <w:sz w:val="20"/>
                <w:szCs w:val="20"/>
              </w:rPr>
              <w:t xml:space="preserve"> и </w:t>
            </w:r>
            <w:proofErr w:type="spellStart"/>
            <w:r w:rsidRPr="00D92F11">
              <w:rPr>
                <w:rFonts w:ascii="Times New Roman" w:eastAsia="Times New Roman" w:hAnsi="Times New Roman" w:cs="Times New Roman"/>
                <w:b/>
                <w:sz w:val="20"/>
                <w:szCs w:val="20"/>
              </w:rPr>
              <w:t>потребан</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систем</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финансирања</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животне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средине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који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је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неопходан</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како</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бис</w:t>
            </w:r>
            <w:proofErr w:type="spellEnd"/>
            <w:r w:rsidRPr="00D92F11">
              <w:rPr>
                <w:rFonts w:ascii="Times New Roman" w:eastAsia="Times New Roman" w:hAnsi="Times New Roman" w:cs="Times New Roman"/>
                <w:b/>
                <w:sz w:val="20"/>
                <w:szCs w:val="20"/>
              </w:rPr>
              <w:t xml:space="preserve"> е </w:t>
            </w:r>
            <w:proofErr w:type="spellStart"/>
            <w:r w:rsidRPr="00D92F11">
              <w:rPr>
                <w:rFonts w:ascii="Times New Roman" w:eastAsia="Times New Roman" w:hAnsi="Times New Roman" w:cs="Times New Roman"/>
                <w:b/>
                <w:sz w:val="20"/>
                <w:szCs w:val="20"/>
              </w:rPr>
              <w:t>циљеви</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Стратегије</w:t>
            </w:r>
            <w:proofErr w:type="spellEnd"/>
            <w:r w:rsidRPr="00D92F11">
              <w:rPr>
                <w:rFonts w:ascii="Times New Roman" w:eastAsia="Times New Roman" w:hAnsi="Times New Roman" w:cs="Times New Roman"/>
                <w:b/>
                <w:sz w:val="20"/>
                <w:szCs w:val="20"/>
              </w:rPr>
              <w:t xml:space="preserve"> </w:t>
            </w:r>
            <w:proofErr w:type="spellStart"/>
            <w:r w:rsidRPr="00D92F11">
              <w:rPr>
                <w:rFonts w:ascii="Times New Roman" w:eastAsia="Times New Roman" w:hAnsi="Times New Roman" w:cs="Times New Roman"/>
                <w:b/>
                <w:sz w:val="20"/>
                <w:szCs w:val="20"/>
              </w:rPr>
              <w:t>остварили</w:t>
            </w:r>
            <w:proofErr w:type="spellEnd"/>
            <w:r w:rsidRPr="00D92F11">
              <w:rPr>
                <w:rFonts w:ascii="Times New Roman" w:eastAsia="Times New Roman" w:hAnsi="Times New Roman" w:cs="Times New Roman"/>
                <w:sz w:val="20"/>
                <w:szCs w:val="20"/>
              </w:rPr>
              <w:t xml:space="preserve">. </w:t>
            </w:r>
          </w:p>
          <w:p w14:paraId="1DB3B7F9" w14:textId="732A2DBC"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Анализа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искоришћавања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фондова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показује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прилично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неуспешна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повлачењу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бесповратних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оквиру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Инструмента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претприступну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помоћ</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намењених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сектору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Поређењем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буџетираних</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стварно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извршених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расхода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lastRenderedPageBreak/>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ИПА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фондова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види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њихов</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просечан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степен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реализације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износио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50% у </w:t>
            </w:r>
            <w:proofErr w:type="spellStart"/>
            <w:r w:rsidRPr="00D92F11">
              <w:rPr>
                <w:rFonts w:ascii="Times New Roman" w:eastAsia="Times New Roman" w:hAnsi="Times New Roman" w:cs="Times New Roman"/>
                <w:sz w:val="20"/>
                <w:szCs w:val="20"/>
              </w:rPr>
              <w:t>периоду</w:t>
            </w:r>
            <w:proofErr w:type="spellEnd"/>
            <w:r w:rsidRPr="00D92F11">
              <w:rPr>
                <w:rFonts w:ascii="Times New Roman" w:eastAsia="Times New Roman" w:hAnsi="Times New Roman" w:cs="Times New Roman"/>
                <w:sz w:val="20"/>
                <w:szCs w:val="20"/>
              </w:rPr>
              <w:t xml:space="preserve"> 2015−2023. У </w:t>
            </w:r>
            <w:proofErr w:type="spellStart"/>
            <w:r w:rsidRPr="00D92F11">
              <w:rPr>
                <w:rFonts w:ascii="Times New Roman" w:eastAsia="Times New Roman" w:hAnsi="Times New Roman" w:cs="Times New Roman"/>
                <w:sz w:val="20"/>
                <w:szCs w:val="20"/>
              </w:rPr>
              <w:t>периоду</w:t>
            </w:r>
            <w:proofErr w:type="spellEnd"/>
            <w:r w:rsidRPr="00D92F11">
              <w:rPr>
                <w:rFonts w:ascii="Times New Roman" w:eastAsia="Times New Roman" w:hAnsi="Times New Roman" w:cs="Times New Roman"/>
                <w:sz w:val="20"/>
                <w:szCs w:val="20"/>
              </w:rPr>
              <w:t xml:space="preserve"> 2015−</w:t>
            </w:r>
            <w:proofErr w:type="spellStart"/>
            <w:r w:rsidRPr="00D92F11">
              <w:rPr>
                <w:rFonts w:ascii="Times New Roman" w:eastAsia="Times New Roman" w:hAnsi="Times New Roman" w:cs="Times New Roman"/>
                <w:sz w:val="20"/>
                <w:szCs w:val="20"/>
              </w:rPr>
              <w:t>2021.Године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успевала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потроши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релативно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скромне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буџетиране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чему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неколико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година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проценат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извршења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ИПА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чак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испод</w:t>
            </w:r>
            <w:proofErr w:type="spellEnd"/>
            <w:r w:rsidRPr="00D92F11">
              <w:rPr>
                <w:rFonts w:ascii="Times New Roman" w:eastAsia="Times New Roman" w:hAnsi="Times New Roman" w:cs="Times New Roman"/>
                <w:sz w:val="20"/>
                <w:szCs w:val="20"/>
              </w:rPr>
              <w:t xml:space="preserve"> 30% (2015, 201</w:t>
            </w:r>
            <w:r w:rsidR="00C33501">
              <w:rPr>
                <w:rFonts w:ascii="Times New Roman" w:eastAsia="Times New Roman" w:hAnsi="Times New Roman" w:cs="Times New Roman"/>
                <w:sz w:val="20"/>
                <w:szCs w:val="20"/>
                <w:lang w:val="sr-Latn-RS"/>
              </w:rPr>
              <w:t>7</w:t>
            </w:r>
            <w:r w:rsidR="00C33501">
              <w:rPr>
                <w:rFonts w:ascii="Times New Roman" w:eastAsia="Times New Roman" w:hAnsi="Times New Roman" w:cs="Times New Roman"/>
                <w:sz w:val="20"/>
                <w:szCs w:val="20"/>
              </w:rPr>
              <w:t xml:space="preserve"> </w:t>
            </w:r>
            <w:r w:rsidR="008E7623">
              <w:rPr>
                <w:rFonts w:ascii="Times New Roman" w:eastAsia="Times New Roman" w:hAnsi="Times New Roman" w:cs="Times New Roman"/>
                <w:sz w:val="20"/>
                <w:szCs w:val="20"/>
                <w:lang w:val="sr-Cyrl-RS"/>
              </w:rPr>
              <w:t xml:space="preserve"> </w:t>
            </w:r>
            <w:r w:rsidRPr="00D92F11">
              <w:rPr>
                <w:rFonts w:ascii="Times New Roman" w:eastAsia="Times New Roman" w:hAnsi="Times New Roman" w:cs="Times New Roman"/>
                <w:sz w:val="20"/>
                <w:szCs w:val="20"/>
              </w:rPr>
              <w:t xml:space="preserve">и 2018. </w:t>
            </w:r>
            <w:proofErr w:type="spellStart"/>
            <w:r w:rsidRPr="00D92F11">
              <w:rPr>
                <w:rFonts w:ascii="Times New Roman" w:eastAsia="Times New Roman" w:hAnsi="Times New Roman" w:cs="Times New Roman"/>
                <w:sz w:val="20"/>
                <w:szCs w:val="20"/>
              </w:rPr>
              <w:t>година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претходне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две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дошло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значајног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повећања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буџетских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расхода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ИПА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фондова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30 </w:t>
            </w:r>
            <w:proofErr w:type="spellStart"/>
            <w:r w:rsidRPr="00D92F11">
              <w:rPr>
                <w:rFonts w:ascii="Times New Roman" w:eastAsia="Times New Roman" w:hAnsi="Times New Roman" w:cs="Times New Roman"/>
                <w:sz w:val="20"/>
                <w:szCs w:val="20"/>
              </w:rPr>
              <w:t>милиона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годишње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проценат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реализације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даље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релативно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слаб</w:t>
            </w:r>
            <w:proofErr w:type="spellEnd"/>
            <w:r w:rsidRPr="00D92F11">
              <w:rPr>
                <w:rFonts w:ascii="Times New Roman" w:eastAsia="Times New Roman" w:hAnsi="Times New Roman" w:cs="Times New Roman"/>
                <w:sz w:val="20"/>
                <w:szCs w:val="20"/>
              </w:rPr>
              <w:t xml:space="preserve"> – у 2022. </w:t>
            </w:r>
            <w:proofErr w:type="spellStart"/>
            <w:r w:rsidRPr="00D92F11">
              <w:rPr>
                <w:rFonts w:ascii="Times New Roman" w:eastAsia="Times New Roman" w:hAnsi="Times New Roman" w:cs="Times New Roman"/>
                <w:sz w:val="20"/>
                <w:szCs w:val="20"/>
              </w:rPr>
              <w:t>години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извршено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непуних</w:t>
            </w:r>
            <w:proofErr w:type="spellEnd"/>
            <w:r w:rsidRPr="00D92F11">
              <w:rPr>
                <w:rFonts w:ascii="Times New Roman" w:eastAsia="Times New Roman" w:hAnsi="Times New Roman" w:cs="Times New Roman"/>
                <w:sz w:val="20"/>
                <w:szCs w:val="20"/>
              </w:rPr>
              <w:t xml:space="preserve"> 70%, а у 2023. </w:t>
            </w:r>
            <w:proofErr w:type="spellStart"/>
            <w:r w:rsidRPr="00D92F11">
              <w:rPr>
                <w:rFonts w:ascii="Times New Roman" w:eastAsia="Times New Roman" w:hAnsi="Times New Roman" w:cs="Times New Roman"/>
                <w:sz w:val="20"/>
                <w:szCs w:val="20"/>
              </w:rPr>
              <w:t>години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свега</w:t>
            </w:r>
            <w:proofErr w:type="spellEnd"/>
            <w:r w:rsidRPr="00D92F11">
              <w:rPr>
                <w:rFonts w:ascii="Times New Roman" w:eastAsia="Times New Roman" w:hAnsi="Times New Roman" w:cs="Times New Roman"/>
                <w:sz w:val="20"/>
                <w:szCs w:val="20"/>
              </w:rPr>
              <w:t xml:space="preserve"> 40%. </w:t>
            </w:r>
            <w:proofErr w:type="spellStart"/>
            <w:r w:rsidRPr="00D92F11">
              <w:rPr>
                <w:rFonts w:ascii="Times New Roman" w:eastAsia="Times New Roman" w:hAnsi="Times New Roman" w:cs="Times New Roman"/>
                <w:sz w:val="20"/>
                <w:szCs w:val="20"/>
              </w:rPr>
              <w:t>Стога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оправдано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ослањати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овој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мери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друге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фондове</w:t>
            </w:r>
            <w:proofErr w:type="spellEnd"/>
            <w:r w:rsidRPr="00D92F11">
              <w:rPr>
                <w:rFonts w:ascii="Times New Roman" w:eastAsia="Times New Roman" w:hAnsi="Times New Roman" w:cs="Times New Roman"/>
                <w:sz w:val="20"/>
                <w:szCs w:val="20"/>
              </w:rPr>
              <w:t>.</w:t>
            </w:r>
          </w:p>
          <w:p w14:paraId="12A57E30" w14:textId="51F79F4E"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Анализа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току</w:t>
            </w:r>
            <w:proofErr w:type="spellEnd"/>
            <w:r w:rsidRPr="00D92F11">
              <w:rPr>
                <w:rFonts w:ascii="Times New Roman" w:eastAsia="Times New Roman" w:hAnsi="Times New Roman" w:cs="Times New Roman"/>
                <w:sz w:val="20"/>
                <w:szCs w:val="20"/>
              </w:rPr>
              <w:t xml:space="preserve"> 10 </w:t>
            </w:r>
            <w:proofErr w:type="spellStart"/>
            <w:r w:rsidRPr="00D92F11">
              <w:rPr>
                <w:rFonts w:ascii="Times New Roman" w:eastAsia="Times New Roman" w:hAnsi="Times New Roman" w:cs="Times New Roman"/>
                <w:sz w:val="20"/>
                <w:szCs w:val="20"/>
              </w:rPr>
              <w:t>година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званичног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отварања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приступних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преговора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показује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заштиту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инвестирала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так</w:t>
            </w:r>
            <w:proofErr w:type="spellEnd"/>
            <w:r w:rsidRPr="00D92F11">
              <w:rPr>
                <w:rFonts w:ascii="Times New Roman" w:eastAsia="Times New Roman" w:hAnsi="Times New Roman" w:cs="Times New Roman"/>
                <w:sz w:val="20"/>
                <w:szCs w:val="20"/>
              </w:rPr>
              <w:t xml:space="preserve"> 30% </w:t>
            </w:r>
            <w:proofErr w:type="spellStart"/>
            <w:r w:rsidRPr="00D92F11">
              <w:rPr>
                <w:rFonts w:ascii="Times New Roman" w:eastAsia="Times New Roman" w:hAnsi="Times New Roman" w:cs="Times New Roman"/>
                <w:sz w:val="20"/>
                <w:szCs w:val="20"/>
              </w:rPr>
              <w:t>средстава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кроз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Националну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апроксимације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области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достигне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стандарде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w:t>
            </w:r>
            <w:proofErr w:type="spellStart"/>
            <w:r w:rsidRPr="00D92F11">
              <w:rPr>
                <w:rFonts w:ascii="Times New Roman" w:eastAsia="Times New Roman" w:hAnsi="Times New Roman" w:cs="Times New Roman"/>
                <w:sz w:val="20"/>
                <w:szCs w:val="20"/>
              </w:rPr>
              <w:t>Кроз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НЕАС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пројектовано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потребно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уложити</w:t>
            </w:r>
            <w:proofErr w:type="spellEnd"/>
            <w:r w:rsidRPr="00D92F11">
              <w:rPr>
                <w:rFonts w:ascii="Times New Roman" w:eastAsia="Times New Roman" w:hAnsi="Times New Roman" w:cs="Times New Roman"/>
                <w:sz w:val="20"/>
                <w:szCs w:val="20"/>
              </w:rPr>
              <w:t xml:space="preserve"> 10,6 </w:t>
            </w:r>
            <w:proofErr w:type="spellStart"/>
            <w:r w:rsidRPr="00D92F11">
              <w:rPr>
                <w:rFonts w:ascii="Times New Roman" w:eastAsia="Times New Roman" w:hAnsi="Times New Roman" w:cs="Times New Roman"/>
                <w:sz w:val="20"/>
                <w:szCs w:val="20"/>
              </w:rPr>
              <w:t>милијарди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2030. </w:t>
            </w:r>
            <w:proofErr w:type="spellStart"/>
            <w:r w:rsidRPr="00D92F11">
              <w:rPr>
                <w:rFonts w:ascii="Times New Roman" w:eastAsia="Times New Roman" w:hAnsi="Times New Roman" w:cs="Times New Roman"/>
                <w:sz w:val="20"/>
                <w:szCs w:val="20"/>
              </w:rPr>
              <w:t>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Преведен</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нето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садашњу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вредност</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овај</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заправо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скоро</w:t>
            </w:r>
            <w:proofErr w:type="spellEnd"/>
            <w:r w:rsidRPr="00D92F11">
              <w:rPr>
                <w:rFonts w:ascii="Times New Roman" w:eastAsia="Times New Roman" w:hAnsi="Times New Roman" w:cs="Times New Roman"/>
                <w:sz w:val="20"/>
                <w:szCs w:val="20"/>
              </w:rPr>
              <w:t xml:space="preserve"> 18 </w:t>
            </w:r>
            <w:proofErr w:type="spellStart"/>
            <w:r w:rsidRPr="00D92F11">
              <w:rPr>
                <w:rFonts w:ascii="Times New Roman" w:eastAsia="Times New Roman" w:hAnsi="Times New Roman" w:cs="Times New Roman"/>
                <w:sz w:val="20"/>
                <w:szCs w:val="20"/>
              </w:rPr>
              <w:t>милијарди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планирала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уложи</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периоду</w:t>
            </w:r>
            <w:proofErr w:type="spellEnd"/>
            <w:r w:rsidRPr="00D92F11">
              <w:rPr>
                <w:rFonts w:ascii="Times New Roman" w:eastAsia="Times New Roman" w:hAnsi="Times New Roman" w:cs="Times New Roman"/>
                <w:sz w:val="20"/>
                <w:szCs w:val="20"/>
              </w:rPr>
              <w:t xml:space="preserve"> 2011-2030 у </w:t>
            </w:r>
            <w:proofErr w:type="spellStart"/>
            <w:r w:rsidRPr="00D92F11">
              <w:rPr>
                <w:rFonts w:ascii="Times New Roman" w:eastAsia="Times New Roman" w:hAnsi="Times New Roman" w:cs="Times New Roman"/>
                <w:sz w:val="20"/>
                <w:szCs w:val="20"/>
              </w:rPr>
              <w:t>животну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период</w:t>
            </w:r>
            <w:proofErr w:type="spellEnd"/>
            <w:r w:rsidRPr="00D92F11">
              <w:rPr>
                <w:rFonts w:ascii="Times New Roman" w:eastAsia="Times New Roman" w:hAnsi="Times New Roman" w:cs="Times New Roman"/>
                <w:sz w:val="20"/>
                <w:szCs w:val="20"/>
              </w:rPr>
              <w:t xml:space="preserve"> 2014-2023 </w:t>
            </w:r>
            <w:proofErr w:type="spellStart"/>
            <w:r w:rsidRPr="00D92F11">
              <w:rPr>
                <w:rFonts w:ascii="Times New Roman" w:eastAsia="Times New Roman" w:hAnsi="Times New Roman" w:cs="Times New Roman"/>
                <w:sz w:val="20"/>
                <w:szCs w:val="20"/>
              </w:rPr>
              <w:t>планирано</w:t>
            </w:r>
            <w:proofErr w:type="spellEnd"/>
            <w:r w:rsidRPr="00D92F11">
              <w:rPr>
                <w:rFonts w:ascii="Times New Roman" w:eastAsia="Times New Roman" w:hAnsi="Times New Roman" w:cs="Times New Roman"/>
                <w:sz w:val="20"/>
                <w:szCs w:val="20"/>
              </w:rPr>
              <w:t xml:space="preserve"> 11,4 </w:t>
            </w:r>
            <w:proofErr w:type="spellStart"/>
            <w:r w:rsidRPr="00D92F11">
              <w:rPr>
                <w:rFonts w:ascii="Times New Roman" w:eastAsia="Times New Roman" w:hAnsi="Times New Roman" w:cs="Times New Roman"/>
                <w:sz w:val="20"/>
                <w:szCs w:val="20"/>
              </w:rPr>
              <w:t>милијарде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Међутим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анализе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показују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трошкови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lastRenderedPageBreak/>
              <w:t>Републици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подацима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Републичког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завода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статистику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РЗС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достигли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преко</w:t>
            </w:r>
            <w:proofErr w:type="spellEnd"/>
            <w:r w:rsidRPr="00D92F11">
              <w:rPr>
                <w:rFonts w:ascii="Times New Roman" w:eastAsia="Times New Roman" w:hAnsi="Times New Roman" w:cs="Times New Roman"/>
                <w:sz w:val="20"/>
                <w:szCs w:val="20"/>
              </w:rPr>
              <w:t xml:space="preserve"> 4 </w:t>
            </w:r>
            <w:proofErr w:type="spellStart"/>
            <w:r w:rsidRPr="00D92F11">
              <w:rPr>
                <w:rFonts w:ascii="Times New Roman" w:eastAsia="Times New Roman" w:hAnsi="Times New Roman" w:cs="Times New Roman"/>
                <w:sz w:val="20"/>
                <w:szCs w:val="20"/>
              </w:rPr>
              <w:t>милијарде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периоду</w:t>
            </w:r>
            <w:proofErr w:type="spellEnd"/>
            <w:r w:rsidRPr="00D92F11">
              <w:rPr>
                <w:rFonts w:ascii="Times New Roman" w:eastAsia="Times New Roman" w:hAnsi="Times New Roman" w:cs="Times New Roman"/>
                <w:sz w:val="20"/>
                <w:szCs w:val="20"/>
              </w:rPr>
              <w:t xml:space="preserve"> 2014−2023.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скоро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две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трећине</w:t>
            </w:r>
            <w:proofErr w:type="spellEnd"/>
            <w:r w:rsidRPr="00D92F11">
              <w:rPr>
                <w:rFonts w:ascii="Times New Roman" w:eastAsia="Times New Roman" w:hAnsi="Times New Roman" w:cs="Times New Roman"/>
                <w:sz w:val="20"/>
                <w:szCs w:val="20"/>
              </w:rPr>
              <w:t xml:space="preserve"> (2,6 </w:t>
            </w:r>
            <w:proofErr w:type="spellStart"/>
            <w:r w:rsidRPr="00D92F11">
              <w:rPr>
                <w:rFonts w:ascii="Times New Roman" w:eastAsia="Times New Roman" w:hAnsi="Times New Roman" w:cs="Times New Roman"/>
                <w:sz w:val="20"/>
                <w:szCs w:val="20"/>
              </w:rPr>
              <w:t>милијарди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односи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текуће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издатке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обухватају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оперативне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административне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трошкове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инвестиције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сектору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кумулативно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износиле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1,4 </w:t>
            </w:r>
            <w:proofErr w:type="spellStart"/>
            <w:r w:rsidRPr="00D92F11">
              <w:rPr>
                <w:rFonts w:ascii="Times New Roman" w:eastAsia="Times New Roman" w:hAnsi="Times New Roman" w:cs="Times New Roman"/>
                <w:sz w:val="20"/>
                <w:szCs w:val="20"/>
              </w:rPr>
              <w:t>милијарде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Дакле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односу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планирано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уложено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мање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трећине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средстава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Нарочито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велико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подбацивање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односу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првобитни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бележи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капиталних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издатака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неопходни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изградњу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недостајуће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инфраструктуре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сектору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Наиме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због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прилично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лоше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почетне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позиције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финансијски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НАЕС</w:t>
            </w:r>
            <w:proofErr w:type="spellEnd"/>
            <w:r w:rsidRPr="00D92F11">
              <w:rPr>
                <w:rFonts w:ascii="Times New Roman" w:eastAsia="Times New Roman" w:hAnsi="Times New Roman" w:cs="Times New Roman"/>
                <w:sz w:val="20"/>
                <w:szCs w:val="20"/>
              </w:rPr>
              <w:t xml:space="preserve">-а </w:t>
            </w:r>
            <w:proofErr w:type="spellStart"/>
            <w:r w:rsidRPr="00D92F11">
              <w:rPr>
                <w:rFonts w:ascii="Times New Roman" w:eastAsia="Times New Roman" w:hAnsi="Times New Roman" w:cs="Times New Roman"/>
                <w:sz w:val="20"/>
                <w:szCs w:val="20"/>
              </w:rPr>
              <w:t>оправдано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предвиђао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знатна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средства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инвестиције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инфраструктуру</w:t>
            </w:r>
            <w:proofErr w:type="spellEnd"/>
            <w:r w:rsidRPr="00D92F11">
              <w:rPr>
                <w:rFonts w:ascii="Times New Roman" w:eastAsia="Times New Roman" w:hAnsi="Times New Roman" w:cs="Times New Roman"/>
                <w:sz w:val="20"/>
                <w:szCs w:val="20"/>
              </w:rPr>
              <w:t xml:space="preserve"> – </w:t>
            </w:r>
            <w:proofErr w:type="spellStart"/>
            <w:r w:rsidRPr="00D92F11">
              <w:rPr>
                <w:rFonts w:ascii="Times New Roman" w:eastAsia="Times New Roman" w:hAnsi="Times New Roman" w:cs="Times New Roman"/>
                <w:sz w:val="20"/>
                <w:szCs w:val="20"/>
              </w:rPr>
              <w:t>до</w:t>
            </w:r>
            <w:proofErr w:type="spellEnd"/>
            <w:r w:rsidRPr="00D92F11">
              <w:rPr>
                <w:rFonts w:ascii="Times New Roman" w:eastAsia="Times New Roman" w:hAnsi="Times New Roman" w:cs="Times New Roman"/>
                <w:sz w:val="20"/>
                <w:szCs w:val="20"/>
              </w:rPr>
              <w:t xml:space="preserve"> 2023. </w:t>
            </w:r>
            <w:proofErr w:type="spellStart"/>
            <w:r w:rsidRPr="00D92F11">
              <w:rPr>
                <w:rFonts w:ascii="Times New Roman" w:eastAsia="Times New Roman" w:hAnsi="Times New Roman" w:cs="Times New Roman"/>
                <w:sz w:val="20"/>
                <w:szCs w:val="20"/>
              </w:rPr>
              <w:t>године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кумулативно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7,2 </w:t>
            </w:r>
            <w:proofErr w:type="spellStart"/>
            <w:r w:rsidRPr="00D92F11">
              <w:rPr>
                <w:rFonts w:ascii="Times New Roman" w:eastAsia="Times New Roman" w:hAnsi="Times New Roman" w:cs="Times New Roman"/>
                <w:sz w:val="20"/>
                <w:szCs w:val="20"/>
              </w:rPr>
              <w:t>милијарде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Међутим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укупни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капитални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издаци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износили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свега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1,4 </w:t>
            </w:r>
            <w:proofErr w:type="spellStart"/>
            <w:r w:rsidRPr="00D92F11">
              <w:rPr>
                <w:rFonts w:ascii="Times New Roman" w:eastAsia="Times New Roman" w:hAnsi="Times New Roman" w:cs="Times New Roman"/>
                <w:sz w:val="20"/>
                <w:szCs w:val="20"/>
              </w:rPr>
              <w:t>милијарде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што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значи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посматраном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периоду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извршено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тек</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око</w:t>
            </w:r>
            <w:proofErr w:type="spellEnd"/>
            <w:r w:rsidRPr="00D92F11">
              <w:rPr>
                <w:rFonts w:ascii="Times New Roman" w:eastAsia="Times New Roman" w:hAnsi="Times New Roman" w:cs="Times New Roman"/>
                <w:sz w:val="20"/>
                <w:szCs w:val="20"/>
              </w:rPr>
              <w:t xml:space="preserve"> 20% </w:t>
            </w:r>
            <w:proofErr w:type="spellStart"/>
            <w:r w:rsidRPr="00D92F11">
              <w:rPr>
                <w:rFonts w:ascii="Times New Roman" w:eastAsia="Times New Roman" w:hAnsi="Times New Roman" w:cs="Times New Roman"/>
                <w:sz w:val="20"/>
                <w:szCs w:val="20"/>
              </w:rPr>
              <w:t>потребних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инвестиција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Последично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Србија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данас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поражавајуће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заостаје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квалитету</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доступности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основне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инфраструктуре</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сектору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само</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односу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развијене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земље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већ</w:t>
            </w:r>
            <w:proofErr w:type="spellEnd"/>
            <w:r w:rsidRPr="00D92F11">
              <w:rPr>
                <w:rFonts w:ascii="Times New Roman" w:eastAsia="Times New Roman" w:hAnsi="Times New Roman" w:cs="Times New Roman"/>
                <w:sz w:val="20"/>
                <w:szCs w:val="20"/>
              </w:rPr>
              <w:t xml:space="preserve"> и у </w:t>
            </w:r>
            <w:proofErr w:type="spellStart"/>
            <w:r w:rsidRPr="00D92F11">
              <w:rPr>
                <w:rFonts w:ascii="Times New Roman" w:eastAsia="Times New Roman" w:hAnsi="Times New Roman" w:cs="Times New Roman"/>
                <w:sz w:val="20"/>
                <w:szCs w:val="20"/>
              </w:rPr>
              <w:t>поређењу</w:t>
            </w:r>
            <w:proofErr w:type="spellEnd"/>
            <w:r w:rsidRPr="00D92F11">
              <w:rPr>
                <w:rFonts w:ascii="Times New Roman" w:eastAsia="Times New Roman" w:hAnsi="Times New Roman" w:cs="Times New Roman"/>
                <w:sz w:val="20"/>
                <w:szCs w:val="20"/>
              </w:rPr>
              <w:t xml:space="preserve"> с </w:t>
            </w:r>
            <w:proofErr w:type="spellStart"/>
            <w:r w:rsidRPr="00D92F11">
              <w:rPr>
                <w:rFonts w:ascii="Times New Roman" w:eastAsia="Times New Roman" w:hAnsi="Times New Roman" w:cs="Times New Roman"/>
                <w:sz w:val="20"/>
                <w:szCs w:val="20"/>
              </w:rPr>
              <w:t>нама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ближим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земљама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Централне</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Источне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Европе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Неадекватан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свакако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један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главних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узрока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оваквог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подбацивања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односу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НЕАС</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Уколико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заиста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желимо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достигнемо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примењујемо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стандарде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заштите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животне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lastRenderedPageBreak/>
              <w:t>средине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Европске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уније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кључно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обезбедимо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адекватан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ефективан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ефикасан</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транспарентан</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финансирања</w:t>
            </w:r>
            <w:proofErr w:type="spellEnd"/>
            <w:r w:rsidRPr="00D92F11">
              <w:rPr>
                <w:rFonts w:ascii="Times New Roman" w:eastAsia="Times New Roman" w:hAnsi="Times New Roman" w:cs="Times New Roman"/>
                <w:sz w:val="20"/>
                <w:szCs w:val="20"/>
              </w:rPr>
              <w:t>.</w:t>
            </w:r>
          </w:p>
          <w:p w14:paraId="71E6A9C9" w14:textId="77777777"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D92F11">
              <w:rPr>
                <w:rFonts w:ascii="Times New Roman" w:eastAsia="Times New Roman" w:hAnsi="Times New Roman" w:cs="Times New Roman"/>
                <w:sz w:val="20"/>
                <w:szCs w:val="20"/>
              </w:rPr>
              <w:t>Неке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основних</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препорука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долазе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како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извештаја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Европске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комисије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тако</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од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цивилног</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друштва</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привреде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Коалиција</w:t>
            </w:r>
            <w:proofErr w:type="spellEnd"/>
            <w:r w:rsidRPr="00D92F11">
              <w:rPr>
                <w:rFonts w:ascii="Times New Roman" w:eastAsia="Times New Roman" w:hAnsi="Times New Roman" w:cs="Times New Roman"/>
                <w:sz w:val="20"/>
                <w:szCs w:val="20"/>
              </w:rPr>
              <w:t xml:space="preserve"> 27, </w:t>
            </w:r>
            <w:proofErr w:type="spellStart"/>
            <w:r w:rsidRPr="00D92F11">
              <w:rPr>
                <w:rFonts w:ascii="Times New Roman" w:eastAsia="Times New Roman" w:hAnsi="Times New Roman" w:cs="Times New Roman"/>
                <w:sz w:val="20"/>
                <w:szCs w:val="20"/>
              </w:rPr>
              <w:t>НАЛЕД</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али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сами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налази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анализе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проблема</w:t>
            </w:r>
            <w:proofErr w:type="spellEnd"/>
            <w:r w:rsidRPr="00D92F11">
              <w:rPr>
                <w:rFonts w:ascii="Times New Roman" w:eastAsia="Times New Roman" w:hAnsi="Times New Roman" w:cs="Times New Roman"/>
                <w:sz w:val="20"/>
                <w:szCs w:val="20"/>
              </w:rPr>
              <w:t xml:space="preserve"> у </w:t>
            </w:r>
            <w:proofErr w:type="spellStart"/>
            <w:r w:rsidRPr="00D92F11">
              <w:rPr>
                <w:rFonts w:ascii="Times New Roman" w:eastAsia="Times New Roman" w:hAnsi="Times New Roman" w:cs="Times New Roman"/>
                <w:sz w:val="20"/>
                <w:szCs w:val="20"/>
              </w:rPr>
              <w:t>току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припреме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Стратегије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којима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Министарство</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може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водити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су</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да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је</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неопходно</w:t>
            </w:r>
            <w:proofErr w:type="spellEnd"/>
            <w:r w:rsidRPr="00D92F11">
              <w:rPr>
                <w:rFonts w:ascii="Times New Roman" w:eastAsia="Times New Roman" w:hAnsi="Times New Roman" w:cs="Times New Roman"/>
                <w:sz w:val="20"/>
                <w:szCs w:val="20"/>
              </w:rPr>
              <w:t>:</w:t>
            </w:r>
          </w:p>
          <w:p w14:paraId="390C869F" w14:textId="77777777" w:rsidR="000D1990" w:rsidRPr="00D92F11" w:rsidRDefault="000D1990" w:rsidP="00BA2E70">
            <w:pPr>
              <w:numPr>
                <w:ilvl w:val="0"/>
                <w:numId w:val="22"/>
              </w:numPr>
              <w:pBdr>
                <w:top w:val="nil"/>
                <w:left w:val="nil"/>
                <w:bottom w:val="nil"/>
                <w:right w:val="nil"/>
                <w:between w:val="nil"/>
              </w:pBdr>
              <w:spacing w:line="257" w:lineRule="auto"/>
              <w:rPr>
                <w:rFonts w:ascii="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t>Успоставити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фонд</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заштиту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независно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правно</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лице</w:t>
            </w:r>
            <w:proofErr w:type="spellEnd"/>
          </w:p>
          <w:p w14:paraId="30954C51" w14:textId="77777777" w:rsidR="000D1990" w:rsidRPr="00D92F11" w:rsidRDefault="000D1990" w:rsidP="00BA2E70">
            <w:pPr>
              <w:numPr>
                <w:ilvl w:val="0"/>
                <w:numId w:val="22"/>
              </w:numPr>
              <w:pBdr>
                <w:top w:val="nil"/>
                <w:left w:val="nil"/>
                <w:bottom w:val="nil"/>
                <w:right w:val="nil"/>
                <w:between w:val="nil"/>
              </w:pBdr>
              <w:spacing w:line="257" w:lineRule="auto"/>
              <w:rPr>
                <w:rFonts w:ascii="Times New Roman" w:hAnsi="Times New Roman" w:cs="Times New Roman"/>
                <w:color w:val="000000"/>
                <w:sz w:val="20"/>
                <w:szCs w:val="20"/>
              </w:rPr>
            </w:pPr>
            <w:proofErr w:type="spellStart"/>
            <w:r w:rsidRPr="00D92F11">
              <w:rPr>
                <w:rFonts w:ascii="Times New Roman" w:eastAsia="Times New Roman" w:hAnsi="Times New Roman" w:cs="Times New Roman"/>
                <w:color w:val="000000"/>
                <w:sz w:val="20"/>
                <w:szCs w:val="20"/>
              </w:rPr>
              <w:t>Вратити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наменски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карактер</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средстава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која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буџет</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Републике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Србије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прикупљају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име</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накнада</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такси</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за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животну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средину</w:t>
            </w:r>
            <w:proofErr w:type="spellEnd"/>
            <w:r w:rsidRPr="00D92F11">
              <w:rPr>
                <w:rFonts w:ascii="Times New Roman" w:eastAsia="Times New Roman" w:hAnsi="Times New Roman" w:cs="Times New Roman"/>
                <w:color w:val="000000"/>
                <w:sz w:val="20"/>
                <w:szCs w:val="20"/>
              </w:rPr>
              <w:t xml:space="preserve"> и </w:t>
            </w:r>
            <w:proofErr w:type="spellStart"/>
            <w:r w:rsidRPr="00D92F11">
              <w:rPr>
                <w:rFonts w:ascii="Times New Roman" w:eastAsia="Times New Roman" w:hAnsi="Times New Roman" w:cs="Times New Roman"/>
                <w:color w:val="000000"/>
                <w:sz w:val="20"/>
                <w:szCs w:val="20"/>
              </w:rPr>
              <w:t>сва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средства</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усмерити</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инвестиције</w:t>
            </w:r>
            <w:proofErr w:type="spellEnd"/>
            <w:r w:rsidRPr="00D92F11">
              <w:rPr>
                <w:rFonts w:ascii="Times New Roman" w:eastAsia="Times New Roman" w:hAnsi="Times New Roman" w:cs="Times New Roman"/>
                <w:color w:val="000000"/>
                <w:sz w:val="20"/>
                <w:szCs w:val="20"/>
              </w:rPr>
              <w:t xml:space="preserve"> у </w:t>
            </w:r>
            <w:proofErr w:type="spellStart"/>
            <w:r w:rsidRPr="00D92F11">
              <w:rPr>
                <w:rFonts w:ascii="Times New Roman" w:eastAsia="Times New Roman" w:hAnsi="Times New Roman" w:cs="Times New Roman"/>
                <w:color w:val="000000"/>
                <w:sz w:val="20"/>
                <w:szCs w:val="20"/>
              </w:rPr>
              <w:t>животну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средину</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кроз</w:t>
            </w:r>
            <w:proofErr w:type="spellEnd"/>
            <w:r w:rsidRPr="00D92F11">
              <w:rPr>
                <w:rFonts w:ascii="Times New Roman" w:eastAsia="Times New Roman" w:hAnsi="Times New Roman" w:cs="Times New Roman"/>
                <w:color w:val="000000"/>
                <w:sz w:val="20"/>
                <w:szCs w:val="20"/>
              </w:rPr>
              <w:t xml:space="preserve"> </w:t>
            </w:r>
            <w:proofErr w:type="spellStart"/>
            <w:r w:rsidRPr="00D92F11">
              <w:rPr>
                <w:rFonts w:ascii="Times New Roman" w:eastAsia="Times New Roman" w:hAnsi="Times New Roman" w:cs="Times New Roman"/>
                <w:color w:val="000000"/>
                <w:sz w:val="20"/>
                <w:szCs w:val="20"/>
              </w:rPr>
              <w:t>фонд</w:t>
            </w:r>
            <w:proofErr w:type="spellEnd"/>
            <w:r w:rsidRPr="00D92F11">
              <w:rPr>
                <w:rFonts w:ascii="Times New Roman" w:eastAsia="Times New Roman" w:hAnsi="Times New Roman" w:cs="Times New Roman"/>
                <w:color w:val="000000"/>
                <w:sz w:val="20"/>
                <w:szCs w:val="20"/>
              </w:rPr>
              <w:t>.</w:t>
            </w:r>
          </w:p>
          <w:p w14:paraId="6A9D8EFF" w14:textId="77777777" w:rsidR="000D1990" w:rsidRPr="00D92F11" w:rsidRDefault="000D1990" w:rsidP="00BA2E70">
            <w:pPr>
              <w:rPr>
                <w:rFonts w:ascii="Times New Roman" w:eastAsia="Times New Roman" w:hAnsi="Times New Roman" w:cs="Times New Roman"/>
                <w:sz w:val="20"/>
                <w:szCs w:val="20"/>
                <w:lang w:val="sr-Cyrl-RS"/>
              </w:rPr>
            </w:pPr>
            <w:proofErr w:type="spellStart"/>
            <w:r w:rsidRPr="00D92F11">
              <w:rPr>
                <w:rFonts w:ascii="Times New Roman" w:eastAsia="Times New Roman" w:hAnsi="Times New Roman" w:cs="Times New Roman"/>
                <w:sz w:val="20"/>
                <w:szCs w:val="20"/>
              </w:rPr>
              <w:t>Операционализовати</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принцип</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загађивач</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плаћа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реформом</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система</w:t>
            </w:r>
            <w:proofErr w:type="spellEnd"/>
            <w:r w:rsidRPr="00D92F11">
              <w:rPr>
                <w:rFonts w:ascii="Times New Roman" w:eastAsia="Times New Roman" w:hAnsi="Times New Roman" w:cs="Times New Roman"/>
                <w:sz w:val="20"/>
                <w:szCs w:val="20"/>
              </w:rPr>
              <w:t xml:space="preserve"> </w:t>
            </w:r>
            <w:proofErr w:type="spellStart"/>
            <w:r w:rsidRPr="00D92F11">
              <w:rPr>
                <w:rFonts w:ascii="Times New Roman" w:eastAsia="Times New Roman" w:hAnsi="Times New Roman" w:cs="Times New Roman"/>
                <w:sz w:val="20"/>
                <w:szCs w:val="20"/>
              </w:rPr>
              <w:t>такси</w:t>
            </w:r>
            <w:proofErr w:type="spellEnd"/>
            <w:r w:rsidRPr="00D92F11">
              <w:rPr>
                <w:rFonts w:ascii="Times New Roman" w:eastAsia="Times New Roman" w:hAnsi="Times New Roman" w:cs="Times New Roman"/>
                <w:sz w:val="20"/>
                <w:szCs w:val="20"/>
              </w:rPr>
              <w:t xml:space="preserve"> и </w:t>
            </w:r>
            <w:proofErr w:type="spellStart"/>
            <w:r w:rsidRPr="00D92F11">
              <w:rPr>
                <w:rFonts w:ascii="Times New Roman" w:eastAsia="Times New Roman" w:hAnsi="Times New Roman" w:cs="Times New Roman"/>
                <w:sz w:val="20"/>
                <w:szCs w:val="20"/>
              </w:rPr>
              <w:t>накнада</w:t>
            </w:r>
            <w:proofErr w:type="spellEnd"/>
          </w:p>
        </w:tc>
        <w:tc>
          <w:tcPr>
            <w:tcW w:w="3150" w:type="dxa"/>
          </w:tcPr>
          <w:p w14:paraId="3983C918" w14:textId="77777777" w:rsidR="000D1990" w:rsidRPr="00C05C71" w:rsidRDefault="000D199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lastRenderedPageBreak/>
              <w:t>Коментар се не прихвата.</w:t>
            </w:r>
          </w:p>
          <w:p w14:paraId="0FC66C3F" w14:textId="77777777" w:rsidR="000D1990" w:rsidRPr="00C05C71" w:rsidRDefault="000D1990" w:rsidP="00C05C71">
            <w:pPr>
              <w:rPr>
                <w:rFonts w:ascii="Times New Roman" w:hAnsi="Times New Roman" w:cs="Times New Roman"/>
                <w:sz w:val="20"/>
                <w:szCs w:val="20"/>
                <w:lang w:val="sr-Cyrl-RS"/>
              </w:rPr>
            </w:pPr>
          </w:p>
          <w:p w14:paraId="7F22DC5D" w14:textId="77777777" w:rsidR="009329D0" w:rsidRPr="00C05C71" w:rsidRDefault="009329D0" w:rsidP="00C05C71">
            <w:pPr>
              <w:rPr>
                <w:rFonts w:ascii="Times New Roman" w:hAnsi="Times New Roman" w:cs="Times New Roman"/>
                <w:sz w:val="20"/>
                <w:szCs w:val="20"/>
                <w:lang w:val="sr-Latn-RS"/>
              </w:rPr>
            </w:pPr>
            <w:r w:rsidRPr="00C05C71">
              <w:rPr>
                <w:rFonts w:ascii="Times New Roman" w:hAnsi="Times New Roman" w:cs="Times New Roman"/>
                <w:sz w:val="20"/>
                <w:szCs w:val="20"/>
                <w:lang w:val="sr-Cyrl-RS"/>
              </w:rPr>
              <w:t>Детаљнија анализа и дубља корелација између економских параметара и стања животне средине нису предмет овог одељка, већ би била део специфичних тематских анализа које се могу наћи у другим деловима извештаја или у посебним секторским студијама.</w:t>
            </w:r>
          </w:p>
          <w:p w14:paraId="776CCDBF" w14:textId="00551DAC" w:rsidR="009329D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 xml:space="preserve">Такође, инфраструктурни пројекти у области заштите животне средине су веома комплексни, са дугим периодом реализације потребним за припрему техничке документације, спровођење набавки и уговарање, радове и надзор – нпр. на изградњи канализационе мреже, колектора, постројења за третман отпадних вода, третману муља из постројења, тестирању рада итд. Од почетка планирања оваквих инвестиционих пројеката, израде документације до саме реализације често прође и више од 10 година. Уговори о радовима се реализују у просеку 4 године, а највеће трошење средстава је у последње две године. Узевши ово у обзир, питање везано за износ издвојених средстава међународне финансијске помоћи у 2022. у односу на 2021. годину </w:t>
            </w:r>
            <w:r w:rsidRPr="00C05C71">
              <w:rPr>
                <w:rFonts w:ascii="Times New Roman" w:hAnsi="Times New Roman" w:cs="Times New Roman"/>
                <w:sz w:val="20"/>
                <w:szCs w:val="20"/>
                <w:lang w:val="sr-Cyrl-RS"/>
              </w:rPr>
              <w:lastRenderedPageBreak/>
              <w:t>није примењиво, јер се највећа потрошња средстава дешава тек када почну радови на изградњи.</w:t>
            </w:r>
          </w:p>
          <w:p w14:paraId="4A336E26" w14:textId="72D7EFAA" w:rsidR="000D1990" w:rsidRPr="00C05C71" w:rsidRDefault="009329D0" w:rsidP="00C05C71">
            <w:pPr>
              <w:rPr>
                <w:rFonts w:ascii="Times New Roman" w:hAnsi="Times New Roman" w:cs="Times New Roman"/>
                <w:sz w:val="20"/>
                <w:szCs w:val="20"/>
              </w:rPr>
            </w:pPr>
            <w:r w:rsidRPr="00C05C71">
              <w:rPr>
                <w:rFonts w:ascii="Times New Roman" w:hAnsi="Times New Roman" w:cs="Times New Roman"/>
                <w:sz w:val="20"/>
                <w:szCs w:val="20"/>
                <w:lang w:val="sr-Cyrl-RS"/>
              </w:rPr>
              <w:t>Процењено је да су тренутне инвестиције у секторима отпадних вода, управљања отпадом и заштити ваздуха око 6 милијарди евра , а од тога око 4 милијарде евра су улагања само у сакупљање и пречишћавање отпадних вода. Реализација самих пројеката ће бити евидентна тек у наредном периоду. Од 2021., такође је евидентирано током процеса набавки значајно поскупљење радова стога поређење са НЕАС није више примењиво</w:t>
            </w:r>
            <w:r w:rsidRPr="00C05C71">
              <w:rPr>
                <w:rFonts w:ascii="Times New Roman" w:hAnsi="Times New Roman" w:cs="Times New Roman"/>
                <w:sz w:val="20"/>
                <w:szCs w:val="20"/>
              </w:rPr>
              <w:t>.</w:t>
            </w:r>
          </w:p>
        </w:tc>
      </w:tr>
      <w:tr w:rsidR="000D1990" w:rsidRPr="00D92F11" w14:paraId="7E34E036" w14:textId="77777777" w:rsidTr="00BA2E70">
        <w:trPr>
          <w:trHeight w:val="287"/>
        </w:trPr>
        <w:tc>
          <w:tcPr>
            <w:tcW w:w="851" w:type="dxa"/>
          </w:tcPr>
          <w:p w14:paraId="7F4EFAC6" w14:textId="77777777" w:rsidR="000D1990" w:rsidRPr="008E2392" w:rsidRDefault="000D1990" w:rsidP="00BA2E70">
            <w:pPr>
              <w:pStyle w:val="ListParagraph"/>
              <w:widowControl w:val="0"/>
              <w:numPr>
                <w:ilvl w:val="0"/>
                <w:numId w:val="31"/>
              </w:numPr>
              <w:rPr>
                <w:rFonts w:ascii="Times New Roman" w:eastAsia="Calibri" w:hAnsi="Times New Roman" w:cs="Times New Roman"/>
                <w:bCs/>
                <w:sz w:val="20"/>
                <w:szCs w:val="20"/>
              </w:rPr>
            </w:pPr>
            <w:r w:rsidRPr="008E2392">
              <w:rPr>
                <w:rFonts w:ascii="Times New Roman" w:eastAsia="Calibri" w:hAnsi="Times New Roman" w:cs="Times New Roman"/>
                <w:bCs/>
                <w:sz w:val="20"/>
                <w:szCs w:val="20"/>
              </w:rPr>
              <w:lastRenderedPageBreak/>
              <w:t xml:space="preserve"> </w:t>
            </w:r>
          </w:p>
        </w:tc>
        <w:tc>
          <w:tcPr>
            <w:tcW w:w="1394" w:type="dxa"/>
          </w:tcPr>
          <w:p w14:paraId="13F76ABB" w14:textId="77777777" w:rsidR="000D1990" w:rsidRPr="00D92F11" w:rsidRDefault="000D1990" w:rsidP="00BA2E70">
            <w:pPr>
              <w:widowControl w:val="0"/>
              <w:rPr>
                <w:rFonts w:ascii="Times New Roman" w:eastAsia="Calibri" w:hAnsi="Times New Roman" w:cs="Times New Roman"/>
                <w:sz w:val="20"/>
                <w:szCs w:val="20"/>
                <w:lang w:val="sr-Cyrl-RS"/>
              </w:rPr>
            </w:pPr>
            <w:proofErr w:type="spellStart"/>
            <w:r w:rsidRPr="001D0054">
              <w:rPr>
                <w:rFonts w:ascii="Times New Roman" w:eastAsia="Calibri" w:hAnsi="Times New Roman" w:cs="Times New Roman"/>
                <w:sz w:val="20"/>
                <w:szCs w:val="20"/>
              </w:rPr>
              <w:t>Млади</w:t>
            </w:r>
            <w:proofErr w:type="spellEnd"/>
            <w:r w:rsidRPr="001D0054">
              <w:rPr>
                <w:rFonts w:ascii="Times New Roman" w:eastAsia="Calibri" w:hAnsi="Times New Roman" w:cs="Times New Roman"/>
                <w:sz w:val="20"/>
                <w:szCs w:val="20"/>
              </w:rPr>
              <w:t xml:space="preserve"> </w:t>
            </w:r>
            <w:proofErr w:type="spellStart"/>
            <w:r w:rsidRPr="001D0054">
              <w:rPr>
                <w:rFonts w:ascii="Times New Roman" w:eastAsia="Calibri" w:hAnsi="Times New Roman" w:cs="Times New Roman"/>
                <w:sz w:val="20"/>
                <w:szCs w:val="20"/>
              </w:rPr>
              <w:t>истраживачи</w:t>
            </w:r>
            <w:proofErr w:type="spellEnd"/>
            <w:r w:rsidRPr="001D0054">
              <w:rPr>
                <w:rFonts w:ascii="Times New Roman" w:eastAsia="Calibri" w:hAnsi="Times New Roman" w:cs="Times New Roman"/>
                <w:sz w:val="20"/>
                <w:szCs w:val="20"/>
              </w:rPr>
              <w:t xml:space="preserve"> </w:t>
            </w:r>
            <w:proofErr w:type="spellStart"/>
            <w:r w:rsidRPr="001D0054">
              <w:rPr>
                <w:rFonts w:ascii="Times New Roman" w:eastAsia="Calibri" w:hAnsi="Times New Roman" w:cs="Times New Roman"/>
                <w:sz w:val="20"/>
                <w:szCs w:val="20"/>
              </w:rPr>
              <w:t>Србије</w:t>
            </w:r>
            <w:proofErr w:type="spellEnd"/>
          </w:p>
        </w:tc>
        <w:tc>
          <w:tcPr>
            <w:tcW w:w="1265" w:type="dxa"/>
          </w:tcPr>
          <w:p w14:paraId="15C63186"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6F668DE3"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6F2666">
              <w:rPr>
                <w:rFonts w:ascii="Times New Roman" w:eastAsia="Times New Roman" w:hAnsi="Times New Roman" w:cs="Times New Roman"/>
                <w:bCs/>
                <w:color w:val="000000"/>
                <w:sz w:val="20"/>
                <w:szCs w:val="20"/>
              </w:rPr>
              <w:t>Страна</w:t>
            </w:r>
            <w:proofErr w:type="spellEnd"/>
            <w:r w:rsidRPr="006F2666">
              <w:rPr>
                <w:rFonts w:ascii="Times New Roman" w:eastAsia="Times New Roman" w:hAnsi="Times New Roman" w:cs="Times New Roman"/>
                <w:bCs/>
                <w:color w:val="000000"/>
                <w:sz w:val="20"/>
                <w:szCs w:val="20"/>
              </w:rPr>
              <w:t xml:space="preserve"> 194, </w:t>
            </w:r>
            <w:proofErr w:type="spellStart"/>
            <w:r w:rsidRPr="006F2666">
              <w:rPr>
                <w:rFonts w:ascii="Times New Roman" w:eastAsia="Times New Roman" w:hAnsi="Times New Roman" w:cs="Times New Roman"/>
                <w:bCs/>
                <w:color w:val="000000"/>
                <w:sz w:val="20"/>
                <w:szCs w:val="20"/>
              </w:rPr>
              <w:t>Стратегија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Процена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укупних</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трошкова</w:t>
            </w:r>
            <w:proofErr w:type="spellEnd"/>
            <w:r w:rsidRPr="006F2666">
              <w:rPr>
                <w:rFonts w:ascii="Times New Roman" w:eastAsia="Times New Roman" w:hAnsi="Times New Roman" w:cs="Times New Roman"/>
                <w:bCs/>
                <w:color w:val="000000"/>
                <w:sz w:val="20"/>
                <w:szCs w:val="20"/>
              </w:rPr>
              <w:t xml:space="preserve"> у </w:t>
            </w:r>
            <w:proofErr w:type="spellStart"/>
            <w:r w:rsidRPr="006F2666">
              <w:rPr>
                <w:rFonts w:ascii="Times New Roman" w:eastAsia="Times New Roman" w:hAnsi="Times New Roman" w:cs="Times New Roman"/>
                <w:bCs/>
                <w:color w:val="000000"/>
                <w:sz w:val="20"/>
                <w:szCs w:val="20"/>
              </w:rPr>
              <w:t>области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биодиверзитета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је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дата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на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основу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пројекција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које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су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претходни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трогодишњи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период</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приказане</w:t>
            </w:r>
            <w:proofErr w:type="spellEnd"/>
            <w:r w:rsidRPr="006F2666">
              <w:rPr>
                <w:rFonts w:ascii="Times New Roman" w:eastAsia="Times New Roman" w:hAnsi="Times New Roman" w:cs="Times New Roman"/>
                <w:bCs/>
                <w:color w:val="000000"/>
                <w:sz w:val="20"/>
                <w:szCs w:val="20"/>
              </w:rPr>
              <w:t xml:space="preserve"> у </w:t>
            </w:r>
            <w:proofErr w:type="spellStart"/>
            <w:r w:rsidRPr="006F2666">
              <w:rPr>
                <w:rFonts w:ascii="Times New Roman" w:eastAsia="Times New Roman" w:hAnsi="Times New Roman" w:cs="Times New Roman"/>
                <w:bCs/>
                <w:color w:val="000000"/>
                <w:sz w:val="20"/>
                <w:szCs w:val="20"/>
              </w:rPr>
              <w:t>Програму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заштите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природе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Републике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Србије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период</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од</w:t>
            </w:r>
            <w:proofErr w:type="spellEnd"/>
            <w:r w:rsidRPr="006F2666">
              <w:rPr>
                <w:rFonts w:ascii="Times New Roman" w:eastAsia="Times New Roman" w:hAnsi="Times New Roman" w:cs="Times New Roman"/>
                <w:bCs/>
                <w:color w:val="000000"/>
                <w:sz w:val="20"/>
                <w:szCs w:val="20"/>
              </w:rPr>
              <w:t xml:space="preserve"> 2021. </w:t>
            </w:r>
            <w:proofErr w:type="spellStart"/>
            <w:r w:rsidRPr="006F2666">
              <w:rPr>
                <w:rFonts w:ascii="Times New Roman" w:eastAsia="Times New Roman" w:hAnsi="Times New Roman" w:cs="Times New Roman"/>
                <w:bCs/>
                <w:color w:val="000000"/>
                <w:sz w:val="20"/>
                <w:szCs w:val="20"/>
              </w:rPr>
              <w:t>до</w:t>
            </w:r>
            <w:proofErr w:type="spellEnd"/>
            <w:r w:rsidRPr="006F2666">
              <w:rPr>
                <w:rFonts w:ascii="Times New Roman" w:eastAsia="Times New Roman" w:hAnsi="Times New Roman" w:cs="Times New Roman"/>
                <w:bCs/>
                <w:color w:val="000000"/>
                <w:sz w:val="20"/>
                <w:szCs w:val="20"/>
              </w:rPr>
              <w:t xml:space="preserve"> 2023. </w:t>
            </w:r>
            <w:proofErr w:type="spellStart"/>
            <w:r w:rsidRPr="006F2666">
              <w:rPr>
                <w:rFonts w:ascii="Times New Roman" w:eastAsia="Times New Roman" w:hAnsi="Times New Roman" w:cs="Times New Roman"/>
                <w:bCs/>
                <w:color w:val="000000"/>
                <w:sz w:val="20"/>
                <w:szCs w:val="20"/>
              </w:rPr>
              <w:t>године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Укупан</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износ</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неопходних</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трошкова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унапређење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заштите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природе</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биодиверзитета</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њихово</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одрживо</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коришћење</w:t>
            </w:r>
            <w:proofErr w:type="spellEnd"/>
            <w:r w:rsidRPr="006F2666">
              <w:rPr>
                <w:rFonts w:ascii="Times New Roman" w:eastAsia="Times New Roman" w:hAnsi="Times New Roman" w:cs="Times New Roman"/>
                <w:bCs/>
                <w:color w:val="000000"/>
                <w:sz w:val="20"/>
                <w:szCs w:val="20"/>
              </w:rPr>
              <w:t xml:space="preserve"> у </w:t>
            </w:r>
            <w:proofErr w:type="spellStart"/>
            <w:r w:rsidRPr="006F2666">
              <w:rPr>
                <w:rFonts w:ascii="Times New Roman" w:eastAsia="Times New Roman" w:hAnsi="Times New Roman" w:cs="Times New Roman"/>
                <w:bCs/>
                <w:color w:val="000000"/>
                <w:sz w:val="20"/>
                <w:szCs w:val="20"/>
              </w:rPr>
              <w:t>периоду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од</w:t>
            </w:r>
            <w:proofErr w:type="spellEnd"/>
            <w:r w:rsidRPr="006F2666">
              <w:rPr>
                <w:rFonts w:ascii="Times New Roman" w:eastAsia="Times New Roman" w:hAnsi="Times New Roman" w:cs="Times New Roman"/>
                <w:bCs/>
                <w:color w:val="000000"/>
                <w:sz w:val="20"/>
                <w:szCs w:val="20"/>
              </w:rPr>
              <w:t xml:space="preserve"> 2024. </w:t>
            </w:r>
            <w:proofErr w:type="spellStart"/>
            <w:r w:rsidRPr="006F2666">
              <w:rPr>
                <w:rFonts w:ascii="Times New Roman" w:eastAsia="Times New Roman" w:hAnsi="Times New Roman" w:cs="Times New Roman"/>
                <w:bCs/>
                <w:color w:val="000000"/>
                <w:sz w:val="20"/>
                <w:szCs w:val="20"/>
              </w:rPr>
              <w:t>до</w:t>
            </w:r>
            <w:proofErr w:type="spellEnd"/>
            <w:r w:rsidRPr="006F2666">
              <w:rPr>
                <w:rFonts w:ascii="Times New Roman" w:eastAsia="Times New Roman" w:hAnsi="Times New Roman" w:cs="Times New Roman"/>
                <w:bCs/>
                <w:color w:val="000000"/>
                <w:sz w:val="20"/>
                <w:szCs w:val="20"/>
              </w:rPr>
              <w:t xml:space="preserve"> 2033. </w:t>
            </w:r>
            <w:proofErr w:type="spellStart"/>
            <w:r w:rsidRPr="006F2666">
              <w:rPr>
                <w:rFonts w:ascii="Times New Roman" w:eastAsia="Times New Roman" w:hAnsi="Times New Roman" w:cs="Times New Roman"/>
                <w:bCs/>
                <w:color w:val="000000"/>
                <w:sz w:val="20"/>
                <w:szCs w:val="20"/>
              </w:rPr>
              <w:t>године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износи</w:t>
            </w:r>
            <w:proofErr w:type="spellEnd"/>
            <w:r w:rsidRPr="006F2666">
              <w:rPr>
                <w:rFonts w:ascii="Times New Roman" w:eastAsia="Times New Roman" w:hAnsi="Times New Roman" w:cs="Times New Roman"/>
                <w:bCs/>
                <w:color w:val="000000"/>
                <w:sz w:val="20"/>
                <w:szCs w:val="20"/>
              </w:rPr>
              <w:t xml:space="preserve"> 406 </w:t>
            </w:r>
            <w:proofErr w:type="spellStart"/>
            <w:r w:rsidRPr="006F2666">
              <w:rPr>
                <w:rFonts w:ascii="Times New Roman" w:eastAsia="Times New Roman" w:hAnsi="Times New Roman" w:cs="Times New Roman"/>
                <w:bCs/>
                <w:color w:val="000000"/>
                <w:sz w:val="20"/>
                <w:szCs w:val="20"/>
              </w:rPr>
              <w:t>милиона</w:t>
            </w:r>
            <w:proofErr w:type="spellEnd"/>
            <w:r w:rsidRPr="006F2666">
              <w:rPr>
                <w:rFonts w:ascii="Times New Roman" w:eastAsia="Times New Roman" w:hAnsi="Times New Roman" w:cs="Times New Roman"/>
                <w:bCs/>
                <w:color w:val="000000"/>
                <w:sz w:val="20"/>
                <w:szCs w:val="20"/>
              </w:rPr>
              <w:t xml:space="preserve"> ЕУР. </w:t>
            </w:r>
            <w:proofErr w:type="spellStart"/>
            <w:r w:rsidRPr="006F2666">
              <w:rPr>
                <w:rFonts w:ascii="Times New Roman" w:eastAsia="Times New Roman" w:hAnsi="Times New Roman" w:cs="Times New Roman"/>
                <w:bCs/>
                <w:color w:val="000000"/>
                <w:sz w:val="20"/>
                <w:szCs w:val="20"/>
              </w:rPr>
              <w:t>Укупни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процењени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оквирни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трошкови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потребни</w:t>
            </w:r>
            <w:proofErr w:type="spellEnd"/>
            <w:r w:rsidRPr="006F2666">
              <w:rPr>
                <w:rFonts w:ascii="Times New Roman" w:eastAsia="Times New Roman" w:hAnsi="Times New Roman" w:cs="Times New Roman"/>
                <w:bCs/>
                <w:color w:val="000000"/>
                <w:sz w:val="20"/>
                <w:szCs w:val="20"/>
              </w:rPr>
              <w:t xml:space="preserve"> у </w:t>
            </w:r>
            <w:proofErr w:type="spellStart"/>
            <w:r w:rsidRPr="006F2666">
              <w:rPr>
                <w:rFonts w:ascii="Times New Roman" w:eastAsia="Times New Roman" w:hAnsi="Times New Roman" w:cs="Times New Roman"/>
                <w:bCs/>
                <w:color w:val="000000"/>
                <w:sz w:val="20"/>
                <w:szCs w:val="20"/>
              </w:rPr>
              <w:t>области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биодиверзитета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обухватају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праћење</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смањење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притисака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lastRenderedPageBreak/>
              <w:t>на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биодиверзитет</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развијање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ефикасног</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система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управљања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врстама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типовима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станишта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заштићеним</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подручјима</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еколошком</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мрежом</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укључујући</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НАТУРА</w:t>
            </w:r>
            <w:proofErr w:type="spellEnd"/>
            <w:r w:rsidRPr="006F2666">
              <w:rPr>
                <w:rFonts w:ascii="Times New Roman" w:eastAsia="Times New Roman" w:hAnsi="Times New Roman" w:cs="Times New Roman"/>
                <w:bCs/>
                <w:color w:val="000000"/>
                <w:sz w:val="20"/>
                <w:szCs w:val="20"/>
              </w:rPr>
              <w:t xml:space="preserve"> 2000, </w:t>
            </w:r>
            <w:proofErr w:type="spellStart"/>
            <w:r w:rsidRPr="006F2666">
              <w:rPr>
                <w:rFonts w:ascii="Times New Roman" w:eastAsia="Times New Roman" w:hAnsi="Times New Roman" w:cs="Times New Roman"/>
                <w:bCs/>
                <w:color w:val="000000"/>
                <w:sz w:val="20"/>
                <w:szCs w:val="20"/>
              </w:rPr>
              <w:t>као</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трошкове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финансирање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заштићених</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подручја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Од</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наведеног</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износа</w:t>
            </w:r>
            <w:proofErr w:type="spellEnd"/>
            <w:r w:rsidRPr="006F2666">
              <w:rPr>
                <w:rFonts w:ascii="Times New Roman" w:eastAsia="Times New Roman" w:hAnsi="Times New Roman" w:cs="Times New Roman"/>
                <w:bCs/>
                <w:color w:val="000000"/>
                <w:sz w:val="20"/>
                <w:szCs w:val="20"/>
              </w:rPr>
              <w:t xml:space="preserve"> 396 </w:t>
            </w:r>
            <w:proofErr w:type="spellStart"/>
            <w:r w:rsidRPr="006F2666">
              <w:rPr>
                <w:rFonts w:ascii="Times New Roman" w:eastAsia="Times New Roman" w:hAnsi="Times New Roman" w:cs="Times New Roman"/>
                <w:bCs/>
                <w:color w:val="000000"/>
                <w:sz w:val="20"/>
                <w:szCs w:val="20"/>
              </w:rPr>
              <w:t>милиона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ЕУР</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се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односи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на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инвестиционе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трошкове</w:t>
            </w:r>
            <w:proofErr w:type="spellEnd"/>
            <w:r w:rsidRPr="006F2666">
              <w:rPr>
                <w:rFonts w:ascii="Times New Roman" w:eastAsia="Times New Roman" w:hAnsi="Times New Roman" w:cs="Times New Roman"/>
                <w:bCs/>
                <w:color w:val="000000"/>
                <w:sz w:val="20"/>
                <w:szCs w:val="20"/>
              </w:rPr>
              <w:t xml:space="preserve">, а 10 </w:t>
            </w:r>
            <w:proofErr w:type="spellStart"/>
            <w:r w:rsidRPr="006F2666">
              <w:rPr>
                <w:rFonts w:ascii="Times New Roman" w:eastAsia="Times New Roman" w:hAnsi="Times New Roman" w:cs="Times New Roman"/>
                <w:bCs/>
                <w:color w:val="000000"/>
                <w:sz w:val="20"/>
                <w:szCs w:val="20"/>
              </w:rPr>
              <w:t>милиона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ЕУР</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на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административне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трошкове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плате</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обуке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запослених</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остале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трошкове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израда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планских</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докумената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планова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управљања</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др</w:t>
            </w:r>
            <w:proofErr w:type="spellEnd"/>
            <w:r w:rsidRPr="006F2666">
              <w:rPr>
                <w:rFonts w:ascii="Times New Roman" w:eastAsia="Times New Roman" w:hAnsi="Times New Roman" w:cs="Times New Roman"/>
                <w:bCs/>
                <w:color w:val="000000"/>
                <w:sz w:val="20"/>
                <w:szCs w:val="20"/>
              </w:rPr>
              <w:t xml:space="preserve">.). </w:t>
            </w:r>
          </w:p>
          <w:p w14:paraId="4C5E1DBF"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
          <w:p w14:paraId="51A811F6"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roofErr w:type="spellStart"/>
            <w:r w:rsidRPr="006F2666">
              <w:rPr>
                <w:rFonts w:ascii="Times New Roman" w:eastAsia="Times New Roman" w:hAnsi="Times New Roman" w:cs="Times New Roman"/>
                <w:bCs/>
                <w:color w:val="000000"/>
                <w:sz w:val="20"/>
                <w:szCs w:val="20"/>
              </w:rPr>
              <w:t>Предлог</w:t>
            </w:r>
            <w:proofErr w:type="spellEnd"/>
            <w:r w:rsidRPr="006F2666">
              <w:rPr>
                <w:rFonts w:ascii="Times New Roman" w:eastAsia="Times New Roman" w:hAnsi="Times New Roman" w:cs="Times New Roman"/>
                <w:bCs/>
                <w:color w:val="000000"/>
                <w:sz w:val="20"/>
                <w:szCs w:val="20"/>
              </w:rPr>
              <w:t xml:space="preserve"> </w:t>
            </w:r>
          </w:p>
          <w:p w14:paraId="37C5E196"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lang w:val="sr-Cyrl-RS"/>
              </w:rPr>
            </w:pPr>
          </w:p>
          <w:p w14:paraId="3D6BFB74" w14:textId="77777777" w:rsidR="000D1990" w:rsidRPr="006F2666" w:rsidRDefault="000D1990" w:rsidP="00BA2E70">
            <w:pPr>
              <w:pBdr>
                <w:top w:val="nil"/>
                <w:left w:val="nil"/>
                <w:bottom w:val="nil"/>
                <w:right w:val="nil"/>
                <w:between w:val="nil"/>
              </w:pBdr>
              <w:rPr>
                <w:rFonts w:ascii="Times New Roman" w:eastAsia="Times New Roman" w:hAnsi="Times New Roman" w:cs="Times New Roman"/>
                <w:bCs/>
                <w:color w:val="000000"/>
                <w:sz w:val="20"/>
                <w:szCs w:val="20"/>
              </w:rPr>
            </w:pPr>
            <w:r w:rsidRPr="006F2666">
              <w:rPr>
                <w:rFonts w:ascii="Times New Roman" w:eastAsia="Times New Roman" w:hAnsi="Times New Roman" w:cs="Times New Roman"/>
                <w:bCs/>
                <w:color w:val="000000"/>
                <w:sz w:val="20"/>
                <w:szCs w:val="20"/>
              </w:rPr>
              <w:t xml:space="preserve">Потребно </w:t>
            </w:r>
            <w:proofErr w:type="spellStart"/>
            <w:r w:rsidRPr="006F2666">
              <w:rPr>
                <w:rFonts w:ascii="Times New Roman" w:eastAsia="Times New Roman" w:hAnsi="Times New Roman" w:cs="Times New Roman"/>
                <w:bCs/>
                <w:color w:val="000000"/>
                <w:sz w:val="20"/>
                <w:szCs w:val="20"/>
              </w:rPr>
              <w:t>је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поново</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урадити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процену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трошкова</w:t>
            </w:r>
            <w:proofErr w:type="spellEnd"/>
            <w:r w:rsidRPr="006F2666">
              <w:rPr>
                <w:rFonts w:ascii="Times New Roman" w:eastAsia="Times New Roman" w:hAnsi="Times New Roman" w:cs="Times New Roman"/>
                <w:bCs/>
                <w:color w:val="000000"/>
                <w:sz w:val="20"/>
                <w:szCs w:val="20"/>
              </w:rPr>
              <w:t xml:space="preserve">, у </w:t>
            </w:r>
            <w:proofErr w:type="spellStart"/>
            <w:r w:rsidRPr="006F2666">
              <w:rPr>
                <w:rFonts w:ascii="Times New Roman" w:eastAsia="Times New Roman" w:hAnsi="Times New Roman" w:cs="Times New Roman"/>
                <w:bCs/>
                <w:color w:val="000000"/>
                <w:sz w:val="20"/>
                <w:szCs w:val="20"/>
              </w:rPr>
              <w:t>складу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са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Акционим</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планом</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предвиђеним</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активностима</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показатељима</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слично</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дати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јасан</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приказ</w:t>
            </w:r>
            <w:proofErr w:type="spellEnd"/>
            <w:r w:rsidRPr="006F2666">
              <w:rPr>
                <w:rFonts w:ascii="Times New Roman" w:eastAsia="Times New Roman" w:hAnsi="Times New Roman" w:cs="Times New Roman"/>
                <w:bCs/>
                <w:color w:val="000000"/>
                <w:sz w:val="20"/>
                <w:szCs w:val="20"/>
              </w:rPr>
              <w:t xml:space="preserve"> и </w:t>
            </w:r>
            <w:proofErr w:type="spellStart"/>
            <w:r w:rsidRPr="006F2666">
              <w:rPr>
                <w:rFonts w:ascii="Times New Roman" w:eastAsia="Times New Roman" w:hAnsi="Times New Roman" w:cs="Times New Roman"/>
                <w:bCs/>
                <w:color w:val="000000"/>
                <w:sz w:val="20"/>
                <w:szCs w:val="20"/>
              </w:rPr>
              <w:t>објаснити</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методологију</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процене</w:t>
            </w:r>
            <w:proofErr w:type="spellEnd"/>
            <w:r w:rsidRPr="006F2666">
              <w:rPr>
                <w:rFonts w:ascii="Times New Roman" w:eastAsia="Times New Roman" w:hAnsi="Times New Roman" w:cs="Times New Roman"/>
                <w:bCs/>
                <w:color w:val="000000"/>
                <w:sz w:val="20"/>
                <w:szCs w:val="20"/>
              </w:rPr>
              <w:t xml:space="preserve"> </w:t>
            </w:r>
            <w:proofErr w:type="spellStart"/>
            <w:r w:rsidRPr="006F2666">
              <w:rPr>
                <w:rFonts w:ascii="Times New Roman" w:eastAsia="Times New Roman" w:hAnsi="Times New Roman" w:cs="Times New Roman"/>
                <w:bCs/>
                <w:color w:val="000000"/>
                <w:sz w:val="20"/>
                <w:szCs w:val="20"/>
              </w:rPr>
              <w:t>трошкова</w:t>
            </w:r>
            <w:proofErr w:type="spellEnd"/>
            <w:r w:rsidRPr="006F2666">
              <w:rPr>
                <w:rFonts w:ascii="Times New Roman" w:eastAsia="Times New Roman" w:hAnsi="Times New Roman" w:cs="Times New Roman"/>
                <w:bCs/>
                <w:color w:val="000000"/>
                <w:sz w:val="20"/>
                <w:szCs w:val="20"/>
              </w:rPr>
              <w:t>.</w:t>
            </w:r>
          </w:p>
        </w:tc>
        <w:tc>
          <w:tcPr>
            <w:tcW w:w="4050" w:type="dxa"/>
          </w:tcPr>
          <w:p w14:paraId="729A6150" w14:textId="77777777" w:rsidR="000D1990" w:rsidRDefault="000D1990" w:rsidP="00BA2E70">
            <w:pPr>
              <w:spacing w:line="257" w:lineRule="auto"/>
              <w:rPr>
                <w:rFonts w:ascii="Times New Roman" w:eastAsia="Times New Roman" w:hAnsi="Times New Roman" w:cs="Times New Roman"/>
                <w:sz w:val="20"/>
                <w:szCs w:val="20"/>
                <w:lang w:val="sr-Cyrl-RS"/>
              </w:rPr>
            </w:pPr>
            <w:proofErr w:type="spellStart"/>
            <w:r w:rsidRPr="006F2666">
              <w:rPr>
                <w:rFonts w:ascii="Times New Roman" w:eastAsia="Times New Roman" w:hAnsi="Times New Roman" w:cs="Times New Roman"/>
                <w:sz w:val="20"/>
                <w:szCs w:val="20"/>
              </w:rPr>
              <w:lastRenderedPageBreak/>
              <w:t>Образложење</w:t>
            </w:r>
            <w:proofErr w:type="spellEnd"/>
            <w:r w:rsidRPr="006F2666">
              <w:rPr>
                <w:rFonts w:ascii="Times New Roman" w:eastAsia="Times New Roman" w:hAnsi="Times New Roman" w:cs="Times New Roman"/>
                <w:sz w:val="20"/>
                <w:szCs w:val="20"/>
              </w:rPr>
              <w:t xml:space="preserve"> </w:t>
            </w:r>
          </w:p>
          <w:p w14:paraId="2794218A" w14:textId="77777777" w:rsidR="000D1990" w:rsidRPr="00D92F11" w:rsidRDefault="000D1990" w:rsidP="00BA2E70">
            <w:pPr>
              <w:spacing w:line="257" w:lineRule="auto"/>
              <w:rPr>
                <w:rFonts w:ascii="Times New Roman" w:eastAsia="Times New Roman" w:hAnsi="Times New Roman" w:cs="Times New Roman"/>
                <w:sz w:val="20"/>
                <w:szCs w:val="20"/>
              </w:rPr>
            </w:pPr>
            <w:proofErr w:type="spellStart"/>
            <w:r w:rsidRPr="006F2666">
              <w:rPr>
                <w:rFonts w:ascii="Times New Roman" w:eastAsia="Times New Roman" w:hAnsi="Times New Roman" w:cs="Times New Roman"/>
                <w:sz w:val="20"/>
                <w:szCs w:val="20"/>
              </w:rPr>
              <w:t>Програм</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заштите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природе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је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истекао</w:t>
            </w:r>
            <w:proofErr w:type="spellEnd"/>
            <w:r w:rsidRPr="006F2666">
              <w:rPr>
                <w:rFonts w:ascii="Times New Roman" w:eastAsia="Times New Roman" w:hAnsi="Times New Roman" w:cs="Times New Roman"/>
                <w:sz w:val="20"/>
                <w:szCs w:val="20"/>
              </w:rPr>
              <w:t xml:space="preserve"> 2023. </w:t>
            </w:r>
            <w:proofErr w:type="spellStart"/>
            <w:r w:rsidRPr="006F2666">
              <w:rPr>
                <w:rFonts w:ascii="Times New Roman" w:eastAsia="Times New Roman" w:hAnsi="Times New Roman" w:cs="Times New Roman"/>
                <w:sz w:val="20"/>
                <w:szCs w:val="20"/>
              </w:rPr>
              <w:t>године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Мере</w:t>
            </w:r>
            <w:proofErr w:type="spellEnd"/>
            <w:r w:rsidRPr="006F2666">
              <w:rPr>
                <w:rFonts w:ascii="Times New Roman" w:eastAsia="Times New Roman" w:hAnsi="Times New Roman" w:cs="Times New Roman"/>
                <w:sz w:val="20"/>
                <w:szCs w:val="20"/>
              </w:rPr>
              <w:t xml:space="preserve"> и </w:t>
            </w:r>
            <w:proofErr w:type="spellStart"/>
            <w:r w:rsidRPr="006F2666">
              <w:rPr>
                <w:rFonts w:ascii="Times New Roman" w:eastAsia="Times New Roman" w:hAnsi="Times New Roman" w:cs="Times New Roman"/>
                <w:sz w:val="20"/>
                <w:szCs w:val="20"/>
              </w:rPr>
              <w:t>активности</w:t>
            </w:r>
            <w:proofErr w:type="spellEnd"/>
            <w:r w:rsidRPr="006F2666">
              <w:rPr>
                <w:rFonts w:ascii="Times New Roman" w:eastAsia="Times New Roman" w:hAnsi="Times New Roman" w:cs="Times New Roman"/>
                <w:sz w:val="20"/>
                <w:szCs w:val="20"/>
              </w:rPr>
              <w:t xml:space="preserve"> у </w:t>
            </w:r>
            <w:proofErr w:type="spellStart"/>
            <w:r w:rsidRPr="006F2666">
              <w:rPr>
                <w:rFonts w:ascii="Times New Roman" w:eastAsia="Times New Roman" w:hAnsi="Times New Roman" w:cs="Times New Roman"/>
                <w:sz w:val="20"/>
                <w:szCs w:val="20"/>
              </w:rPr>
              <w:t>Програму</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заштите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природе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за</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период</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од</w:t>
            </w:r>
            <w:proofErr w:type="spellEnd"/>
            <w:r w:rsidRPr="006F2666">
              <w:rPr>
                <w:rFonts w:ascii="Times New Roman" w:eastAsia="Times New Roman" w:hAnsi="Times New Roman" w:cs="Times New Roman"/>
                <w:sz w:val="20"/>
                <w:szCs w:val="20"/>
              </w:rPr>
              <w:t xml:space="preserve"> 2021. </w:t>
            </w:r>
            <w:proofErr w:type="spellStart"/>
            <w:r w:rsidRPr="006F2666">
              <w:rPr>
                <w:rFonts w:ascii="Times New Roman" w:eastAsia="Times New Roman" w:hAnsi="Times New Roman" w:cs="Times New Roman"/>
                <w:sz w:val="20"/>
                <w:szCs w:val="20"/>
              </w:rPr>
              <w:t>до</w:t>
            </w:r>
            <w:proofErr w:type="spellEnd"/>
            <w:r w:rsidRPr="006F2666">
              <w:rPr>
                <w:rFonts w:ascii="Times New Roman" w:eastAsia="Times New Roman" w:hAnsi="Times New Roman" w:cs="Times New Roman"/>
                <w:sz w:val="20"/>
                <w:szCs w:val="20"/>
              </w:rPr>
              <w:t xml:space="preserve"> 2023. </w:t>
            </w:r>
            <w:proofErr w:type="spellStart"/>
            <w:r w:rsidRPr="006F2666">
              <w:rPr>
                <w:rFonts w:ascii="Times New Roman" w:eastAsia="Times New Roman" w:hAnsi="Times New Roman" w:cs="Times New Roman"/>
                <w:sz w:val="20"/>
                <w:szCs w:val="20"/>
              </w:rPr>
              <w:t>се</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разликују</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од</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мера</w:t>
            </w:r>
            <w:proofErr w:type="spellEnd"/>
            <w:r w:rsidRPr="006F2666">
              <w:rPr>
                <w:rFonts w:ascii="Times New Roman" w:eastAsia="Times New Roman" w:hAnsi="Times New Roman" w:cs="Times New Roman"/>
                <w:sz w:val="20"/>
                <w:szCs w:val="20"/>
              </w:rPr>
              <w:t xml:space="preserve"> и </w:t>
            </w:r>
            <w:proofErr w:type="spellStart"/>
            <w:r w:rsidRPr="006F2666">
              <w:rPr>
                <w:rFonts w:ascii="Times New Roman" w:eastAsia="Times New Roman" w:hAnsi="Times New Roman" w:cs="Times New Roman"/>
                <w:sz w:val="20"/>
                <w:szCs w:val="20"/>
              </w:rPr>
              <w:t>активности</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предвиђених</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Акционим</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планом</w:t>
            </w:r>
            <w:proofErr w:type="spellEnd"/>
            <w:r w:rsidRPr="006F2666">
              <w:rPr>
                <w:rFonts w:ascii="Times New Roman" w:eastAsia="Times New Roman" w:hAnsi="Times New Roman" w:cs="Times New Roman"/>
                <w:sz w:val="20"/>
                <w:szCs w:val="20"/>
              </w:rPr>
              <w:t xml:space="preserve"> </w:t>
            </w:r>
            <w:proofErr w:type="spellStart"/>
            <w:r w:rsidRPr="006F2666">
              <w:rPr>
                <w:rFonts w:ascii="Times New Roman" w:eastAsia="Times New Roman" w:hAnsi="Times New Roman" w:cs="Times New Roman"/>
                <w:sz w:val="20"/>
                <w:szCs w:val="20"/>
              </w:rPr>
              <w:t>Стратегије</w:t>
            </w:r>
            <w:proofErr w:type="spellEnd"/>
            <w:r w:rsidRPr="006F2666">
              <w:rPr>
                <w:rFonts w:ascii="Times New Roman" w:eastAsia="Times New Roman" w:hAnsi="Times New Roman" w:cs="Times New Roman"/>
                <w:sz w:val="20"/>
                <w:szCs w:val="20"/>
              </w:rPr>
              <w:t>.</w:t>
            </w:r>
          </w:p>
        </w:tc>
        <w:tc>
          <w:tcPr>
            <w:tcW w:w="3150" w:type="dxa"/>
          </w:tcPr>
          <w:p w14:paraId="2A6FABF4" w14:textId="77777777" w:rsidR="009329D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Коментар се не прихвата.</w:t>
            </w:r>
          </w:p>
          <w:p w14:paraId="1924727B" w14:textId="77777777" w:rsidR="009329D0" w:rsidRPr="00C05C71" w:rsidRDefault="009329D0" w:rsidP="00C05C71">
            <w:pPr>
              <w:rPr>
                <w:rFonts w:ascii="Times New Roman" w:hAnsi="Times New Roman" w:cs="Times New Roman"/>
                <w:sz w:val="20"/>
                <w:szCs w:val="20"/>
                <w:lang w:val="sr-Cyrl-RS"/>
              </w:rPr>
            </w:pPr>
          </w:p>
          <w:p w14:paraId="78D77F20" w14:textId="2E14CE78" w:rsidR="000D199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Иако је наведени Програм истекао, он је представљао једини релевантан извор информација за почетну процену трошкова у области биодиверзитета. Стратегија даје укупне неопходне трошкове за ову област за период од колико покрива Стратегија, док акциони план представља краткорочни преглед средстава која ће бити обезбеђена у наредне три године. Те вредности се сигурно не могу подударати</w:t>
            </w:r>
            <w:r w:rsidR="008E492A">
              <w:rPr>
                <w:rFonts w:ascii="Times New Roman" w:hAnsi="Times New Roman" w:cs="Times New Roman"/>
                <w:sz w:val="20"/>
                <w:szCs w:val="20"/>
                <w:lang w:val="sr-Cyrl-RS"/>
              </w:rPr>
              <w:t>.</w:t>
            </w:r>
          </w:p>
        </w:tc>
      </w:tr>
      <w:tr w:rsidR="000D1990" w:rsidRPr="00D92F11" w14:paraId="734468A2" w14:textId="77777777" w:rsidTr="00BA2E70">
        <w:trPr>
          <w:trHeight w:val="287"/>
        </w:trPr>
        <w:tc>
          <w:tcPr>
            <w:tcW w:w="851" w:type="dxa"/>
          </w:tcPr>
          <w:p w14:paraId="4D8A85E8" w14:textId="77777777" w:rsidR="000D1990" w:rsidRPr="00D92F11" w:rsidRDefault="000D1990" w:rsidP="00BA2E70">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563FECB9" w14:textId="77777777" w:rsidR="000D1990" w:rsidRPr="00D92F11" w:rsidRDefault="000D1990" w:rsidP="00BA2E7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Богдан Лачњевац</w:t>
            </w:r>
          </w:p>
        </w:tc>
        <w:tc>
          <w:tcPr>
            <w:tcW w:w="1265" w:type="dxa"/>
          </w:tcPr>
          <w:p w14:paraId="6D694E12" w14:textId="77777777" w:rsidR="000D1990" w:rsidRPr="00D92F11" w:rsidRDefault="000D1990" w:rsidP="00BA2E70">
            <w:pPr>
              <w:widowControl w:val="0"/>
              <w:rPr>
                <w:rFonts w:ascii="Times New Roman" w:eastAsia="Calibri" w:hAnsi="Times New Roman" w:cs="Times New Roman"/>
                <w:bCs/>
                <w:sz w:val="20"/>
                <w:szCs w:val="20"/>
                <w:lang w:val="sr-Cyrl-RS"/>
              </w:rPr>
            </w:pPr>
          </w:p>
        </w:tc>
        <w:tc>
          <w:tcPr>
            <w:tcW w:w="3055" w:type="dxa"/>
            <w:shd w:val="clear" w:color="auto" w:fill="auto"/>
          </w:tcPr>
          <w:p w14:paraId="7BE4F2B6" w14:textId="77777777" w:rsidR="000D1990" w:rsidRPr="00D92F11" w:rsidRDefault="000D1990" w:rsidP="00BA2E70">
            <w:pPr>
              <w:pStyle w:val="paragraph"/>
              <w:rPr>
                <w:b/>
                <w:bCs/>
                <w:sz w:val="20"/>
                <w:szCs w:val="20"/>
              </w:rPr>
            </w:pPr>
            <w:r w:rsidRPr="00D92F11">
              <w:rPr>
                <w:b/>
                <w:bCs/>
                <w:sz w:val="20"/>
                <w:szCs w:val="20"/>
              </w:rPr>
              <w:t xml:space="preserve">7.2. </w:t>
            </w:r>
            <w:proofErr w:type="spellStart"/>
            <w:r w:rsidRPr="00D92F11">
              <w:rPr>
                <w:b/>
                <w:bCs/>
                <w:sz w:val="20"/>
                <w:szCs w:val="20"/>
              </w:rPr>
              <w:t>Трошкови</w:t>
            </w:r>
            <w:proofErr w:type="spellEnd"/>
            <w:r w:rsidRPr="00D92F11">
              <w:rPr>
                <w:b/>
                <w:bCs/>
                <w:sz w:val="20"/>
                <w:szCs w:val="20"/>
              </w:rPr>
              <w:t xml:space="preserve"> и </w:t>
            </w:r>
            <w:proofErr w:type="spellStart"/>
            <w:r w:rsidRPr="00D92F11">
              <w:rPr>
                <w:b/>
                <w:bCs/>
                <w:sz w:val="20"/>
                <w:szCs w:val="20"/>
              </w:rPr>
              <w:t>финансирање</w:t>
            </w:r>
            <w:proofErr w:type="spellEnd"/>
            <w:r w:rsidRPr="00D92F11">
              <w:rPr>
                <w:b/>
                <w:bCs/>
                <w:sz w:val="20"/>
                <w:szCs w:val="20"/>
              </w:rPr>
              <w:t xml:space="preserve"> </w:t>
            </w:r>
            <w:proofErr w:type="spellStart"/>
            <w:r w:rsidRPr="00D92F11">
              <w:rPr>
                <w:b/>
                <w:bCs/>
                <w:sz w:val="20"/>
                <w:szCs w:val="20"/>
              </w:rPr>
              <w:t>Стратегије</w:t>
            </w:r>
            <w:proofErr w:type="spellEnd"/>
            <w:r w:rsidRPr="00D92F11">
              <w:rPr>
                <w:b/>
                <w:bCs/>
                <w:sz w:val="20"/>
                <w:szCs w:val="20"/>
              </w:rPr>
              <w:t xml:space="preserve"> </w:t>
            </w:r>
            <w:proofErr w:type="spellStart"/>
            <w:r w:rsidRPr="00D92F11">
              <w:rPr>
                <w:b/>
                <w:bCs/>
                <w:sz w:val="20"/>
                <w:szCs w:val="20"/>
              </w:rPr>
              <w:t>до</w:t>
            </w:r>
            <w:proofErr w:type="spellEnd"/>
            <w:r w:rsidRPr="00D92F11">
              <w:rPr>
                <w:b/>
                <w:bCs/>
                <w:sz w:val="20"/>
                <w:szCs w:val="20"/>
              </w:rPr>
              <w:t xml:space="preserve"> 2033. </w:t>
            </w:r>
            <w:proofErr w:type="spellStart"/>
            <w:r w:rsidRPr="00D92F11">
              <w:rPr>
                <w:b/>
                <w:bCs/>
                <w:sz w:val="20"/>
                <w:szCs w:val="20"/>
              </w:rPr>
              <w:t>године</w:t>
            </w:r>
            <w:proofErr w:type="spellEnd"/>
            <w:r w:rsidRPr="00D92F11">
              <w:rPr>
                <w:b/>
                <w:bCs/>
                <w:sz w:val="20"/>
                <w:szCs w:val="20"/>
              </w:rPr>
              <w:t xml:space="preserve"> и </w:t>
            </w:r>
            <w:proofErr w:type="spellStart"/>
            <w:r w:rsidRPr="00D92F11">
              <w:rPr>
                <w:b/>
                <w:bCs/>
                <w:sz w:val="20"/>
                <w:szCs w:val="20"/>
              </w:rPr>
              <w:t>анализа</w:t>
            </w:r>
            <w:proofErr w:type="spellEnd"/>
            <w:r w:rsidRPr="00D92F11">
              <w:rPr>
                <w:b/>
                <w:bCs/>
                <w:sz w:val="20"/>
                <w:szCs w:val="20"/>
              </w:rPr>
              <w:t xml:space="preserve"> </w:t>
            </w:r>
            <w:proofErr w:type="spellStart"/>
            <w:r w:rsidRPr="00D92F11">
              <w:rPr>
                <w:b/>
                <w:bCs/>
                <w:sz w:val="20"/>
                <w:szCs w:val="20"/>
              </w:rPr>
              <w:t>финансијских</w:t>
            </w:r>
            <w:proofErr w:type="spellEnd"/>
            <w:r w:rsidRPr="00D92F11">
              <w:rPr>
                <w:b/>
                <w:bCs/>
                <w:sz w:val="20"/>
                <w:szCs w:val="20"/>
              </w:rPr>
              <w:t xml:space="preserve"> </w:t>
            </w:r>
            <w:proofErr w:type="spellStart"/>
            <w:r w:rsidRPr="00D92F11">
              <w:rPr>
                <w:b/>
                <w:bCs/>
                <w:sz w:val="20"/>
                <w:szCs w:val="20"/>
              </w:rPr>
              <w:t>ефеката</w:t>
            </w:r>
            <w:proofErr w:type="spellEnd"/>
            <w:r w:rsidRPr="00D92F11">
              <w:rPr>
                <w:b/>
                <w:bCs/>
                <w:sz w:val="20"/>
                <w:szCs w:val="20"/>
              </w:rPr>
              <w:t xml:space="preserve"> </w:t>
            </w:r>
          </w:p>
          <w:p w14:paraId="194018CB" w14:textId="77777777" w:rsidR="000D1990" w:rsidRPr="00D92F11" w:rsidRDefault="000D1990" w:rsidP="00BA2E70">
            <w:pPr>
              <w:pStyle w:val="paragraph"/>
              <w:rPr>
                <w:b/>
                <w:bCs/>
                <w:sz w:val="20"/>
                <w:szCs w:val="20"/>
              </w:rPr>
            </w:pPr>
            <w:r w:rsidRPr="00D92F11">
              <w:rPr>
                <w:b/>
                <w:bCs/>
                <w:sz w:val="20"/>
                <w:szCs w:val="20"/>
              </w:rPr>
              <w:t xml:space="preserve">7.2.1. </w:t>
            </w:r>
            <w:proofErr w:type="spellStart"/>
            <w:r w:rsidRPr="00D92F11">
              <w:rPr>
                <w:b/>
                <w:bCs/>
                <w:sz w:val="20"/>
                <w:szCs w:val="20"/>
              </w:rPr>
              <w:t>Пројекције</w:t>
            </w:r>
            <w:proofErr w:type="spellEnd"/>
            <w:r w:rsidRPr="00D92F11">
              <w:rPr>
                <w:b/>
                <w:bCs/>
                <w:sz w:val="20"/>
                <w:szCs w:val="20"/>
              </w:rPr>
              <w:t xml:space="preserve"> </w:t>
            </w:r>
            <w:proofErr w:type="spellStart"/>
            <w:r w:rsidRPr="00D92F11">
              <w:rPr>
                <w:b/>
                <w:bCs/>
                <w:sz w:val="20"/>
                <w:szCs w:val="20"/>
              </w:rPr>
              <w:t>трошкова</w:t>
            </w:r>
            <w:proofErr w:type="spellEnd"/>
            <w:r w:rsidRPr="00D92F11">
              <w:rPr>
                <w:b/>
                <w:bCs/>
                <w:sz w:val="20"/>
                <w:szCs w:val="20"/>
              </w:rPr>
              <w:t xml:space="preserve"> </w:t>
            </w:r>
            <w:proofErr w:type="spellStart"/>
            <w:r w:rsidRPr="00D92F11">
              <w:rPr>
                <w:b/>
                <w:bCs/>
                <w:sz w:val="20"/>
                <w:szCs w:val="20"/>
              </w:rPr>
              <w:t>за</w:t>
            </w:r>
            <w:proofErr w:type="spellEnd"/>
            <w:r w:rsidRPr="00D92F11">
              <w:rPr>
                <w:b/>
                <w:bCs/>
                <w:sz w:val="20"/>
                <w:szCs w:val="20"/>
              </w:rPr>
              <w:t xml:space="preserve"> </w:t>
            </w:r>
            <w:proofErr w:type="spellStart"/>
            <w:r w:rsidRPr="00D92F11">
              <w:rPr>
                <w:b/>
                <w:bCs/>
                <w:sz w:val="20"/>
                <w:szCs w:val="20"/>
              </w:rPr>
              <w:t>спровођење</w:t>
            </w:r>
            <w:proofErr w:type="spellEnd"/>
            <w:r w:rsidRPr="00D92F11">
              <w:rPr>
                <w:b/>
                <w:bCs/>
                <w:sz w:val="20"/>
                <w:szCs w:val="20"/>
              </w:rPr>
              <w:t xml:space="preserve"> </w:t>
            </w:r>
            <w:proofErr w:type="spellStart"/>
            <w:r w:rsidRPr="00D92F11">
              <w:rPr>
                <w:b/>
                <w:bCs/>
                <w:sz w:val="20"/>
                <w:szCs w:val="20"/>
              </w:rPr>
              <w:t>Стратегије</w:t>
            </w:r>
            <w:proofErr w:type="spellEnd"/>
          </w:p>
          <w:p w14:paraId="4B03F425"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 xml:space="preserve">Потребно је поново урадити процену трошкова, у складу са Акционим планом (предвиђеним активностима, показатељима и слично), дати јасан приказ и објаснити методологију процене </w:t>
            </w:r>
            <w:r w:rsidRPr="00D92F11">
              <w:rPr>
                <w:rFonts w:ascii="Times New Roman" w:eastAsia="Times New Roman" w:hAnsi="Times New Roman" w:cs="Times New Roman"/>
                <w:sz w:val="20"/>
                <w:szCs w:val="20"/>
                <w:lang w:val="sr-Cyrl-RS"/>
              </w:rPr>
              <w:lastRenderedPageBreak/>
              <w:t>трошкова: Процена укупних трошкова у области биодиверзитета је дата на основу пројекција које су за претходни трогодишњи период приказане у Програму заштите природе Републике Србије за период од 2021. до 2023. године.</w:t>
            </w:r>
          </w:p>
          <w:p w14:paraId="71BA0575" w14:textId="77777777" w:rsidR="000D1990" w:rsidRPr="00003977" w:rsidRDefault="000D1990" w:rsidP="00BA2E70">
            <w:pPr>
              <w:spacing w:line="257" w:lineRule="auto"/>
              <w:rPr>
                <w:rFonts w:ascii="Times New Roman" w:eastAsia="Times New Roman" w:hAnsi="Times New Roman" w:cs="Times New Roman"/>
                <w:sz w:val="20"/>
                <w:szCs w:val="20"/>
              </w:rPr>
            </w:pPr>
            <w:r w:rsidRPr="00D92F11">
              <w:rPr>
                <w:rFonts w:ascii="Times New Roman" w:eastAsia="Times New Roman" w:hAnsi="Times New Roman" w:cs="Times New Roman"/>
                <w:sz w:val="20"/>
                <w:szCs w:val="20"/>
                <w:lang w:val="sr-Cyrl-RS"/>
              </w:rPr>
              <w:t>Укупан износ неопходних трошкова за унапређење заштите природе и биодиверзитета и њихово одрживо коришћење у периоду од 2024. до 2033. године износи 406 милиона ЕУР. Укупни процењени оквирни трошкови потребни у области биодиверзитета обухватају праћење и смањење притисака на биодиверзитет и развијање ефикасног система управљања врстама, типовима станишта, заштићеним подручјима и еколошком мрежом укључујући и НАТУРА 2000, као и трошкове за финансирање заштићених подручја. Од наведеног износа 396 милиона ЕУР се односи на инвестиционе трошкове, а 10 милиона ЕУР на административне трошкове (плате и обуке запослених) и остале трошкове (израда планских докумената, планова управљања и др.).</w:t>
            </w:r>
          </w:p>
        </w:tc>
        <w:tc>
          <w:tcPr>
            <w:tcW w:w="4050" w:type="dxa"/>
          </w:tcPr>
          <w:p w14:paraId="0870476D"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lastRenderedPageBreak/>
              <w:t>Програм заштите природе је истекао 2023. године.</w:t>
            </w:r>
          </w:p>
          <w:p w14:paraId="5670E60E" w14:textId="77777777" w:rsidR="000D1990" w:rsidRPr="00D92F11" w:rsidRDefault="000D1990" w:rsidP="00BA2E70">
            <w:pPr>
              <w:spacing w:line="257" w:lineRule="auto"/>
              <w:rPr>
                <w:rFonts w:ascii="Times New Roman" w:eastAsia="Times New Roman" w:hAnsi="Times New Roman" w:cs="Times New Roman"/>
                <w:sz w:val="20"/>
                <w:szCs w:val="20"/>
                <w:lang w:val="sr-Cyrl-RS"/>
              </w:rPr>
            </w:pPr>
            <w:r w:rsidRPr="00D92F11">
              <w:rPr>
                <w:rFonts w:ascii="Times New Roman" w:eastAsia="Times New Roman" w:hAnsi="Times New Roman" w:cs="Times New Roman"/>
                <w:sz w:val="20"/>
                <w:szCs w:val="20"/>
                <w:lang w:val="sr-Cyrl-RS"/>
              </w:rPr>
              <w:t>Мере и активности у Програму заштите природе за период од 2021. до 2023. се разликују од мера и активности предвиђених Акционим планом  Стратегије.</w:t>
            </w:r>
          </w:p>
          <w:p w14:paraId="44368F89" w14:textId="77777777" w:rsidR="000D1990" w:rsidRPr="00D92F11" w:rsidRDefault="000D1990" w:rsidP="00BA2E70">
            <w:pPr>
              <w:widowControl w:val="0"/>
              <w:rPr>
                <w:rFonts w:ascii="Times New Roman" w:eastAsia="Calibri" w:hAnsi="Times New Roman" w:cs="Times New Roman"/>
                <w:sz w:val="20"/>
                <w:szCs w:val="20"/>
              </w:rPr>
            </w:pPr>
          </w:p>
        </w:tc>
        <w:tc>
          <w:tcPr>
            <w:tcW w:w="3150" w:type="dxa"/>
          </w:tcPr>
          <w:p w14:paraId="032C7B0F" w14:textId="77777777" w:rsidR="009329D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Коментар се не прихвата.</w:t>
            </w:r>
          </w:p>
          <w:p w14:paraId="5C79B135" w14:textId="77777777" w:rsidR="009329D0" w:rsidRPr="00C05C71" w:rsidRDefault="009329D0" w:rsidP="00C05C71">
            <w:pPr>
              <w:rPr>
                <w:rFonts w:ascii="Times New Roman" w:hAnsi="Times New Roman" w:cs="Times New Roman"/>
                <w:sz w:val="20"/>
                <w:szCs w:val="20"/>
                <w:lang w:val="sr-Cyrl-RS"/>
              </w:rPr>
            </w:pPr>
          </w:p>
          <w:p w14:paraId="7C2D5C8C" w14:textId="41E81AB3" w:rsidR="000D1990" w:rsidRPr="00C05C71" w:rsidRDefault="009329D0" w:rsidP="00C05C71">
            <w:pPr>
              <w:rPr>
                <w:rFonts w:ascii="Times New Roman" w:hAnsi="Times New Roman" w:cs="Times New Roman"/>
                <w:sz w:val="20"/>
                <w:szCs w:val="20"/>
                <w:lang w:val="sr-Cyrl-RS"/>
              </w:rPr>
            </w:pPr>
            <w:r w:rsidRPr="00C05C71">
              <w:rPr>
                <w:rFonts w:ascii="Times New Roman" w:hAnsi="Times New Roman" w:cs="Times New Roman"/>
                <w:sz w:val="20"/>
                <w:szCs w:val="20"/>
                <w:lang w:val="sr-Cyrl-RS"/>
              </w:rPr>
              <w:t xml:space="preserve">Иако је наведени Програм истекао, он је представљао једини релевантан извор информација за почетну процену трошкова у области биодиверзитета. Стратегија даје укупне неопходне трошкове за ову област за период колико покрива Стратегија, док акциони план представља краткорочни преглед средстава која ће бити обезбеђена у наредне </w:t>
            </w:r>
            <w:r w:rsidRPr="00C05C71">
              <w:rPr>
                <w:rFonts w:ascii="Times New Roman" w:hAnsi="Times New Roman" w:cs="Times New Roman"/>
                <w:sz w:val="20"/>
                <w:szCs w:val="20"/>
                <w:lang w:val="sr-Cyrl-RS"/>
              </w:rPr>
              <w:lastRenderedPageBreak/>
              <w:t>три године. Те вредности се сигурно не могу подударати</w:t>
            </w:r>
            <w:r w:rsidR="008E492A">
              <w:rPr>
                <w:rFonts w:ascii="Times New Roman" w:hAnsi="Times New Roman" w:cs="Times New Roman"/>
                <w:sz w:val="20"/>
                <w:szCs w:val="20"/>
                <w:lang w:val="sr-Cyrl-RS"/>
              </w:rPr>
              <w:t>.</w:t>
            </w:r>
          </w:p>
        </w:tc>
      </w:tr>
    </w:tbl>
    <w:p w14:paraId="226EFFC5" w14:textId="77777777" w:rsidR="000D1990" w:rsidRDefault="000D1990" w:rsidP="000D1990">
      <w:pPr>
        <w:rPr>
          <w:rFonts w:ascii="Times New Roman" w:hAnsi="Times New Roman" w:cs="Times New Roman"/>
          <w:sz w:val="20"/>
          <w:szCs w:val="20"/>
          <w:lang w:val="sr-Cyrl-RS"/>
        </w:rPr>
      </w:pPr>
    </w:p>
    <w:p w14:paraId="1756F838" w14:textId="77777777" w:rsidR="000D1990" w:rsidRDefault="000D1990" w:rsidP="000D1990">
      <w:pPr>
        <w:rPr>
          <w:rFonts w:ascii="Times New Roman" w:hAnsi="Times New Roman" w:cs="Times New Roman"/>
          <w:sz w:val="20"/>
          <w:szCs w:val="20"/>
          <w:lang w:val="sr-Cyrl-RS"/>
        </w:rPr>
      </w:pPr>
    </w:p>
    <w:p w14:paraId="0930479C" w14:textId="77777777" w:rsidR="000D1990" w:rsidRPr="000D1990" w:rsidRDefault="000D1990" w:rsidP="000D580D">
      <w:pPr>
        <w:rPr>
          <w:rFonts w:ascii="Times New Roman" w:hAnsi="Times New Roman" w:cs="Times New Roman"/>
          <w:sz w:val="20"/>
          <w:szCs w:val="20"/>
        </w:rPr>
      </w:pPr>
    </w:p>
    <w:p w14:paraId="34F70256" w14:textId="77777777" w:rsidR="00AD6D3D" w:rsidRDefault="00AD6D3D" w:rsidP="000D580D">
      <w:pPr>
        <w:rPr>
          <w:rFonts w:ascii="Times New Roman" w:hAnsi="Times New Roman" w:cs="Times New Roman"/>
          <w:sz w:val="20"/>
          <w:szCs w:val="20"/>
          <w:lang w:val="sr-Cyrl-RS"/>
        </w:rPr>
      </w:pPr>
    </w:p>
    <w:p w14:paraId="35DF526E" w14:textId="77777777" w:rsidR="00AD6D3D" w:rsidRPr="00EA7D28" w:rsidRDefault="00AD6D3D" w:rsidP="000D580D">
      <w:pPr>
        <w:rPr>
          <w:rFonts w:ascii="Times New Roman" w:hAnsi="Times New Roman" w:cs="Times New Roman"/>
          <w:sz w:val="20"/>
          <w:szCs w:val="20"/>
        </w:rPr>
      </w:pPr>
    </w:p>
    <w:sectPr w:rsidR="00AD6D3D" w:rsidRPr="00EA7D28" w:rsidSect="007B662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4A480" w14:textId="77777777" w:rsidR="00BB516B" w:rsidRDefault="00BB516B" w:rsidP="00DA5792">
      <w:pPr>
        <w:spacing w:after="0" w:line="240" w:lineRule="auto"/>
      </w:pPr>
      <w:r>
        <w:separator/>
      </w:r>
    </w:p>
  </w:endnote>
  <w:endnote w:type="continuationSeparator" w:id="0">
    <w:p w14:paraId="4641BF34" w14:textId="77777777" w:rsidR="00BB516B" w:rsidRDefault="00BB516B" w:rsidP="00DA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ptos&quot;,&quot;serif&quot;">
    <w:altName w:val="Calibri"/>
    <w:panose1 w:val="00000000000000000000"/>
    <w:charset w:val="00"/>
    <w:family w:val="roman"/>
    <w:notTrueType/>
    <w:pitch w:val="default"/>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KPFOC+TimesNewRomanPSMT">
    <w:altName w:val="Times New Roman"/>
    <w:panose1 w:val="00000000000000000000"/>
    <w:charset w:val="CC"/>
    <w:family w:val="roman"/>
    <w:notTrueType/>
    <w:pitch w:val="default"/>
    <w:sig w:usb0="00000201" w:usb1="00000000" w:usb2="00000000" w:usb3="00000000" w:csb0="00000004" w:csb1="00000000"/>
  </w:font>
  <w:font w:name="France YU">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146853"/>
      <w:docPartObj>
        <w:docPartGallery w:val="Page Numbers (Bottom of Page)"/>
        <w:docPartUnique/>
      </w:docPartObj>
    </w:sdtPr>
    <w:sdtEndPr>
      <w:rPr>
        <w:noProof/>
      </w:rPr>
    </w:sdtEndPr>
    <w:sdtContent>
      <w:p w14:paraId="54CB6564" w14:textId="77777777" w:rsidR="00727B02" w:rsidRDefault="007901DD">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19FD7EDA" w14:textId="77777777" w:rsidR="00727B02" w:rsidRDefault="00727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D493D" w14:textId="77777777" w:rsidR="00BB516B" w:rsidRDefault="00BB516B" w:rsidP="00DA5792">
      <w:pPr>
        <w:spacing w:after="0" w:line="240" w:lineRule="auto"/>
      </w:pPr>
      <w:r>
        <w:separator/>
      </w:r>
    </w:p>
  </w:footnote>
  <w:footnote w:type="continuationSeparator" w:id="0">
    <w:p w14:paraId="06C816C6" w14:textId="77777777" w:rsidR="00BB516B" w:rsidRDefault="00BB516B" w:rsidP="00DA5792">
      <w:pPr>
        <w:spacing w:after="0" w:line="240" w:lineRule="auto"/>
      </w:pPr>
      <w:r>
        <w:continuationSeparator/>
      </w:r>
    </w:p>
  </w:footnote>
  <w:footnote w:id="1">
    <w:p w14:paraId="041190AA" w14:textId="6603C145" w:rsidR="00675DE9" w:rsidRPr="00D061DC" w:rsidRDefault="00675DE9" w:rsidP="00675DE9">
      <w:pPr>
        <w:pStyle w:val="FootnoteText"/>
        <w:rPr>
          <w:rFonts w:ascii="Times New Roman" w:hAnsi="Times New Roman" w:cs="Times New Roman"/>
          <w:sz w:val="18"/>
          <w:szCs w:val="18"/>
          <w:lang w:val="sr-Cyrl-RS"/>
        </w:rPr>
      </w:pPr>
      <w:r>
        <w:rPr>
          <w:rStyle w:val="FootnoteReference"/>
        </w:rPr>
        <w:footnoteRef/>
      </w:r>
      <w:r>
        <w:t xml:space="preserve"> </w:t>
      </w:r>
      <w:r w:rsidR="00D061DC">
        <w:rPr>
          <w:rFonts w:ascii="Times New Roman" w:hAnsi="Times New Roman" w:cs="Times New Roman"/>
          <w:sz w:val="18"/>
          <w:szCs w:val="18"/>
          <w:lang w:val="sr-Cyrl-RS"/>
        </w:rPr>
        <w:t>И</w:t>
      </w:r>
      <w:r w:rsidR="00D061DC" w:rsidRPr="00BA2E70">
        <w:rPr>
          <w:rFonts w:ascii="Times New Roman" w:hAnsi="Times New Roman" w:cs="Times New Roman"/>
          <w:sz w:val="18"/>
          <w:szCs w:val="18"/>
        </w:rPr>
        <w:t xml:space="preserve">звештај – мерење количине и морфолошког састава отпада од хране из комерцијалног сектора у </w:t>
      </w:r>
      <w:r w:rsidR="00D061DC">
        <w:rPr>
          <w:rFonts w:ascii="Times New Roman" w:hAnsi="Times New Roman" w:cs="Times New Roman"/>
          <w:sz w:val="18"/>
          <w:szCs w:val="18"/>
          <w:lang w:val="sr-Cyrl-RS"/>
        </w:rPr>
        <w:t>Б</w:t>
      </w:r>
      <w:r w:rsidR="00D061DC" w:rsidRPr="00BA2E70">
        <w:rPr>
          <w:rFonts w:ascii="Times New Roman" w:hAnsi="Times New Roman" w:cs="Times New Roman"/>
          <w:sz w:val="18"/>
          <w:szCs w:val="18"/>
        </w:rPr>
        <w:t>еограду</w:t>
      </w:r>
      <w:r w:rsidRPr="00BA2E70">
        <w:rPr>
          <w:rFonts w:ascii="Times New Roman" w:hAnsi="Times New Roman" w:cs="Times New Roman"/>
          <w:sz w:val="18"/>
          <w:szCs w:val="18"/>
        </w:rPr>
        <w:t>, Центар за унапређење животне средине, 2022</w:t>
      </w:r>
      <w:r w:rsidR="00D061DC">
        <w:rPr>
          <w:rFonts w:ascii="Times New Roman" w:hAnsi="Times New Roman" w:cs="Times New Roman"/>
          <w:sz w:val="18"/>
          <w:szCs w:val="18"/>
          <w:lang w:val="sr-Cyrl-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2F1684"/>
    <w:multiLevelType w:val="hybridMultilevel"/>
    <w:tmpl w:val="722ED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26DB2"/>
    <w:multiLevelType w:val="hybridMultilevel"/>
    <w:tmpl w:val="52BA2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31826"/>
    <w:multiLevelType w:val="hybridMultilevel"/>
    <w:tmpl w:val="2DB6F9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C00B3"/>
    <w:multiLevelType w:val="hybridMultilevel"/>
    <w:tmpl w:val="ECB68D1E"/>
    <w:lvl w:ilvl="0" w:tplc="FFFFFFFF">
      <w:start w:val="1"/>
      <w:numFmt w:val="decimal"/>
      <w:lvlText w:val="%1."/>
      <w:lvlJc w:val="left"/>
      <w:pPr>
        <w:ind w:left="524" w:hanging="360"/>
      </w:pPr>
      <w:rPr>
        <w:rFonts w:hint="default"/>
        <w:b w:val="0"/>
        <w:bCs/>
      </w:rPr>
    </w:lvl>
    <w:lvl w:ilvl="1" w:tplc="FFFFFFFF" w:tentative="1">
      <w:start w:val="1"/>
      <w:numFmt w:val="lowerLetter"/>
      <w:lvlText w:val="%2."/>
      <w:lvlJc w:val="left"/>
      <w:pPr>
        <w:ind w:left="1244" w:hanging="360"/>
      </w:pPr>
    </w:lvl>
    <w:lvl w:ilvl="2" w:tplc="FFFFFFFF" w:tentative="1">
      <w:start w:val="1"/>
      <w:numFmt w:val="lowerRoman"/>
      <w:lvlText w:val="%3."/>
      <w:lvlJc w:val="right"/>
      <w:pPr>
        <w:ind w:left="1964" w:hanging="180"/>
      </w:pPr>
    </w:lvl>
    <w:lvl w:ilvl="3" w:tplc="FFFFFFFF" w:tentative="1">
      <w:start w:val="1"/>
      <w:numFmt w:val="decimal"/>
      <w:lvlText w:val="%4."/>
      <w:lvlJc w:val="left"/>
      <w:pPr>
        <w:ind w:left="2684" w:hanging="360"/>
      </w:pPr>
    </w:lvl>
    <w:lvl w:ilvl="4" w:tplc="FFFFFFFF" w:tentative="1">
      <w:start w:val="1"/>
      <w:numFmt w:val="lowerLetter"/>
      <w:lvlText w:val="%5."/>
      <w:lvlJc w:val="left"/>
      <w:pPr>
        <w:ind w:left="3404" w:hanging="360"/>
      </w:pPr>
    </w:lvl>
    <w:lvl w:ilvl="5" w:tplc="FFFFFFFF" w:tentative="1">
      <w:start w:val="1"/>
      <w:numFmt w:val="lowerRoman"/>
      <w:lvlText w:val="%6."/>
      <w:lvlJc w:val="right"/>
      <w:pPr>
        <w:ind w:left="4124" w:hanging="180"/>
      </w:pPr>
    </w:lvl>
    <w:lvl w:ilvl="6" w:tplc="FFFFFFFF" w:tentative="1">
      <w:start w:val="1"/>
      <w:numFmt w:val="decimal"/>
      <w:lvlText w:val="%7."/>
      <w:lvlJc w:val="left"/>
      <w:pPr>
        <w:ind w:left="4844" w:hanging="360"/>
      </w:pPr>
    </w:lvl>
    <w:lvl w:ilvl="7" w:tplc="FFFFFFFF" w:tentative="1">
      <w:start w:val="1"/>
      <w:numFmt w:val="lowerLetter"/>
      <w:lvlText w:val="%8."/>
      <w:lvlJc w:val="left"/>
      <w:pPr>
        <w:ind w:left="5564" w:hanging="360"/>
      </w:pPr>
    </w:lvl>
    <w:lvl w:ilvl="8" w:tplc="FFFFFFFF" w:tentative="1">
      <w:start w:val="1"/>
      <w:numFmt w:val="lowerRoman"/>
      <w:lvlText w:val="%9."/>
      <w:lvlJc w:val="right"/>
      <w:pPr>
        <w:ind w:left="6284" w:hanging="180"/>
      </w:pPr>
    </w:lvl>
  </w:abstractNum>
  <w:abstractNum w:abstractNumId="5" w15:restartNumberingAfterBreak="0">
    <w:nsid w:val="1E0F8750"/>
    <w:multiLevelType w:val="hybridMultilevel"/>
    <w:tmpl w:val="07E41F6E"/>
    <w:lvl w:ilvl="0" w:tplc="FFBED754">
      <w:start w:val="1"/>
      <w:numFmt w:val="bullet"/>
      <w:lvlText w:val="-"/>
      <w:lvlJc w:val="left"/>
      <w:pPr>
        <w:ind w:left="720" w:hanging="360"/>
      </w:pPr>
      <w:rPr>
        <w:rFonts w:ascii="Aptos" w:hAnsi="Aptos" w:hint="default"/>
      </w:rPr>
    </w:lvl>
    <w:lvl w:ilvl="1" w:tplc="5560B73E">
      <w:start w:val="1"/>
      <w:numFmt w:val="bullet"/>
      <w:lvlText w:val="o"/>
      <w:lvlJc w:val="left"/>
      <w:pPr>
        <w:ind w:left="1440" w:hanging="360"/>
      </w:pPr>
      <w:rPr>
        <w:rFonts w:ascii="Courier New" w:hAnsi="Courier New" w:hint="default"/>
      </w:rPr>
    </w:lvl>
    <w:lvl w:ilvl="2" w:tplc="33604E44">
      <w:start w:val="1"/>
      <w:numFmt w:val="bullet"/>
      <w:lvlText w:val=""/>
      <w:lvlJc w:val="left"/>
      <w:pPr>
        <w:ind w:left="2160" w:hanging="360"/>
      </w:pPr>
      <w:rPr>
        <w:rFonts w:ascii="Wingdings" w:hAnsi="Wingdings" w:hint="default"/>
      </w:rPr>
    </w:lvl>
    <w:lvl w:ilvl="3" w:tplc="090EC426">
      <w:start w:val="1"/>
      <w:numFmt w:val="bullet"/>
      <w:lvlText w:val=""/>
      <w:lvlJc w:val="left"/>
      <w:pPr>
        <w:ind w:left="2880" w:hanging="360"/>
      </w:pPr>
      <w:rPr>
        <w:rFonts w:ascii="Symbol" w:hAnsi="Symbol" w:hint="default"/>
      </w:rPr>
    </w:lvl>
    <w:lvl w:ilvl="4" w:tplc="9DE84100">
      <w:start w:val="1"/>
      <w:numFmt w:val="bullet"/>
      <w:lvlText w:val="o"/>
      <w:lvlJc w:val="left"/>
      <w:pPr>
        <w:ind w:left="3600" w:hanging="360"/>
      </w:pPr>
      <w:rPr>
        <w:rFonts w:ascii="Courier New" w:hAnsi="Courier New" w:hint="default"/>
      </w:rPr>
    </w:lvl>
    <w:lvl w:ilvl="5" w:tplc="E9526CD8">
      <w:start w:val="1"/>
      <w:numFmt w:val="bullet"/>
      <w:lvlText w:val=""/>
      <w:lvlJc w:val="left"/>
      <w:pPr>
        <w:ind w:left="4320" w:hanging="360"/>
      </w:pPr>
      <w:rPr>
        <w:rFonts w:ascii="Wingdings" w:hAnsi="Wingdings" w:hint="default"/>
      </w:rPr>
    </w:lvl>
    <w:lvl w:ilvl="6" w:tplc="018E0848">
      <w:start w:val="1"/>
      <w:numFmt w:val="bullet"/>
      <w:lvlText w:val=""/>
      <w:lvlJc w:val="left"/>
      <w:pPr>
        <w:ind w:left="5040" w:hanging="360"/>
      </w:pPr>
      <w:rPr>
        <w:rFonts w:ascii="Symbol" w:hAnsi="Symbol" w:hint="default"/>
      </w:rPr>
    </w:lvl>
    <w:lvl w:ilvl="7" w:tplc="16063144">
      <w:start w:val="1"/>
      <w:numFmt w:val="bullet"/>
      <w:lvlText w:val="o"/>
      <w:lvlJc w:val="left"/>
      <w:pPr>
        <w:ind w:left="5760" w:hanging="360"/>
      </w:pPr>
      <w:rPr>
        <w:rFonts w:ascii="Courier New" w:hAnsi="Courier New" w:hint="default"/>
      </w:rPr>
    </w:lvl>
    <w:lvl w:ilvl="8" w:tplc="814A9D02">
      <w:start w:val="1"/>
      <w:numFmt w:val="bullet"/>
      <w:lvlText w:val=""/>
      <w:lvlJc w:val="left"/>
      <w:pPr>
        <w:ind w:left="6480" w:hanging="360"/>
      </w:pPr>
      <w:rPr>
        <w:rFonts w:ascii="Wingdings" w:hAnsi="Wingdings" w:hint="default"/>
      </w:rPr>
    </w:lvl>
  </w:abstractNum>
  <w:abstractNum w:abstractNumId="6" w15:restartNumberingAfterBreak="0">
    <w:nsid w:val="27727D30"/>
    <w:multiLevelType w:val="hybridMultilevel"/>
    <w:tmpl w:val="F00240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063B76"/>
    <w:multiLevelType w:val="multilevel"/>
    <w:tmpl w:val="D0C0D130"/>
    <w:lvl w:ilvl="0">
      <w:start w:val="1"/>
      <w:numFmt w:val="bullet"/>
      <w:lvlText w:val="-"/>
      <w:lvlJc w:val="left"/>
      <w:pPr>
        <w:ind w:left="720" w:hanging="360"/>
      </w:pPr>
      <w:rPr>
        <w:rFonts w:ascii="&quot;Aptos&quot;,&quot;serif&quot;" w:eastAsia="&quot;Aptos&quot;,&quot;serif&quot;" w:hAnsi="&quot;Aptos&quot;,&quot;serif&quot;" w:cs="&quot;Aptos&quot;,&quot;serif&quo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D10012"/>
    <w:multiLevelType w:val="multilevel"/>
    <w:tmpl w:val="D0F4E1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3300186"/>
    <w:multiLevelType w:val="multilevel"/>
    <w:tmpl w:val="36B04E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60239C0"/>
    <w:multiLevelType w:val="hybridMultilevel"/>
    <w:tmpl w:val="8BAA8B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4639E8"/>
    <w:multiLevelType w:val="hybridMultilevel"/>
    <w:tmpl w:val="416080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E12B5B"/>
    <w:multiLevelType w:val="hybridMultilevel"/>
    <w:tmpl w:val="A0C8A40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202D82"/>
    <w:multiLevelType w:val="hybridMultilevel"/>
    <w:tmpl w:val="E8185C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157B1"/>
    <w:multiLevelType w:val="hybridMultilevel"/>
    <w:tmpl w:val="5900E580"/>
    <w:lvl w:ilvl="0" w:tplc="2826B8C8">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5275B"/>
    <w:multiLevelType w:val="hybridMultilevel"/>
    <w:tmpl w:val="0DE67100"/>
    <w:lvl w:ilvl="0" w:tplc="5B228482">
      <w:start w:val="3"/>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E307CD"/>
    <w:multiLevelType w:val="hybridMultilevel"/>
    <w:tmpl w:val="8F18EF9C"/>
    <w:lvl w:ilvl="0" w:tplc="DD709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3A2AE7"/>
    <w:multiLevelType w:val="multilevel"/>
    <w:tmpl w:val="5AE8EE36"/>
    <w:lvl w:ilvl="0">
      <w:start w:val="1"/>
      <w:numFmt w:val="bullet"/>
      <w:lvlText w:val="-"/>
      <w:lvlJc w:val="left"/>
      <w:pPr>
        <w:ind w:left="720" w:hanging="360"/>
      </w:pPr>
      <w:rPr>
        <w:rFonts w:ascii="&quot;Aptos&quot;,&quot;serif&quot;" w:eastAsia="&quot;Aptos&quot;,&quot;serif&quot;" w:hAnsi="&quot;Aptos&quot;,&quot;serif&quot;" w:cs="&quot;Aptos&quot;,&quot;serif&quo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EC4692"/>
    <w:multiLevelType w:val="hybridMultilevel"/>
    <w:tmpl w:val="F00240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510D98"/>
    <w:multiLevelType w:val="hybridMultilevel"/>
    <w:tmpl w:val="D520C84C"/>
    <w:lvl w:ilvl="0" w:tplc="7180D8E8">
      <w:start w:val="1"/>
      <w:numFmt w:val="decimal"/>
      <w:lvlText w:val="%1."/>
      <w:lvlJc w:val="left"/>
      <w:pPr>
        <w:ind w:left="524" w:hanging="360"/>
      </w:pPr>
      <w:rPr>
        <w:rFonts w:hint="default"/>
        <w:b w:val="0"/>
        <w:bCs/>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20" w15:restartNumberingAfterBreak="0">
    <w:nsid w:val="500802FE"/>
    <w:multiLevelType w:val="hybridMultilevel"/>
    <w:tmpl w:val="C39CCC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02105A"/>
    <w:multiLevelType w:val="hybridMultilevel"/>
    <w:tmpl w:val="F7309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2869D2"/>
    <w:multiLevelType w:val="hybridMultilevel"/>
    <w:tmpl w:val="F7309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C458F5"/>
    <w:multiLevelType w:val="hybridMultilevel"/>
    <w:tmpl w:val="D520C84C"/>
    <w:lvl w:ilvl="0" w:tplc="FFFFFFFF">
      <w:start w:val="1"/>
      <w:numFmt w:val="decimal"/>
      <w:lvlText w:val="%1."/>
      <w:lvlJc w:val="left"/>
      <w:pPr>
        <w:ind w:left="524" w:hanging="360"/>
      </w:pPr>
      <w:rPr>
        <w:rFonts w:hint="default"/>
        <w:b w:val="0"/>
        <w:bCs/>
      </w:rPr>
    </w:lvl>
    <w:lvl w:ilvl="1" w:tplc="FFFFFFFF" w:tentative="1">
      <w:start w:val="1"/>
      <w:numFmt w:val="lowerLetter"/>
      <w:lvlText w:val="%2."/>
      <w:lvlJc w:val="left"/>
      <w:pPr>
        <w:ind w:left="1244" w:hanging="360"/>
      </w:pPr>
    </w:lvl>
    <w:lvl w:ilvl="2" w:tplc="FFFFFFFF" w:tentative="1">
      <w:start w:val="1"/>
      <w:numFmt w:val="lowerRoman"/>
      <w:lvlText w:val="%3."/>
      <w:lvlJc w:val="right"/>
      <w:pPr>
        <w:ind w:left="1964" w:hanging="180"/>
      </w:pPr>
    </w:lvl>
    <w:lvl w:ilvl="3" w:tplc="FFFFFFFF" w:tentative="1">
      <w:start w:val="1"/>
      <w:numFmt w:val="decimal"/>
      <w:lvlText w:val="%4."/>
      <w:lvlJc w:val="left"/>
      <w:pPr>
        <w:ind w:left="2684" w:hanging="360"/>
      </w:pPr>
    </w:lvl>
    <w:lvl w:ilvl="4" w:tplc="FFFFFFFF" w:tentative="1">
      <w:start w:val="1"/>
      <w:numFmt w:val="lowerLetter"/>
      <w:lvlText w:val="%5."/>
      <w:lvlJc w:val="left"/>
      <w:pPr>
        <w:ind w:left="3404" w:hanging="360"/>
      </w:pPr>
    </w:lvl>
    <w:lvl w:ilvl="5" w:tplc="FFFFFFFF" w:tentative="1">
      <w:start w:val="1"/>
      <w:numFmt w:val="lowerRoman"/>
      <w:lvlText w:val="%6."/>
      <w:lvlJc w:val="right"/>
      <w:pPr>
        <w:ind w:left="4124" w:hanging="180"/>
      </w:pPr>
    </w:lvl>
    <w:lvl w:ilvl="6" w:tplc="FFFFFFFF" w:tentative="1">
      <w:start w:val="1"/>
      <w:numFmt w:val="decimal"/>
      <w:lvlText w:val="%7."/>
      <w:lvlJc w:val="left"/>
      <w:pPr>
        <w:ind w:left="4844" w:hanging="360"/>
      </w:pPr>
    </w:lvl>
    <w:lvl w:ilvl="7" w:tplc="FFFFFFFF" w:tentative="1">
      <w:start w:val="1"/>
      <w:numFmt w:val="lowerLetter"/>
      <w:lvlText w:val="%8."/>
      <w:lvlJc w:val="left"/>
      <w:pPr>
        <w:ind w:left="5564" w:hanging="360"/>
      </w:pPr>
    </w:lvl>
    <w:lvl w:ilvl="8" w:tplc="FFFFFFFF" w:tentative="1">
      <w:start w:val="1"/>
      <w:numFmt w:val="lowerRoman"/>
      <w:lvlText w:val="%9."/>
      <w:lvlJc w:val="right"/>
      <w:pPr>
        <w:ind w:left="6284" w:hanging="180"/>
      </w:pPr>
    </w:lvl>
  </w:abstractNum>
  <w:abstractNum w:abstractNumId="24" w15:restartNumberingAfterBreak="0">
    <w:nsid w:val="552D6919"/>
    <w:multiLevelType w:val="hybridMultilevel"/>
    <w:tmpl w:val="F00240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921B93"/>
    <w:multiLevelType w:val="hybridMultilevel"/>
    <w:tmpl w:val="3D6CA5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8271CF"/>
    <w:multiLevelType w:val="hybridMultilevel"/>
    <w:tmpl w:val="C830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312435"/>
    <w:multiLevelType w:val="hybridMultilevel"/>
    <w:tmpl w:val="416080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EC7D91"/>
    <w:multiLevelType w:val="hybridMultilevel"/>
    <w:tmpl w:val="F07C8C5A"/>
    <w:lvl w:ilvl="0" w:tplc="75A6C8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90503"/>
    <w:multiLevelType w:val="hybridMultilevel"/>
    <w:tmpl w:val="416080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4B3EAF"/>
    <w:multiLevelType w:val="hybridMultilevel"/>
    <w:tmpl w:val="EF30B0F4"/>
    <w:lvl w:ilvl="0" w:tplc="0409000F">
      <w:start w:val="1"/>
      <w:numFmt w:val="decimal"/>
      <w:lvlText w:val="%1."/>
      <w:lvlJc w:val="left"/>
      <w:pPr>
        <w:ind w:left="884" w:hanging="360"/>
      </w:p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31" w15:restartNumberingAfterBreak="0">
    <w:nsid w:val="6E7C6543"/>
    <w:multiLevelType w:val="hybridMultilevel"/>
    <w:tmpl w:val="B36CC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1C3FD5"/>
    <w:multiLevelType w:val="hybridMultilevel"/>
    <w:tmpl w:val="416080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C964E4"/>
    <w:multiLevelType w:val="hybridMultilevel"/>
    <w:tmpl w:val="2DB6F9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9331C4"/>
    <w:multiLevelType w:val="hybridMultilevel"/>
    <w:tmpl w:val="33B04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0075349">
    <w:abstractNumId w:val="34"/>
  </w:num>
  <w:num w:numId="2" w16cid:durableId="1987583977">
    <w:abstractNumId w:val="20"/>
  </w:num>
  <w:num w:numId="3" w16cid:durableId="456723761">
    <w:abstractNumId w:val="21"/>
  </w:num>
  <w:num w:numId="4" w16cid:durableId="524905589">
    <w:abstractNumId w:val="11"/>
  </w:num>
  <w:num w:numId="5" w16cid:durableId="1819569301">
    <w:abstractNumId w:val="0"/>
  </w:num>
  <w:num w:numId="6" w16cid:durableId="1814833035">
    <w:abstractNumId w:val="15"/>
  </w:num>
  <w:num w:numId="7" w16cid:durableId="1560508146">
    <w:abstractNumId w:val="33"/>
  </w:num>
  <w:num w:numId="8" w16cid:durableId="748188568">
    <w:abstractNumId w:val="28"/>
  </w:num>
  <w:num w:numId="9" w16cid:durableId="1371766482">
    <w:abstractNumId w:val="1"/>
  </w:num>
  <w:num w:numId="10" w16cid:durableId="701978255">
    <w:abstractNumId w:val="13"/>
  </w:num>
  <w:num w:numId="11" w16cid:durableId="89013942">
    <w:abstractNumId w:val="12"/>
  </w:num>
  <w:num w:numId="12" w16cid:durableId="1011032048">
    <w:abstractNumId w:val="24"/>
  </w:num>
  <w:num w:numId="13" w16cid:durableId="1124346390">
    <w:abstractNumId w:val="27"/>
  </w:num>
  <w:num w:numId="14" w16cid:durableId="257520292">
    <w:abstractNumId w:val="25"/>
  </w:num>
  <w:num w:numId="15" w16cid:durableId="359013446">
    <w:abstractNumId w:val="18"/>
  </w:num>
  <w:num w:numId="16" w16cid:durableId="2033190530">
    <w:abstractNumId w:val="6"/>
  </w:num>
  <w:num w:numId="17" w16cid:durableId="1981032541">
    <w:abstractNumId w:val="22"/>
  </w:num>
  <w:num w:numId="18" w16cid:durableId="273054076">
    <w:abstractNumId w:val="32"/>
  </w:num>
  <w:num w:numId="19" w16cid:durableId="1949772245">
    <w:abstractNumId w:val="7"/>
  </w:num>
  <w:num w:numId="20" w16cid:durableId="1846629768">
    <w:abstractNumId w:val="9"/>
  </w:num>
  <w:num w:numId="21" w16cid:durableId="1226180360">
    <w:abstractNumId w:val="8"/>
  </w:num>
  <w:num w:numId="22" w16cid:durableId="1763839052">
    <w:abstractNumId w:val="17"/>
  </w:num>
  <w:num w:numId="23" w16cid:durableId="1077674406">
    <w:abstractNumId w:val="30"/>
  </w:num>
  <w:num w:numId="24" w16cid:durableId="253708319">
    <w:abstractNumId w:val="5"/>
  </w:num>
  <w:num w:numId="25" w16cid:durableId="1958371989">
    <w:abstractNumId w:val="10"/>
  </w:num>
  <w:num w:numId="26" w16cid:durableId="1561213905">
    <w:abstractNumId w:val="16"/>
  </w:num>
  <w:num w:numId="27" w16cid:durableId="1934586666">
    <w:abstractNumId w:val="31"/>
  </w:num>
  <w:num w:numId="28" w16cid:durableId="1992363177">
    <w:abstractNumId w:val="14"/>
  </w:num>
  <w:num w:numId="29" w16cid:durableId="1108506855">
    <w:abstractNumId w:val="19"/>
  </w:num>
  <w:num w:numId="30" w16cid:durableId="1784380097">
    <w:abstractNumId w:val="23"/>
  </w:num>
  <w:num w:numId="31" w16cid:durableId="1995909584">
    <w:abstractNumId w:val="4"/>
  </w:num>
  <w:num w:numId="32" w16cid:durableId="1867912285">
    <w:abstractNumId w:val="29"/>
  </w:num>
  <w:num w:numId="33" w16cid:durableId="1303270457">
    <w:abstractNumId w:val="26"/>
  </w:num>
  <w:num w:numId="34" w16cid:durableId="1388068912">
    <w:abstractNumId w:val="2"/>
  </w:num>
  <w:num w:numId="35" w16cid:durableId="58356350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D8"/>
    <w:rsid w:val="00001C97"/>
    <w:rsid w:val="000027D6"/>
    <w:rsid w:val="00002A5D"/>
    <w:rsid w:val="00003977"/>
    <w:rsid w:val="00006172"/>
    <w:rsid w:val="000063F4"/>
    <w:rsid w:val="0000652F"/>
    <w:rsid w:val="0001016B"/>
    <w:rsid w:val="00010EFE"/>
    <w:rsid w:val="00015480"/>
    <w:rsid w:val="000170A4"/>
    <w:rsid w:val="0002465F"/>
    <w:rsid w:val="0002475D"/>
    <w:rsid w:val="000316A1"/>
    <w:rsid w:val="000320DD"/>
    <w:rsid w:val="00033893"/>
    <w:rsid w:val="00033A94"/>
    <w:rsid w:val="000367A7"/>
    <w:rsid w:val="00043F37"/>
    <w:rsid w:val="0004403F"/>
    <w:rsid w:val="00044791"/>
    <w:rsid w:val="000447AC"/>
    <w:rsid w:val="00050812"/>
    <w:rsid w:val="00050A10"/>
    <w:rsid w:val="00050BE9"/>
    <w:rsid w:val="0005263F"/>
    <w:rsid w:val="0005404D"/>
    <w:rsid w:val="00054E14"/>
    <w:rsid w:val="0005641A"/>
    <w:rsid w:val="00057248"/>
    <w:rsid w:val="0006253C"/>
    <w:rsid w:val="00063DF3"/>
    <w:rsid w:val="00064567"/>
    <w:rsid w:val="00065705"/>
    <w:rsid w:val="0007164B"/>
    <w:rsid w:val="000756EB"/>
    <w:rsid w:val="00075C52"/>
    <w:rsid w:val="000779CE"/>
    <w:rsid w:val="00080F13"/>
    <w:rsid w:val="0008159C"/>
    <w:rsid w:val="000872AC"/>
    <w:rsid w:val="0009189D"/>
    <w:rsid w:val="00092347"/>
    <w:rsid w:val="0009646E"/>
    <w:rsid w:val="00096BC0"/>
    <w:rsid w:val="000A1D11"/>
    <w:rsid w:val="000B0AB5"/>
    <w:rsid w:val="000B31E2"/>
    <w:rsid w:val="000B546D"/>
    <w:rsid w:val="000B6DAB"/>
    <w:rsid w:val="000C156F"/>
    <w:rsid w:val="000C37C7"/>
    <w:rsid w:val="000C67B1"/>
    <w:rsid w:val="000C6A2D"/>
    <w:rsid w:val="000C7F57"/>
    <w:rsid w:val="000D1990"/>
    <w:rsid w:val="000D580D"/>
    <w:rsid w:val="000D5CB6"/>
    <w:rsid w:val="000D7E2C"/>
    <w:rsid w:val="000E002E"/>
    <w:rsid w:val="000E269B"/>
    <w:rsid w:val="000E3184"/>
    <w:rsid w:val="000E5F69"/>
    <w:rsid w:val="000E7AB3"/>
    <w:rsid w:val="000F1052"/>
    <w:rsid w:val="000F1CFF"/>
    <w:rsid w:val="000F431E"/>
    <w:rsid w:val="000F52A3"/>
    <w:rsid w:val="000F6173"/>
    <w:rsid w:val="000F68A6"/>
    <w:rsid w:val="000F69C2"/>
    <w:rsid w:val="000F6D73"/>
    <w:rsid w:val="000F7505"/>
    <w:rsid w:val="000F77D6"/>
    <w:rsid w:val="000F78D6"/>
    <w:rsid w:val="00101CBD"/>
    <w:rsid w:val="00103CC7"/>
    <w:rsid w:val="00105CCA"/>
    <w:rsid w:val="001064D9"/>
    <w:rsid w:val="001068E4"/>
    <w:rsid w:val="00110448"/>
    <w:rsid w:val="00112325"/>
    <w:rsid w:val="001159C6"/>
    <w:rsid w:val="00117419"/>
    <w:rsid w:val="0012096F"/>
    <w:rsid w:val="00121EA4"/>
    <w:rsid w:val="00122CBC"/>
    <w:rsid w:val="00123634"/>
    <w:rsid w:val="00123EFB"/>
    <w:rsid w:val="0012506D"/>
    <w:rsid w:val="0012700F"/>
    <w:rsid w:val="00132188"/>
    <w:rsid w:val="00135524"/>
    <w:rsid w:val="00135BB1"/>
    <w:rsid w:val="00136866"/>
    <w:rsid w:val="00142FB7"/>
    <w:rsid w:val="0015135A"/>
    <w:rsid w:val="0015289C"/>
    <w:rsid w:val="00152EDC"/>
    <w:rsid w:val="001534D8"/>
    <w:rsid w:val="00153D26"/>
    <w:rsid w:val="00154CAA"/>
    <w:rsid w:val="00155944"/>
    <w:rsid w:val="00155F0C"/>
    <w:rsid w:val="00157A77"/>
    <w:rsid w:val="00157E45"/>
    <w:rsid w:val="00161FE3"/>
    <w:rsid w:val="0016204F"/>
    <w:rsid w:val="001639C6"/>
    <w:rsid w:val="00170B3A"/>
    <w:rsid w:val="001723C2"/>
    <w:rsid w:val="00172A6F"/>
    <w:rsid w:val="0017540C"/>
    <w:rsid w:val="0017610D"/>
    <w:rsid w:val="00176265"/>
    <w:rsid w:val="00176D4B"/>
    <w:rsid w:val="00183375"/>
    <w:rsid w:val="00183BF6"/>
    <w:rsid w:val="00193075"/>
    <w:rsid w:val="0019517B"/>
    <w:rsid w:val="00196CB7"/>
    <w:rsid w:val="00197020"/>
    <w:rsid w:val="00197916"/>
    <w:rsid w:val="00197B78"/>
    <w:rsid w:val="001A058F"/>
    <w:rsid w:val="001A11DC"/>
    <w:rsid w:val="001A26E0"/>
    <w:rsid w:val="001A5F48"/>
    <w:rsid w:val="001B03E0"/>
    <w:rsid w:val="001B0D1C"/>
    <w:rsid w:val="001B330D"/>
    <w:rsid w:val="001B39AF"/>
    <w:rsid w:val="001B4934"/>
    <w:rsid w:val="001C0B12"/>
    <w:rsid w:val="001C0F6A"/>
    <w:rsid w:val="001C2C44"/>
    <w:rsid w:val="001C314B"/>
    <w:rsid w:val="001C373C"/>
    <w:rsid w:val="001C6F69"/>
    <w:rsid w:val="001D0054"/>
    <w:rsid w:val="001D0ACF"/>
    <w:rsid w:val="001D0B90"/>
    <w:rsid w:val="001D0F8C"/>
    <w:rsid w:val="001D1523"/>
    <w:rsid w:val="001E021B"/>
    <w:rsid w:val="001E32A1"/>
    <w:rsid w:val="001E693F"/>
    <w:rsid w:val="001E735C"/>
    <w:rsid w:val="001E7EEA"/>
    <w:rsid w:val="001F2F6B"/>
    <w:rsid w:val="001F37DF"/>
    <w:rsid w:val="001F37F6"/>
    <w:rsid w:val="001F3F17"/>
    <w:rsid w:val="001F4796"/>
    <w:rsid w:val="001F5950"/>
    <w:rsid w:val="00200EB0"/>
    <w:rsid w:val="00202434"/>
    <w:rsid w:val="002041BD"/>
    <w:rsid w:val="00205B7C"/>
    <w:rsid w:val="00210A54"/>
    <w:rsid w:val="00213784"/>
    <w:rsid w:val="00213C9E"/>
    <w:rsid w:val="0021685B"/>
    <w:rsid w:val="00217377"/>
    <w:rsid w:val="00221152"/>
    <w:rsid w:val="0022158D"/>
    <w:rsid w:val="002240FB"/>
    <w:rsid w:val="002244AC"/>
    <w:rsid w:val="002265DF"/>
    <w:rsid w:val="00227B33"/>
    <w:rsid w:val="00232A95"/>
    <w:rsid w:val="00232D8F"/>
    <w:rsid w:val="00233345"/>
    <w:rsid w:val="0023648D"/>
    <w:rsid w:val="0023668D"/>
    <w:rsid w:val="00240111"/>
    <w:rsid w:val="00255E52"/>
    <w:rsid w:val="002605B2"/>
    <w:rsid w:val="00260824"/>
    <w:rsid w:val="00260E6F"/>
    <w:rsid w:val="00261878"/>
    <w:rsid w:val="00262169"/>
    <w:rsid w:val="00263C73"/>
    <w:rsid w:val="002651E9"/>
    <w:rsid w:val="002661BE"/>
    <w:rsid w:val="002679F2"/>
    <w:rsid w:val="002704B0"/>
    <w:rsid w:val="002760E6"/>
    <w:rsid w:val="00282BA0"/>
    <w:rsid w:val="002836E7"/>
    <w:rsid w:val="0028495C"/>
    <w:rsid w:val="002868D1"/>
    <w:rsid w:val="00291C63"/>
    <w:rsid w:val="0029359E"/>
    <w:rsid w:val="00295340"/>
    <w:rsid w:val="002954BD"/>
    <w:rsid w:val="00296381"/>
    <w:rsid w:val="002A1D13"/>
    <w:rsid w:val="002A4E70"/>
    <w:rsid w:val="002A4F93"/>
    <w:rsid w:val="002A574B"/>
    <w:rsid w:val="002A6C04"/>
    <w:rsid w:val="002B0E84"/>
    <w:rsid w:val="002B2345"/>
    <w:rsid w:val="002B2F7A"/>
    <w:rsid w:val="002B4393"/>
    <w:rsid w:val="002B5A5A"/>
    <w:rsid w:val="002B5E4C"/>
    <w:rsid w:val="002B7B40"/>
    <w:rsid w:val="002B7D55"/>
    <w:rsid w:val="002C0C05"/>
    <w:rsid w:val="002C3940"/>
    <w:rsid w:val="002C519D"/>
    <w:rsid w:val="002C54EC"/>
    <w:rsid w:val="002C795E"/>
    <w:rsid w:val="002D0877"/>
    <w:rsid w:val="002D161A"/>
    <w:rsid w:val="002D33FB"/>
    <w:rsid w:val="002D4B11"/>
    <w:rsid w:val="002D4C93"/>
    <w:rsid w:val="002D69F6"/>
    <w:rsid w:val="002D7C49"/>
    <w:rsid w:val="002E1E8A"/>
    <w:rsid w:val="002E2C7F"/>
    <w:rsid w:val="002E312B"/>
    <w:rsid w:val="002F033B"/>
    <w:rsid w:val="002F142D"/>
    <w:rsid w:val="002F1AAE"/>
    <w:rsid w:val="002F476D"/>
    <w:rsid w:val="002F6902"/>
    <w:rsid w:val="002F69CA"/>
    <w:rsid w:val="002F775B"/>
    <w:rsid w:val="003009D2"/>
    <w:rsid w:val="00302BBA"/>
    <w:rsid w:val="0030424F"/>
    <w:rsid w:val="00304651"/>
    <w:rsid w:val="003049A9"/>
    <w:rsid w:val="00304EF6"/>
    <w:rsid w:val="00305B12"/>
    <w:rsid w:val="00306345"/>
    <w:rsid w:val="003063A1"/>
    <w:rsid w:val="00310EE2"/>
    <w:rsid w:val="003150B5"/>
    <w:rsid w:val="003179DE"/>
    <w:rsid w:val="0032003D"/>
    <w:rsid w:val="00321A87"/>
    <w:rsid w:val="00322F0F"/>
    <w:rsid w:val="0032572E"/>
    <w:rsid w:val="00326B6B"/>
    <w:rsid w:val="0032707C"/>
    <w:rsid w:val="00331CEF"/>
    <w:rsid w:val="0033263A"/>
    <w:rsid w:val="00333905"/>
    <w:rsid w:val="00333D21"/>
    <w:rsid w:val="003436E4"/>
    <w:rsid w:val="00345E04"/>
    <w:rsid w:val="00350259"/>
    <w:rsid w:val="003503FB"/>
    <w:rsid w:val="00350436"/>
    <w:rsid w:val="00350F41"/>
    <w:rsid w:val="0035188E"/>
    <w:rsid w:val="003533F2"/>
    <w:rsid w:val="00354AC6"/>
    <w:rsid w:val="003560ED"/>
    <w:rsid w:val="00356334"/>
    <w:rsid w:val="003568AA"/>
    <w:rsid w:val="00360FE9"/>
    <w:rsid w:val="00361D7B"/>
    <w:rsid w:val="00366CF1"/>
    <w:rsid w:val="00367225"/>
    <w:rsid w:val="003711EE"/>
    <w:rsid w:val="00372415"/>
    <w:rsid w:val="0037292B"/>
    <w:rsid w:val="00377A27"/>
    <w:rsid w:val="00380497"/>
    <w:rsid w:val="00384DE8"/>
    <w:rsid w:val="00386435"/>
    <w:rsid w:val="00386CE0"/>
    <w:rsid w:val="0038728F"/>
    <w:rsid w:val="003901DB"/>
    <w:rsid w:val="00390352"/>
    <w:rsid w:val="00390AFE"/>
    <w:rsid w:val="00392E68"/>
    <w:rsid w:val="003932DF"/>
    <w:rsid w:val="0039391E"/>
    <w:rsid w:val="00394025"/>
    <w:rsid w:val="003951DF"/>
    <w:rsid w:val="003964A3"/>
    <w:rsid w:val="00397308"/>
    <w:rsid w:val="0039752D"/>
    <w:rsid w:val="00397716"/>
    <w:rsid w:val="003A1E6B"/>
    <w:rsid w:val="003A20CF"/>
    <w:rsid w:val="003A21ED"/>
    <w:rsid w:val="003A3528"/>
    <w:rsid w:val="003A657D"/>
    <w:rsid w:val="003A7180"/>
    <w:rsid w:val="003A73C5"/>
    <w:rsid w:val="003AC810"/>
    <w:rsid w:val="003B0174"/>
    <w:rsid w:val="003B0B85"/>
    <w:rsid w:val="003C0005"/>
    <w:rsid w:val="003C2A90"/>
    <w:rsid w:val="003C2FF2"/>
    <w:rsid w:val="003C53FD"/>
    <w:rsid w:val="003C5A6A"/>
    <w:rsid w:val="003C61EC"/>
    <w:rsid w:val="003C770F"/>
    <w:rsid w:val="003D2251"/>
    <w:rsid w:val="003D2D6B"/>
    <w:rsid w:val="003D2DA9"/>
    <w:rsid w:val="003D3382"/>
    <w:rsid w:val="003D34D5"/>
    <w:rsid w:val="003D3E80"/>
    <w:rsid w:val="003D7A28"/>
    <w:rsid w:val="003E0F25"/>
    <w:rsid w:val="003E3F0C"/>
    <w:rsid w:val="003E6103"/>
    <w:rsid w:val="003F01C4"/>
    <w:rsid w:val="003F0BA5"/>
    <w:rsid w:val="003F0F17"/>
    <w:rsid w:val="003F10C5"/>
    <w:rsid w:val="003F5AB0"/>
    <w:rsid w:val="003F5E6D"/>
    <w:rsid w:val="00406863"/>
    <w:rsid w:val="004100D9"/>
    <w:rsid w:val="00413C65"/>
    <w:rsid w:val="00414F7E"/>
    <w:rsid w:val="00415A83"/>
    <w:rsid w:val="00420E1C"/>
    <w:rsid w:val="00422AD3"/>
    <w:rsid w:val="00423156"/>
    <w:rsid w:val="00425987"/>
    <w:rsid w:val="0042703C"/>
    <w:rsid w:val="00427578"/>
    <w:rsid w:val="00427E92"/>
    <w:rsid w:val="004325B2"/>
    <w:rsid w:val="00432696"/>
    <w:rsid w:val="00437DED"/>
    <w:rsid w:val="0044024E"/>
    <w:rsid w:val="0044101E"/>
    <w:rsid w:val="00442E4A"/>
    <w:rsid w:val="004443B0"/>
    <w:rsid w:val="00446E81"/>
    <w:rsid w:val="00447833"/>
    <w:rsid w:val="004545DA"/>
    <w:rsid w:val="00455322"/>
    <w:rsid w:val="00456058"/>
    <w:rsid w:val="004574F9"/>
    <w:rsid w:val="0046297B"/>
    <w:rsid w:val="00463E33"/>
    <w:rsid w:val="004662D8"/>
    <w:rsid w:val="00470301"/>
    <w:rsid w:val="00475D1B"/>
    <w:rsid w:val="00482298"/>
    <w:rsid w:val="004826E9"/>
    <w:rsid w:val="00482D1C"/>
    <w:rsid w:val="0048442D"/>
    <w:rsid w:val="00485B20"/>
    <w:rsid w:val="00485F2E"/>
    <w:rsid w:val="00487396"/>
    <w:rsid w:val="00490CA7"/>
    <w:rsid w:val="00496922"/>
    <w:rsid w:val="00497F21"/>
    <w:rsid w:val="004A1D84"/>
    <w:rsid w:val="004A372C"/>
    <w:rsid w:val="004A4672"/>
    <w:rsid w:val="004A56DF"/>
    <w:rsid w:val="004A592B"/>
    <w:rsid w:val="004B029A"/>
    <w:rsid w:val="004B0750"/>
    <w:rsid w:val="004B4424"/>
    <w:rsid w:val="004B4882"/>
    <w:rsid w:val="004B57D9"/>
    <w:rsid w:val="004B7E8F"/>
    <w:rsid w:val="004C065A"/>
    <w:rsid w:val="004C0F5B"/>
    <w:rsid w:val="004C5EEF"/>
    <w:rsid w:val="004C6D31"/>
    <w:rsid w:val="004D0D95"/>
    <w:rsid w:val="004E79F3"/>
    <w:rsid w:val="004F0AA0"/>
    <w:rsid w:val="004F6133"/>
    <w:rsid w:val="004F7151"/>
    <w:rsid w:val="004F7449"/>
    <w:rsid w:val="004F7D8B"/>
    <w:rsid w:val="004F7F16"/>
    <w:rsid w:val="00500D0B"/>
    <w:rsid w:val="00501AD6"/>
    <w:rsid w:val="005031E5"/>
    <w:rsid w:val="0050538E"/>
    <w:rsid w:val="00507A7F"/>
    <w:rsid w:val="005100BA"/>
    <w:rsid w:val="005123AD"/>
    <w:rsid w:val="0051280B"/>
    <w:rsid w:val="00515B0B"/>
    <w:rsid w:val="0051635D"/>
    <w:rsid w:val="0051639F"/>
    <w:rsid w:val="00516933"/>
    <w:rsid w:val="00517FA9"/>
    <w:rsid w:val="00520836"/>
    <w:rsid w:val="00520D84"/>
    <w:rsid w:val="005235BA"/>
    <w:rsid w:val="0052430F"/>
    <w:rsid w:val="00525F1C"/>
    <w:rsid w:val="005309CA"/>
    <w:rsid w:val="005314E0"/>
    <w:rsid w:val="00531B28"/>
    <w:rsid w:val="00531E13"/>
    <w:rsid w:val="005328F9"/>
    <w:rsid w:val="00535660"/>
    <w:rsid w:val="005363EC"/>
    <w:rsid w:val="00536AC7"/>
    <w:rsid w:val="00537B15"/>
    <w:rsid w:val="005404BD"/>
    <w:rsid w:val="005439B0"/>
    <w:rsid w:val="00544E7E"/>
    <w:rsid w:val="00546C15"/>
    <w:rsid w:val="005515D3"/>
    <w:rsid w:val="00552F25"/>
    <w:rsid w:val="00557461"/>
    <w:rsid w:val="005617E9"/>
    <w:rsid w:val="00561A24"/>
    <w:rsid w:val="00562AF7"/>
    <w:rsid w:val="00564C7B"/>
    <w:rsid w:val="00566989"/>
    <w:rsid w:val="00570793"/>
    <w:rsid w:val="00571DC9"/>
    <w:rsid w:val="00572688"/>
    <w:rsid w:val="00572833"/>
    <w:rsid w:val="00572AD5"/>
    <w:rsid w:val="00574C85"/>
    <w:rsid w:val="005765AC"/>
    <w:rsid w:val="00577BF3"/>
    <w:rsid w:val="00580D01"/>
    <w:rsid w:val="0058466D"/>
    <w:rsid w:val="0058663E"/>
    <w:rsid w:val="0058696D"/>
    <w:rsid w:val="005910D2"/>
    <w:rsid w:val="0059122B"/>
    <w:rsid w:val="00592224"/>
    <w:rsid w:val="00596546"/>
    <w:rsid w:val="005A0F0D"/>
    <w:rsid w:val="005A27CC"/>
    <w:rsid w:val="005A2C0D"/>
    <w:rsid w:val="005A4F06"/>
    <w:rsid w:val="005A6611"/>
    <w:rsid w:val="005A71E7"/>
    <w:rsid w:val="005B1878"/>
    <w:rsid w:val="005B1F70"/>
    <w:rsid w:val="005B30FC"/>
    <w:rsid w:val="005B6FCE"/>
    <w:rsid w:val="005B7DA9"/>
    <w:rsid w:val="005C2592"/>
    <w:rsid w:val="005C2710"/>
    <w:rsid w:val="005C375E"/>
    <w:rsid w:val="005C5E56"/>
    <w:rsid w:val="005C62AD"/>
    <w:rsid w:val="005C7378"/>
    <w:rsid w:val="005C7C18"/>
    <w:rsid w:val="005D54B9"/>
    <w:rsid w:val="005E2C34"/>
    <w:rsid w:val="005E30CD"/>
    <w:rsid w:val="005E6C55"/>
    <w:rsid w:val="005E6E63"/>
    <w:rsid w:val="005F1456"/>
    <w:rsid w:val="005F2B1F"/>
    <w:rsid w:val="005F4D6D"/>
    <w:rsid w:val="005F773D"/>
    <w:rsid w:val="0060164E"/>
    <w:rsid w:val="0060646D"/>
    <w:rsid w:val="006077E3"/>
    <w:rsid w:val="006131AA"/>
    <w:rsid w:val="00613E55"/>
    <w:rsid w:val="006176AF"/>
    <w:rsid w:val="006200AC"/>
    <w:rsid w:val="0062097B"/>
    <w:rsid w:val="006212D1"/>
    <w:rsid w:val="006235F1"/>
    <w:rsid w:val="00623741"/>
    <w:rsid w:val="00623780"/>
    <w:rsid w:val="00624701"/>
    <w:rsid w:val="006248D1"/>
    <w:rsid w:val="00626FFF"/>
    <w:rsid w:val="00630150"/>
    <w:rsid w:val="006309E2"/>
    <w:rsid w:val="006313C9"/>
    <w:rsid w:val="0063180C"/>
    <w:rsid w:val="00632E7D"/>
    <w:rsid w:val="006348BF"/>
    <w:rsid w:val="006355CE"/>
    <w:rsid w:val="00635BF3"/>
    <w:rsid w:val="006366AE"/>
    <w:rsid w:val="0063697D"/>
    <w:rsid w:val="006375C2"/>
    <w:rsid w:val="00637AB7"/>
    <w:rsid w:val="00641886"/>
    <w:rsid w:val="00642512"/>
    <w:rsid w:val="006427D6"/>
    <w:rsid w:val="006427D8"/>
    <w:rsid w:val="00644237"/>
    <w:rsid w:val="00646A73"/>
    <w:rsid w:val="00647E5A"/>
    <w:rsid w:val="00656B07"/>
    <w:rsid w:val="00660B3C"/>
    <w:rsid w:val="0066139B"/>
    <w:rsid w:val="00662022"/>
    <w:rsid w:val="00663C67"/>
    <w:rsid w:val="006649B0"/>
    <w:rsid w:val="00664F09"/>
    <w:rsid w:val="00666286"/>
    <w:rsid w:val="00670009"/>
    <w:rsid w:val="00670202"/>
    <w:rsid w:val="00673356"/>
    <w:rsid w:val="00675773"/>
    <w:rsid w:val="00675DE9"/>
    <w:rsid w:val="00676E59"/>
    <w:rsid w:val="00680879"/>
    <w:rsid w:val="00682664"/>
    <w:rsid w:val="00683C29"/>
    <w:rsid w:val="00685F9E"/>
    <w:rsid w:val="0068777F"/>
    <w:rsid w:val="00690994"/>
    <w:rsid w:val="00695A3E"/>
    <w:rsid w:val="006A35B5"/>
    <w:rsid w:val="006A36FE"/>
    <w:rsid w:val="006A3B98"/>
    <w:rsid w:val="006A40FE"/>
    <w:rsid w:val="006A40FF"/>
    <w:rsid w:val="006A50F8"/>
    <w:rsid w:val="006A77BE"/>
    <w:rsid w:val="006B1413"/>
    <w:rsid w:val="006B1C59"/>
    <w:rsid w:val="006B38CC"/>
    <w:rsid w:val="006B674A"/>
    <w:rsid w:val="006B7BB9"/>
    <w:rsid w:val="006C2A85"/>
    <w:rsid w:val="006C349B"/>
    <w:rsid w:val="006C4C1C"/>
    <w:rsid w:val="006C6D04"/>
    <w:rsid w:val="006D1541"/>
    <w:rsid w:val="006D1632"/>
    <w:rsid w:val="006D330D"/>
    <w:rsid w:val="006D3DFD"/>
    <w:rsid w:val="006D3E07"/>
    <w:rsid w:val="006D7197"/>
    <w:rsid w:val="006D73A0"/>
    <w:rsid w:val="006E1B8B"/>
    <w:rsid w:val="006E1F41"/>
    <w:rsid w:val="006E2C0F"/>
    <w:rsid w:val="006E4C3D"/>
    <w:rsid w:val="006E5CA4"/>
    <w:rsid w:val="006E66DC"/>
    <w:rsid w:val="006E6DAF"/>
    <w:rsid w:val="006E6EFA"/>
    <w:rsid w:val="006E7B20"/>
    <w:rsid w:val="006F17F8"/>
    <w:rsid w:val="006F2666"/>
    <w:rsid w:val="006F4AAF"/>
    <w:rsid w:val="006F5453"/>
    <w:rsid w:val="006F72AC"/>
    <w:rsid w:val="006F7340"/>
    <w:rsid w:val="006F7D19"/>
    <w:rsid w:val="00702AD4"/>
    <w:rsid w:val="00702D3C"/>
    <w:rsid w:val="007039B3"/>
    <w:rsid w:val="00705AE2"/>
    <w:rsid w:val="00711691"/>
    <w:rsid w:val="00711F98"/>
    <w:rsid w:val="0071389C"/>
    <w:rsid w:val="00714982"/>
    <w:rsid w:val="007154E2"/>
    <w:rsid w:val="0072111E"/>
    <w:rsid w:val="00724FB5"/>
    <w:rsid w:val="00725838"/>
    <w:rsid w:val="007260BA"/>
    <w:rsid w:val="00726E8F"/>
    <w:rsid w:val="0072761F"/>
    <w:rsid w:val="00727B02"/>
    <w:rsid w:val="00730B3F"/>
    <w:rsid w:val="00733922"/>
    <w:rsid w:val="007375C3"/>
    <w:rsid w:val="00740FA5"/>
    <w:rsid w:val="00741179"/>
    <w:rsid w:val="0074469D"/>
    <w:rsid w:val="00745842"/>
    <w:rsid w:val="007464E2"/>
    <w:rsid w:val="00747826"/>
    <w:rsid w:val="00747A2B"/>
    <w:rsid w:val="00750408"/>
    <w:rsid w:val="00750636"/>
    <w:rsid w:val="00753F66"/>
    <w:rsid w:val="007549C1"/>
    <w:rsid w:val="00756939"/>
    <w:rsid w:val="00756F92"/>
    <w:rsid w:val="007574C1"/>
    <w:rsid w:val="007577DB"/>
    <w:rsid w:val="007578D9"/>
    <w:rsid w:val="0076013D"/>
    <w:rsid w:val="00762B17"/>
    <w:rsid w:val="007636B1"/>
    <w:rsid w:val="00763C1D"/>
    <w:rsid w:val="00767996"/>
    <w:rsid w:val="00776ECE"/>
    <w:rsid w:val="007774C6"/>
    <w:rsid w:val="00777CF9"/>
    <w:rsid w:val="0078191B"/>
    <w:rsid w:val="00782583"/>
    <w:rsid w:val="00786A47"/>
    <w:rsid w:val="00787BF2"/>
    <w:rsid w:val="007901DD"/>
    <w:rsid w:val="00791C46"/>
    <w:rsid w:val="007959BE"/>
    <w:rsid w:val="00795B6C"/>
    <w:rsid w:val="007A00EA"/>
    <w:rsid w:val="007A07FF"/>
    <w:rsid w:val="007A1EA3"/>
    <w:rsid w:val="007A46B7"/>
    <w:rsid w:val="007A4C63"/>
    <w:rsid w:val="007A4D49"/>
    <w:rsid w:val="007B108A"/>
    <w:rsid w:val="007B2058"/>
    <w:rsid w:val="007B21EA"/>
    <w:rsid w:val="007B3425"/>
    <w:rsid w:val="007B4404"/>
    <w:rsid w:val="007B6627"/>
    <w:rsid w:val="007C1D9C"/>
    <w:rsid w:val="007C2C93"/>
    <w:rsid w:val="007C369B"/>
    <w:rsid w:val="007D0587"/>
    <w:rsid w:val="007D3323"/>
    <w:rsid w:val="007D39E2"/>
    <w:rsid w:val="007D5A59"/>
    <w:rsid w:val="007D7CB4"/>
    <w:rsid w:val="007E1557"/>
    <w:rsid w:val="007E1CDB"/>
    <w:rsid w:val="007E1DCB"/>
    <w:rsid w:val="007E26C2"/>
    <w:rsid w:val="007E6E28"/>
    <w:rsid w:val="007F0067"/>
    <w:rsid w:val="007F2776"/>
    <w:rsid w:val="007F6893"/>
    <w:rsid w:val="007F7C00"/>
    <w:rsid w:val="007F7FBD"/>
    <w:rsid w:val="00802E68"/>
    <w:rsid w:val="00803A9F"/>
    <w:rsid w:val="00803D17"/>
    <w:rsid w:val="0080585E"/>
    <w:rsid w:val="00805BD9"/>
    <w:rsid w:val="0081326F"/>
    <w:rsid w:val="0081464E"/>
    <w:rsid w:val="00821719"/>
    <w:rsid w:val="00822624"/>
    <w:rsid w:val="008227EA"/>
    <w:rsid w:val="00822BE2"/>
    <w:rsid w:val="00822CB9"/>
    <w:rsid w:val="00822CED"/>
    <w:rsid w:val="00824216"/>
    <w:rsid w:val="00824FD0"/>
    <w:rsid w:val="00825BE4"/>
    <w:rsid w:val="0082750E"/>
    <w:rsid w:val="00832277"/>
    <w:rsid w:val="00832431"/>
    <w:rsid w:val="00835CAF"/>
    <w:rsid w:val="00836C67"/>
    <w:rsid w:val="00843348"/>
    <w:rsid w:val="00845577"/>
    <w:rsid w:val="00851A5A"/>
    <w:rsid w:val="00851CCC"/>
    <w:rsid w:val="008549DE"/>
    <w:rsid w:val="00856E66"/>
    <w:rsid w:val="008571EB"/>
    <w:rsid w:val="00857317"/>
    <w:rsid w:val="00857611"/>
    <w:rsid w:val="00860F9D"/>
    <w:rsid w:val="0086231C"/>
    <w:rsid w:val="00866B58"/>
    <w:rsid w:val="00870E42"/>
    <w:rsid w:val="0087465F"/>
    <w:rsid w:val="0087543D"/>
    <w:rsid w:val="00877ACC"/>
    <w:rsid w:val="00880AF6"/>
    <w:rsid w:val="00885EAE"/>
    <w:rsid w:val="00886BF6"/>
    <w:rsid w:val="00887437"/>
    <w:rsid w:val="00887A00"/>
    <w:rsid w:val="00891486"/>
    <w:rsid w:val="00891A70"/>
    <w:rsid w:val="008929B4"/>
    <w:rsid w:val="00893B11"/>
    <w:rsid w:val="008961B0"/>
    <w:rsid w:val="008978BD"/>
    <w:rsid w:val="008978FC"/>
    <w:rsid w:val="008A152E"/>
    <w:rsid w:val="008A1F92"/>
    <w:rsid w:val="008A25DE"/>
    <w:rsid w:val="008A4288"/>
    <w:rsid w:val="008A6783"/>
    <w:rsid w:val="008B1216"/>
    <w:rsid w:val="008B203A"/>
    <w:rsid w:val="008B39B9"/>
    <w:rsid w:val="008B511F"/>
    <w:rsid w:val="008B546B"/>
    <w:rsid w:val="008C0385"/>
    <w:rsid w:val="008C15A6"/>
    <w:rsid w:val="008C25DB"/>
    <w:rsid w:val="008C275B"/>
    <w:rsid w:val="008C2985"/>
    <w:rsid w:val="008C2CD1"/>
    <w:rsid w:val="008C49E0"/>
    <w:rsid w:val="008C557E"/>
    <w:rsid w:val="008C5DAF"/>
    <w:rsid w:val="008C70F5"/>
    <w:rsid w:val="008D215C"/>
    <w:rsid w:val="008D2D98"/>
    <w:rsid w:val="008D32B3"/>
    <w:rsid w:val="008D4164"/>
    <w:rsid w:val="008D4970"/>
    <w:rsid w:val="008D4FA7"/>
    <w:rsid w:val="008D587E"/>
    <w:rsid w:val="008D5DCC"/>
    <w:rsid w:val="008E0506"/>
    <w:rsid w:val="008E2392"/>
    <w:rsid w:val="008E492A"/>
    <w:rsid w:val="008E4AB8"/>
    <w:rsid w:val="008E7623"/>
    <w:rsid w:val="008F0409"/>
    <w:rsid w:val="008F08AE"/>
    <w:rsid w:val="008F1973"/>
    <w:rsid w:val="009017C8"/>
    <w:rsid w:val="0090472A"/>
    <w:rsid w:val="00905555"/>
    <w:rsid w:val="0090599C"/>
    <w:rsid w:val="009079D8"/>
    <w:rsid w:val="00915D28"/>
    <w:rsid w:val="00920AF7"/>
    <w:rsid w:val="009216C6"/>
    <w:rsid w:val="00922332"/>
    <w:rsid w:val="0092295D"/>
    <w:rsid w:val="0092704F"/>
    <w:rsid w:val="0093243B"/>
    <w:rsid w:val="009329D0"/>
    <w:rsid w:val="00932CCC"/>
    <w:rsid w:val="009331E5"/>
    <w:rsid w:val="00933935"/>
    <w:rsid w:val="00933C5E"/>
    <w:rsid w:val="00934003"/>
    <w:rsid w:val="00934049"/>
    <w:rsid w:val="00936336"/>
    <w:rsid w:val="009375D1"/>
    <w:rsid w:val="00942EE3"/>
    <w:rsid w:val="009432FD"/>
    <w:rsid w:val="009438D8"/>
    <w:rsid w:val="00945A9D"/>
    <w:rsid w:val="00945ACC"/>
    <w:rsid w:val="009462EE"/>
    <w:rsid w:val="00946C75"/>
    <w:rsid w:val="00951F8E"/>
    <w:rsid w:val="00952B8B"/>
    <w:rsid w:val="00955DF1"/>
    <w:rsid w:val="00961172"/>
    <w:rsid w:val="009617DD"/>
    <w:rsid w:val="00966C70"/>
    <w:rsid w:val="00966F27"/>
    <w:rsid w:val="00966FC0"/>
    <w:rsid w:val="00973140"/>
    <w:rsid w:val="009734EE"/>
    <w:rsid w:val="00975470"/>
    <w:rsid w:val="009766C3"/>
    <w:rsid w:val="009769A2"/>
    <w:rsid w:val="0098188F"/>
    <w:rsid w:val="0098296F"/>
    <w:rsid w:val="00990C72"/>
    <w:rsid w:val="00992554"/>
    <w:rsid w:val="00992B32"/>
    <w:rsid w:val="0099355F"/>
    <w:rsid w:val="009A307E"/>
    <w:rsid w:val="009A56B2"/>
    <w:rsid w:val="009A582B"/>
    <w:rsid w:val="009A5E91"/>
    <w:rsid w:val="009A5F26"/>
    <w:rsid w:val="009A6449"/>
    <w:rsid w:val="009A7310"/>
    <w:rsid w:val="009B11BB"/>
    <w:rsid w:val="009B1868"/>
    <w:rsid w:val="009B3E95"/>
    <w:rsid w:val="009B4E34"/>
    <w:rsid w:val="009B4FA5"/>
    <w:rsid w:val="009B7236"/>
    <w:rsid w:val="009C2173"/>
    <w:rsid w:val="009C3C30"/>
    <w:rsid w:val="009C4DC3"/>
    <w:rsid w:val="009C6249"/>
    <w:rsid w:val="009C7977"/>
    <w:rsid w:val="009D07E8"/>
    <w:rsid w:val="009D119D"/>
    <w:rsid w:val="009D11A0"/>
    <w:rsid w:val="009D1AFA"/>
    <w:rsid w:val="009D5936"/>
    <w:rsid w:val="009E154D"/>
    <w:rsid w:val="009E1865"/>
    <w:rsid w:val="009E25BE"/>
    <w:rsid w:val="009E30A9"/>
    <w:rsid w:val="009E335E"/>
    <w:rsid w:val="009E62EA"/>
    <w:rsid w:val="009E7BA2"/>
    <w:rsid w:val="009F03C5"/>
    <w:rsid w:val="009F1B0B"/>
    <w:rsid w:val="009F32E4"/>
    <w:rsid w:val="009F36F0"/>
    <w:rsid w:val="009F3A38"/>
    <w:rsid w:val="009F4F4A"/>
    <w:rsid w:val="009F7B48"/>
    <w:rsid w:val="009F7D57"/>
    <w:rsid w:val="00A006A4"/>
    <w:rsid w:val="00A00AEC"/>
    <w:rsid w:val="00A01FD3"/>
    <w:rsid w:val="00A03792"/>
    <w:rsid w:val="00A044E7"/>
    <w:rsid w:val="00A04A3B"/>
    <w:rsid w:val="00A0586F"/>
    <w:rsid w:val="00A05A83"/>
    <w:rsid w:val="00A06B82"/>
    <w:rsid w:val="00A10FE6"/>
    <w:rsid w:val="00A125AE"/>
    <w:rsid w:val="00A151A2"/>
    <w:rsid w:val="00A170B0"/>
    <w:rsid w:val="00A22414"/>
    <w:rsid w:val="00A23A35"/>
    <w:rsid w:val="00A25ADF"/>
    <w:rsid w:val="00A26C81"/>
    <w:rsid w:val="00A2706F"/>
    <w:rsid w:val="00A301B3"/>
    <w:rsid w:val="00A30C96"/>
    <w:rsid w:val="00A311D0"/>
    <w:rsid w:val="00A31E28"/>
    <w:rsid w:val="00A33FA2"/>
    <w:rsid w:val="00A36A65"/>
    <w:rsid w:val="00A36CA1"/>
    <w:rsid w:val="00A42CFB"/>
    <w:rsid w:val="00A4792D"/>
    <w:rsid w:val="00A507B3"/>
    <w:rsid w:val="00A51753"/>
    <w:rsid w:val="00A531B1"/>
    <w:rsid w:val="00A53A49"/>
    <w:rsid w:val="00A54C07"/>
    <w:rsid w:val="00A63208"/>
    <w:rsid w:val="00A64BF2"/>
    <w:rsid w:val="00A64D93"/>
    <w:rsid w:val="00A650E2"/>
    <w:rsid w:val="00A66C17"/>
    <w:rsid w:val="00A66D68"/>
    <w:rsid w:val="00A70847"/>
    <w:rsid w:val="00A74368"/>
    <w:rsid w:val="00A748DA"/>
    <w:rsid w:val="00A776D1"/>
    <w:rsid w:val="00A81685"/>
    <w:rsid w:val="00A8262C"/>
    <w:rsid w:val="00A849BA"/>
    <w:rsid w:val="00A85C71"/>
    <w:rsid w:val="00A86924"/>
    <w:rsid w:val="00A940E1"/>
    <w:rsid w:val="00A946C5"/>
    <w:rsid w:val="00A95182"/>
    <w:rsid w:val="00A96441"/>
    <w:rsid w:val="00A97394"/>
    <w:rsid w:val="00AA123A"/>
    <w:rsid w:val="00AA2948"/>
    <w:rsid w:val="00AA2E4A"/>
    <w:rsid w:val="00AA2EFE"/>
    <w:rsid w:val="00AA3837"/>
    <w:rsid w:val="00AA5391"/>
    <w:rsid w:val="00AB39A7"/>
    <w:rsid w:val="00AB3DCA"/>
    <w:rsid w:val="00AC1CD5"/>
    <w:rsid w:val="00AC1F55"/>
    <w:rsid w:val="00AC6ED3"/>
    <w:rsid w:val="00AC7646"/>
    <w:rsid w:val="00AC7865"/>
    <w:rsid w:val="00AD6D3D"/>
    <w:rsid w:val="00AD6F00"/>
    <w:rsid w:val="00AD7C6D"/>
    <w:rsid w:val="00AD7CC5"/>
    <w:rsid w:val="00AE0315"/>
    <w:rsid w:val="00AE0B68"/>
    <w:rsid w:val="00AE0DF0"/>
    <w:rsid w:val="00AE3ABD"/>
    <w:rsid w:val="00AE57C7"/>
    <w:rsid w:val="00AE5E0D"/>
    <w:rsid w:val="00AE67E7"/>
    <w:rsid w:val="00AE7130"/>
    <w:rsid w:val="00AF349F"/>
    <w:rsid w:val="00AF3AEE"/>
    <w:rsid w:val="00AF436C"/>
    <w:rsid w:val="00AF6534"/>
    <w:rsid w:val="00AF6D26"/>
    <w:rsid w:val="00AF70E9"/>
    <w:rsid w:val="00B03431"/>
    <w:rsid w:val="00B03F28"/>
    <w:rsid w:val="00B04827"/>
    <w:rsid w:val="00B04837"/>
    <w:rsid w:val="00B06B94"/>
    <w:rsid w:val="00B06F42"/>
    <w:rsid w:val="00B10584"/>
    <w:rsid w:val="00B11FCC"/>
    <w:rsid w:val="00B14230"/>
    <w:rsid w:val="00B14378"/>
    <w:rsid w:val="00B14CD4"/>
    <w:rsid w:val="00B15EE6"/>
    <w:rsid w:val="00B22B1F"/>
    <w:rsid w:val="00B26BEF"/>
    <w:rsid w:val="00B300A4"/>
    <w:rsid w:val="00B30594"/>
    <w:rsid w:val="00B33E23"/>
    <w:rsid w:val="00B345FE"/>
    <w:rsid w:val="00B362BC"/>
    <w:rsid w:val="00B3799E"/>
    <w:rsid w:val="00B40C2C"/>
    <w:rsid w:val="00B41505"/>
    <w:rsid w:val="00B41BAC"/>
    <w:rsid w:val="00B46F12"/>
    <w:rsid w:val="00B47C9A"/>
    <w:rsid w:val="00B5010D"/>
    <w:rsid w:val="00B506B7"/>
    <w:rsid w:val="00B5072B"/>
    <w:rsid w:val="00B536A1"/>
    <w:rsid w:val="00B552F6"/>
    <w:rsid w:val="00B60A03"/>
    <w:rsid w:val="00B6193C"/>
    <w:rsid w:val="00B61FB4"/>
    <w:rsid w:val="00B628EA"/>
    <w:rsid w:val="00B63299"/>
    <w:rsid w:val="00B648B0"/>
    <w:rsid w:val="00B671D2"/>
    <w:rsid w:val="00B67CBB"/>
    <w:rsid w:val="00B70DD0"/>
    <w:rsid w:val="00B73179"/>
    <w:rsid w:val="00B74042"/>
    <w:rsid w:val="00B749D0"/>
    <w:rsid w:val="00B7608C"/>
    <w:rsid w:val="00B77BB4"/>
    <w:rsid w:val="00B80A1D"/>
    <w:rsid w:val="00B80E89"/>
    <w:rsid w:val="00B82857"/>
    <w:rsid w:val="00B837E8"/>
    <w:rsid w:val="00B83C76"/>
    <w:rsid w:val="00B8510B"/>
    <w:rsid w:val="00B86129"/>
    <w:rsid w:val="00B9121C"/>
    <w:rsid w:val="00B92F5F"/>
    <w:rsid w:val="00B935A5"/>
    <w:rsid w:val="00B9749D"/>
    <w:rsid w:val="00B97B25"/>
    <w:rsid w:val="00BA2130"/>
    <w:rsid w:val="00BA47C0"/>
    <w:rsid w:val="00BA4E3B"/>
    <w:rsid w:val="00BA5D69"/>
    <w:rsid w:val="00BB0E44"/>
    <w:rsid w:val="00BB2A14"/>
    <w:rsid w:val="00BB516B"/>
    <w:rsid w:val="00BB6543"/>
    <w:rsid w:val="00BC0249"/>
    <w:rsid w:val="00BC028E"/>
    <w:rsid w:val="00BC250B"/>
    <w:rsid w:val="00BC304D"/>
    <w:rsid w:val="00BC4467"/>
    <w:rsid w:val="00BC79DC"/>
    <w:rsid w:val="00BD044B"/>
    <w:rsid w:val="00BD0E79"/>
    <w:rsid w:val="00BD1027"/>
    <w:rsid w:val="00BD1FA6"/>
    <w:rsid w:val="00BD242F"/>
    <w:rsid w:val="00BD3540"/>
    <w:rsid w:val="00BD68CE"/>
    <w:rsid w:val="00BE0710"/>
    <w:rsid w:val="00BE10FA"/>
    <w:rsid w:val="00BE33C0"/>
    <w:rsid w:val="00BE410F"/>
    <w:rsid w:val="00BE4315"/>
    <w:rsid w:val="00BE50D8"/>
    <w:rsid w:val="00BE6D63"/>
    <w:rsid w:val="00BE7F23"/>
    <w:rsid w:val="00BE7F4D"/>
    <w:rsid w:val="00BF0599"/>
    <w:rsid w:val="00BF19C0"/>
    <w:rsid w:val="00BF1F7A"/>
    <w:rsid w:val="00BF50B1"/>
    <w:rsid w:val="00BF50C4"/>
    <w:rsid w:val="00BF60EE"/>
    <w:rsid w:val="00BF63AA"/>
    <w:rsid w:val="00BF7123"/>
    <w:rsid w:val="00BF7C0D"/>
    <w:rsid w:val="00BF7D32"/>
    <w:rsid w:val="00C00ACF"/>
    <w:rsid w:val="00C01726"/>
    <w:rsid w:val="00C021BC"/>
    <w:rsid w:val="00C02405"/>
    <w:rsid w:val="00C05997"/>
    <w:rsid w:val="00C05C71"/>
    <w:rsid w:val="00C10541"/>
    <w:rsid w:val="00C108E6"/>
    <w:rsid w:val="00C10BC0"/>
    <w:rsid w:val="00C10EC8"/>
    <w:rsid w:val="00C12C42"/>
    <w:rsid w:val="00C16E5B"/>
    <w:rsid w:val="00C200CC"/>
    <w:rsid w:val="00C20207"/>
    <w:rsid w:val="00C219DB"/>
    <w:rsid w:val="00C23A5F"/>
    <w:rsid w:val="00C25C59"/>
    <w:rsid w:val="00C31B74"/>
    <w:rsid w:val="00C33501"/>
    <w:rsid w:val="00C341B5"/>
    <w:rsid w:val="00C350B8"/>
    <w:rsid w:val="00C37F7A"/>
    <w:rsid w:val="00C44C03"/>
    <w:rsid w:val="00C473C7"/>
    <w:rsid w:val="00C521BB"/>
    <w:rsid w:val="00C54273"/>
    <w:rsid w:val="00C55EA2"/>
    <w:rsid w:val="00C61995"/>
    <w:rsid w:val="00C62A7A"/>
    <w:rsid w:val="00C62C4D"/>
    <w:rsid w:val="00C66024"/>
    <w:rsid w:val="00C7075A"/>
    <w:rsid w:val="00C71236"/>
    <w:rsid w:val="00C74514"/>
    <w:rsid w:val="00C75918"/>
    <w:rsid w:val="00C8003D"/>
    <w:rsid w:val="00C80340"/>
    <w:rsid w:val="00C805A3"/>
    <w:rsid w:val="00C87EDE"/>
    <w:rsid w:val="00C909F5"/>
    <w:rsid w:val="00C94A9E"/>
    <w:rsid w:val="00C94C58"/>
    <w:rsid w:val="00C9690C"/>
    <w:rsid w:val="00C97FB6"/>
    <w:rsid w:val="00CA07F0"/>
    <w:rsid w:val="00CA3900"/>
    <w:rsid w:val="00CA4763"/>
    <w:rsid w:val="00CA64FC"/>
    <w:rsid w:val="00CA7D3F"/>
    <w:rsid w:val="00CB0DD5"/>
    <w:rsid w:val="00CB3D8E"/>
    <w:rsid w:val="00CB7D85"/>
    <w:rsid w:val="00CC16FD"/>
    <w:rsid w:val="00CC1F9A"/>
    <w:rsid w:val="00CC25F1"/>
    <w:rsid w:val="00CC7E67"/>
    <w:rsid w:val="00CD1884"/>
    <w:rsid w:val="00CD1B06"/>
    <w:rsid w:val="00CD2344"/>
    <w:rsid w:val="00CD49C4"/>
    <w:rsid w:val="00CD7570"/>
    <w:rsid w:val="00CE1196"/>
    <w:rsid w:val="00CE34E6"/>
    <w:rsid w:val="00CE3ECF"/>
    <w:rsid w:val="00CE6D20"/>
    <w:rsid w:val="00CF398D"/>
    <w:rsid w:val="00CF5ACB"/>
    <w:rsid w:val="00CF7196"/>
    <w:rsid w:val="00CF7E29"/>
    <w:rsid w:val="00D00FBC"/>
    <w:rsid w:val="00D020C7"/>
    <w:rsid w:val="00D021D8"/>
    <w:rsid w:val="00D061DC"/>
    <w:rsid w:val="00D06B07"/>
    <w:rsid w:val="00D108FC"/>
    <w:rsid w:val="00D10EDE"/>
    <w:rsid w:val="00D1488A"/>
    <w:rsid w:val="00D14A99"/>
    <w:rsid w:val="00D14CF6"/>
    <w:rsid w:val="00D16BFA"/>
    <w:rsid w:val="00D17ECC"/>
    <w:rsid w:val="00D20590"/>
    <w:rsid w:val="00D2486C"/>
    <w:rsid w:val="00D26197"/>
    <w:rsid w:val="00D26B78"/>
    <w:rsid w:val="00D34811"/>
    <w:rsid w:val="00D35D3B"/>
    <w:rsid w:val="00D379F9"/>
    <w:rsid w:val="00D37D18"/>
    <w:rsid w:val="00D41095"/>
    <w:rsid w:val="00D43151"/>
    <w:rsid w:val="00D432B8"/>
    <w:rsid w:val="00D44843"/>
    <w:rsid w:val="00D45822"/>
    <w:rsid w:val="00D45D8D"/>
    <w:rsid w:val="00D5081E"/>
    <w:rsid w:val="00D517A3"/>
    <w:rsid w:val="00D51A18"/>
    <w:rsid w:val="00D57B64"/>
    <w:rsid w:val="00D57D15"/>
    <w:rsid w:val="00D60582"/>
    <w:rsid w:val="00D60CB4"/>
    <w:rsid w:val="00D61CB6"/>
    <w:rsid w:val="00D61D1E"/>
    <w:rsid w:val="00D63AEB"/>
    <w:rsid w:val="00D642D3"/>
    <w:rsid w:val="00D67BB0"/>
    <w:rsid w:val="00D70A3F"/>
    <w:rsid w:val="00D70D28"/>
    <w:rsid w:val="00D7154B"/>
    <w:rsid w:val="00D7685C"/>
    <w:rsid w:val="00D76C0D"/>
    <w:rsid w:val="00D76CDB"/>
    <w:rsid w:val="00D77F90"/>
    <w:rsid w:val="00D80DA6"/>
    <w:rsid w:val="00D81CCF"/>
    <w:rsid w:val="00D82097"/>
    <w:rsid w:val="00D82879"/>
    <w:rsid w:val="00D8412A"/>
    <w:rsid w:val="00D85FA1"/>
    <w:rsid w:val="00D86E2A"/>
    <w:rsid w:val="00D874A1"/>
    <w:rsid w:val="00D87555"/>
    <w:rsid w:val="00D90589"/>
    <w:rsid w:val="00D909DA"/>
    <w:rsid w:val="00D91BB1"/>
    <w:rsid w:val="00D92F11"/>
    <w:rsid w:val="00D933A6"/>
    <w:rsid w:val="00D934E2"/>
    <w:rsid w:val="00D96CE0"/>
    <w:rsid w:val="00D97671"/>
    <w:rsid w:val="00D9794A"/>
    <w:rsid w:val="00DA09C2"/>
    <w:rsid w:val="00DA14AB"/>
    <w:rsid w:val="00DA5792"/>
    <w:rsid w:val="00DB0268"/>
    <w:rsid w:val="00DB0838"/>
    <w:rsid w:val="00DB665F"/>
    <w:rsid w:val="00DC065D"/>
    <w:rsid w:val="00DC0BDB"/>
    <w:rsid w:val="00DC1529"/>
    <w:rsid w:val="00DC192C"/>
    <w:rsid w:val="00DC2AA8"/>
    <w:rsid w:val="00DC46D4"/>
    <w:rsid w:val="00DC5070"/>
    <w:rsid w:val="00DD0038"/>
    <w:rsid w:val="00DD16C0"/>
    <w:rsid w:val="00DD27F8"/>
    <w:rsid w:val="00DD2818"/>
    <w:rsid w:val="00DD3061"/>
    <w:rsid w:val="00DD49AE"/>
    <w:rsid w:val="00DD799F"/>
    <w:rsid w:val="00DD7C1C"/>
    <w:rsid w:val="00DD7EA0"/>
    <w:rsid w:val="00DE05B6"/>
    <w:rsid w:val="00DE05C5"/>
    <w:rsid w:val="00DE1428"/>
    <w:rsid w:val="00DE2DC3"/>
    <w:rsid w:val="00DE3BED"/>
    <w:rsid w:val="00DE57D7"/>
    <w:rsid w:val="00DE6410"/>
    <w:rsid w:val="00DE7649"/>
    <w:rsid w:val="00DF14EE"/>
    <w:rsid w:val="00DF1A31"/>
    <w:rsid w:val="00DF1CA8"/>
    <w:rsid w:val="00DF2F33"/>
    <w:rsid w:val="00DF4ECF"/>
    <w:rsid w:val="00DF5648"/>
    <w:rsid w:val="00DF5B7D"/>
    <w:rsid w:val="00DF61CB"/>
    <w:rsid w:val="00DF6F83"/>
    <w:rsid w:val="00E01303"/>
    <w:rsid w:val="00E0192F"/>
    <w:rsid w:val="00E01DAA"/>
    <w:rsid w:val="00E03E90"/>
    <w:rsid w:val="00E04550"/>
    <w:rsid w:val="00E05486"/>
    <w:rsid w:val="00E07236"/>
    <w:rsid w:val="00E115A9"/>
    <w:rsid w:val="00E13432"/>
    <w:rsid w:val="00E14635"/>
    <w:rsid w:val="00E146B0"/>
    <w:rsid w:val="00E14FDE"/>
    <w:rsid w:val="00E15626"/>
    <w:rsid w:val="00E203C2"/>
    <w:rsid w:val="00E20AFA"/>
    <w:rsid w:val="00E23674"/>
    <w:rsid w:val="00E2451B"/>
    <w:rsid w:val="00E273D5"/>
    <w:rsid w:val="00E31739"/>
    <w:rsid w:val="00E35EEE"/>
    <w:rsid w:val="00E37C54"/>
    <w:rsid w:val="00E411C3"/>
    <w:rsid w:val="00E42119"/>
    <w:rsid w:val="00E43780"/>
    <w:rsid w:val="00E50562"/>
    <w:rsid w:val="00E56C40"/>
    <w:rsid w:val="00E64567"/>
    <w:rsid w:val="00E717FD"/>
    <w:rsid w:val="00E76207"/>
    <w:rsid w:val="00E77995"/>
    <w:rsid w:val="00E810A3"/>
    <w:rsid w:val="00E82397"/>
    <w:rsid w:val="00E8314B"/>
    <w:rsid w:val="00E84824"/>
    <w:rsid w:val="00E858BC"/>
    <w:rsid w:val="00E85CCB"/>
    <w:rsid w:val="00E91E60"/>
    <w:rsid w:val="00E93736"/>
    <w:rsid w:val="00E939DA"/>
    <w:rsid w:val="00E9427D"/>
    <w:rsid w:val="00E9524D"/>
    <w:rsid w:val="00E95CF1"/>
    <w:rsid w:val="00E97F81"/>
    <w:rsid w:val="00EA6EDC"/>
    <w:rsid w:val="00EA7D28"/>
    <w:rsid w:val="00EB2A85"/>
    <w:rsid w:val="00EB3E08"/>
    <w:rsid w:val="00EB53C9"/>
    <w:rsid w:val="00EB6CD7"/>
    <w:rsid w:val="00EB6D28"/>
    <w:rsid w:val="00EB7681"/>
    <w:rsid w:val="00EC0081"/>
    <w:rsid w:val="00EC1048"/>
    <w:rsid w:val="00EC7D61"/>
    <w:rsid w:val="00EC7FC1"/>
    <w:rsid w:val="00ED11B2"/>
    <w:rsid w:val="00ED389F"/>
    <w:rsid w:val="00ED44CB"/>
    <w:rsid w:val="00ED7103"/>
    <w:rsid w:val="00ED7CDD"/>
    <w:rsid w:val="00EE32E5"/>
    <w:rsid w:val="00EE3628"/>
    <w:rsid w:val="00EE3F0C"/>
    <w:rsid w:val="00EE50D5"/>
    <w:rsid w:val="00EE5444"/>
    <w:rsid w:val="00EE69A9"/>
    <w:rsid w:val="00EE6F70"/>
    <w:rsid w:val="00EE71F6"/>
    <w:rsid w:val="00EF02A4"/>
    <w:rsid w:val="00EF0657"/>
    <w:rsid w:val="00EF4029"/>
    <w:rsid w:val="00EF51E4"/>
    <w:rsid w:val="00EF5342"/>
    <w:rsid w:val="00EF5B30"/>
    <w:rsid w:val="00F00B5E"/>
    <w:rsid w:val="00F00E11"/>
    <w:rsid w:val="00F010CC"/>
    <w:rsid w:val="00F020A8"/>
    <w:rsid w:val="00F03C03"/>
    <w:rsid w:val="00F03CBA"/>
    <w:rsid w:val="00F0611E"/>
    <w:rsid w:val="00F07547"/>
    <w:rsid w:val="00F1535F"/>
    <w:rsid w:val="00F211DA"/>
    <w:rsid w:val="00F238DA"/>
    <w:rsid w:val="00F247C2"/>
    <w:rsid w:val="00F278EB"/>
    <w:rsid w:val="00F31024"/>
    <w:rsid w:val="00F317DB"/>
    <w:rsid w:val="00F3180A"/>
    <w:rsid w:val="00F31A78"/>
    <w:rsid w:val="00F32878"/>
    <w:rsid w:val="00F32D92"/>
    <w:rsid w:val="00F379DE"/>
    <w:rsid w:val="00F404E6"/>
    <w:rsid w:val="00F40EAE"/>
    <w:rsid w:val="00F42D72"/>
    <w:rsid w:val="00F43350"/>
    <w:rsid w:val="00F4365D"/>
    <w:rsid w:val="00F513E8"/>
    <w:rsid w:val="00F5170C"/>
    <w:rsid w:val="00F51C93"/>
    <w:rsid w:val="00F5246C"/>
    <w:rsid w:val="00F52497"/>
    <w:rsid w:val="00F52E49"/>
    <w:rsid w:val="00F56054"/>
    <w:rsid w:val="00F5650F"/>
    <w:rsid w:val="00F568CA"/>
    <w:rsid w:val="00F56D96"/>
    <w:rsid w:val="00F56E6F"/>
    <w:rsid w:val="00F56EBA"/>
    <w:rsid w:val="00F61E73"/>
    <w:rsid w:val="00F637FF"/>
    <w:rsid w:val="00F64B37"/>
    <w:rsid w:val="00F659E2"/>
    <w:rsid w:val="00F67242"/>
    <w:rsid w:val="00F700A0"/>
    <w:rsid w:val="00F70A89"/>
    <w:rsid w:val="00F714A6"/>
    <w:rsid w:val="00F74A28"/>
    <w:rsid w:val="00F74D12"/>
    <w:rsid w:val="00F755CD"/>
    <w:rsid w:val="00F807B8"/>
    <w:rsid w:val="00F82774"/>
    <w:rsid w:val="00F83798"/>
    <w:rsid w:val="00F841C9"/>
    <w:rsid w:val="00F8441E"/>
    <w:rsid w:val="00F858A1"/>
    <w:rsid w:val="00F868ED"/>
    <w:rsid w:val="00F87535"/>
    <w:rsid w:val="00F90811"/>
    <w:rsid w:val="00F93B46"/>
    <w:rsid w:val="00F94823"/>
    <w:rsid w:val="00F949A4"/>
    <w:rsid w:val="00F960F9"/>
    <w:rsid w:val="00F969CB"/>
    <w:rsid w:val="00F97C2D"/>
    <w:rsid w:val="00F97DAF"/>
    <w:rsid w:val="00FA5127"/>
    <w:rsid w:val="00FA5FE8"/>
    <w:rsid w:val="00FA6C36"/>
    <w:rsid w:val="00FB62D6"/>
    <w:rsid w:val="00FB6942"/>
    <w:rsid w:val="00FC20C9"/>
    <w:rsid w:val="00FC3D97"/>
    <w:rsid w:val="00FC3FD8"/>
    <w:rsid w:val="00FC439B"/>
    <w:rsid w:val="00FC4ABB"/>
    <w:rsid w:val="00FC7D1F"/>
    <w:rsid w:val="00FD0972"/>
    <w:rsid w:val="00FD265D"/>
    <w:rsid w:val="00FD5FB8"/>
    <w:rsid w:val="00FD65B9"/>
    <w:rsid w:val="00FD7DF0"/>
    <w:rsid w:val="00FE1C9C"/>
    <w:rsid w:val="00FE41EE"/>
    <w:rsid w:val="00FE4F65"/>
    <w:rsid w:val="00FE7B07"/>
    <w:rsid w:val="00FF0F6E"/>
    <w:rsid w:val="00FF1956"/>
    <w:rsid w:val="00FF30B5"/>
    <w:rsid w:val="00FF60E4"/>
    <w:rsid w:val="00FF6B02"/>
    <w:rsid w:val="00FF7C04"/>
    <w:rsid w:val="010E2641"/>
    <w:rsid w:val="017ED307"/>
    <w:rsid w:val="020626E8"/>
    <w:rsid w:val="023003DE"/>
    <w:rsid w:val="025C5612"/>
    <w:rsid w:val="029812EC"/>
    <w:rsid w:val="02CB4A93"/>
    <w:rsid w:val="030B483C"/>
    <w:rsid w:val="044D9A0C"/>
    <w:rsid w:val="047B9A80"/>
    <w:rsid w:val="04BDC8DC"/>
    <w:rsid w:val="04DA18C1"/>
    <w:rsid w:val="04EBC3B7"/>
    <w:rsid w:val="0533485B"/>
    <w:rsid w:val="0593F6D4"/>
    <w:rsid w:val="05982704"/>
    <w:rsid w:val="05E96A6D"/>
    <w:rsid w:val="0612FAD3"/>
    <w:rsid w:val="0615D13E"/>
    <w:rsid w:val="06CF18BC"/>
    <w:rsid w:val="0778BB83"/>
    <w:rsid w:val="078EF3E6"/>
    <w:rsid w:val="08638B85"/>
    <w:rsid w:val="08CB9796"/>
    <w:rsid w:val="094F2F1C"/>
    <w:rsid w:val="0958F060"/>
    <w:rsid w:val="0970BC8F"/>
    <w:rsid w:val="0A4134F3"/>
    <w:rsid w:val="0A41B2B4"/>
    <w:rsid w:val="0B66D61B"/>
    <w:rsid w:val="0B939B88"/>
    <w:rsid w:val="0BB9E99E"/>
    <w:rsid w:val="0BBB58F4"/>
    <w:rsid w:val="0BCF2D81"/>
    <w:rsid w:val="0C0F25FD"/>
    <w:rsid w:val="0C258964"/>
    <w:rsid w:val="0C8D0048"/>
    <w:rsid w:val="0CACED33"/>
    <w:rsid w:val="0CDE5D68"/>
    <w:rsid w:val="0CF45664"/>
    <w:rsid w:val="0DA041AF"/>
    <w:rsid w:val="0DF7A593"/>
    <w:rsid w:val="0E01BE77"/>
    <w:rsid w:val="0E7154B9"/>
    <w:rsid w:val="0EB18550"/>
    <w:rsid w:val="0EC9F19B"/>
    <w:rsid w:val="0F744EB2"/>
    <w:rsid w:val="0FFE9B81"/>
    <w:rsid w:val="10CA263F"/>
    <w:rsid w:val="114ACAD9"/>
    <w:rsid w:val="1186ADD5"/>
    <w:rsid w:val="1191DC11"/>
    <w:rsid w:val="119FCA26"/>
    <w:rsid w:val="11EEBFFF"/>
    <w:rsid w:val="1218C73C"/>
    <w:rsid w:val="124C46D8"/>
    <w:rsid w:val="12A23C81"/>
    <w:rsid w:val="130D7CA3"/>
    <w:rsid w:val="14B145F0"/>
    <w:rsid w:val="156A28C0"/>
    <w:rsid w:val="15E432B7"/>
    <w:rsid w:val="16633E41"/>
    <w:rsid w:val="16A908C5"/>
    <w:rsid w:val="16BE6671"/>
    <w:rsid w:val="172C03C1"/>
    <w:rsid w:val="17BA9ADB"/>
    <w:rsid w:val="17D8FF79"/>
    <w:rsid w:val="1817D90F"/>
    <w:rsid w:val="1888FA6D"/>
    <w:rsid w:val="194C2A89"/>
    <w:rsid w:val="19631D08"/>
    <w:rsid w:val="199622F2"/>
    <w:rsid w:val="19968B89"/>
    <w:rsid w:val="19A8EBA7"/>
    <w:rsid w:val="1A0033C6"/>
    <w:rsid w:val="1A28D452"/>
    <w:rsid w:val="1AE579CB"/>
    <w:rsid w:val="1AEFE870"/>
    <w:rsid w:val="1B36AF64"/>
    <w:rsid w:val="1BAEBCC4"/>
    <w:rsid w:val="1BAF611F"/>
    <w:rsid w:val="1BD96A44"/>
    <w:rsid w:val="1BDBBDDD"/>
    <w:rsid w:val="1C340D41"/>
    <w:rsid w:val="1C847B65"/>
    <w:rsid w:val="1CFE1F25"/>
    <w:rsid w:val="1D230CD1"/>
    <w:rsid w:val="1DBEFA70"/>
    <w:rsid w:val="1EBBCB6D"/>
    <w:rsid w:val="1F34A929"/>
    <w:rsid w:val="1FA9F7F5"/>
    <w:rsid w:val="20940C52"/>
    <w:rsid w:val="210EE8E4"/>
    <w:rsid w:val="21238A9D"/>
    <w:rsid w:val="212B059E"/>
    <w:rsid w:val="214A86EF"/>
    <w:rsid w:val="2164E1B8"/>
    <w:rsid w:val="221052DD"/>
    <w:rsid w:val="2271CD08"/>
    <w:rsid w:val="22A9EA50"/>
    <w:rsid w:val="22F30CCF"/>
    <w:rsid w:val="2311C13B"/>
    <w:rsid w:val="239FE763"/>
    <w:rsid w:val="24474BF3"/>
    <w:rsid w:val="2501BE48"/>
    <w:rsid w:val="2571C37C"/>
    <w:rsid w:val="25A7816F"/>
    <w:rsid w:val="264961FD"/>
    <w:rsid w:val="26B8DA08"/>
    <w:rsid w:val="26F213C6"/>
    <w:rsid w:val="270C4496"/>
    <w:rsid w:val="2724A0EE"/>
    <w:rsid w:val="27C217E3"/>
    <w:rsid w:val="27CD49EE"/>
    <w:rsid w:val="27E5325E"/>
    <w:rsid w:val="283509C9"/>
    <w:rsid w:val="283F19A7"/>
    <w:rsid w:val="2842C766"/>
    <w:rsid w:val="2853A7DD"/>
    <w:rsid w:val="28C0714F"/>
    <w:rsid w:val="29280495"/>
    <w:rsid w:val="2934C582"/>
    <w:rsid w:val="29619241"/>
    <w:rsid w:val="2B3709E9"/>
    <w:rsid w:val="2BF1E1A7"/>
    <w:rsid w:val="2C6B19BC"/>
    <w:rsid w:val="2CE58836"/>
    <w:rsid w:val="2CF09115"/>
    <w:rsid w:val="2D8B24C5"/>
    <w:rsid w:val="2D96CD83"/>
    <w:rsid w:val="2E28AE47"/>
    <w:rsid w:val="2E3AEF05"/>
    <w:rsid w:val="2E4D29F0"/>
    <w:rsid w:val="2E690F7C"/>
    <w:rsid w:val="2E7CE174"/>
    <w:rsid w:val="2F87923D"/>
    <w:rsid w:val="2FFB9D8C"/>
    <w:rsid w:val="312178DD"/>
    <w:rsid w:val="331E1131"/>
    <w:rsid w:val="335F00E5"/>
    <w:rsid w:val="337B4FB4"/>
    <w:rsid w:val="339B2EC3"/>
    <w:rsid w:val="34FF91BF"/>
    <w:rsid w:val="35E0EFA0"/>
    <w:rsid w:val="36710AEA"/>
    <w:rsid w:val="374C257D"/>
    <w:rsid w:val="3854BAAF"/>
    <w:rsid w:val="38CC158B"/>
    <w:rsid w:val="38DB1BBD"/>
    <w:rsid w:val="398E04ED"/>
    <w:rsid w:val="39DE23E5"/>
    <w:rsid w:val="39ED76CB"/>
    <w:rsid w:val="3A2D13DA"/>
    <w:rsid w:val="3A381D9D"/>
    <w:rsid w:val="3AAA63CD"/>
    <w:rsid w:val="3ADBD6F9"/>
    <w:rsid w:val="3B3F1255"/>
    <w:rsid w:val="3BF50D7E"/>
    <w:rsid w:val="3C137ECC"/>
    <w:rsid w:val="3C21BB8E"/>
    <w:rsid w:val="3E865DEE"/>
    <w:rsid w:val="3E86C280"/>
    <w:rsid w:val="3F595C50"/>
    <w:rsid w:val="3FD678CA"/>
    <w:rsid w:val="40222E4F"/>
    <w:rsid w:val="403A32B0"/>
    <w:rsid w:val="40C87EA1"/>
    <w:rsid w:val="4190FD97"/>
    <w:rsid w:val="421440F1"/>
    <w:rsid w:val="423775C3"/>
    <w:rsid w:val="432C3A31"/>
    <w:rsid w:val="43694CCC"/>
    <w:rsid w:val="436EFB98"/>
    <w:rsid w:val="43B3624A"/>
    <w:rsid w:val="44001F63"/>
    <w:rsid w:val="4401DC7F"/>
    <w:rsid w:val="44E17311"/>
    <w:rsid w:val="450D0AB3"/>
    <w:rsid w:val="4539B1E9"/>
    <w:rsid w:val="45741C7A"/>
    <w:rsid w:val="459F533D"/>
    <w:rsid w:val="45C47A87"/>
    <w:rsid w:val="462A59AE"/>
    <w:rsid w:val="46916FD3"/>
    <w:rsid w:val="47A9A8AE"/>
    <w:rsid w:val="4800E376"/>
    <w:rsid w:val="481417D7"/>
    <w:rsid w:val="483CBDEF"/>
    <w:rsid w:val="48BC2545"/>
    <w:rsid w:val="48FD99AB"/>
    <w:rsid w:val="499518EF"/>
    <w:rsid w:val="499FE4D6"/>
    <w:rsid w:val="4A6F60E7"/>
    <w:rsid w:val="4A8B1A46"/>
    <w:rsid w:val="4AB5827D"/>
    <w:rsid w:val="4ABFD27D"/>
    <w:rsid w:val="4B073768"/>
    <w:rsid w:val="4B2A3DBE"/>
    <w:rsid w:val="4B3095EB"/>
    <w:rsid w:val="4B37DFDD"/>
    <w:rsid w:val="4B388048"/>
    <w:rsid w:val="4B388438"/>
    <w:rsid w:val="4B5CF370"/>
    <w:rsid w:val="4B78AD88"/>
    <w:rsid w:val="4B8D9A58"/>
    <w:rsid w:val="4C200611"/>
    <w:rsid w:val="4CC7368F"/>
    <w:rsid w:val="4CD3B03E"/>
    <w:rsid w:val="4DA7AA97"/>
    <w:rsid w:val="4DC2F65E"/>
    <w:rsid w:val="4E116D6F"/>
    <w:rsid w:val="4E15D0C3"/>
    <w:rsid w:val="4E287F7E"/>
    <w:rsid w:val="4E684657"/>
    <w:rsid w:val="4EC4FB72"/>
    <w:rsid w:val="4EEEFFCC"/>
    <w:rsid w:val="4F009FB0"/>
    <w:rsid w:val="4F448F26"/>
    <w:rsid w:val="4F64F0CB"/>
    <w:rsid w:val="4F9FC266"/>
    <w:rsid w:val="50007557"/>
    <w:rsid w:val="50315AE3"/>
    <w:rsid w:val="50DA0598"/>
    <w:rsid w:val="519975F6"/>
    <w:rsid w:val="5322D2D8"/>
    <w:rsid w:val="53769F35"/>
    <w:rsid w:val="53A002A4"/>
    <w:rsid w:val="5425A593"/>
    <w:rsid w:val="54A45E29"/>
    <w:rsid w:val="54C1A14E"/>
    <w:rsid w:val="54F92809"/>
    <w:rsid w:val="553662DE"/>
    <w:rsid w:val="55C175F4"/>
    <w:rsid w:val="5689D7B9"/>
    <w:rsid w:val="56B69FCC"/>
    <w:rsid w:val="56B95C34"/>
    <w:rsid w:val="573E6634"/>
    <w:rsid w:val="575205F2"/>
    <w:rsid w:val="57DE450B"/>
    <w:rsid w:val="582A3BA1"/>
    <w:rsid w:val="58CF64BE"/>
    <w:rsid w:val="58D7BDB2"/>
    <w:rsid w:val="59142C3E"/>
    <w:rsid w:val="5942747C"/>
    <w:rsid w:val="5A18657A"/>
    <w:rsid w:val="5A3EC872"/>
    <w:rsid w:val="5A7449DA"/>
    <w:rsid w:val="5A7E3497"/>
    <w:rsid w:val="5A89D388"/>
    <w:rsid w:val="5A8D7237"/>
    <w:rsid w:val="5B73A4FA"/>
    <w:rsid w:val="5B896460"/>
    <w:rsid w:val="5BA414A4"/>
    <w:rsid w:val="5C12092D"/>
    <w:rsid w:val="5C8FA5DC"/>
    <w:rsid w:val="5CD21008"/>
    <w:rsid w:val="5CFC881B"/>
    <w:rsid w:val="5D0F755B"/>
    <w:rsid w:val="5D9326DE"/>
    <w:rsid w:val="5DA4FE20"/>
    <w:rsid w:val="5DA5E3E9"/>
    <w:rsid w:val="5DB3D822"/>
    <w:rsid w:val="5DF75632"/>
    <w:rsid w:val="5E15E59F"/>
    <w:rsid w:val="5E5ED0A1"/>
    <w:rsid w:val="5E997D25"/>
    <w:rsid w:val="5E99D90F"/>
    <w:rsid w:val="5F1A153E"/>
    <w:rsid w:val="5F40CE81"/>
    <w:rsid w:val="5F8B82FC"/>
    <w:rsid w:val="5FB5D042"/>
    <w:rsid w:val="6110396E"/>
    <w:rsid w:val="61D11DE7"/>
    <w:rsid w:val="62607E8C"/>
    <w:rsid w:val="631FB01C"/>
    <w:rsid w:val="634E86D1"/>
    <w:rsid w:val="63653271"/>
    <w:rsid w:val="63DD19B5"/>
    <w:rsid w:val="64850929"/>
    <w:rsid w:val="65B01005"/>
    <w:rsid w:val="661B680E"/>
    <w:rsid w:val="66310779"/>
    <w:rsid w:val="66C78C27"/>
    <w:rsid w:val="6735F7E7"/>
    <w:rsid w:val="679094AC"/>
    <w:rsid w:val="6878481C"/>
    <w:rsid w:val="68FFD753"/>
    <w:rsid w:val="697CB3B8"/>
    <w:rsid w:val="699C686F"/>
    <w:rsid w:val="69DF89CB"/>
    <w:rsid w:val="6A0D47DE"/>
    <w:rsid w:val="6AD62329"/>
    <w:rsid w:val="6B026D32"/>
    <w:rsid w:val="6BF34395"/>
    <w:rsid w:val="6C529AC3"/>
    <w:rsid w:val="6C6E37E5"/>
    <w:rsid w:val="6C7D8BB7"/>
    <w:rsid w:val="6CD07682"/>
    <w:rsid w:val="6D234D82"/>
    <w:rsid w:val="6D5F32DC"/>
    <w:rsid w:val="6DCBEADE"/>
    <w:rsid w:val="6E1EFEC2"/>
    <w:rsid w:val="6E33802A"/>
    <w:rsid w:val="6E3AB088"/>
    <w:rsid w:val="6EFF96F3"/>
    <w:rsid w:val="6F1E9828"/>
    <w:rsid w:val="6F4B3CC2"/>
    <w:rsid w:val="6F6F18D7"/>
    <w:rsid w:val="6F8D60D2"/>
    <w:rsid w:val="6FF26118"/>
    <w:rsid w:val="70E5CFBC"/>
    <w:rsid w:val="70E9B5C7"/>
    <w:rsid w:val="7123B84D"/>
    <w:rsid w:val="712C3C50"/>
    <w:rsid w:val="71C163D5"/>
    <w:rsid w:val="71F2BB0C"/>
    <w:rsid w:val="7210BCAA"/>
    <w:rsid w:val="7249BE1C"/>
    <w:rsid w:val="724A6277"/>
    <w:rsid w:val="72C0158E"/>
    <w:rsid w:val="72C1DC47"/>
    <w:rsid w:val="72E8A9EE"/>
    <w:rsid w:val="731C9809"/>
    <w:rsid w:val="734D1D4D"/>
    <w:rsid w:val="736D9806"/>
    <w:rsid w:val="753C54AD"/>
    <w:rsid w:val="755CDF3E"/>
    <w:rsid w:val="7566FDF4"/>
    <w:rsid w:val="75AB9F8C"/>
    <w:rsid w:val="75DE5A5B"/>
    <w:rsid w:val="760F8048"/>
    <w:rsid w:val="7655C1C1"/>
    <w:rsid w:val="76605C75"/>
    <w:rsid w:val="76F8AF9F"/>
    <w:rsid w:val="76FC2C23"/>
    <w:rsid w:val="7702CE55"/>
    <w:rsid w:val="770C98C3"/>
    <w:rsid w:val="77CA2FDF"/>
    <w:rsid w:val="780578D7"/>
    <w:rsid w:val="7850144B"/>
    <w:rsid w:val="793BAEED"/>
    <w:rsid w:val="79526584"/>
    <w:rsid w:val="7AA3D869"/>
    <w:rsid w:val="7B9D70E7"/>
    <w:rsid w:val="7BD81C60"/>
    <w:rsid w:val="7CB24C67"/>
    <w:rsid w:val="7D0E44CA"/>
    <w:rsid w:val="7D100FE9"/>
    <w:rsid w:val="7DC0650F"/>
    <w:rsid w:val="7E5F0611"/>
    <w:rsid w:val="7E990DEC"/>
    <w:rsid w:val="7EBDAEA9"/>
    <w:rsid w:val="7EC406D6"/>
    <w:rsid w:val="7EC553C9"/>
    <w:rsid w:val="7F1E65AD"/>
    <w:rsid w:val="7F26AB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493D7"/>
  <w15:docId w15:val="{66A34A57-959D-4CE1-AC7E-C0683187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66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662D8"/>
  </w:style>
  <w:style w:type="character" w:customStyle="1" w:styleId="eop">
    <w:name w:val="eop"/>
    <w:basedOn w:val="DefaultParagraphFont"/>
    <w:rsid w:val="004662D8"/>
  </w:style>
  <w:style w:type="paragraph" w:styleId="Header">
    <w:name w:val="header"/>
    <w:basedOn w:val="Normal"/>
    <w:link w:val="HeaderChar"/>
    <w:uiPriority w:val="99"/>
    <w:unhideWhenUsed/>
    <w:rsid w:val="00DA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792"/>
  </w:style>
  <w:style w:type="paragraph" w:styleId="Footer">
    <w:name w:val="footer"/>
    <w:basedOn w:val="Normal"/>
    <w:link w:val="FooterChar"/>
    <w:uiPriority w:val="99"/>
    <w:unhideWhenUsed/>
    <w:rsid w:val="00DA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792"/>
  </w:style>
  <w:style w:type="character" w:styleId="Hyperlink">
    <w:name w:val="Hyperlink"/>
    <w:basedOn w:val="DefaultParagraphFont"/>
    <w:uiPriority w:val="99"/>
    <w:unhideWhenUsed/>
    <w:rsid w:val="007C1D9C"/>
    <w:rPr>
      <w:color w:val="0563C1" w:themeColor="hyperlink"/>
      <w:u w:val="single"/>
    </w:rPr>
  </w:style>
  <w:style w:type="paragraph" w:styleId="ListParagraph">
    <w:name w:val="List Paragraph"/>
    <w:basedOn w:val="Normal"/>
    <w:uiPriority w:val="34"/>
    <w:qFormat/>
    <w:rsid w:val="00AC7865"/>
    <w:pPr>
      <w:ind w:left="720"/>
      <w:contextualSpacing/>
    </w:pPr>
  </w:style>
  <w:style w:type="character" w:styleId="CommentReference">
    <w:name w:val="annotation reference"/>
    <w:basedOn w:val="DefaultParagraphFont"/>
    <w:uiPriority w:val="99"/>
    <w:semiHidden/>
    <w:unhideWhenUsed/>
    <w:rsid w:val="00EE3628"/>
    <w:rPr>
      <w:sz w:val="16"/>
      <w:szCs w:val="16"/>
    </w:rPr>
  </w:style>
  <w:style w:type="paragraph" w:styleId="CommentText">
    <w:name w:val="annotation text"/>
    <w:basedOn w:val="Normal"/>
    <w:link w:val="CommentTextChar"/>
    <w:uiPriority w:val="99"/>
    <w:unhideWhenUsed/>
    <w:rsid w:val="00EE3628"/>
    <w:pPr>
      <w:spacing w:line="240" w:lineRule="auto"/>
    </w:pPr>
    <w:rPr>
      <w:sz w:val="20"/>
      <w:szCs w:val="20"/>
    </w:rPr>
  </w:style>
  <w:style w:type="character" w:customStyle="1" w:styleId="CommentTextChar">
    <w:name w:val="Comment Text Char"/>
    <w:basedOn w:val="DefaultParagraphFont"/>
    <w:link w:val="CommentText"/>
    <w:uiPriority w:val="99"/>
    <w:rsid w:val="00EE3628"/>
    <w:rPr>
      <w:sz w:val="20"/>
      <w:szCs w:val="20"/>
    </w:rPr>
  </w:style>
  <w:style w:type="paragraph" w:styleId="CommentSubject">
    <w:name w:val="annotation subject"/>
    <w:basedOn w:val="CommentText"/>
    <w:next w:val="CommentText"/>
    <w:link w:val="CommentSubjectChar"/>
    <w:uiPriority w:val="99"/>
    <w:semiHidden/>
    <w:unhideWhenUsed/>
    <w:rsid w:val="00EE3628"/>
    <w:rPr>
      <w:b/>
      <w:bCs/>
    </w:rPr>
  </w:style>
  <w:style w:type="character" w:customStyle="1" w:styleId="CommentSubjectChar">
    <w:name w:val="Comment Subject Char"/>
    <w:basedOn w:val="CommentTextChar"/>
    <w:link w:val="CommentSubject"/>
    <w:uiPriority w:val="99"/>
    <w:semiHidden/>
    <w:rsid w:val="00EE3628"/>
    <w:rPr>
      <w:b/>
      <w:bCs/>
      <w:sz w:val="20"/>
      <w:szCs w:val="20"/>
    </w:rPr>
  </w:style>
  <w:style w:type="paragraph" w:styleId="BalloonText">
    <w:name w:val="Balloon Text"/>
    <w:basedOn w:val="Normal"/>
    <w:link w:val="BalloonTextChar"/>
    <w:uiPriority w:val="99"/>
    <w:semiHidden/>
    <w:unhideWhenUsed/>
    <w:rsid w:val="00EE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628"/>
    <w:rPr>
      <w:rFonts w:ascii="Segoe UI" w:hAnsi="Segoe UI" w:cs="Segoe UI"/>
      <w:sz w:val="18"/>
      <w:szCs w:val="18"/>
    </w:rPr>
  </w:style>
  <w:style w:type="character" w:styleId="FollowedHyperlink">
    <w:name w:val="FollowedHyperlink"/>
    <w:basedOn w:val="DefaultParagraphFont"/>
    <w:uiPriority w:val="99"/>
    <w:semiHidden/>
    <w:unhideWhenUsed/>
    <w:rsid w:val="002D161A"/>
    <w:rPr>
      <w:color w:val="954F72" w:themeColor="followedHyperlink"/>
      <w:u w:val="single"/>
    </w:rPr>
  </w:style>
  <w:style w:type="paragraph" w:customStyle="1" w:styleId="Default">
    <w:name w:val="Default"/>
    <w:rsid w:val="009D5936"/>
    <w:pPr>
      <w:autoSpaceDE w:val="0"/>
      <w:autoSpaceDN w:val="0"/>
      <w:adjustRightInd w:val="0"/>
      <w:spacing w:after="0" w:line="240" w:lineRule="auto"/>
    </w:pPr>
    <w:rPr>
      <w:rFonts w:ascii="LKPFOC+TimesNewRomanPSMT" w:hAnsi="LKPFOC+TimesNewRomanPSMT" w:cs="LKPFOC+TimesNewRomanPSMT"/>
      <w:color w:val="000000"/>
      <w:sz w:val="24"/>
      <w:szCs w:val="24"/>
    </w:rPr>
  </w:style>
  <w:style w:type="character" w:customStyle="1" w:styleId="scxw183358236">
    <w:name w:val="scxw183358236"/>
    <w:basedOn w:val="DefaultParagraphFont"/>
    <w:rsid w:val="00D45D8D"/>
  </w:style>
  <w:style w:type="character" w:customStyle="1" w:styleId="scxw185935642">
    <w:name w:val="scxw185935642"/>
    <w:basedOn w:val="DefaultParagraphFont"/>
    <w:rsid w:val="004C5EEF"/>
  </w:style>
  <w:style w:type="character" w:customStyle="1" w:styleId="scxw17433532">
    <w:name w:val="scxw17433532"/>
    <w:basedOn w:val="DefaultParagraphFont"/>
    <w:rsid w:val="00952B8B"/>
  </w:style>
  <w:style w:type="character" w:customStyle="1" w:styleId="scxw73280694">
    <w:name w:val="scxw73280694"/>
    <w:basedOn w:val="DefaultParagraphFont"/>
    <w:rsid w:val="00952B8B"/>
  </w:style>
  <w:style w:type="character" w:customStyle="1" w:styleId="scxw265359134">
    <w:name w:val="scxw265359134"/>
    <w:basedOn w:val="DefaultParagraphFont"/>
    <w:rsid w:val="00952B8B"/>
  </w:style>
  <w:style w:type="character" w:customStyle="1" w:styleId="scxw229460434">
    <w:name w:val="scxw229460434"/>
    <w:basedOn w:val="DefaultParagraphFont"/>
    <w:rsid w:val="00952B8B"/>
  </w:style>
  <w:style w:type="character" w:customStyle="1" w:styleId="scxw255846756">
    <w:name w:val="scxw255846756"/>
    <w:basedOn w:val="DefaultParagraphFont"/>
    <w:rsid w:val="005617E9"/>
  </w:style>
  <w:style w:type="character" w:customStyle="1" w:styleId="scxw63365997">
    <w:name w:val="scxw63365997"/>
    <w:basedOn w:val="DefaultParagraphFont"/>
    <w:rsid w:val="005617E9"/>
  </w:style>
  <w:style w:type="character" w:customStyle="1" w:styleId="scxw34885586">
    <w:name w:val="scxw34885586"/>
    <w:basedOn w:val="DefaultParagraphFont"/>
    <w:rsid w:val="005617E9"/>
  </w:style>
  <w:style w:type="character" w:customStyle="1" w:styleId="scxw53790796">
    <w:name w:val="scxw53790796"/>
    <w:basedOn w:val="DefaultParagraphFont"/>
    <w:rsid w:val="005617E9"/>
  </w:style>
  <w:style w:type="character" w:customStyle="1" w:styleId="scxw243520662">
    <w:name w:val="scxw243520662"/>
    <w:basedOn w:val="DefaultParagraphFont"/>
    <w:rsid w:val="005617E9"/>
  </w:style>
  <w:style w:type="character" w:customStyle="1" w:styleId="scxw149403777">
    <w:name w:val="scxw149403777"/>
    <w:basedOn w:val="DefaultParagraphFont"/>
    <w:rsid w:val="005617E9"/>
  </w:style>
  <w:style w:type="character" w:customStyle="1" w:styleId="scxw41413557">
    <w:name w:val="scxw41413557"/>
    <w:basedOn w:val="DefaultParagraphFont"/>
    <w:rsid w:val="006E2C0F"/>
  </w:style>
  <w:style w:type="character" w:customStyle="1" w:styleId="scxw110241544">
    <w:name w:val="scxw110241544"/>
    <w:basedOn w:val="DefaultParagraphFont"/>
    <w:rsid w:val="006E2C0F"/>
  </w:style>
  <w:style w:type="character" w:customStyle="1" w:styleId="UnresolvedMention1">
    <w:name w:val="Unresolved Mention1"/>
    <w:basedOn w:val="DefaultParagraphFont"/>
    <w:uiPriority w:val="99"/>
    <w:semiHidden/>
    <w:unhideWhenUsed/>
    <w:rsid w:val="00AA123A"/>
    <w:rPr>
      <w:color w:val="605E5C"/>
      <w:shd w:val="clear" w:color="auto" w:fill="E1DFDD"/>
    </w:rPr>
  </w:style>
  <w:style w:type="paragraph" w:styleId="Revision">
    <w:name w:val="Revision"/>
    <w:hidden/>
    <w:uiPriority w:val="99"/>
    <w:semiHidden/>
    <w:rsid w:val="00E95CF1"/>
    <w:pPr>
      <w:spacing w:after="0" w:line="240" w:lineRule="auto"/>
    </w:pPr>
  </w:style>
  <w:style w:type="paragraph" w:styleId="ListBullet">
    <w:name w:val="List Bullet"/>
    <w:basedOn w:val="Normal"/>
    <w:autoRedefine/>
    <w:rsid w:val="006E6EFA"/>
    <w:pPr>
      <w:numPr>
        <w:numId w:val="5"/>
      </w:numPr>
      <w:spacing w:before="120" w:after="0" w:line="240" w:lineRule="auto"/>
    </w:pPr>
    <w:rPr>
      <w:rFonts w:ascii="France YU" w:eastAsia="Times New Roman" w:hAnsi="France YU" w:cs="Times New Roman"/>
      <w:noProof/>
      <w:sz w:val="24"/>
      <w:szCs w:val="24"/>
    </w:rPr>
  </w:style>
  <w:style w:type="paragraph" w:styleId="FootnoteText">
    <w:name w:val="footnote text"/>
    <w:basedOn w:val="Normal"/>
    <w:link w:val="FootnoteTextChar"/>
    <w:uiPriority w:val="99"/>
    <w:semiHidden/>
    <w:unhideWhenUsed/>
    <w:rsid w:val="000D58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80D"/>
    <w:rPr>
      <w:sz w:val="20"/>
      <w:szCs w:val="20"/>
    </w:rPr>
  </w:style>
  <w:style w:type="character" w:styleId="FootnoteReference">
    <w:name w:val="footnote reference"/>
    <w:basedOn w:val="DefaultParagraphFont"/>
    <w:uiPriority w:val="99"/>
    <w:semiHidden/>
    <w:unhideWhenUsed/>
    <w:rsid w:val="000D580D"/>
    <w:rPr>
      <w:vertAlign w:val="superscript"/>
    </w:rPr>
  </w:style>
  <w:style w:type="paragraph" w:styleId="NoSpacing">
    <w:name w:val="No Spacing"/>
    <w:link w:val="NoSpacingChar"/>
    <w:uiPriority w:val="1"/>
    <w:qFormat/>
    <w:rsid w:val="000E3184"/>
    <w:pPr>
      <w:spacing w:after="0" w:line="240" w:lineRule="auto"/>
    </w:pPr>
  </w:style>
  <w:style w:type="character" w:customStyle="1" w:styleId="rynqvb">
    <w:name w:val="rynqvb"/>
    <w:rsid w:val="003F01C4"/>
  </w:style>
  <w:style w:type="paragraph" w:styleId="Subtitle">
    <w:name w:val="Subtitle"/>
    <w:basedOn w:val="Normal"/>
    <w:next w:val="Normal"/>
    <w:link w:val="SubtitleChar"/>
    <w:uiPriority w:val="11"/>
    <w:qFormat/>
    <w:rsid w:val="00322F0F"/>
    <w:pPr>
      <w:keepNext/>
      <w:keepLines/>
      <w:spacing w:before="360" w:after="80"/>
    </w:pPr>
    <w:rPr>
      <w:rFonts w:ascii="Georgia" w:eastAsia="Georgia" w:hAnsi="Georgia" w:cs="Georgia"/>
      <w:i/>
      <w:color w:val="666666"/>
      <w:sz w:val="48"/>
      <w:szCs w:val="48"/>
      <w:lang w:val="sr-Cyrl-RS"/>
    </w:rPr>
  </w:style>
  <w:style w:type="character" w:customStyle="1" w:styleId="SubtitleChar">
    <w:name w:val="Subtitle Char"/>
    <w:basedOn w:val="DefaultParagraphFont"/>
    <w:link w:val="Subtitle"/>
    <w:uiPriority w:val="11"/>
    <w:rsid w:val="00322F0F"/>
    <w:rPr>
      <w:rFonts w:ascii="Georgia" w:eastAsia="Georgia" w:hAnsi="Georgia" w:cs="Georgia"/>
      <w:i/>
      <w:color w:val="666666"/>
      <w:sz w:val="48"/>
      <w:szCs w:val="48"/>
      <w:lang w:val="sr-Cyrl-RS"/>
    </w:rPr>
  </w:style>
  <w:style w:type="paragraph" w:customStyle="1" w:styleId="TableContents">
    <w:name w:val="Table Contents"/>
    <w:basedOn w:val="Normal"/>
    <w:rsid w:val="00936336"/>
    <w:pPr>
      <w:widowControl w:val="0"/>
      <w:suppressLineNumbers/>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UnresolvedMention">
    <w:name w:val="Unresolved Mention"/>
    <w:basedOn w:val="DefaultParagraphFont"/>
    <w:uiPriority w:val="99"/>
    <w:semiHidden/>
    <w:unhideWhenUsed/>
    <w:rsid w:val="00080F13"/>
    <w:rPr>
      <w:color w:val="605E5C"/>
      <w:shd w:val="clear" w:color="auto" w:fill="E1DFDD"/>
    </w:rPr>
  </w:style>
  <w:style w:type="character" w:customStyle="1" w:styleId="NoSpacingChar">
    <w:name w:val="No Spacing Char"/>
    <w:basedOn w:val="DefaultParagraphFont"/>
    <w:link w:val="NoSpacing"/>
    <w:uiPriority w:val="1"/>
    <w:rsid w:val="000D1990"/>
  </w:style>
  <w:style w:type="paragraph" w:styleId="BodyText">
    <w:name w:val="Body Text"/>
    <w:basedOn w:val="Normal"/>
    <w:link w:val="BodyTextChar"/>
    <w:uiPriority w:val="99"/>
    <w:semiHidden/>
    <w:unhideWhenUsed/>
    <w:rsid w:val="00C00ACF"/>
    <w:pPr>
      <w:spacing w:after="120"/>
    </w:pPr>
  </w:style>
  <w:style w:type="character" w:customStyle="1" w:styleId="BodyTextChar">
    <w:name w:val="Body Text Char"/>
    <w:basedOn w:val="DefaultParagraphFont"/>
    <w:link w:val="BodyText"/>
    <w:uiPriority w:val="99"/>
    <w:semiHidden/>
    <w:rsid w:val="00C0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06">
      <w:bodyDiv w:val="1"/>
      <w:marLeft w:val="0"/>
      <w:marRight w:val="0"/>
      <w:marTop w:val="0"/>
      <w:marBottom w:val="0"/>
      <w:divBdr>
        <w:top w:val="none" w:sz="0" w:space="0" w:color="auto"/>
        <w:left w:val="none" w:sz="0" w:space="0" w:color="auto"/>
        <w:bottom w:val="none" w:sz="0" w:space="0" w:color="auto"/>
        <w:right w:val="none" w:sz="0" w:space="0" w:color="auto"/>
      </w:divBdr>
    </w:div>
    <w:div w:id="10491809">
      <w:bodyDiv w:val="1"/>
      <w:marLeft w:val="0"/>
      <w:marRight w:val="0"/>
      <w:marTop w:val="0"/>
      <w:marBottom w:val="0"/>
      <w:divBdr>
        <w:top w:val="none" w:sz="0" w:space="0" w:color="auto"/>
        <w:left w:val="none" w:sz="0" w:space="0" w:color="auto"/>
        <w:bottom w:val="none" w:sz="0" w:space="0" w:color="auto"/>
        <w:right w:val="none" w:sz="0" w:space="0" w:color="auto"/>
      </w:divBdr>
    </w:div>
    <w:div w:id="16933088">
      <w:bodyDiv w:val="1"/>
      <w:marLeft w:val="0"/>
      <w:marRight w:val="0"/>
      <w:marTop w:val="0"/>
      <w:marBottom w:val="0"/>
      <w:divBdr>
        <w:top w:val="none" w:sz="0" w:space="0" w:color="auto"/>
        <w:left w:val="none" w:sz="0" w:space="0" w:color="auto"/>
        <w:bottom w:val="none" w:sz="0" w:space="0" w:color="auto"/>
        <w:right w:val="none" w:sz="0" w:space="0" w:color="auto"/>
      </w:divBdr>
    </w:div>
    <w:div w:id="24407065">
      <w:bodyDiv w:val="1"/>
      <w:marLeft w:val="0"/>
      <w:marRight w:val="0"/>
      <w:marTop w:val="0"/>
      <w:marBottom w:val="0"/>
      <w:divBdr>
        <w:top w:val="none" w:sz="0" w:space="0" w:color="auto"/>
        <w:left w:val="none" w:sz="0" w:space="0" w:color="auto"/>
        <w:bottom w:val="none" w:sz="0" w:space="0" w:color="auto"/>
        <w:right w:val="none" w:sz="0" w:space="0" w:color="auto"/>
      </w:divBdr>
      <w:divsChild>
        <w:div w:id="428963014">
          <w:marLeft w:val="0"/>
          <w:marRight w:val="0"/>
          <w:marTop w:val="0"/>
          <w:marBottom w:val="0"/>
          <w:divBdr>
            <w:top w:val="none" w:sz="0" w:space="0" w:color="auto"/>
            <w:left w:val="none" w:sz="0" w:space="0" w:color="auto"/>
            <w:bottom w:val="none" w:sz="0" w:space="0" w:color="auto"/>
            <w:right w:val="none" w:sz="0" w:space="0" w:color="auto"/>
          </w:divBdr>
        </w:div>
        <w:div w:id="902567434">
          <w:marLeft w:val="0"/>
          <w:marRight w:val="0"/>
          <w:marTop w:val="0"/>
          <w:marBottom w:val="0"/>
          <w:divBdr>
            <w:top w:val="none" w:sz="0" w:space="0" w:color="auto"/>
            <w:left w:val="none" w:sz="0" w:space="0" w:color="auto"/>
            <w:bottom w:val="none" w:sz="0" w:space="0" w:color="auto"/>
            <w:right w:val="none" w:sz="0" w:space="0" w:color="auto"/>
          </w:divBdr>
        </w:div>
        <w:div w:id="1349216071">
          <w:marLeft w:val="0"/>
          <w:marRight w:val="0"/>
          <w:marTop w:val="0"/>
          <w:marBottom w:val="0"/>
          <w:divBdr>
            <w:top w:val="none" w:sz="0" w:space="0" w:color="auto"/>
            <w:left w:val="none" w:sz="0" w:space="0" w:color="auto"/>
            <w:bottom w:val="none" w:sz="0" w:space="0" w:color="auto"/>
            <w:right w:val="none" w:sz="0" w:space="0" w:color="auto"/>
          </w:divBdr>
        </w:div>
      </w:divsChild>
    </w:div>
    <w:div w:id="27948532">
      <w:bodyDiv w:val="1"/>
      <w:marLeft w:val="0"/>
      <w:marRight w:val="0"/>
      <w:marTop w:val="0"/>
      <w:marBottom w:val="0"/>
      <w:divBdr>
        <w:top w:val="none" w:sz="0" w:space="0" w:color="auto"/>
        <w:left w:val="none" w:sz="0" w:space="0" w:color="auto"/>
        <w:bottom w:val="none" w:sz="0" w:space="0" w:color="auto"/>
        <w:right w:val="none" w:sz="0" w:space="0" w:color="auto"/>
      </w:divBdr>
      <w:divsChild>
        <w:div w:id="139158340">
          <w:marLeft w:val="0"/>
          <w:marRight w:val="0"/>
          <w:marTop w:val="0"/>
          <w:marBottom w:val="0"/>
          <w:divBdr>
            <w:top w:val="none" w:sz="0" w:space="0" w:color="auto"/>
            <w:left w:val="none" w:sz="0" w:space="0" w:color="auto"/>
            <w:bottom w:val="none" w:sz="0" w:space="0" w:color="auto"/>
            <w:right w:val="none" w:sz="0" w:space="0" w:color="auto"/>
          </w:divBdr>
        </w:div>
        <w:div w:id="328600545">
          <w:marLeft w:val="0"/>
          <w:marRight w:val="0"/>
          <w:marTop w:val="0"/>
          <w:marBottom w:val="0"/>
          <w:divBdr>
            <w:top w:val="none" w:sz="0" w:space="0" w:color="auto"/>
            <w:left w:val="none" w:sz="0" w:space="0" w:color="auto"/>
            <w:bottom w:val="none" w:sz="0" w:space="0" w:color="auto"/>
            <w:right w:val="none" w:sz="0" w:space="0" w:color="auto"/>
          </w:divBdr>
        </w:div>
        <w:div w:id="454642997">
          <w:marLeft w:val="0"/>
          <w:marRight w:val="0"/>
          <w:marTop w:val="0"/>
          <w:marBottom w:val="0"/>
          <w:divBdr>
            <w:top w:val="none" w:sz="0" w:space="0" w:color="auto"/>
            <w:left w:val="none" w:sz="0" w:space="0" w:color="auto"/>
            <w:bottom w:val="none" w:sz="0" w:space="0" w:color="auto"/>
            <w:right w:val="none" w:sz="0" w:space="0" w:color="auto"/>
          </w:divBdr>
        </w:div>
        <w:div w:id="604191035">
          <w:marLeft w:val="0"/>
          <w:marRight w:val="0"/>
          <w:marTop w:val="0"/>
          <w:marBottom w:val="0"/>
          <w:divBdr>
            <w:top w:val="none" w:sz="0" w:space="0" w:color="auto"/>
            <w:left w:val="none" w:sz="0" w:space="0" w:color="auto"/>
            <w:bottom w:val="none" w:sz="0" w:space="0" w:color="auto"/>
            <w:right w:val="none" w:sz="0" w:space="0" w:color="auto"/>
          </w:divBdr>
        </w:div>
        <w:div w:id="1298948334">
          <w:marLeft w:val="0"/>
          <w:marRight w:val="0"/>
          <w:marTop w:val="0"/>
          <w:marBottom w:val="0"/>
          <w:divBdr>
            <w:top w:val="none" w:sz="0" w:space="0" w:color="auto"/>
            <w:left w:val="none" w:sz="0" w:space="0" w:color="auto"/>
            <w:bottom w:val="none" w:sz="0" w:space="0" w:color="auto"/>
            <w:right w:val="none" w:sz="0" w:space="0" w:color="auto"/>
          </w:divBdr>
        </w:div>
        <w:div w:id="1383751723">
          <w:marLeft w:val="0"/>
          <w:marRight w:val="0"/>
          <w:marTop w:val="0"/>
          <w:marBottom w:val="0"/>
          <w:divBdr>
            <w:top w:val="none" w:sz="0" w:space="0" w:color="auto"/>
            <w:left w:val="none" w:sz="0" w:space="0" w:color="auto"/>
            <w:bottom w:val="none" w:sz="0" w:space="0" w:color="auto"/>
            <w:right w:val="none" w:sz="0" w:space="0" w:color="auto"/>
          </w:divBdr>
        </w:div>
        <w:div w:id="1937247286">
          <w:marLeft w:val="0"/>
          <w:marRight w:val="0"/>
          <w:marTop w:val="0"/>
          <w:marBottom w:val="0"/>
          <w:divBdr>
            <w:top w:val="none" w:sz="0" w:space="0" w:color="auto"/>
            <w:left w:val="none" w:sz="0" w:space="0" w:color="auto"/>
            <w:bottom w:val="none" w:sz="0" w:space="0" w:color="auto"/>
            <w:right w:val="none" w:sz="0" w:space="0" w:color="auto"/>
          </w:divBdr>
        </w:div>
      </w:divsChild>
    </w:div>
    <w:div w:id="56325772">
      <w:bodyDiv w:val="1"/>
      <w:marLeft w:val="0"/>
      <w:marRight w:val="0"/>
      <w:marTop w:val="0"/>
      <w:marBottom w:val="0"/>
      <w:divBdr>
        <w:top w:val="none" w:sz="0" w:space="0" w:color="auto"/>
        <w:left w:val="none" w:sz="0" w:space="0" w:color="auto"/>
        <w:bottom w:val="none" w:sz="0" w:space="0" w:color="auto"/>
        <w:right w:val="none" w:sz="0" w:space="0" w:color="auto"/>
      </w:divBdr>
      <w:divsChild>
        <w:div w:id="1030960878">
          <w:marLeft w:val="0"/>
          <w:marRight w:val="0"/>
          <w:marTop w:val="0"/>
          <w:marBottom w:val="0"/>
          <w:divBdr>
            <w:top w:val="none" w:sz="0" w:space="0" w:color="auto"/>
            <w:left w:val="none" w:sz="0" w:space="0" w:color="auto"/>
            <w:bottom w:val="none" w:sz="0" w:space="0" w:color="auto"/>
            <w:right w:val="none" w:sz="0" w:space="0" w:color="auto"/>
          </w:divBdr>
        </w:div>
        <w:div w:id="1316296719">
          <w:marLeft w:val="0"/>
          <w:marRight w:val="0"/>
          <w:marTop w:val="0"/>
          <w:marBottom w:val="0"/>
          <w:divBdr>
            <w:top w:val="none" w:sz="0" w:space="0" w:color="auto"/>
            <w:left w:val="none" w:sz="0" w:space="0" w:color="auto"/>
            <w:bottom w:val="none" w:sz="0" w:space="0" w:color="auto"/>
            <w:right w:val="none" w:sz="0" w:space="0" w:color="auto"/>
          </w:divBdr>
        </w:div>
      </w:divsChild>
    </w:div>
    <w:div w:id="66803678">
      <w:bodyDiv w:val="1"/>
      <w:marLeft w:val="0"/>
      <w:marRight w:val="0"/>
      <w:marTop w:val="0"/>
      <w:marBottom w:val="0"/>
      <w:divBdr>
        <w:top w:val="none" w:sz="0" w:space="0" w:color="auto"/>
        <w:left w:val="none" w:sz="0" w:space="0" w:color="auto"/>
        <w:bottom w:val="none" w:sz="0" w:space="0" w:color="auto"/>
        <w:right w:val="none" w:sz="0" w:space="0" w:color="auto"/>
      </w:divBdr>
      <w:divsChild>
        <w:div w:id="154343808">
          <w:marLeft w:val="0"/>
          <w:marRight w:val="0"/>
          <w:marTop w:val="0"/>
          <w:marBottom w:val="0"/>
          <w:divBdr>
            <w:top w:val="none" w:sz="0" w:space="0" w:color="auto"/>
            <w:left w:val="none" w:sz="0" w:space="0" w:color="auto"/>
            <w:bottom w:val="none" w:sz="0" w:space="0" w:color="auto"/>
            <w:right w:val="none" w:sz="0" w:space="0" w:color="auto"/>
          </w:divBdr>
        </w:div>
        <w:div w:id="322785718">
          <w:marLeft w:val="0"/>
          <w:marRight w:val="0"/>
          <w:marTop w:val="0"/>
          <w:marBottom w:val="0"/>
          <w:divBdr>
            <w:top w:val="none" w:sz="0" w:space="0" w:color="auto"/>
            <w:left w:val="none" w:sz="0" w:space="0" w:color="auto"/>
            <w:bottom w:val="none" w:sz="0" w:space="0" w:color="auto"/>
            <w:right w:val="none" w:sz="0" w:space="0" w:color="auto"/>
          </w:divBdr>
        </w:div>
        <w:div w:id="420104674">
          <w:marLeft w:val="0"/>
          <w:marRight w:val="0"/>
          <w:marTop w:val="0"/>
          <w:marBottom w:val="0"/>
          <w:divBdr>
            <w:top w:val="none" w:sz="0" w:space="0" w:color="auto"/>
            <w:left w:val="none" w:sz="0" w:space="0" w:color="auto"/>
            <w:bottom w:val="none" w:sz="0" w:space="0" w:color="auto"/>
            <w:right w:val="none" w:sz="0" w:space="0" w:color="auto"/>
          </w:divBdr>
        </w:div>
        <w:div w:id="895817813">
          <w:marLeft w:val="0"/>
          <w:marRight w:val="0"/>
          <w:marTop w:val="0"/>
          <w:marBottom w:val="0"/>
          <w:divBdr>
            <w:top w:val="none" w:sz="0" w:space="0" w:color="auto"/>
            <w:left w:val="none" w:sz="0" w:space="0" w:color="auto"/>
            <w:bottom w:val="none" w:sz="0" w:space="0" w:color="auto"/>
            <w:right w:val="none" w:sz="0" w:space="0" w:color="auto"/>
          </w:divBdr>
        </w:div>
        <w:div w:id="1143230646">
          <w:marLeft w:val="0"/>
          <w:marRight w:val="0"/>
          <w:marTop w:val="0"/>
          <w:marBottom w:val="0"/>
          <w:divBdr>
            <w:top w:val="none" w:sz="0" w:space="0" w:color="auto"/>
            <w:left w:val="none" w:sz="0" w:space="0" w:color="auto"/>
            <w:bottom w:val="none" w:sz="0" w:space="0" w:color="auto"/>
            <w:right w:val="none" w:sz="0" w:space="0" w:color="auto"/>
          </w:divBdr>
        </w:div>
        <w:div w:id="1623347049">
          <w:marLeft w:val="0"/>
          <w:marRight w:val="0"/>
          <w:marTop w:val="0"/>
          <w:marBottom w:val="0"/>
          <w:divBdr>
            <w:top w:val="none" w:sz="0" w:space="0" w:color="auto"/>
            <w:left w:val="none" w:sz="0" w:space="0" w:color="auto"/>
            <w:bottom w:val="none" w:sz="0" w:space="0" w:color="auto"/>
            <w:right w:val="none" w:sz="0" w:space="0" w:color="auto"/>
          </w:divBdr>
        </w:div>
        <w:div w:id="2079590044">
          <w:marLeft w:val="0"/>
          <w:marRight w:val="0"/>
          <w:marTop w:val="0"/>
          <w:marBottom w:val="0"/>
          <w:divBdr>
            <w:top w:val="none" w:sz="0" w:space="0" w:color="auto"/>
            <w:left w:val="none" w:sz="0" w:space="0" w:color="auto"/>
            <w:bottom w:val="none" w:sz="0" w:space="0" w:color="auto"/>
            <w:right w:val="none" w:sz="0" w:space="0" w:color="auto"/>
          </w:divBdr>
        </w:div>
      </w:divsChild>
    </w:div>
    <w:div w:id="75129919">
      <w:bodyDiv w:val="1"/>
      <w:marLeft w:val="0"/>
      <w:marRight w:val="0"/>
      <w:marTop w:val="0"/>
      <w:marBottom w:val="0"/>
      <w:divBdr>
        <w:top w:val="none" w:sz="0" w:space="0" w:color="auto"/>
        <w:left w:val="none" w:sz="0" w:space="0" w:color="auto"/>
        <w:bottom w:val="none" w:sz="0" w:space="0" w:color="auto"/>
        <w:right w:val="none" w:sz="0" w:space="0" w:color="auto"/>
      </w:divBdr>
      <w:divsChild>
        <w:div w:id="151145259">
          <w:marLeft w:val="0"/>
          <w:marRight w:val="0"/>
          <w:marTop w:val="0"/>
          <w:marBottom w:val="0"/>
          <w:divBdr>
            <w:top w:val="none" w:sz="0" w:space="0" w:color="auto"/>
            <w:left w:val="none" w:sz="0" w:space="0" w:color="auto"/>
            <w:bottom w:val="none" w:sz="0" w:space="0" w:color="auto"/>
            <w:right w:val="none" w:sz="0" w:space="0" w:color="auto"/>
          </w:divBdr>
        </w:div>
        <w:div w:id="1006711251">
          <w:marLeft w:val="0"/>
          <w:marRight w:val="0"/>
          <w:marTop w:val="0"/>
          <w:marBottom w:val="0"/>
          <w:divBdr>
            <w:top w:val="none" w:sz="0" w:space="0" w:color="auto"/>
            <w:left w:val="none" w:sz="0" w:space="0" w:color="auto"/>
            <w:bottom w:val="none" w:sz="0" w:space="0" w:color="auto"/>
            <w:right w:val="none" w:sz="0" w:space="0" w:color="auto"/>
          </w:divBdr>
        </w:div>
      </w:divsChild>
    </w:div>
    <w:div w:id="84689928">
      <w:bodyDiv w:val="1"/>
      <w:marLeft w:val="0"/>
      <w:marRight w:val="0"/>
      <w:marTop w:val="0"/>
      <w:marBottom w:val="0"/>
      <w:divBdr>
        <w:top w:val="none" w:sz="0" w:space="0" w:color="auto"/>
        <w:left w:val="none" w:sz="0" w:space="0" w:color="auto"/>
        <w:bottom w:val="none" w:sz="0" w:space="0" w:color="auto"/>
        <w:right w:val="none" w:sz="0" w:space="0" w:color="auto"/>
      </w:divBdr>
    </w:div>
    <w:div w:id="96485232">
      <w:bodyDiv w:val="1"/>
      <w:marLeft w:val="0"/>
      <w:marRight w:val="0"/>
      <w:marTop w:val="0"/>
      <w:marBottom w:val="0"/>
      <w:divBdr>
        <w:top w:val="none" w:sz="0" w:space="0" w:color="auto"/>
        <w:left w:val="none" w:sz="0" w:space="0" w:color="auto"/>
        <w:bottom w:val="none" w:sz="0" w:space="0" w:color="auto"/>
        <w:right w:val="none" w:sz="0" w:space="0" w:color="auto"/>
      </w:divBdr>
      <w:divsChild>
        <w:div w:id="535699311">
          <w:marLeft w:val="0"/>
          <w:marRight w:val="0"/>
          <w:marTop w:val="0"/>
          <w:marBottom w:val="0"/>
          <w:divBdr>
            <w:top w:val="none" w:sz="0" w:space="0" w:color="auto"/>
            <w:left w:val="none" w:sz="0" w:space="0" w:color="auto"/>
            <w:bottom w:val="none" w:sz="0" w:space="0" w:color="auto"/>
            <w:right w:val="none" w:sz="0" w:space="0" w:color="auto"/>
          </w:divBdr>
        </w:div>
        <w:div w:id="658534381">
          <w:marLeft w:val="0"/>
          <w:marRight w:val="0"/>
          <w:marTop w:val="0"/>
          <w:marBottom w:val="0"/>
          <w:divBdr>
            <w:top w:val="none" w:sz="0" w:space="0" w:color="auto"/>
            <w:left w:val="none" w:sz="0" w:space="0" w:color="auto"/>
            <w:bottom w:val="none" w:sz="0" w:space="0" w:color="auto"/>
            <w:right w:val="none" w:sz="0" w:space="0" w:color="auto"/>
          </w:divBdr>
        </w:div>
        <w:div w:id="2016222801">
          <w:marLeft w:val="0"/>
          <w:marRight w:val="0"/>
          <w:marTop w:val="0"/>
          <w:marBottom w:val="0"/>
          <w:divBdr>
            <w:top w:val="none" w:sz="0" w:space="0" w:color="auto"/>
            <w:left w:val="none" w:sz="0" w:space="0" w:color="auto"/>
            <w:bottom w:val="none" w:sz="0" w:space="0" w:color="auto"/>
            <w:right w:val="none" w:sz="0" w:space="0" w:color="auto"/>
          </w:divBdr>
        </w:div>
      </w:divsChild>
    </w:div>
    <w:div w:id="110590941">
      <w:bodyDiv w:val="1"/>
      <w:marLeft w:val="0"/>
      <w:marRight w:val="0"/>
      <w:marTop w:val="0"/>
      <w:marBottom w:val="0"/>
      <w:divBdr>
        <w:top w:val="none" w:sz="0" w:space="0" w:color="auto"/>
        <w:left w:val="none" w:sz="0" w:space="0" w:color="auto"/>
        <w:bottom w:val="none" w:sz="0" w:space="0" w:color="auto"/>
        <w:right w:val="none" w:sz="0" w:space="0" w:color="auto"/>
      </w:divBdr>
      <w:divsChild>
        <w:div w:id="240141557">
          <w:marLeft w:val="0"/>
          <w:marRight w:val="0"/>
          <w:marTop w:val="0"/>
          <w:marBottom w:val="0"/>
          <w:divBdr>
            <w:top w:val="none" w:sz="0" w:space="0" w:color="auto"/>
            <w:left w:val="none" w:sz="0" w:space="0" w:color="auto"/>
            <w:bottom w:val="none" w:sz="0" w:space="0" w:color="auto"/>
            <w:right w:val="none" w:sz="0" w:space="0" w:color="auto"/>
          </w:divBdr>
        </w:div>
        <w:div w:id="592128380">
          <w:marLeft w:val="0"/>
          <w:marRight w:val="0"/>
          <w:marTop w:val="0"/>
          <w:marBottom w:val="0"/>
          <w:divBdr>
            <w:top w:val="none" w:sz="0" w:space="0" w:color="auto"/>
            <w:left w:val="none" w:sz="0" w:space="0" w:color="auto"/>
            <w:bottom w:val="none" w:sz="0" w:space="0" w:color="auto"/>
            <w:right w:val="none" w:sz="0" w:space="0" w:color="auto"/>
          </w:divBdr>
        </w:div>
      </w:divsChild>
    </w:div>
    <w:div w:id="112409770">
      <w:bodyDiv w:val="1"/>
      <w:marLeft w:val="0"/>
      <w:marRight w:val="0"/>
      <w:marTop w:val="0"/>
      <w:marBottom w:val="0"/>
      <w:divBdr>
        <w:top w:val="none" w:sz="0" w:space="0" w:color="auto"/>
        <w:left w:val="none" w:sz="0" w:space="0" w:color="auto"/>
        <w:bottom w:val="none" w:sz="0" w:space="0" w:color="auto"/>
        <w:right w:val="none" w:sz="0" w:space="0" w:color="auto"/>
      </w:divBdr>
    </w:div>
    <w:div w:id="115681643">
      <w:bodyDiv w:val="1"/>
      <w:marLeft w:val="0"/>
      <w:marRight w:val="0"/>
      <w:marTop w:val="0"/>
      <w:marBottom w:val="0"/>
      <w:divBdr>
        <w:top w:val="none" w:sz="0" w:space="0" w:color="auto"/>
        <w:left w:val="none" w:sz="0" w:space="0" w:color="auto"/>
        <w:bottom w:val="none" w:sz="0" w:space="0" w:color="auto"/>
        <w:right w:val="none" w:sz="0" w:space="0" w:color="auto"/>
      </w:divBdr>
      <w:divsChild>
        <w:div w:id="794983241">
          <w:marLeft w:val="0"/>
          <w:marRight w:val="0"/>
          <w:marTop w:val="0"/>
          <w:marBottom w:val="0"/>
          <w:divBdr>
            <w:top w:val="none" w:sz="0" w:space="0" w:color="auto"/>
            <w:left w:val="none" w:sz="0" w:space="0" w:color="auto"/>
            <w:bottom w:val="none" w:sz="0" w:space="0" w:color="auto"/>
            <w:right w:val="none" w:sz="0" w:space="0" w:color="auto"/>
          </w:divBdr>
        </w:div>
        <w:div w:id="1148280925">
          <w:marLeft w:val="0"/>
          <w:marRight w:val="0"/>
          <w:marTop w:val="0"/>
          <w:marBottom w:val="0"/>
          <w:divBdr>
            <w:top w:val="none" w:sz="0" w:space="0" w:color="auto"/>
            <w:left w:val="none" w:sz="0" w:space="0" w:color="auto"/>
            <w:bottom w:val="none" w:sz="0" w:space="0" w:color="auto"/>
            <w:right w:val="none" w:sz="0" w:space="0" w:color="auto"/>
          </w:divBdr>
        </w:div>
      </w:divsChild>
    </w:div>
    <w:div w:id="118191166">
      <w:bodyDiv w:val="1"/>
      <w:marLeft w:val="0"/>
      <w:marRight w:val="0"/>
      <w:marTop w:val="0"/>
      <w:marBottom w:val="0"/>
      <w:divBdr>
        <w:top w:val="none" w:sz="0" w:space="0" w:color="auto"/>
        <w:left w:val="none" w:sz="0" w:space="0" w:color="auto"/>
        <w:bottom w:val="none" w:sz="0" w:space="0" w:color="auto"/>
        <w:right w:val="none" w:sz="0" w:space="0" w:color="auto"/>
      </w:divBdr>
    </w:div>
    <w:div w:id="123550139">
      <w:bodyDiv w:val="1"/>
      <w:marLeft w:val="0"/>
      <w:marRight w:val="0"/>
      <w:marTop w:val="0"/>
      <w:marBottom w:val="0"/>
      <w:divBdr>
        <w:top w:val="none" w:sz="0" w:space="0" w:color="auto"/>
        <w:left w:val="none" w:sz="0" w:space="0" w:color="auto"/>
        <w:bottom w:val="none" w:sz="0" w:space="0" w:color="auto"/>
        <w:right w:val="none" w:sz="0" w:space="0" w:color="auto"/>
      </w:divBdr>
    </w:div>
    <w:div w:id="124471327">
      <w:bodyDiv w:val="1"/>
      <w:marLeft w:val="0"/>
      <w:marRight w:val="0"/>
      <w:marTop w:val="0"/>
      <w:marBottom w:val="0"/>
      <w:divBdr>
        <w:top w:val="none" w:sz="0" w:space="0" w:color="auto"/>
        <w:left w:val="none" w:sz="0" w:space="0" w:color="auto"/>
        <w:bottom w:val="none" w:sz="0" w:space="0" w:color="auto"/>
        <w:right w:val="none" w:sz="0" w:space="0" w:color="auto"/>
      </w:divBdr>
      <w:divsChild>
        <w:div w:id="375741903">
          <w:marLeft w:val="0"/>
          <w:marRight w:val="0"/>
          <w:marTop w:val="0"/>
          <w:marBottom w:val="0"/>
          <w:divBdr>
            <w:top w:val="none" w:sz="0" w:space="0" w:color="auto"/>
            <w:left w:val="none" w:sz="0" w:space="0" w:color="auto"/>
            <w:bottom w:val="none" w:sz="0" w:space="0" w:color="auto"/>
            <w:right w:val="none" w:sz="0" w:space="0" w:color="auto"/>
          </w:divBdr>
        </w:div>
        <w:div w:id="1636519849">
          <w:marLeft w:val="0"/>
          <w:marRight w:val="0"/>
          <w:marTop w:val="0"/>
          <w:marBottom w:val="0"/>
          <w:divBdr>
            <w:top w:val="none" w:sz="0" w:space="0" w:color="auto"/>
            <w:left w:val="none" w:sz="0" w:space="0" w:color="auto"/>
            <w:bottom w:val="none" w:sz="0" w:space="0" w:color="auto"/>
            <w:right w:val="none" w:sz="0" w:space="0" w:color="auto"/>
          </w:divBdr>
        </w:div>
        <w:div w:id="1956207245">
          <w:marLeft w:val="0"/>
          <w:marRight w:val="0"/>
          <w:marTop w:val="0"/>
          <w:marBottom w:val="0"/>
          <w:divBdr>
            <w:top w:val="none" w:sz="0" w:space="0" w:color="auto"/>
            <w:left w:val="none" w:sz="0" w:space="0" w:color="auto"/>
            <w:bottom w:val="none" w:sz="0" w:space="0" w:color="auto"/>
            <w:right w:val="none" w:sz="0" w:space="0" w:color="auto"/>
          </w:divBdr>
        </w:div>
      </w:divsChild>
    </w:div>
    <w:div w:id="141502751">
      <w:bodyDiv w:val="1"/>
      <w:marLeft w:val="0"/>
      <w:marRight w:val="0"/>
      <w:marTop w:val="0"/>
      <w:marBottom w:val="0"/>
      <w:divBdr>
        <w:top w:val="none" w:sz="0" w:space="0" w:color="auto"/>
        <w:left w:val="none" w:sz="0" w:space="0" w:color="auto"/>
        <w:bottom w:val="none" w:sz="0" w:space="0" w:color="auto"/>
        <w:right w:val="none" w:sz="0" w:space="0" w:color="auto"/>
      </w:divBdr>
      <w:divsChild>
        <w:div w:id="53049413">
          <w:marLeft w:val="0"/>
          <w:marRight w:val="0"/>
          <w:marTop w:val="0"/>
          <w:marBottom w:val="0"/>
          <w:divBdr>
            <w:top w:val="none" w:sz="0" w:space="0" w:color="auto"/>
            <w:left w:val="none" w:sz="0" w:space="0" w:color="auto"/>
            <w:bottom w:val="none" w:sz="0" w:space="0" w:color="auto"/>
            <w:right w:val="none" w:sz="0" w:space="0" w:color="auto"/>
          </w:divBdr>
        </w:div>
        <w:div w:id="1917397872">
          <w:marLeft w:val="0"/>
          <w:marRight w:val="0"/>
          <w:marTop w:val="0"/>
          <w:marBottom w:val="0"/>
          <w:divBdr>
            <w:top w:val="none" w:sz="0" w:space="0" w:color="auto"/>
            <w:left w:val="none" w:sz="0" w:space="0" w:color="auto"/>
            <w:bottom w:val="none" w:sz="0" w:space="0" w:color="auto"/>
            <w:right w:val="none" w:sz="0" w:space="0" w:color="auto"/>
          </w:divBdr>
        </w:div>
      </w:divsChild>
    </w:div>
    <w:div w:id="157038810">
      <w:bodyDiv w:val="1"/>
      <w:marLeft w:val="0"/>
      <w:marRight w:val="0"/>
      <w:marTop w:val="0"/>
      <w:marBottom w:val="0"/>
      <w:divBdr>
        <w:top w:val="none" w:sz="0" w:space="0" w:color="auto"/>
        <w:left w:val="none" w:sz="0" w:space="0" w:color="auto"/>
        <w:bottom w:val="none" w:sz="0" w:space="0" w:color="auto"/>
        <w:right w:val="none" w:sz="0" w:space="0" w:color="auto"/>
      </w:divBdr>
      <w:divsChild>
        <w:div w:id="36588346">
          <w:marLeft w:val="0"/>
          <w:marRight w:val="0"/>
          <w:marTop w:val="0"/>
          <w:marBottom w:val="0"/>
          <w:divBdr>
            <w:top w:val="none" w:sz="0" w:space="0" w:color="auto"/>
            <w:left w:val="none" w:sz="0" w:space="0" w:color="auto"/>
            <w:bottom w:val="none" w:sz="0" w:space="0" w:color="auto"/>
            <w:right w:val="none" w:sz="0" w:space="0" w:color="auto"/>
          </w:divBdr>
        </w:div>
        <w:div w:id="89013729">
          <w:marLeft w:val="0"/>
          <w:marRight w:val="0"/>
          <w:marTop w:val="0"/>
          <w:marBottom w:val="0"/>
          <w:divBdr>
            <w:top w:val="none" w:sz="0" w:space="0" w:color="auto"/>
            <w:left w:val="none" w:sz="0" w:space="0" w:color="auto"/>
            <w:bottom w:val="none" w:sz="0" w:space="0" w:color="auto"/>
            <w:right w:val="none" w:sz="0" w:space="0" w:color="auto"/>
          </w:divBdr>
        </w:div>
        <w:div w:id="137960004">
          <w:marLeft w:val="0"/>
          <w:marRight w:val="0"/>
          <w:marTop w:val="0"/>
          <w:marBottom w:val="0"/>
          <w:divBdr>
            <w:top w:val="none" w:sz="0" w:space="0" w:color="auto"/>
            <w:left w:val="none" w:sz="0" w:space="0" w:color="auto"/>
            <w:bottom w:val="none" w:sz="0" w:space="0" w:color="auto"/>
            <w:right w:val="none" w:sz="0" w:space="0" w:color="auto"/>
          </w:divBdr>
        </w:div>
        <w:div w:id="309018789">
          <w:marLeft w:val="0"/>
          <w:marRight w:val="0"/>
          <w:marTop w:val="0"/>
          <w:marBottom w:val="0"/>
          <w:divBdr>
            <w:top w:val="none" w:sz="0" w:space="0" w:color="auto"/>
            <w:left w:val="none" w:sz="0" w:space="0" w:color="auto"/>
            <w:bottom w:val="none" w:sz="0" w:space="0" w:color="auto"/>
            <w:right w:val="none" w:sz="0" w:space="0" w:color="auto"/>
          </w:divBdr>
        </w:div>
        <w:div w:id="432094940">
          <w:marLeft w:val="0"/>
          <w:marRight w:val="0"/>
          <w:marTop w:val="0"/>
          <w:marBottom w:val="0"/>
          <w:divBdr>
            <w:top w:val="none" w:sz="0" w:space="0" w:color="auto"/>
            <w:left w:val="none" w:sz="0" w:space="0" w:color="auto"/>
            <w:bottom w:val="none" w:sz="0" w:space="0" w:color="auto"/>
            <w:right w:val="none" w:sz="0" w:space="0" w:color="auto"/>
          </w:divBdr>
        </w:div>
        <w:div w:id="626280239">
          <w:marLeft w:val="0"/>
          <w:marRight w:val="0"/>
          <w:marTop w:val="0"/>
          <w:marBottom w:val="0"/>
          <w:divBdr>
            <w:top w:val="none" w:sz="0" w:space="0" w:color="auto"/>
            <w:left w:val="none" w:sz="0" w:space="0" w:color="auto"/>
            <w:bottom w:val="none" w:sz="0" w:space="0" w:color="auto"/>
            <w:right w:val="none" w:sz="0" w:space="0" w:color="auto"/>
          </w:divBdr>
        </w:div>
        <w:div w:id="987169206">
          <w:marLeft w:val="0"/>
          <w:marRight w:val="0"/>
          <w:marTop w:val="0"/>
          <w:marBottom w:val="0"/>
          <w:divBdr>
            <w:top w:val="none" w:sz="0" w:space="0" w:color="auto"/>
            <w:left w:val="none" w:sz="0" w:space="0" w:color="auto"/>
            <w:bottom w:val="none" w:sz="0" w:space="0" w:color="auto"/>
            <w:right w:val="none" w:sz="0" w:space="0" w:color="auto"/>
          </w:divBdr>
        </w:div>
        <w:div w:id="1031569150">
          <w:marLeft w:val="0"/>
          <w:marRight w:val="0"/>
          <w:marTop w:val="0"/>
          <w:marBottom w:val="0"/>
          <w:divBdr>
            <w:top w:val="none" w:sz="0" w:space="0" w:color="auto"/>
            <w:left w:val="none" w:sz="0" w:space="0" w:color="auto"/>
            <w:bottom w:val="none" w:sz="0" w:space="0" w:color="auto"/>
            <w:right w:val="none" w:sz="0" w:space="0" w:color="auto"/>
          </w:divBdr>
        </w:div>
        <w:div w:id="1183856326">
          <w:marLeft w:val="0"/>
          <w:marRight w:val="0"/>
          <w:marTop w:val="0"/>
          <w:marBottom w:val="0"/>
          <w:divBdr>
            <w:top w:val="none" w:sz="0" w:space="0" w:color="auto"/>
            <w:left w:val="none" w:sz="0" w:space="0" w:color="auto"/>
            <w:bottom w:val="none" w:sz="0" w:space="0" w:color="auto"/>
            <w:right w:val="none" w:sz="0" w:space="0" w:color="auto"/>
          </w:divBdr>
        </w:div>
        <w:div w:id="1770082494">
          <w:marLeft w:val="0"/>
          <w:marRight w:val="0"/>
          <w:marTop w:val="0"/>
          <w:marBottom w:val="0"/>
          <w:divBdr>
            <w:top w:val="none" w:sz="0" w:space="0" w:color="auto"/>
            <w:left w:val="none" w:sz="0" w:space="0" w:color="auto"/>
            <w:bottom w:val="none" w:sz="0" w:space="0" w:color="auto"/>
            <w:right w:val="none" w:sz="0" w:space="0" w:color="auto"/>
          </w:divBdr>
        </w:div>
        <w:div w:id="1805349868">
          <w:marLeft w:val="0"/>
          <w:marRight w:val="0"/>
          <w:marTop w:val="0"/>
          <w:marBottom w:val="0"/>
          <w:divBdr>
            <w:top w:val="none" w:sz="0" w:space="0" w:color="auto"/>
            <w:left w:val="none" w:sz="0" w:space="0" w:color="auto"/>
            <w:bottom w:val="none" w:sz="0" w:space="0" w:color="auto"/>
            <w:right w:val="none" w:sz="0" w:space="0" w:color="auto"/>
          </w:divBdr>
        </w:div>
      </w:divsChild>
    </w:div>
    <w:div w:id="165898597">
      <w:bodyDiv w:val="1"/>
      <w:marLeft w:val="0"/>
      <w:marRight w:val="0"/>
      <w:marTop w:val="0"/>
      <w:marBottom w:val="0"/>
      <w:divBdr>
        <w:top w:val="none" w:sz="0" w:space="0" w:color="auto"/>
        <w:left w:val="none" w:sz="0" w:space="0" w:color="auto"/>
        <w:bottom w:val="none" w:sz="0" w:space="0" w:color="auto"/>
        <w:right w:val="none" w:sz="0" w:space="0" w:color="auto"/>
      </w:divBdr>
    </w:div>
    <w:div w:id="166018470">
      <w:bodyDiv w:val="1"/>
      <w:marLeft w:val="0"/>
      <w:marRight w:val="0"/>
      <w:marTop w:val="0"/>
      <w:marBottom w:val="0"/>
      <w:divBdr>
        <w:top w:val="none" w:sz="0" w:space="0" w:color="auto"/>
        <w:left w:val="none" w:sz="0" w:space="0" w:color="auto"/>
        <w:bottom w:val="none" w:sz="0" w:space="0" w:color="auto"/>
        <w:right w:val="none" w:sz="0" w:space="0" w:color="auto"/>
      </w:divBdr>
      <w:divsChild>
        <w:div w:id="775904886">
          <w:marLeft w:val="0"/>
          <w:marRight w:val="0"/>
          <w:marTop w:val="0"/>
          <w:marBottom w:val="0"/>
          <w:divBdr>
            <w:top w:val="none" w:sz="0" w:space="0" w:color="auto"/>
            <w:left w:val="none" w:sz="0" w:space="0" w:color="auto"/>
            <w:bottom w:val="none" w:sz="0" w:space="0" w:color="auto"/>
            <w:right w:val="none" w:sz="0" w:space="0" w:color="auto"/>
          </w:divBdr>
        </w:div>
        <w:div w:id="1813330128">
          <w:marLeft w:val="0"/>
          <w:marRight w:val="0"/>
          <w:marTop w:val="0"/>
          <w:marBottom w:val="0"/>
          <w:divBdr>
            <w:top w:val="none" w:sz="0" w:space="0" w:color="auto"/>
            <w:left w:val="none" w:sz="0" w:space="0" w:color="auto"/>
            <w:bottom w:val="none" w:sz="0" w:space="0" w:color="auto"/>
            <w:right w:val="none" w:sz="0" w:space="0" w:color="auto"/>
          </w:divBdr>
        </w:div>
      </w:divsChild>
    </w:div>
    <w:div w:id="172688777">
      <w:bodyDiv w:val="1"/>
      <w:marLeft w:val="0"/>
      <w:marRight w:val="0"/>
      <w:marTop w:val="0"/>
      <w:marBottom w:val="0"/>
      <w:divBdr>
        <w:top w:val="none" w:sz="0" w:space="0" w:color="auto"/>
        <w:left w:val="none" w:sz="0" w:space="0" w:color="auto"/>
        <w:bottom w:val="none" w:sz="0" w:space="0" w:color="auto"/>
        <w:right w:val="none" w:sz="0" w:space="0" w:color="auto"/>
      </w:divBdr>
    </w:div>
    <w:div w:id="200477780">
      <w:bodyDiv w:val="1"/>
      <w:marLeft w:val="0"/>
      <w:marRight w:val="0"/>
      <w:marTop w:val="0"/>
      <w:marBottom w:val="0"/>
      <w:divBdr>
        <w:top w:val="none" w:sz="0" w:space="0" w:color="auto"/>
        <w:left w:val="none" w:sz="0" w:space="0" w:color="auto"/>
        <w:bottom w:val="none" w:sz="0" w:space="0" w:color="auto"/>
        <w:right w:val="none" w:sz="0" w:space="0" w:color="auto"/>
      </w:divBdr>
      <w:divsChild>
        <w:div w:id="334193883">
          <w:marLeft w:val="0"/>
          <w:marRight w:val="0"/>
          <w:marTop w:val="0"/>
          <w:marBottom w:val="0"/>
          <w:divBdr>
            <w:top w:val="none" w:sz="0" w:space="0" w:color="auto"/>
            <w:left w:val="none" w:sz="0" w:space="0" w:color="auto"/>
            <w:bottom w:val="none" w:sz="0" w:space="0" w:color="auto"/>
            <w:right w:val="none" w:sz="0" w:space="0" w:color="auto"/>
          </w:divBdr>
        </w:div>
        <w:div w:id="406852812">
          <w:marLeft w:val="0"/>
          <w:marRight w:val="0"/>
          <w:marTop w:val="0"/>
          <w:marBottom w:val="0"/>
          <w:divBdr>
            <w:top w:val="none" w:sz="0" w:space="0" w:color="auto"/>
            <w:left w:val="none" w:sz="0" w:space="0" w:color="auto"/>
            <w:bottom w:val="none" w:sz="0" w:space="0" w:color="auto"/>
            <w:right w:val="none" w:sz="0" w:space="0" w:color="auto"/>
          </w:divBdr>
        </w:div>
        <w:div w:id="1411387079">
          <w:marLeft w:val="0"/>
          <w:marRight w:val="0"/>
          <w:marTop w:val="0"/>
          <w:marBottom w:val="0"/>
          <w:divBdr>
            <w:top w:val="none" w:sz="0" w:space="0" w:color="auto"/>
            <w:left w:val="none" w:sz="0" w:space="0" w:color="auto"/>
            <w:bottom w:val="none" w:sz="0" w:space="0" w:color="auto"/>
            <w:right w:val="none" w:sz="0" w:space="0" w:color="auto"/>
          </w:divBdr>
        </w:div>
        <w:div w:id="1438211074">
          <w:marLeft w:val="0"/>
          <w:marRight w:val="0"/>
          <w:marTop w:val="0"/>
          <w:marBottom w:val="0"/>
          <w:divBdr>
            <w:top w:val="none" w:sz="0" w:space="0" w:color="auto"/>
            <w:left w:val="none" w:sz="0" w:space="0" w:color="auto"/>
            <w:bottom w:val="none" w:sz="0" w:space="0" w:color="auto"/>
            <w:right w:val="none" w:sz="0" w:space="0" w:color="auto"/>
          </w:divBdr>
        </w:div>
        <w:div w:id="1490514421">
          <w:marLeft w:val="0"/>
          <w:marRight w:val="0"/>
          <w:marTop w:val="0"/>
          <w:marBottom w:val="0"/>
          <w:divBdr>
            <w:top w:val="none" w:sz="0" w:space="0" w:color="auto"/>
            <w:left w:val="none" w:sz="0" w:space="0" w:color="auto"/>
            <w:bottom w:val="none" w:sz="0" w:space="0" w:color="auto"/>
            <w:right w:val="none" w:sz="0" w:space="0" w:color="auto"/>
          </w:divBdr>
        </w:div>
        <w:div w:id="1534225678">
          <w:marLeft w:val="0"/>
          <w:marRight w:val="0"/>
          <w:marTop w:val="0"/>
          <w:marBottom w:val="0"/>
          <w:divBdr>
            <w:top w:val="none" w:sz="0" w:space="0" w:color="auto"/>
            <w:left w:val="none" w:sz="0" w:space="0" w:color="auto"/>
            <w:bottom w:val="none" w:sz="0" w:space="0" w:color="auto"/>
            <w:right w:val="none" w:sz="0" w:space="0" w:color="auto"/>
          </w:divBdr>
        </w:div>
        <w:div w:id="1660500545">
          <w:marLeft w:val="0"/>
          <w:marRight w:val="0"/>
          <w:marTop w:val="0"/>
          <w:marBottom w:val="0"/>
          <w:divBdr>
            <w:top w:val="none" w:sz="0" w:space="0" w:color="auto"/>
            <w:left w:val="none" w:sz="0" w:space="0" w:color="auto"/>
            <w:bottom w:val="none" w:sz="0" w:space="0" w:color="auto"/>
            <w:right w:val="none" w:sz="0" w:space="0" w:color="auto"/>
          </w:divBdr>
        </w:div>
        <w:div w:id="1751778024">
          <w:marLeft w:val="0"/>
          <w:marRight w:val="0"/>
          <w:marTop w:val="0"/>
          <w:marBottom w:val="0"/>
          <w:divBdr>
            <w:top w:val="none" w:sz="0" w:space="0" w:color="auto"/>
            <w:left w:val="none" w:sz="0" w:space="0" w:color="auto"/>
            <w:bottom w:val="none" w:sz="0" w:space="0" w:color="auto"/>
            <w:right w:val="none" w:sz="0" w:space="0" w:color="auto"/>
          </w:divBdr>
        </w:div>
        <w:div w:id="1921524649">
          <w:marLeft w:val="0"/>
          <w:marRight w:val="0"/>
          <w:marTop w:val="0"/>
          <w:marBottom w:val="0"/>
          <w:divBdr>
            <w:top w:val="none" w:sz="0" w:space="0" w:color="auto"/>
            <w:left w:val="none" w:sz="0" w:space="0" w:color="auto"/>
            <w:bottom w:val="none" w:sz="0" w:space="0" w:color="auto"/>
            <w:right w:val="none" w:sz="0" w:space="0" w:color="auto"/>
          </w:divBdr>
        </w:div>
      </w:divsChild>
    </w:div>
    <w:div w:id="227225836">
      <w:bodyDiv w:val="1"/>
      <w:marLeft w:val="0"/>
      <w:marRight w:val="0"/>
      <w:marTop w:val="0"/>
      <w:marBottom w:val="0"/>
      <w:divBdr>
        <w:top w:val="none" w:sz="0" w:space="0" w:color="auto"/>
        <w:left w:val="none" w:sz="0" w:space="0" w:color="auto"/>
        <w:bottom w:val="none" w:sz="0" w:space="0" w:color="auto"/>
        <w:right w:val="none" w:sz="0" w:space="0" w:color="auto"/>
      </w:divBdr>
    </w:div>
    <w:div w:id="233396460">
      <w:bodyDiv w:val="1"/>
      <w:marLeft w:val="0"/>
      <w:marRight w:val="0"/>
      <w:marTop w:val="0"/>
      <w:marBottom w:val="0"/>
      <w:divBdr>
        <w:top w:val="none" w:sz="0" w:space="0" w:color="auto"/>
        <w:left w:val="none" w:sz="0" w:space="0" w:color="auto"/>
        <w:bottom w:val="none" w:sz="0" w:space="0" w:color="auto"/>
        <w:right w:val="none" w:sz="0" w:space="0" w:color="auto"/>
      </w:divBdr>
      <w:divsChild>
        <w:div w:id="340472721">
          <w:marLeft w:val="0"/>
          <w:marRight w:val="0"/>
          <w:marTop w:val="0"/>
          <w:marBottom w:val="0"/>
          <w:divBdr>
            <w:top w:val="none" w:sz="0" w:space="0" w:color="auto"/>
            <w:left w:val="none" w:sz="0" w:space="0" w:color="auto"/>
            <w:bottom w:val="none" w:sz="0" w:space="0" w:color="auto"/>
            <w:right w:val="none" w:sz="0" w:space="0" w:color="auto"/>
          </w:divBdr>
        </w:div>
        <w:div w:id="1237935712">
          <w:marLeft w:val="0"/>
          <w:marRight w:val="0"/>
          <w:marTop w:val="0"/>
          <w:marBottom w:val="0"/>
          <w:divBdr>
            <w:top w:val="none" w:sz="0" w:space="0" w:color="auto"/>
            <w:left w:val="none" w:sz="0" w:space="0" w:color="auto"/>
            <w:bottom w:val="none" w:sz="0" w:space="0" w:color="auto"/>
            <w:right w:val="none" w:sz="0" w:space="0" w:color="auto"/>
          </w:divBdr>
        </w:div>
        <w:div w:id="1734499373">
          <w:marLeft w:val="0"/>
          <w:marRight w:val="0"/>
          <w:marTop w:val="0"/>
          <w:marBottom w:val="0"/>
          <w:divBdr>
            <w:top w:val="none" w:sz="0" w:space="0" w:color="auto"/>
            <w:left w:val="none" w:sz="0" w:space="0" w:color="auto"/>
            <w:bottom w:val="none" w:sz="0" w:space="0" w:color="auto"/>
            <w:right w:val="none" w:sz="0" w:space="0" w:color="auto"/>
          </w:divBdr>
        </w:div>
      </w:divsChild>
    </w:div>
    <w:div w:id="260795721">
      <w:bodyDiv w:val="1"/>
      <w:marLeft w:val="0"/>
      <w:marRight w:val="0"/>
      <w:marTop w:val="0"/>
      <w:marBottom w:val="0"/>
      <w:divBdr>
        <w:top w:val="none" w:sz="0" w:space="0" w:color="auto"/>
        <w:left w:val="none" w:sz="0" w:space="0" w:color="auto"/>
        <w:bottom w:val="none" w:sz="0" w:space="0" w:color="auto"/>
        <w:right w:val="none" w:sz="0" w:space="0" w:color="auto"/>
      </w:divBdr>
      <w:divsChild>
        <w:div w:id="557522866">
          <w:marLeft w:val="0"/>
          <w:marRight w:val="0"/>
          <w:marTop w:val="0"/>
          <w:marBottom w:val="0"/>
          <w:divBdr>
            <w:top w:val="none" w:sz="0" w:space="0" w:color="auto"/>
            <w:left w:val="none" w:sz="0" w:space="0" w:color="auto"/>
            <w:bottom w:val="none" w:sz="0" w:space="0" w:color="auto"/>
            <w:right w:val="none" w:sz="0" w:space="0" w:color="auto"/>
          </w:divBdr>
        </w:div>
        <w:div w:id="777650241">
          <w:marLeft w:val="0"/>
          <w:marRight w:val="0"/>
          <w:marTop w:val="0"/>
          <w:marBottom w:val="0"/>
          <w:divBdr>
            <w:top w:val="none" w:sz="0" w:space="0" w:color="auto"/>
            <w:left w:val="none" w:sz="0" w:space="0" w:color="auto"/>
            <w:bottom w:val="none" w:sz="0" w:space="0" w:color="auto"/>
            <w:right w:val="none" w:sz="0" w:space="0" w:color="auto"/>
          </w:divBdr>
        </w:div>
        <w:div w:id="1091659320">
          <w:marLeft w:val="0"/>
          <w:marRight w:val="0"/>
          <w:marTop w:val="0"/>
          <w:marBottom w:val="0"/>
          <w:divBdr>
            <w:top w:val="none" w:sz="0" w:space="0" w:color="auto"/>
            <w:left w:val="none" w:sz="0" w:space="0" w:color="auto"/>
            <w:bottom w:val="none" w:sz="0" w:space="0" w:color="auto"/>
            <w:right w:val="none" w:sz="0" w:space="0" w:color="auto"/>
          </w:divBdr>
        </w:div>
        <w:div w:id="1312518710">
          <w:marLeft w:val="0"/>
          <w:marRight w:val="0"/>
          <w:marTop w:val="0"/>
          <w:marBottom w:val="0"/>
          <w:divBdr>
            <w:top w:val="none" w:sz="0" w:space="0" w:color="auto"/>
            <w:left w:val="none" w:sz="0" w:space="0" w:color="auto"/>
            <w:bottom w:val="none" w:sz="0" w:space="0" w:color="auto"/>
            <w:right w:val="none" w:sz="0" w:space="0" w:color="auto"/>
          </w:divBdr>
        </w:div>
        <w:div w:id="1993563067">
          <w:marLeft w:val="0"/>
          <w:marRight w:val="0"/>
          <w:marTop w:val="0"/>
          <w:marBottom w:val="0"/>
          <w:divBdr>
            <w:top w:val="none" w:sz="0" w:space="0" w:color="auto"/>
            <w:left w:val="none" w:sz="0" w:space="0" w:color="auto"/>
            <w:bottom w:val="none" w:sz="0" w:space="0" w:color="auto"/>
            <w:right w:val="none" w:sz="0" w:space="0" w:color="auto"/>
          </w:divBdr>
        </w:div>
      </w:divsChild>
    </w:div>
    <w:div w:id="268322765">
      <w:bodyDiv w:val="1"/>
      <w:marLeft w:val="0"/>
      <w:marRight w:val="0"/>
      <w:marTop w:val="0"/>
      <w:marBottom w:val="0"/>
      <w:divBdr>
        <w:top w:val="none" w:sz="0" w:space="0" w:color="auto"/>
        <w:left w:val="none" w:sz="0" w:space="0" w:color="auto"/>
        <w:bottom w:val="none" w:sz="0" w:space="0" w:color="auto"/>
        <w:right w:val="none" w:sz="0" w:space="0" w:color="auto"/>
      </w:divBdr>
    </w:div>
    <w:div w:id="270944150">
      <w:bodyDiv w:val="1"/>
      <w:marLeft w:val="0"/>
      <w:marRight w:val="0"/>
      <w:marTop w:val="0"/>
      <w:marBottom w:val="0"/>
      <w:divBdr>
        <w:top w:val="none" w:sz="0" w:space="0" w:color="auto"/>
        <w:left w:val="none" w:sz="0" w:space="0" w:color="auto"/>
        <w:bottom w:val="none" w:sz="0" w:space="0" w:color="auto"/>
        <w:right w:val="none" w:sz="0" w:space="0" w:color="auto"/>
      </w:divBdr>
    </w:div>
    <w:div w:id="282467785">
      <w:bodyDiv w:val="1"/>
      <w:marLeft w:val="0"/>
      <w:marRight w:val="0"/>
      <w:marTop w:val="0"/>
      <w:marBottom w:val="0"/>
      <w:divBdr>
        <w:top w:val="none" w:sz="0" w:space="0" w:color="auto"/>
        <w:left w:val="none" w:sz="0" w:space="0" w:color="auto"/>
        <w:bottom w:val="none" w:sz="0" w:space="0" w:color="auto"/>
        <w:right w:val="none" w:sz="0" w:space="0" w:color="auto"/>
      </w:divBdr>
      <w:divsChild>
        <w:div w:id="708455951">
          <w:marLeft w:val="0"/>
          <w:marRight w:val="0"/>
          <w:marTop w:val="0"/>
          <w:marBottom w:val="0"/>
          <w:divBdr>
            <w:top w:val="none" w:sz="0" w:space="0" w:color="auto"/>
            <w:left w:val="none" w:sz="0" w:space="0" w:color="auto"/>
            <w:bottom w:val="none" w:sz="0" w:space="0" w:color="auto"/>
            <w:right w:val="none" w:sz="0" w:space="0" w:color="auto"/>
          </w:divBdr>
        </w:div>
        <w:div w:id="1166477000">
          <w:marLeft w:val="0"/>
          <w:marRight w:val="0"/>
          <w:marTop w:val="0"/>
          <w:marBottom w:val="0"/>
          <w:divBdr>
            <w:top w:val="none" w:sz="0" w:space="0" w:color="auto"/>
            <w:left w:val="none" w:sz="0" w:space="0" w:color="auto"/>
            <w:bottom w:val="none" w:sz="0" w:space="0" w:color="auto"/>
            <w:right w:val="none" w:sz="0" w:space="0" w:color="auto"/>
          </w:divBdr>
        </w:div>
      </w:divsChild>
    </w:div>
    <w:div w:id="288249796">
      <w:bodyDiv w:val="1"/>
      <w:marLeft w:val="0"/>
      <w:marRight w:val="0"/>
      <w:marTop w:val="0"/>
      <w:marBottom w:val="0"/>
      <w:divBdr>
        <w:top w:val="none" w:sz="0" w:space="0" w:color="auto"/>
        <w:left w:val="none" w:sz="0" w:space="0" w:color="auto"/>
        <w:bottom w:val="none" w:sz="0" w:space="0" w:color="auto"/>
        <w:right w:val="none" w:sz="0" w:space="0" w:color="auto"/>
      </w:divBdr>
    </w:div>
    <w:div w:id="295137085">
      <w:bodyDiv w:val="1"/>
      <w:marLeft w:val="0"/>
      <w:marRight w:val="0"/>
      <w:marTop w:val="0"/>
      <w:marBottom w:val="0"/>
      <w:divBdr>
        <w:top w:val="none" w:sz="0" w:space="0" w:color="auto"/>
        <w:left w:val="none" w:sz="0" w:space="0" w:color="auto"/>
        <w:bottom w:val="none" w:sz="0" w:space="0" w:color="auto"/>
        <w:right w:val="none" w:sz="0" w:space="0" w:color="auto"/>
      </w:divBdr>
      <w:divsChild>
        <w:div w:id="939679110">
          <w:marLeft w:val="0"/>
          <w:marRight w:val="0"/>
          <w:marTop w:val="0"/>
          <w:marBottom w:val="0"/>
          <w:divBdr>
            <w:top w:val="none" w:sz="0" w:space="0" w:color="auto"/>
            <w:left w:val="none" w:sz="0" w:space="0" w:color="auto"/>
            <w:bottom w:val="none" w:sz="0" w:space="0" w:color="auto"/>
            <w:right w:val="none" w:sz="0" w:space="0" w:color="auto"/>
          </w:divBdr>
        </w:div>
        <w:div w:id="983703018">
          <w:marLeft w:val="0"/>
          <w:marRight w:val="0"/>
          <w:marTop w:val="0"/>
          <w:marBottom w:val="0"/>
          <w:divBdr>
            <w:top w:val="none" w:sz="0" w:space="0" w:color="auto"/>
            <w:left w:val="none" w:sz="0" w:space="0" w:color="auto"/>
            <w:bottom w:val="none" w:sz="0" w:space="0" w:color="auto"/>
            <w:right w:val="none" w:sz="0" w:space="0" w:color="auto"/>
          </w:divBdr>
        </w:div>
      </w:divsChild>
    </w:div>
    <w:div w:id="297032669">
      <w:bodyDiv w:val="1"/>
      <w:marLeft w:val="0"/>
      <w:marRight w:val="0"/>
      <w:marTop w:val="0"/>
      <w:marBottom w:val="0"/>
      <w:divBdr>
        <w:top w:val="none" w:sz="0" w:space="0" w:color="auto"/>
        <w:left w:val="none" w:sz="0" w:space="0" w:color="auto"/>
        <w:bottom w:val="none" w:sz="0" w:space="0" w:color="auto"/>
        <w:right w:val="none" w:sz="0" w:space="0" w:color="auto"/>
      </w:divBdr>
    </w:div>
    <w:div w:id="308822252">
      <w:bodyDiv w:val="1"/>
      <w:marLeft w:val="0"/>
      <w:marRight w:val="0"/>
      <w:marTop w:val="0"/>
      <w:marBottom w:val="0"/>
      <w:divBdr>
        <w:top w:val="none" w:sz="0" w:space="0" w:color="auto"/>
        <w:left w:val="none" w:sz="0" w:space="0" w:color="auto"/>
        <w:bottom w:val="none" w:sz="0" w:space="0" w:color="auto"/>
        <w:right w:val="none" w:sz="0" w:space="0" w:color="auto"/>
      </w:divBdr>
      <w:divsChild>
        <w:div w:id="558713356">
          <w:marLeft w:val="0"/>
          <w:marRight w:val="0"/>
          <w:marTop w:val="0"/>
          <w:marBottom w:val="0"/>
          <w:divBdr>
            <w:top w:val="none" w:sz="0" w:space="0" w:color="auto"/>
            <w:left w:val="none" w:sz="0" w:space="0" w:color="auto"/>
            <w:bottom w:val="none" w:sz="0" w:space="0" w:color="auto"/>
            <w:right w:val="none" w:sz="0" w:space="0" w:color="auto"/>
          </w:divBdr>
        </w:div>
        <w:div w:id="1229418958">
          <w:marLeft w:val="0"/>
          <w:marRight w:val="0"/>
          <w:marTop w:val="0"/>
          <w:marBottom w:val="0"/>
          <w:divBdr>
            <w:top w:val="none" w:sz="0" w:space="0" w:color="auto"/>
            <w:left w:val="none" w:sz="0" w:space="0" w:color="auto"/>
            <w:bottom w:val="none" w:sz="0" w:space="0" w:color="auto"/>
            <w:right w:val="none" w:sz="0" w:space="0" w:color="auto"/>
          </w:divBdr>
        </w:div>
        <w:div w:id="1538734019">
          <w:marLeft w:val="0"/>
          <w:marRight w:val="0"/>
          <w:marTop w:val="0"/>
          <w:marBottom w:val="0"/>
          <w:divBdr>
            <w:top w:val="none" w:sz="0" w:space="0" w:color="auto"/>
            <w:left w:val="none" w:sz="0" w:space="0" w:color="auto"/>
            <w:bottom w:val="none" w:sz="0" w:space="0" w:color="auto"/>
            <w:right w:val="none" w:sz="0" w:space="0" w:color="auto"/>
          </w:divBdr>
        </w:div>
        <w:div w:id="2032297405">
          <w:marLeft w:val="0"/>
          <w:marRight w:val="0"/>
          <w:marTop w:val="0"/>
          <w:marBottom w:val="0"/>
          <w:divBdr>
            <w:top w:val="none" w:sz="0" w:space="0" w:color="auto"/>
            <w:left w:val="none" w:sz="0" w:space="0" w:color="auto"/>
            <w:bottom w:val="none" w:sz="0" w:space="0" w:color="auto"/>
            <w:right w:val="none" w:sz="0" w:space="0" w:color="auto"/>
          </w:divBdr>
        </w:div>
        <w:div w:id="2035424051">
          <w:marLeft w:val="0"/>
          <w:marRight w:val="0"/>
          <w:marTop w:val="0"/>
          <w:marBottom w:val="0"/>
          <w:divBdr>
            <w:top w:val="none" w:sz="0" w:space="0" w:color="auto"/>
            <w:left w:val="none" w:sz="0" w:space="0" w:color="auto"/>
            <w:bottom w:val="none" w:sz="0" w:space="0" w:color="auto"/>
            <w:right w:val="none" w:sz="0" w:space="0" w:color="auto"/>
          </w:divBdr>
        </w:div>
      </w:divsChild>
    </w:div>
    <w:div w:id="316614109">
      <w:bodyDiv w:val="1"/>
      <w:marLeft w:val="0"/>
      <w:marRight w:val="0"/>
      <w:marTop w:val="0"/>
      <w:marBottom w:val="0"/>
      <w:divBdr>
        <w:top w:val="none" w:sz="0" w:space="0" w:color="auto"/>
        <w:left w:val="none" w:sz="0" w:space="0" w:color="auto"/>
        <w:bottom w:val="none" w:sz="0" w:space="0" w:color="auto"/>
        <w:right w:val="none" w:sz="0" w:space="0" w:color="auto"/>
      </w:divBdr>
      <w:divsChild>
        <w:div w:id="680082630">
          <w:marLeft w:val="0"/>
          <w:marRight w:val="0"/>
          <w:marTop w:val="0"/>
          <w:marBottom w:val="0"/>
          <w:divBdr>
            <w:top w:val="none" w:sz="0" w:space="0" w:color="auto"/>
            <w:left w:val="none" w:sz="0" w:space="0" w:color="auto"/>
            <w:bottom w:val="none" w:sz="0" w:space="0" w:color="auto"/>
            <w:right w:val="none" w:sz="0" w:space="0" w:color="auto"/>
          </w:divBdr>
        </w:div>
        <w:div w:id="1187982073">
          <w:marLeft w:val="0"/>
          <w:marRight w:val="0"/>
          <w:marTop w:val="0"/>
          <w:marBottom w:val="0"/>
          <w:divBdr>
            <w:top w:val="none" w:sz="0" w:space="0" w:color="auto"/>
            <w:left w:val="none" w:sz="0" w:space="0" w:color="auto"/>
            <w:bottom w:val="none" w:sz="0" w:space="0" w:color="auto"/>
            <w:right w:val="none" w:sz="0" w:space="0" w:color="auto"/>
          </w:divBdr>
        </w:div>
      </w:divsChild>
    </w:div>
    <w:div w:id="323974143">
      <w:bodyDiv w:val="1"/>
      <w:marLeft w:val="0"/>
      <w:marRight w:val="0"/>
      <w:marTop w:val="0"/>
      <w:marBottom w:val="0"/>
      <w:divBdr>
        <w:top w:val="none" w:sz="0" w:space="0" w:color="auto"/>
        <w:left w:val="none" w:sz="0" w:space="0" w:color="auto"/>
        <w:bottom w:val="none" w:sz="0" w:space="0" w:color="auto"/>
        <w:right w:val="none" w:sz="0" w:space="0" w:color="auto"/>
      </w:divBdr>
      <w:divsChild>
        <w:div w:id="1496191922">
          <w:marLeft w:val="0"/>
          <w:marRight w:val="0"/>
          <w:marTop w:val="0"/>
          <w:marBottom w:val="0"/>
          <w:divBdr>
            <w:top w:val="none" w:sz="0" w:space="0" w:color="auto"/>
            <w:left w:val="none" w:sz="0" w:space="0" w:color="auto"/>
            <w:bottom w:val="none" w:sz="0" w:space="0" w:color="auto"/>
            <w:right w:val="none" w:sz="0" w:space="0" w:color="auto"/>
          </w:divBdr>
        </w:div>
        <w:div w:id="1696927991">
          <w:marLeft w:val="0"/>
          <w:marRight w:val="0"/>
          <w:marTop w:val="0"/>
          <w:marBottom w:val="0"/>
          <w:divBdr>
            <w:top w:val="none" w:sz="0" w:space="0" w:color="auto"/>
            <w:left w:val="none" w:sz="0" w:space="0" w:color="auto"/>
            <w:bottom w:val="none" w:sz="0" w:space="0" w:color="auto"/>
            <w:right w:val="none" w:sz="0" w:space="0" w:color="auto"/>
          </w:divBdr>
        </w:div>
      </w:divsChild>
    </w:div>
    <w:div w:id="328681873">
      <w:bodyDiv w:val="1"/>
      <w:marLeft w:val="0"/>
      <w:marRight w:val="0"/>
      <w:marTop w:val="0"/>
      <w:marBottom w:val="0"/>
      <w:divBdr>
        <w:top w:val="none" w:sz="0" w:space="0" w:color="auto"/>
        <w:left w:val="none" w:sz="0" w:space="0" w:color="auto"/>
        <w:bottom w:val="none" w:sz="0" w:space="0" w:color="auto"/>
        <w:right w:val="none" w:sz="0" w:space="0" w:color="auto"/>
      </w:divBdr>
      <w:divsChild>
        <w:div w:id="40326120">
          <w:marLeft w:val="0"/>
          <w:marRight w:val="0"/>
          <w:marTop w:val="0"/>
          <w:marBottom w:val="0"/>
          <w:divBdr>
            <w:top w:val="none" w:sz="0" w:space="0" w:color="auto"/>
            <w:left w:val="none" w:sz="0" w:space="0" w:color="auto"/>
            <w:bottom w:val="none" w:sz="0" w:space="0" w:color="auto"/>
            <w:right w:val="none" w:sz="0" w:space="0" w:color="auto"/>
          </w:divBdr>
        </w:div>
        <w:div w:id="49547523">
          <w:marLeft w:val="0"/>
          <w:marRight w:val="0"/>
          <w:marTop w:val="0"/>
          <w:marBottom w:val="0"/>
          <w:divBdr>
            <w:top w:val="none" w:sz="0" w:space="0" w:color="auto"/>
            <w:left w:val="none" w:sz="0" w:space="0" w:color="auto"/>
            <w:bottom w:val="none" w:sz="0" w:space="0" w:color="auto"/>
            <w:right w:val="none" w:sz="0" w:space="0" w:color="auto"/>
          </w:divBdr>
        </w:div>
        <w:div w:id="1181620783">
          <w:marLeft w:val="0"/>
          <w:marRight w:val="0"/>
          <w:marTop w:val="0"/>
          <w:marBottom w:val="0"/>
          <w:divBdr>
            <w:top w:val="none" w:sz="0" w:space="0" w:color="auto"/>
            <w:left w:val="none" w:sz="0" w:space="0" w:color="auto"/>
            <w:bottom w:val="none" w:sz="0" w:space="0" w:color="auto"/>
            <w:right w:val="none" w:sz="0" w:space="0" w:color="auto"/>
          </w:divBdr>
        </w:div>
        <w:div w:id="1261841401">
          <w:marLeft w:val="0"/>
          <w:marRight w:val="0"/>
          <w:marTop w:val="0"/>
          <w:marBottom w:val="0"/>
          <w:divBdr>
            <w:top w:val="none" w:sz="0" w:space="0" w:color="auto"/>
            <w:left w:val="none" w:sz="0" w:space="0" w:color="auto"/>
            <w:bottom w:val="none" w:sz="0" w:space="0" w:color="auto"/>
            <w:right w:val="none" w:sz="0" w:space="0" w:color="auto"/>
          </w:divBdr>
        </w:div>
        <w:div w:id="1985888808">
          <w:marLeft w:val="0"/>
          <w:marRight w:val="0"/>
          <w:marTop w:val="0"/>
          <w:marBottom w:val="0"/>
          <w:divBdr>
            <w:top w:val="none" w:sz="0" w:space="0" w:color="auto"/>
            <w:left w:val="none" w:sz="0" w:space="0" w:color="auto"/>
            <w:bottom w:val="none" w:sz="0" w:space="0" w:color="auto"/>
            <w:right w:val="none" w:sz="0" w:space="0" w:color="auto"/>
          </w:divBdr>
        </w:div>
      </w:divsChild>
    </w:div>
    <w:div w:id="341055379">
      <w:bodyDiv w:val="1"/>
      <w:marLeft w:val="0"/>
      <w:marRight w:val="0"/>
      <w:marTop w:val="0"/>
      <w:marBottom w:val="0"/>
      <w:divBdr>
        <w:top w:val="none" w:sz="0" w:space="0" w:color="auto"/>
        <w:left w:val="none" w:sz="0" w:space="0" w:color="auto"/>
        <w:bottom w:val="none" w:sz="0" w:space="0" w:color="auto"/>
        <w:right w:val="none" w:sz="0" w:space="0" w:color="auto"/>
      </w:divBdr>
      <w:divsChild>
        <w:div w:id="1255819029">
          <w:marLeft w:val="0"/>
          <w:marRight w:val="0"/>
          <w:marTop w:val="0"/>
          <w:marBottom w:val="0"/>
          <w:divBdr>
            <w:top w:val="none" w:sz="0" w:space="0" w:color="auto"/>
            <w:left w:val="none" w:sz="0" w:space="0" w:color="auto"/>
            <w:bottom w:val="none" w:sz="0" w:space="0" w:color="auto"/>
            <w:right w:val="none" w:sz="0" w:space="0" w:color="auto"/>
          </w:divBdr>
        </w:div>
        <w:div w:id="1830944907">
          <w:marLeft w:val="0"/>
          <w:marRight w:val="0"/>
          <w:marTop w:val="0"/>
          <w:marBottom w:val="0"/>
          <w:divBdr>
            <w:top w:val="none" w:sz="0" w:space="0" w:color="auto"/>
            <w:left w:val="none" w:sz="0" w:space="0" w:color="auto"/>
            <w:bottom w:val="none" w:sz="0" w:space="0" w:color="auto"/>
            <w:right w:val="none" w:sz="0" w:space="0" w:color="auto"/>
          </w:divBdr>
        </w:div>
      </w:divsChild>
    </w:div>
    <w:div w:id="354579546">
      <w:bodyDiv w:val="1"/>
      <w:marLeft w:val="0"/>
      <w:marRight w:val="0"/>
      <w:marTop w:val="0"/>
      <w:marBottom w:val="0"/>
      <w:divBdr>
        <w:top w:val="none" w:sz="0" w:space="0" w:color="auto"/>
        <w:left w:val="none" w:sz="0" w:space="0" w:color="auto"/>
        <w:bottom w:val="none" w:sz="0" w:space="0" w:color="auto"/>
        <w:right w:val="none" w:sz="0" w:space="0" w:color="auto"/>
      </w:divBdr>
      <w:divsChild>
        <w:div w:id="143202750">
          <w:marLeft w:val="0"/>
          <w:marRight w:val="0"/>
          <w:marTop w:val="0"/>
          <w:marBottom w:val="0"/>
          <w:divBdr>
            <w:top w:val="none" w:sz="0" w:space="0" w:color="auto"/>
            <w:left w:val="none" w:sz="0" w:space="0" w:color="auto"/>
            <w:bottom w:val="none" w:sz="0" w:space="0" w:color="auto"/>
            <w:right w:val="none" w:sz="0" w:space="0" w:color="auto"/>
          </w:divBdr>
        </w:div>
        <w:div w:id="1219707702">
          <w:marLeft w:val="0"/>
          <w:marRight w:val="0"/>
          <w:marTop w:val="0"/>
          <w:marBottom w:val="0"/>
          <w:divBdr>
            <w:top w:val="none" w:sz="0" w:space="0" w:color="auto"/>
            <w:left w:val="none" w:sz="0" w:space="0" w:color="auto"/>
            <w:bottom w:val="none" w:sz="0" w:space="0" w:color="auto"/>
            <w:right w:val="none" w:sz="0" w:space="0" w:color="auto"/>
          </w:divBdr>
        </w:div>
        <w:div w:id="1965035626">
          <w:marLeft w:val="0"/>
          <w:marRight w:val="0"/>
          <w:marTop w:val="0"/>
          <w:marBottom w:val="0"/>
          <w:divBdr>
            <w:top w:val="none" w:sz="0" w:space="0" w:color="auto"/>
            <w:left w:val="none" w:sz="0" w:space="0" w:color="auto"/>
            <w:bottom w:val="none" w:sz="0" w:space="0" w:color="auto"/>
            <w:right w:val="none" w:sz="0" w:space="0" w:color="auto"/>
          </w:divBdr>
        </w:div>
      </w:divsChild>
    </w:div>
    <w:div w:id="360204054">
      <w:bodyDiv w:val="1"/>
      <w:marLeft w:val="0"/>
      <w:marRight w:val="0"/>
      <w:marTop w:val="0"/>
      <w:marBottom w:val="0"/>
      <w:divBdr>
        <w:top w:val="none" w:sz="0" w:space="0" w:color="auto"/>
        <w:left w:val="none" w:sz="0" w:space="0" w:color="auto"/>
        <w:bottom w:val="none" w:sz="0" w:space="0" w:color="auto"/>
        <w:right w:val="none" w:sz="0" w:space="0" w:color="auto"/>
      </w:divBdr>
      <w:divsChild>
        <w:div w:id="50270797">
          <w:marLeft w:val="0"/>
          <w:marRight w:val="0"/>
          <w:marTop w:val="0"/>
          <w:marBottom w:val="0"/>
          <w:divBdr>
            <w:top w:val="none" w:sz="0" w:space="0" w:color="auto"/>
            <w:left w:val="none" w:sz="0" w:space="0" w:color="auto"/>
            <w:bottom w:val="none" w:sz="0" w:space="0" w:color="auto"/>
            <w:right w:val="none" w:sz="0" w:space="0" w:color="auto"/>
          </w:divBdr>
        </w:div>
        <w:div w:id="468060149">
          <w:marLeft w:val="0"/>
          <w:marRight w:val="0"/>
          <w:marTop w:val="0"/>
          <w:marBottom w:val="0"/>
          <w:divBdr>
            <w:top w:val="none" w:sz="0" w:space="0" w:color="auto"/>
            <w:left w:val="none" w:sz="0" w:space="0" w:color="auto"/>
            <w:bottom w:val="none" w:sz="0" w:space="0" w:color="auto"/>
            <w:right w:val="none" w:sz="0" w:space="0" w:color="auto"/>
          </w:divBdr>
        </w:div>
        <w:div w:id="979917270">
          <w:marLeft w:val="0"/>
          <w:marRight w:val="0"/>
          <w:marTop w:val="0"/>
          <w:marBottom w:val="0"/>
          <w:divBdr>
            <w:top w:val="none" w:sz="0" w:space="0" w:color="auto"/>
            <w:left w:val="none" w:sz="0" w:space="0" w:color="auto"/>
            <w:bottom w:val="none" w:sz="0" w:space="0" w:color="auto"/>
            <w:right w:val="none" w:sz="0" w:space="0" w:color="auto"/>
          </w:divBdr>
        </w:div>
      </w:divsChild>
    </w:div>
    <w:div w:id="378749563">
      <w:bodyDiv w:val="1"/>
      <w:marLeft w:val="0"/>
      <w:marRight w:val="0"/>
      <w:marTop w:val="0"/>
      <w:marBottom w:val="0"/>
      <w:divBdr>
        <w:top w:val="none" w:sz="0" w:space="0" w:color="auto"/>
        <w:left w:val="none" w:sz="0" w:space="0" w:color="auto"/>
        <w:bottom w:val="none" w:sz="0" w:space="0" w:color="auto"/>
        <w:right w:val="none" w:sz="0" w:space="0" w:color="auto"/>
      </w:divBdr>
      <w:divsChild>
        <w:div w:id="627130391">
          <w:marLeft w:val="0"/>
          <w:marRight w:val="0"/>
          <w:marTop w:val="0"/>
          <w:marBottom w:val="0"/>
          <w:divBdr>
            <w:top w:val="none" w:sz="0" w:space="0" w:color="auto"/>
            <w:left w:val="none" w:sz="0" w:space="0" w:color="auto"/>
            <w:bottom w:val="none" w:sz="0" w:space="0" w:color="auto"/>
            <w:right w:val="none" w:sz="0" w:space="0" w:color="auto"/>
          </w:divBdr>
        </w:div>
        <w:div w:id="997852357">
          <w:marLeft w:val="0"/>
          <w:marRight w:val="0"/>
          <w:marTop w:val="0"/>
          <w:marBottom w:val="0"/>
          <w:divBdr>
            <w:top w:val="none" w:sz="0" w:space="0" w:color="auto"/>
            <w:left w:val="none" w:sz="0" w:space="0" w:color="auto"/>
            <w:bottom w:val="none" w:sz="0" w:space="0" w:color="auto"/>
            <w:right w:val="none" w:sz="0" w:space="0" w:color="auto"/>
          </w:divBdr>
        </w:div>
        <w:div w:id="1675573035">
          <w:marLeft w:val="0"/>
          <w:marRight w:val="0"/>
          <w:marTop w:val="0"/>
          <w:marBottom w:val="0"/>
          <w:divBdr>
            <w:top w:val="none" w:sz="0" w:space="0" w:color="auto"/>
            <w:left w:val="none" w:sz="0" w:space="0" w:color="auto"/>
            <w:bottom w:val="none" w:sz="0" w:space="0" w:color="auto"/>
            <w:right w:val="none" w:sz="0" w:space="0" w:color="auto"/>
          </w:divBdr>
        </w:div>
        <w:div w:id="1826622727">
          <w:marLeft w:val="0"/>
          <w:marRight w:val="0"/>
          <w:marTop w:val="0"/>
          <w:marBottom w:val="0"/>
          <w:divBdr>
            <w:top w:val="none" w:sz="0" w:space="0" w:color="auto"/>
            <w:left w:val="none" w:sz="0" w:space="0" w:color="auto"/>
            <w:bottom w:val="none" w:sz="0" w:space="0" w:color="auto"/>
            <w:right w:val="none" w:sz="0" w:space="0" w:color="auto"/>
          </w:divBdr>
        </w:div>
        <w:div w:id="2116167612">
          <w:marLeft w:val="0"/>
          <w:marRight w:val="0"/>
          <w:marTop w:val="0"/>
          <w:marBottom w:val="0"/>
          <w:divBdr>
            <w:top w:val="none" w:sz="0" w:space="0" w:color="auto"/>
            <w:left w:val="none" w:sz="0" w:space="0" w:color="auto"/>
            <w:bottom w:val="none" w:sz="0" w:space="0" w:color="auto"/>
            <w:right w:val="none" w:sz="0" w:space="0" w:color="auto"/>
          </w:divBdr>
        </w:div>
      </w:divsChild>
    </w:div>
    <w:div w:id="394740404">
      <w:bodyDiv w:val="1"/>
      <w:marLeft w:val="0"/>
      <w:marRight w:val="0"/>
      <w:marTop w:val="0"/>
      <w:marBottom w:val="0"/>
      <w:divBdr>
        <w:top w:val="none" w:sz="0" w:space="0" w:color="auto"/>
        <w:left w:val="none" w:sz="0" w:space="0" w:color="auto"/>
        <w:bottom w:val="none" w:sz="0" w:space="0" w:color="auto"/>
        <w:right w:val="none" w:sz="0" w:space="0" w:color="auto"/>
      </w:divBdr>
      <w:divsChild>
        <w:div w:id="118379872">
          <w:marLeft w:val="0"/>
          <w:marRight w:val="0"/>
          <w:marTop w:val="0"/>
          <w:marBottom w:val="0"/>
          <w:divBdr>
            <w:top w:val="none" w:sz="0" w:space="0" w:color="auto"/>
            <w:left w:val="none" w:sz="0" w:space="0" w:color="auto"/>
            <w:bottom w:val="none" w:sz="0" w:space="0" w:color="auto"/>
            <w:right w:val="none" w:sz="0" w:space="0" w:color="auto"/>
          </w:divBdr>
        </w:div>
        <w:div w:id="416904367">
          <w:marLeft w:val="0"/>
          <w:marRight w:val="0"/>
          <w:marTop w:val="0"/>
          <w:marBottom w:val="0"/>
          <w:divBdr>
            <w:top w:val="none" w:sz="0" w:space="0" w:color="auto"/>
            <w:left w:val="none" w:sz="0" w:space="0" w:color="auto"/>
            <w:bottom w:val="none" w:sz="0" w:space="0" w:color="auto"/>
            <w:right w:val="none" w:sz="0" w:space="0" w:color="auto"/>
          </w:divBdr>
        </w:div>
        <w:div w:id="1268585819">
          <w:marLeft w:val="0"/>
          <w:marRight w:val="0"/>
          <w:marTop w:val="0"/>
          <w:marBottom w:val="0"/>
          <w:divBdr>
            <w:top w:val="none" w:sz="0" w:space="0" w:color="auto"/>
            <w:left w:val="none" w:sz="0" w:space="0" w:color="auto"/>
            <w:bottom w:val="none" w:sz="0" w:space="0" w:color="auto"/>
            <w:right w:val="none" w:sz="0" w:space="0" w:color="auto"/>
          </w:divBdr>
        </w:div>
        <w:div w:id="1662928444">
          <w:marLeft w:val="0"/>
          <w:marRight w:val="0"/>
          <w:marTop w:val="0"/>
          <w:marBottom w:val="0"/>
          <w:divBdr>
            <w:top w:val="none" w:sz="0" w:space="0" w:color="auto"/>
            <w:left w:val="none" w:sz="0" w:space="0" w:color="auto"/>
            <w:bottom w:val="none" w:sz="0" w:space="0" w:color="auto"/>
            <w:right w:val="none" w:sz="0" w:space="0" w:color="auto"/>
          </w:divBdr>
        </w:div>
        <w:div w:id="1892384122">
          <w:marLeft w:val="0"/>
          <w:marRight w:val="0"/>
          <w:marTop w:val="0"/>
          <w:marBottom w:val="0"/>
          <w:divBdr>
            <w:top w:val="none" w:sz="0" w:space="0" w:color="auto"/>
            <w:left w:val="none" w:sz="0" w:space="0" w:color="auto"/>
            <w:bottom w:val="none" w:sz="0" w:space="0" w:color="auto"/>
            <w:right w:val="none" w:sz="0" w:space="0" w:color="auto"/>
          </w:divBdr>
        </w:div>
      </w:divsChild>
    </w:div>
    <w:div w:id="448667912">
      <w:bodyDiv w:val="1"/>
      <w:marLeft w:val="0"/>
      <w:marRight w:val="0"/>
      <w:marTop w:val="0"/>
      <w:marBottom w:val="0"/>
      <w:divBdr>
        <w:top w:val="none" w:sz="0" w:space="0" w:color="auto"/>
        <w:left w:val="none" w:sz="0" w:space="0" w:color="auto"/>
        <w:bottom w:val="none" w:sz="0" w:space="0" w:color="auto"/>
        <w:right w:val="none" w:sz="0" w:space="0" w:color="auto"/>
      </w:divBdr>
      <w:divsChild>
        <w:div w:id="655493468">
          <w:marLeft w:val="0"/>
          <w:marRight w:val="0"/>
          <w:marTop w:val="0"/>
          <w:marBottom w:val="0"/>
          <w:divBdr>
            <w:top w:val="none" w:sz="0" w:space="0" w:color="auto"/>
            <w:left w:val="none" w:sz="0" w:space="0" w:color="auto"/>
            <w:bottom w:val="none" w:sz="0" w:space="0" w:color="auto"/>
            <w:right w:val="none" w:sz="0" w:space="0" w:color="auto"/>
          </w:divBdr>
        </w:div>
        <w:div w:id="1976521561">
          <w:marLeft w:val="0"/>
          <w:marRight w:val="0"/>
          <w:marTop w:val="0"/>
          <w:marBottom w:val="0"/>
          <w:divBdr>
            <w:top w:val="none" w:sz="0" w:space="0" w:color="auto"/>
            <w:left w:val="none" w:sz="0" w:space="0" w:color="auto"/>
            <w:bottom w:val="none" w:sz="0" w:space="0" w:color="auto"/>
            <w:right w:val="none" w:sz="0" w:space="0" w:color="auto"/>
          </w:divBdr>
        </w:div>
      </w:divsChild>
    </w:div>
    <w:div w:id="450133717">
      <w:bodyDiv w:val="1"/>
      <w:marLeft w:val="0"/>
      <w:marRight w:val="0"/>
      <w:marTop w:val="0"/>
      <w:marBottom w:val="0"/>
      <w:divBdr>
        <w:top w:val="none" w:sz="0" w:space="0" w:color="auto"/>
        <w:left w:val="none" w:sz="0" w:space="0" w:color="auto"/>
        <w:bottom w:val="none" w:sz="0" w:space="0" w:color="auto"/>
        <w:right w:val="none" w:sz="0" w:space="0" w:color="auto"/>
      </w:divBdr>
    </w:div>
    <w:div w:id="480973804">
      <w:bodyDiv w:val="1"/>
      <w:marLeft w:val="0"/>
      <w:marRight w:val="0"/>
      <w:marTop w:val="0"/>
      <w:marBottom w:val="0"/>
      <w:divBdr>
        <w:top w:val="none" w:sz="0" w:space="0" w:color="auto"/>
        <w:left w:val="none" w:sz="0" w:space="0" w:color="auto"/>
        <w:bottom w:val="none" w:sz="0" w:space="0" w:color="auto"/>
        <w:right w:val="none" w:sz="0" w:space="0" w:color="auto"/>
      </w:divBdr>
      <w:divsChild>
        <w:div w:id="422844425">
          <w:marLeft w:val="0"/>
          <w:marRight w:val="0"/>
          <w:marTop w:val="0"/>
          <w:marBottom w:val="0"/>
          <w:divBdr>
            <w:top w:val="none" w:sz="0" w:space="0" w:color="auto"/>
            <w:left w:val="none" w:sz="0" w:space="0" w:color="auto"/>
            <w:bottom w:val="none" w:sz="0" w:space="0" w:color="auto"/>
            <w:right w:val="none" w:sz="0" w:space="0" w:color="auto"/>
          </w:divBdr>
        </w:div>
        <w:div w:id="692343742">
          <w:marLeft w:val="0"/>
          <w:marRight w:val="0"/>
          <w:marTop w:val="0"/>
          <w:marBottom w:val="0"/>
          <w:divBdr>
            <w:top w:val="none" w:sz="0" w:space="0" w:color="auto"/>
            <w:left w:val="none" w:sz="0" w:space="0" w:color="auto"/>
            <w:bottom w:val="none" w:sz="0" w:space="0" w:color="auto"/>
            <w:right w:val="none" w:sz="0" w:space="0" w:color="auto"/>
          </w:divBdr>
        </w:div>
        <w:div w:id="814882924">
          <w:marLeft w:val="0"/>
          <w:marRight w:val="0"/>
          <w:marTop w:val="0"/>
          <w:marBottom w:val="0"/>
          <w:divBdr>
            <w:top w:val="none" w:sz="0" w:space="0" w:color="auto"/>
            <w:left w:val="none" w:sz="0" w:space="0" w:color="auto"/>
            <w:bottom w:val="none" w:sz="0" w:space="0" w:color="auto"/>
            <w:right w:val="none" w:sz="0" w:space="0" w:color="auto"/>
          </w:divBdr>
        </w:div>
        <w:div w:id="892499746">
          <w:marLeft w:val="0"/>
          <w:marRight w:val="0"/>
          <w:marTop w:val="0"/>
          <w:marBottom w:val="0"/>
          <w:divBdr>
            <w:top w:val="none" w:sz="0" w:space="0" w:color="auto"/>
            <w:left w:val="none" w:sz="0" w:space="0" w:color="auto"/>
            <w:bottom w:val="none" w:sz="0" w:space="0" w:color="auto"/>
            <w:right w:val="none" w:sz="0" w:space="0" w:color="auto"/>
          </w:divBdr>
        </w:div>
        <w:div w:id="1162896403">
          <w:marLeft w:val="0"/>
          <w:marRight w:val="0"/>
          <w:marTop w:val="0"/>
          <w:marBottom w:val="0"/>
          <w:divBdr>
            <w:top w:val="none" w:sz="0" w:space="0" w:color="auto"/>
            <w:left w:val="none" w:sz="0" w:space="0" w:color="auto"/>
            <w:bottom w:val="none" w:sz="0" w:space="0" w:color="auto"/>
            <w:right w:val="none" w:sz="0" w:space="0" w:color="auto"/>
          </w:divBdr>
        </w:div>
        <w:div w:id="1449357027">
          <w:marLeft w:val="0"/>
          <w:marRight w:val="0"/>
          <w:marTop w:val="0"/>
          <w:marBottom w:val="0"/>
          <w:divBdr>
            <w:top w:val="none" w:sz="0" w:space="0" w:color="auto"/>
            <w:left w:val="none" w:sz="0" w:space="0" w:color="auto"/>
            <w:bottom w:val="none" w:sz="0" w:space="0" w:color="auto"/>
            <w:right w:val="none" w:sz="0" w:space="0" w:color="auto"/>
          </w:divBdr>
        </w:div>
        <w:div w:id="1859930414">
          <w:marLeft w:val="0"/>
          <w:marRight w:val="0"/>
          <w:marTop w:val="0"/>
          <w:marBottom w:val="0"/>
          <w:divBdr>
            <w:top w:val="none" w:sz="0" w:space="0" w:color="auto"/>
            <w:left w:val="none" w:sz="0" w:space="0" w:color="auto"/>
            <w:bottom w:val="none" w:sz="0" w:space="0" w:color="auto"/>
            <w:right w:val="none" w:sz="0" w:space="0" w:color="auto"/>
          </w:divBdr>
        </w:div>
        <w:div w:id="1914001862">
          <w:marLeft w:val="0"/>
          <w:marRight w:val="0"/>
          <w:marTop w:val="0"/>
          <w:marBottom w:val="0"/>
          <w:divBdr>
            <w:top w:val="none" w:sz="0" w:space="0" w:color="auto"/>
            <w:left w:val="none" w:sz="0" w:space="0" w:color="auto"/>
            <w:bottom w:val="none" w:sz="0" w:space="0" w:color="auto"/>
            <w:right w:val="none" w:sz="0" w:space="0" w:color="auto"/>
          </w:divBdr>
        </w:div>
      </w:divsChild>
    </w:div>
    <w:div w:id="508721729">
      <w:bodyDiv w:val="1"/>
      <w:marLeft w:val="0"/>
      <w:marRight w:val="0"/>
      <w:marTop w:val="0"/>
      <w:marBottom w:val="0"/>
      <w:divBdr>
        <w:top w:val="none" w:sz="0" w:space="0" w:color="auto"/>
        <w:left w:val="none" w:sz="0" w:space="0" w:color="auto"/>
        <w:bottom w:val="none" w:sz="0" w:space="0" w:color="auto"/>
        <w:right w:val="none" w:sz="0" w:space="0" w:color="auto"/>
      </w:divBdr>
      <w:divsChild>
        <w:div w:id="751436936">
          <w:marLeft w:val="0"/>
          <w:marRight w:val="0"/>
          <w:marTop w:val="0"/>
          <w:marBottom w:val="0"/>
          <w:divBdr>
            <w:top w:val="none" w:sz="0" w:space="0" w:color="auto"/>
            <w:left w:val="none" w:sz="0" w:space="0" w:color="auto"/>
            <w:bottom w:val="none" w:sz="0" w:space="0" w:color="auto"/>
            <w:right w:val="none" w:sz="0" w:space="0" w:color="auto"/>
          </w:divBdr>
        </w:div>
        <w:div w:id="1657765314">
          <w:marLeft w:val="0"/>
          <w:marRight w:val="0"/>
          <w:marTop w:val="0"/>
          <w:marBottom w:val="0"/>
          <w:divBdr>
            <w:top w:val="none" w:sz="0" w:space="0" w:color="auto"/>
            <w:left w:val="none" w:sz="0" w:space="0" w:color="auto"/>
            <w:bottom w:val="none" w:sz="0" w:space="0" w:color="auto"/>
            <w:right w:val="none" w:sz="0" w:space="0" w:color="auto"/>
          </w:divBdr>
        </w:div>
        <w:div w:id="1957832821">
          <w:marLeft w:val="0"/>
          <w:marRight w:val="0"/>
          <w:marTop w:val="0"/>
          <w:marBottom w:val="0"/>
          <w:divBdr>
            <w:top w:val="none" w:sz="0" w:space="0" w:color="auto"/>
            <w:left w:val="none" w:sz="0" w:space="0" w:color="auto"/>
            <w:bottom w:val="none" w:sz="0" w:space="0" w:color="auto"/>
            <w:right w:val="none" w:sz="0" w:space="0" w:color="auto"/>
          </w:divBdr>
        </w:div>
      </w:divsChild>
    </w:div>
    <w:div w:id="515656877">
      <w:bodyDiv w:val="1"/>
      <w:marLeft w:val="0"/>
      <w:marRight w:val="0"/>
      <w:marTop w:val="0"/>
      <w:marBottom w:val="0"/>
      <w:divBdr>
        <w:top w:val="none" w:sz="0" w:space="0" w:color="auto"/>
        <w:left w:val="none" w:sz="0" w:space="0" w:color="auto"/>
        <w:bottom w:val="none" w:sz="0" w:space="0" w:color="auto"/>
        <w:right w:val="none" w:sz="0" w:space="0" w:color="auto"/>
      </w:divBdr>
      <w:divsChild>
        <w:div w:id="581960976">
          <w:marLeft w:val="0"/>
          <w:marRight w:val="0"/>
          <w:marTop w:val="0"/>
          <w:marBottom w:val="0"/>
          <w:divBdr>
            <w:top w:val="none" w:sz="0" w:space="0" w:color="auto"/>
            <w:left w:val="none" w:sz="0" w:space="0" w:color="auto"/>
            <w:bottom w:val="none" w:sz="0" w:space="0" w:color="auto"/>
            <w:right w:val="none" w:sz="0" w:space="0" w:color="auto"/>
          </w:divBdr>
        </w:div>
        <w:div w:id="910964157">
          <w:marLeft w:val="0"/>
          <w:marRight w:val="0"/>
          <w:marTop w:val="0"/>
          <w:marBottom w:val="0"/>
          <w:divBdr>
            <w:top w:val="none" w:sz="0" w:space="0" w:color="auto"/>
            <w:left w:val="none" w:sz="0" w:space="0" w:color="auto"/>
            <w:bottom w:val="none" w:sz="0" w:space="0" w:color="auto"/>
            <w:right w:val="none" w:sz="0" w:space="0" w:color="auto"/>
          </w:divBdr>
        </w:div>
      </w:divsChild>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31043228">
      <w:bodyDiv w:val="1"/>
      <w:marLeft w:val="0"/>
      <w:marRight w:val="0"/>
      <w:marTop w:val="0"/>
      <w:marBottom w:val="0"/>
      <w:divBdr>
        <w:top w:val="none" w:sz="0" w:space="0" w:color="auto"/>
        <w:left w:val="none" w:sz="0" w:space="0" w:color="auto"/>
        <w:bottom w:val="none" w:sz="0" w:space="0" w:color="auto"/>
        <w:right w:val="none" w:sz="0" w:space="0" w:color="auto"/>
      </w:divBdr>
      <w:divsChild>
        <w:div w:id="535850415">
          <w:marLeft w:val="0"/>
          <w:marRight w:val="0"/>
          <w:marTop w:val="0"/>
          <w:marBottom w:val="0"/>
          <w:divBdr>
            <w:top w:val="none" w:sz="0" w:space="0" w:color="auto"/>
            <w:left w:val="none" w:sz="0" w:space="0" w:color="auto"/>
            <w:bottom w:val="none" w:sz="0" w:space="0" w:color="auto"/>
            <w:right w:val="none" w:sz="0" w:space="0" w:color="auto"/>
          </w:divBdr>
        </w:div>
        <w:div w:id="1285308657">
          <w:marLeft w:val="0"/>
          <w:marRight w:val="0"/>
          <w:marTop w:val="0"/>
          <w:marBottom w:val="0"/>
          <w:divBdr>
            <w:top w:val="none" w:sz="0" w:space="0" w:color="auto"/>
            <w:left w:val="none" w:sz="0" w:space="0" w:color="auto"/>
            <w:bottom w:val="none" w:sz="0" w:space="0" w:color="auto"/>
            <w:right w:val="none" w:sz="0" w:space="0" w:color="auto"/>
          </w:divBdr>
        </w:div>
        <w:div w:id="1348483881">
          <w:marLeft w:val="0"/>
          <w:marRight w:val="0"/>
          <w:marTop w:val="0"/>
          <w:marBottom w:val="0"/>
          <w:divBdr>
            <w:top w:val="none" w:sz="0" w:space="0" w:color="auto"/>
            <w:left w:val="none" w:sz="0" w:space="0" w:color="auto"/>
            <w:bottom w:val="none" w:sz="0" w:space="0" w:color="auto"/>
            <w:right w:val="none" w:sz="0" w:space="0" w:color="auto"/>
          </w:divBdr>
        </w:div>
        <w:div w:id="1508712108">
          <w:marLeft w:val="0"/>
          <w:marRight w:val="0"/>
          <w:marTop w:val="0"/>
          <w:marBottom w:val="0"/>
          <w:divBdr>
            <w:top w:val="none" w:sz="0" w:space="0" w:color="auto"/>
            <w:left w:val="none" w:sz="0" w:space="0" w:color="auto"/>
            <w:bottom w:val="none" w:sz="0" w:space="0" w:color="auto"/>
            <w:right w:val="none" w:sz="0" w:space="0" w:color="auto"/>
          </w:divBdr>
        </w:div>
        <w:div w:id="1697076495">
          <w:marLeft w:val="0"/>
          <w:marRight w:val="0"/>
          <w:marTop w:val="0"/>
          <w:marBottom w:val="0"/>
          <w:divBdr>
            <w:top w:val="none" w:sz="0" w:space="0" w:color="auto"/>
            <w:left w:val="none" w:sz="0" w:space="0" w:color="auto"/>
            <w:bottom w:val="none" w:sz="0" w:space="0" w:color="auto"/>
            <w:right w:val="none" w:sz="0" w:space="0" w:color="auto"/>
          </w:divBdr>
        </w:div>
        <w:div w:id="1824153509">
          <w:marLeft w:val="0"/>
          <w:marRight w:val="0"/>
          <w:marTop w:val="0"/>
          <w:marBottom w:val="0"/>
          <w:divBdr>
            <w:top w:val="none" w:sz="0" w:space="0" w:color="auto"/>
            <w:left w:val="none" w:sz="0" w:space="0" w:color="auto"/>
            <w:bottom w:val="none" w:sz="0" w:space="0" w:color="auto"/>
            <w:right w:val="none" w:sz="0" w:space="0" w:color="auto"/>
          </w:divBdr>
        </w:div>
        <w:div w:id="1825587671">
          <w:marLeft w:val="0"/>
          <w:marRight w:val="0"/>
          <w:marTop w:val="0"/>
          <w:marBottom w:val="0"/>
          <w:divBdr>
            <w:top w:val="none" w:sz="0" w:space="0" w:color="auto"/>
            <w:left w:val="none" w:sz="0" w:space="0" w:color="auto"/>
            <w:bottom w:val="none" w:sz="0" w:space="0" w:color="auto"/>
            <w:right w:val="none" w:sz="0" w:space="0" w:color="auto"/>
          </w:divBdr>
        </w:div>
        <w:div w:id="2023890657">
          <w:marLeft w:val="0"/>
          <w:marRight w:val="0"/>
          <w:marTop w:val="0"/>
          <w:marBottom w:val="0"/>
          <w:divBdr>
            <w:top w:val="none" w:sz="0" w:space="0" w:color="auto"/>
            <w:left w:val="none" w:sz="0" w:space="0" w:color="auto"/>
            <w:bottom w:val="none" w:sz="0" w:space="0" w:color="auto"/>
            <w:right w:val="none" w:sz="0" w:space="0" w:color="auto"/>
          </w:divBdr>
        </w:div>
      </w:divsChild>
    </w:div>
    <w:div w:id="537623688">
      <w:bodyDiv w:val="1"/>
      <w:marLeft w:val="0"/>
      <w:marRight w:val="0"/>
      <w:marTop w:val="0"/>
      <w:marBottom w:val="0"/>
      <w:divBdr>
        <w:top w:val="none" w:sz="0" w:space="0" w:color="auto"/>
        <w:left w:val="none" w:sz="0" w:space="0" w:color="auto"/>
        <w:bottom w:val="none" w:sz="0" w:space="0" w:color="auto"/>
        <w:right w:val="none" w:sz="0" w:space="0" w:color="auto"/>
      </w:divBdr>
      <w:divsChild>
        <w:div w:id="1194802713">
          <w:marLeft w:val="0"/>
          <w:marRight w:val="0"/>
          <w:marTop w:val="0"/>
          <w:marBottom w:val="0"/>
          <w:divBdr>
            <w:top w:val="none" w:sz="0" w:space="0" w:color="auto"/>
            <w:left w:val="none" w:sz="0" w:space="0" w:color="auto"/>
            <w:bottom w:val="none" w:sz="0" w:space="0" w:color="auto"/>
            <w:right w:val="none" w:sz="0" w:space="0" w:color="auto"/>
          </w:divBdr>
        </w:div>
        <w:div w:id="1606302485">
          <w:marLeft w:val="0"/>
          <w:marRight w:val="0"/>
          <w:marTop w:val="0"/>
          <w:marBottom w:val="0"/>
          <w:divBdr>
            <w:top w:val="none" w:sz="0" w:space="0" w:color="auto"/>
            <w:left w:val="none" w:sz="0" w:space="0" w:color="auto"/>
            <w:bottom w:val="none" w:sz="0" w:space="0" w:color="auto"/>
            <w:right w:val="none" w:sz="0" w:space="0" w:color="auto"/>
          </w:divBdr>
        </w:div>
        <w:div w:id="1661032327">
          <w:marLeft w:val="0"/>
          <w:marRight w:val="0"/>
          <w:marTop w:val="0"/>
          <w:marBottom w:val="0"/>
          <w:divBdr>
            <w:top w:val="none" w:sz="0" w:space="0" w:color="auto"/>
            <w:left w:val="none" w:sz="0" w:space="0" w:color="auto"/>
            <w:bottom w:val="none" w:sz="0" w:space="0" w:color="auto"/>
            <w:right w:val="none" w:sz="0" w:space="0" w:color="auto"/>
          </w:divBdr>
        </w:div>
        <w:div w:id="1877155140">
          <w:marLeft w:val="0"/>
          <w:marRight w:val="0"/>
          <w:marTop w:val="0"/>
          <w:marBottom w:val="0"/>
          <w:divBdr>
            <w:top w:val="none" w:sz="0" w:space="0" w:color="auto"/>
            <w:left w:val="none" w:sz="0" w:space="0" w:color="auto"/>
            <w:bottom w:val="none" w:sz="0" w:space="0" w:color="auto"/>
            <w:right w:val="none" w:sz="0" w:space="0" w:color="auto"/>
          </w:divBdr>
        </w:div>
      </w:divsChild>
    </w:div>
    <w:div w:id="541015750">
      <w:bodyDiv w:val="1"/>
      <w:marLeft w:val="0"/>
      <w:marRight w:val="0"/>
      <w:marTop w:val="0"/>
      <w:marBottom w:val="0"/>
      <w:divBdr>
        <w:top w:val="none" w:sz="0" w:space="0" w:color="auto"/>
        <w:left w:val="none" w:sz="0" w:space="0" w:color="auto"/>
        <w:bottom w:val="none" w:sz="0" w:space="0" w:color="auto"/>
        <w:right w:val="none" w:sz="0" w:space="0" w:color="auto"/>
      </w:divBdr>
      <w:divsChild>
        <w:div w:id="31200148">
          <w:marLeft w:val="0"/>
          <w:marRight w:val="0"/>
          <w:marTop w:val="0"/>
          <w:marBottom w:val="0"/>
          <w:divBdr>
            <w:top w:val="none" w:sz="0" w:space="0" w:color="auto"/>
            <w:left w:val="none" w:sz="0" w:space="0" w:color="auto"/>
            <w:bottom w:val="none" w:sz="0" w:space="0" w:color="auto"/>
            <w:right w:val="none" w:sz="0" w:space="0" w:color="auto"/>
          </w:divBdr>
        </w:div>
        <w:div w:id="278142454">
          <w:marLeft w:val="0"/>
          <w:marRight w:val="0"/>
          <w:marTop w:val="0"/>
          <w:marBottom w:val="0"/>
          <w:divBdr>
            <w:top w:val="none" w:sz="0" w:space="0" w:color="auto"/>
            <w:left w:val="none" w:sz="0" w:space="0" w:color="auto"/>
            <w:bottom w:val="none" w:sz="0" w:space="0" w:color="auto"/>
            <w:right w:val="none" w:sz="0" w:space="0" w:color="auto"/>
          </w:divBdr>
        </w:div>
        <w:div w:id="2146121078">
          <w:marLeft w:val="0"/>
          <w:marRight w:val="0"/>
          <w:marTop w:val="0"/>
          <w:marBottom w:val="0"/>
          <w:divBdr>
            <w:top w:val="none" w:sz="0" w:space="0" w:color="auto"/>
            <w:left w:val="none" w:sz="0" w:space="0" w:color="auto"/>
            <w:bottom w:val="none" w:sz="0" w:space="0" w:color="auto"/>
            <w:right w:val="none" w:sz="0" w:space="0" w:color="auto"/>
          </w:divBdr>
        </w:div>
      </w:divsChild>
    </w:div>
    <w:div w:id="543061328">
      <w:bodyDiv w:val="1"/>
      <w:marLeft w:val="0"/>
      <w:marRight w:val="0"/>
      <w:marTop w:val="0"/>
      <w:marBottom w:val="0"/>
      <w:divBdr>
        <w:top w:val="none" w:sz="0" w:space="0" w:color="auto"/>
        <w:left w:val="none" w:sz="0" w:space="0" w:color="auto"/>
        <w:bottom w:val="none" w:sz="0" w:space="0" w:color="auto"/>
        <w:right w:val="none" w:sz="0" w:space="0" w:color="auto"/>
      </w:divBdr>
    </w:div>
    <w:div w:id="557786890">
      <w:bodyDiv w:val="1"/>
      <w:marLeft w:val="0"/>
      <w:marRight w:val="0"/>
      <w:marTop w:val="0"/>
      <w:marBottom w:val="0"/>
      <w:divBdr>
        <w:top w:val="none" w:sz="0" w:space="0" w:color="auto"/>
        <w:left w:val="none" w:sz="0" w:space="0" w:color="auto"/>
        <w:bottom w:val="none" w:sz="0" w:space="0" w:color="auto"/>
        <w:right w:val="none" w:sz="0" w:space="0" w:color="auto"/>
      </w:divBdr>
      <w:divsChild>
        <w:div w:id="133566141">
          <w:marLeft w:val="0"/>
          <w:marRight w:val="0"/>
          <w:marTop w:val="0"/>
          <w:marBottom w:val="0"/>
          <w:divBdr>
            <w:top w:val="none" w:sz="0" w:space="0" w:color="auto"/>
            <w:left w:val="none" w:sz="0" w:space="0" w:color="auto"/>
            <w:bottom w:val="none" w:sz="0" w:space="0" w:color="auto"/>
            <w:right w:val="none" w:sz="0" w:space="0" w:color="auto"/>
          </w:divBdr>
        </w:div>
        <w:div w:id="141507600">
          <w:marLeft w:val="0"/>
          <w:marRight w:val="0"/>
          <w:marTop w:val="0"/>
          <w:marBottom w:val="0"/>
          <w:divBdr>
            <w:top w:val="none" w:sz="0" w:space="0" w:color="auto"/>
            <w:left w:val="none" w:sz="0" w:space="0" w:color="auto"/>
            <w:bottom w:val="none" w:sz="0" w:space="0" w:color="auto"/>
            <w:right w:val="none" w:sz="0" w:space="0" w:color="auto"/>
          </w:divBdr>
        </w:div>
        <w:div w:id="828521123">
          <w:marLeft w:val="0"/>
          <w:marRight w:val="0"/>
          <w:marTop w:val="0"/>
          <w:marBottom w:val="0"/>
          <w:divBdr>
            <w:top w:val="none" w:sz="0" w:space="0" w:color="auto"/>
            <w:left w:val="none" w:sz="0" w:space="0" w:color="auto"/>
            <w:bottom w:val="none" w:sz="0" w:space="0" w:color="auto"/>
            <w:right w:val="none" w:sz="0" w:space="0" w:color="auto"/>
          </w:divBdr>
        </w:div>
        <w:div w:id="880215110">
          <w:marLeft w:val="0"/>
          <w:marRight w:val="0"/>
          <w:marTop w:val="0"/>
          <w:marBottom w:val="0"/>
          <w:divBdr>
            <w:top w:val="none" w:sz="0" w:space="0" w:color="auto"/>
            <w:left w:val="none" w:sz="0" w:space="0" w:color="auto"/>
            <w:bottom w:val="none" w:sz="0" w:space="0" w:color="auto"/>
            <w:right w:val="none" w:sz="0" w:space="0" w:color="auto"/>
          </w:divBdr>
        </w:div>
        <w:div w:id="1178616287">
          <w:marLeft w:val="0"/>
          <w:marRight w:val="0"/>
          <w:marTop w:val="0"/>
          <w:marBottom w:val="0"/>
          <w:divBdr>
            <w:top w:val="none" w:sz="0" w:space="0" w:color="auto"/>
            <w:left w:val="none" w:sz="0" w:space="0" w:color="auto"/>
            <w:bottom w:val="none" w:sz="0" w:space="0" w:color="auto"/>
            <w:right w:val="none" w:sz="0" w:space="0" w:color="auto"/>
          </w:divBdr>
        </w:div>
        <w:div w:id="1433235265">
          <w:marLeft w:val="0"/>
          <w:marRight w:val="0"/>
          <w:marTop w:val="0"/>
          <w:marBottom w:val="0"/>
          <w:divBdr>
            <w:top w:val="none" w:sz="0" w:space="0" w:color="auto"/>
            <w:left w:val="none" w:sz="0" w:space="0" w:color="auto"/>
            <w:bottom w:val="none" w:sz="0" w:space="0" w:color="auto"/>
            <w:right w:val="none" w:sz="0" w:space="0" w:color="auto"/>
          </w:divBdr>
        </w:div>
        <w:div w:id="1985816647">
          <w:marLeft w:val="0"/>
          <w:marRight w:val="0"/>
          <w:marTop w:val="0"/>
          <w:marBottom w:val="0"/>
          <w:divBdr>
            <w:top w:val="none" w:sz="0" w:space="0" w:color="auto"/>
            <w:left w:val="none" w:sz="0" w:space="0" w:color="auto"/>
            <w:bottom w:val="none" w:sz="0" w:space="0" w:color="auto"/>
            <w:right w:val="none" w:sz="0" w:space="0" w:color="auto"/>
          </w:divBdr>
        </w:div>
      </w:divsChild>
    </w:div>
    <w:div w:id="561987014">
      <w:bodyDiv w:val="1"/>
      <w:marLeft w:val="0"/>
      <w:marRight w:val="0"/>
      <w:marTop w:val="0"/>
      <w:marBottom w:val="0"/>
      <w:divBdr>
        <w:top w:val="none" w:sz="0" w:space="0" w:color="auto"/>
        <w:left w:val="none" w:sz="0" w:space="0" w:color="auto"/>
        <w:bottom w:val="none" w:sz="0" w:space="0" w:color="auto"/>
        <w:right w:val="none" w:sz="0" w:space="0" w:color="auto"/>
      </w:divBdr>
      <w:divsChild>
        <w:div w:id="826361392">
          <w:marLeft w:val="0"/>
          <w:marRight w:val="0"/>
          <w:marTop w:val="0"/>
          <w:marBottom w:val="0"/>
          <w:divBdr>
            <w:top w:val="none" w:sz="0" w:space="0" w:color="auto"/>
            <w:left w:val="none" w:sz="0" w:space="0" w:color="auto"/>
            <w:bottom w:val="none" w:sz="0" w:space="0" w:color="auto"/>
            <w:right w:val="none" w:sz="0" w:space="0" w:color="auto"/>
          </w:divBdr>
        </w:div>
        <w:div w:id="1922519337">
          <w:marLeft w:val="0"/>
          <w:marRight w:val="0"/>
          <w:marTop w:val="0"/>
          <w:marBottom w:val="0"/>
          <w:divBdr>
            <w:top w:val="none" w:sz="0" w:space="0" w:color="auto"/>
            <w:left w:val="none" w:sz="0" w:space="0" w:color="auto"/>
            <w:bottom w:val="none" w:sz="0" w:space="0" w:color="auto"/>
            <w:right w:val="none" w:sz="0" w:space="0" w:color="auto"/>
          </w:divBdr>
        </w:div>
      </w:divsChild>
    </w:div>
    <w:div w:id="575626678">
      <w:bodyDiv w:val="1"/>
      <w:marLeft w:val="0"/>
      <w:marRight w:val="0"/>
      <w:marTop w:val="0"/>
      <w:marBottom w:val="0"/>
      <w:divBdr>
        <w:top w:val="none" w:sz="0" w:space="0" w:color="auto"/>
        <w:left w:val="none" w:sz="0" w:space="0" w:color="auto"/>
        <w:bottom w:val="none" w:sz="0" w:space="0" w:color="auto"/>
        <w:right w:val="none" w:sz="0" w:space="0" w:color="auto"/>
      </w:divBdr>
      <w:divsChild>
        <w:div w:id="740754769">
          <w:marLeft w:val="0"/>
          <w:marRight w:val="0"/>
          <w:marTop w:val="0"/>
          <w:marBottom w:val="0"/>
          <w:divBdr>
            <w:top w:val="none" w:sz="0" w:space="0" w:color="auto"/>
            <w:left w:val="none" w:sz="0" w:space="0" w:color="auto"/>
            <w:bottom w:val="none" w:sz="0" w:space="0" w:color="auto"/>
            <w:right w:val="none" w:sz="0" w:space="0" w:color="auto"/>
          </w:divBdr>
        </w:div>
        <w:div w:id="1969897461">
          <w:marLeft w:val="0"/>
          <w:marRight w:val="0"/>
          <w:marTop w:val="0"/>
          <w:marBottom w:val="0"/>
          <w:divBdr>
            <w:top w:val="none" w:sz="0" w:space="0" w:color="auto"/>
            <w:left w:val="none" w:sz="0" w:space="0" w:color="auto"/>
            <w:bottom w:val="none" w:sz="0" w:space="0" w:color="auto"/>
            <w:right w:val="none" w:sz="0" w:space="0" w:color="auto"/>
          </w:divBdr>
        </w:div>
      </w:divsChild>
    </w:div>
    <w:div w:id="605308013">
      <w:bodyDiv w:val="1"/>
      <w:marLeft w:val="0"/>
      <w:marRight w:val="0"/>
      <w:marTop w:val="0"/>
      <w:marBottom w:val="0"/>
      <w:divBdr>
        <w:top w:val="none" w:sz="0" w:space="0" w:color="auto"/>
        <w:left w:val="none" w:sz="0" w:space="0" w:color="auto"/>
        <w:bottom w:val="none" w:sz="0" w:space="0" w:color="auto"/>
        <w:right w:val="none" w:sz="0" w:space="0" w:color="auto"/>
      </w:divBdr>
    </w:div>
    <w:div w:id="610210026">
      <w:bodyDiv w:val="1"/>
      <w:marLeft w:val="0"/>
      <w:marRight w:val="0"/>
      <w:marTop w:val="0"/>
      <w:marBottom w:val="0"/>
      <w:divBdr>
        <w:top w:val="none" w:sz="0" w:space="0" w:color="auto"/>
        <w:left w:val="none" w:sz="0" w:space="0" w:color="auto"/>
        <w:bottom w:val="none" w:sz="0" w:space="0" w:color="auto"/>
        <w:right w:val="none" w:sz="0" w:space="0" w:color="auto"/>
      </w:divBdr>
      <w:divsChild>
        <w:div w:id="809860025">
          <w:marLeft w:val="0"/>
          <w:marRight w:val="0"/>
          <w:marTop w:val="0"/>
          <w:marBottom w:val="0"/>
          <w:divBdr>
            <w:top w:val="none" w:sz="0" w:space="0" w:color="auto"/>
            <w:left w:val="none" w:sz="0" w:space="0" w:color="auto"/>
            <w:bottom w:val="none" w:sz="0" w:space="0" w:color="auto"/>
            <w:right w:val="none" w:sz="0" w:space="0" w:color="auto"/>
          </w:divBdr>
        </w:div>
        <w:div w:id="1471362803">
          <w:marLeft w:val="0"/>
          <w:marRight w:val="0"/>
          <w:marTop w:val="0"/>
          <w:marBottom w:val="0"/>
          <w:divBdr>
            <w:top w:val="none" w:sz="0" w:space="0" w:color="auto"/>
            <w:left w:val="none" w:sz="0" w:space="0" w:color="auto"/>
            <w:bottom w:val="none" w:sz="0" w:space="0" w:color="auto"/>
            <w:right w:val="none" w:sz="0" w:space="0" w:color="auto"/>
          </w:divBdr>
        </w:div>
      </w:divsChild>
    </w:div>
    <w:div w:id="619455068">
      <w:bodyDiv w:val="1"/>
      <w:marLeft w:val="0"/>
      <w:marRight w:val="0"/>
      <w:marTop w:val="0"/>
      <w:marBottom w:val="0"/>
      <w:divBdr>
        <w:top w:val="none" w:sz="0" w:space="0" w:color="auto"/>
        <w:left w:val="none" w:sz="0" w:space="0" w:color="auto"/>
        <w:bottom w:val="none" w:sz="0" w:space="0" w:color="auto"/>
        <w:right w:val="none" w:sz="0" w:space="0" w:color="auto"/>
      </w:divBdr>
      <w:divsChild>
        <w:div w:id="135414902">
          <w:marLeft w:val="0"/>
          <w:marRight w:val="0"/>
          <w:marTop w:val="0"/>
          <w:marBottom w:val="0"/>
          <w:divBdr>
            <w:top w:val="none" w:sz="0" w:space="0" w:color="auto"/>
            <w:left w:val="none" w:sz="0" w:space="0" w:color="auto"/>
            <w:bottom w:val="none" w:sz="0" w:space="0" w:color="auto"/>
            <w:right w:val="none" w:sz="0" w:space="0" w:color="auto"/>
          </w:divBdr>
        </w:div>
        <w:div w:id="245384497">
          <w:marLeft w:val="0"/>
          <w:marRight w:val="0"/>
          <w:marTop w:val="0"/>
          <w:marBottom w:val="0"/>
          <w:divBdr>
            <w:top w:val="none" w:sz="0" w:space="0" w:color="auto"/>
            <w:left w:val="none" w:sz="0" w:space="0" w:color="auto"/>
            <w:bottom w:val="none" w:sz="0" w:space="0" w:color="auto"/>
            <w:right w:val="none" w:sz="0" w:space="0" w:color="auto"/>
          </w:divBdr>
        </w:div>
      </w:divsChild>
    </w:div>
    <w:div w:id="630133693">
      <w:bodyDiv w:val="1"/>
      <w:marLeft w:val="0"/>
      <w:marRight w:val="0"/>
      <w:marTop w:val="0"/>
      <w:marBottom w:val="0"/>
      <w:divBdr>
        <w:top w:val="none" w:sz="0" w:space="0" w:color="auto"/>
        <w:left w:val="none" w:sz="0" w:space="0" w:color="auto"/>
        <w:bottom w:val="none" w:sz="0" w:space="0" w:color="auto"/>
        <w:right w:val="none" w:sz="0" w:space="0" w:color="auto"/>
      </w:divBdr>
    </w:div>
    <w:div w:id="647590322">
      <w:bodyDiv w:val="1"/>
      <w:marLeft w:val="0"/>
      <w:marRight w:val="0"/>
      <w:marTop w:val="0"/>
      <w:marBottom w:val="0"/>
      <w:divBdr>
        <w:top w:val="none" w:sz="0" w:space="0" w:color="auto"/>
        <w:left w:val="none" w:sz="0" w:space="0" w:color="auto"/>
        <w:bottom w:val="none" w:sz="0" w:space="0" w:color="auto"/>
        <w:right w:val="none" w:sz="0" w:space="0" w:color="auto"/>
      </w:divBdr>
      <w:divsChild>
        <w:div w:id="116341984">
          <w:marLeft w:val="0"/>
          <w:marRight w:val="0"/>
          <w:marTop w:val="0"/>
          <w:marBottom w:val="0"/>
          <w:divBdr>
            <w:top w:val="none" w:sz="0" w:space="0" w:color="auto"/>
            <w:left w:val="none" w:sz="0" w:space="0" w:color="auto"/>
            <w:bottom w:val="none" w:sz="0" w:space="0" w:color="auto"/>
            <w:right w:val="none" w:sz="0" w:space="0" w:color="auto"/>
          </w:divBdr>
        </w:div>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61277096">
      <w:bodyDiv w:val="1"/>
      <w:marLeft w:val="0"/>
      <w:marRight w:val="0"/>
      <w:marTop w:val="0"/>
      <w:marBottom w:val="0"/>
      <w:divBdr>
        <w:top w:val="none" w:sz="0" w:space="0" w:color="auto"/>
        <w:left w:val="none" w:sz="0" w:space="0" w:color="auto"/>
        <w:bottom w:val="none" w:sz="0" w:space="0" w:color="auto"/>
        <w:right w:val="none" w:sz="0" w:space="0" w:color="auto"/>
      </w:divBdr>
    </w:div>
    <w:div w:id="681780838">
      <w:bodyDiv w:val="1"/>
      <w:marLeft w:val="0"/>
      <w:marRight w:val="0"/>
      <w:marTop w:val="0"/>
      <w:marBottom w:val="0"/>
      <w:divBdr>
        <w:top w:val="none" w:sz="0" w:space="0" w:color="auto"/>
        <w:left w:val="none" w:sz="0" w:space="0" w:color="auto"/>
        <w:bottom w:val="none" w:sz="0" w:space="0" w:color="auto"/>
        <w:right w:val="none" w:sz="0" w:space="0" w:color="auto"/>
      </w:divBdr>
      <w:divsChild>
        <w:div w:id="810555909">
          <w:marLeft w:val="0"/>
          <w:marRight w:val="0"/>
          <w:marTop w:val="0"/>
          <w:marBottom w:val="0"/>
          <w:divBdr>
            <w:top w:val="none" w:sz="0" w:space="0" w:color="auto"/>
            <w:left w:val="none" w:sz="0" w:space="0" w:color="auto"/>
            <w:bottom w:val="none" w:sz="0" w:space="0" w:color="auto"/>
            <w:right w:val="none" w:sz="0" w:space="0" w:color="auto"/>
          </w:divBdr>
        </w:div>
        <w:div w:id="1033849617">
          <w:marLeft w:val="0"/>
          <w:marRight w:val="0"/>
          <w:marTop w:val="0"/>
          <w:marBottom w:val="0"/>
          <w:divBdr>
            <w:top w:val="none" w:sz="0" w:space="0" w:color="auto"/>
            <w:left w:val="none" w:sz="0" w:space="0" w:color="auto"/>
            <w:bottom w:val="none" w:sz="0" w:space="0" w:color="auto"/>
            <w:right w:val="none" w:sz="0" w:space="0" w:color="auto"/>
          </w:divBdr>
        </w:div>
        <w:div w:id="2031374766">
          <w:marLeft w:val="0"/>
          <w:marRight w:val="0"/>
          <w:marTop w:val="0"/>
          <w:marBottom w:val="0"/>
          <w:divBdr>
            <w:top w:val="none" w:sz="0" w:space="0" w:color="auto"/>
            <w:left w:val="none" w:sz="0" w:space="0" w:color="auto"/>
            <w:bottom w:val="none" w:sz="0" w:space="0" w:color="auto"/>
            <w:right w:val="none" w:sz="0" w:space="0" w:color="auto"/>
          </w:divBdr>
        </w:div>
      </w:divsChild>
    </w:div>
    <w:div w:id="694618932">
      <w:bodyDiv w:val="1"/>
      <w:marLeft w:val="0"/>
      <w:marRight w:val="0"/>
      <w:marTop w:val="0"/>
      <w:marBottom w:val="0"/>
      <w:divBdr>
        <w:top w:val="none" w:sz="0" w:space="0" w:color="auto"/>
        <w:left w:val="none" w:sz="0" w:space="0" w:color="auto"/>
        <w:bottom w:val="none" w:sz="0" w:space="0" w:color="auto"/>
        <w:right w:val="none" w:sz="0" w:space="0" w:color="auto"/>
      </w:divBdr>
      <w:divsChild>
        <w:div w:id="246116258">
          <w:marLeft w:val="0"/>
          <w:marRight w:val="0"/>
          <w:marTop w:val="0"/>
          <w:marBottom w:val="0"/>
          <w:divBdr>
            <w:top w:val="none" w:sz="0" w:space="0" w:color="auto"/>
            <w:left w:val="none" w:sz="0" w:space="0" w:color="auto"/>
            <w:bottom w:val="none" w:sz="0" w:space="0" w:color="auto"/>
            <w:right w:val="none" w:sz="0" w:space="0" w:color="auto"/>
          </w:divBdr>
        </w:div>
        <w:div w:id="461537123">
          <w:marLeft w:val="0"/>
          <w:marRight w:val="0"/>
          <w:marTop w:val="0"/>
          <w:marBottom w:val="0"/>
          <w:divBdr>
            <w:top w:val="none" w:sz="0" w:space="0" w:color="auto"/>
            <w:left w:val="none" w:sz="0" w:space="0" w:color="auto"/>
            <w:bottom w:val="none" w:sz="0" w:space="0" w:color="auto"/>
            <w:right w:val="none" w:sz="0" w:space="0" w:color="auto"/>
          </w:divBdr>
        </w:div>
        <w:div w:id="1203058953">
          <w:marLeft w:val="0"/>
          <w:marRight w:val="0"/>
          <w:marTop w:val="0"/>
          <w:marBottom w:val="0"/>
          <w:divBdr>
            <w:top w:val="none" w:sz="0" w:space="0" w:color="auto"/>
            <w:left w:val="none" w:sz="0" w:space="0" w:color="auto"/>
            <w:bottom w:val="none" w:sz="0" w:space="0" w:color="auto"/>
            <w:right w:val="none" w:sz="0" w:space="0" w:color="auto"/>
          </w:divBdr>
        </w:div>
        <w:div w:id="1237935340">
          <w:marLeft w:val="0"/>
          <w:marRight w:val="0"/>
          <w:marTop w:val="0"/>
          <w:marBottom w:val="0"/>
          <w:divBdr>
            <w:top w:val="none" w:sz="0" w:space="0" w:color="auto"/>
            <w:left w:val="none" w:sz="0" w:space="0" w:color="auto"/>
            <w:bottom w:val="none" w:sz="0" w:space="0" w:color="auto"/>
            <w:right w:val="none" w:sz="0" w:space="0" w:color="auto"/>
          </w:divBdr>
        </w:div>
        <w:div w:id="1603027976">
          <w:marLeft w:val="0"/>
          <w:marRight w:val="0"/>
          <w:marTop w:val="0"/>
          <w:marBottom w:val="0"/>
          <w:divBdr>
            <w:top w:val="none" w:sz="0" w:space="0" w:color="auto"/>
            <w:left w:val="none" w:sz="0" w:space="0" w:color="auto"/>
            <w:bottom w:val="none" w:sz="0" w:space="0" w:color="auto"/>
            <w:right w:val="none" w:sz="0" w:space="0" w:color="auto"/>
          </w:divBdr>
        </w:div>
        <w:div w:id="1917931754">
          <w:marLeft w:val="0"/>
          <w:marRight w:val="0"/>
          <w:marTop w:val="0"/>
          <w:marBottom w:val="0"/>
          <w:divBdr>
            <w:top w:val="none" w:sz="0" w:space="0" w:color="auto"/>
            <w:left w:val="none" w:sz="0" w:space="0" w:color="auto"/>
            <w:bottom w:val="none" w:sz="0" w:space="0" w:color="auto"/>
            <w:right w:val="none" w:sz="0" w:space="0" w:color="auto"/>
          </w:divBdr>
        </w:div>
      </w:divsChild>
    </w:div>
    <w:div w:id="696078220">
      <w:bodyDiv w:val="1"/>
      <w:marLeft w:val="0"/>
      <w:marRight w:val="0"/>
      <w:marTop w:val="0"/>
      <w:marBottom w:val="0"/>
      <w:divBdr>
        <w:top w:val="none" w:sz="0" w:space="0" w:color="auto"/>
        <w:left w:val="none" w:sz="0" w:space="0" w:color="auto"/>
        <w:bottom w:val="none" w:sz="0" w:space="0" w:color="auto"/>
        <w:right w:val="none" w:sz="0" w:space="0" w:color="auto"/>
      </w:divBdr>
    </w:div>
    <w:div w:id="722560886">
      <w:bodyDiv w:val="1"/>
      <w:marLeft w:val="0"/>
      <w:marRight w:val="0"/>
      <w:marTop w:val="0"/>
      <w:marBottom w:val="0"/>
      <w:divBdr>
        <w:top w:val="none" w:sz="0" w:space="0" w:color="auto"/>
        <w:left w:val="none" w:sz="0" w:space="0" w:color="auto"/>
        <w:bottom w:val="none" w:sz="0" w:space="0" w:color="auto"/>
        <w:right w:val="none" w:sz="0" w:space="0" w:color="auto"/>
      </w:divBdr>
    </w:div>
    <w:div w:id="724109528">
      <w:bodyDiv w:val="1"/>
      <w:marLeft w:val="0"/>
      <w:marRight w:val="0"/>
      <w:marTop w:val="0"/>
      <w:marBottom w:val="0"/>
      <w:divBdr>
        <w:top w:val="none" w:sz="0" w:space="0" w:color="auto"/>
        <w:left w:val="none" w:sz="0" w:space="0" w:color="auto"/>
        <w:bottom w:val="none" w:sz="0" w:space="0" w:color="auto"/>
        <w:right w:val="none" w:sz="0" w:space="0" w:color="auto"/>
      </w:divBdr>
    </w:div>
    <w:div w:id="734280120">
      <w:bodyDiv w:val="1"/>
      <w:marLeft w:val="0"/>
      <w:marRight w:val="0"/>
      <w:marTop w:val="0"/>
      <w:marBottom w:val="0"/>
      <w:divBdr>
        <w:top w:val="none" w:sz="0" w:space="0" w:color="auto"/>
        <w:left w:val="none" w:sz="0" w:space="0" w:color="auto"/>
        <w:bottom w:val="none" w:sz="0" w:space="0" w:color="auto"/>
        <w:right w:val="none" w:sz="0" w:space="0" w:color="auto"/>
      </w:divBdr>
      <w:divsChild>
        <w:div w:id="450244622">
          <w:marLeft w:val="0"/>
          <w:marRight w:val="0"/>
          <w:marTop w:val="0"/>
          <w:marBottom w:val="0"/>
          <w:divBdr>
            <w:top w:val="none" w:sz="0" w:space="0" w:color="auto"/>
            <w:left w:val="none" w:sz="0" w:space="0" w:color="auto"/>
            <w:bottom w:val="none" w:sz="0" w:space="0" w:color="auto"/>
            <w:right w:val="none" w:sz="0" w:space="0" w:color="auto"/>
          </w:divBdr>
        </w:div>
        <w:div w:id="474227134">
          <w:marLeft w:val="0"/>
          <w:marRight w:val="0"/>
          <w:marTop w:val="0"/>
          <w:marBottom w:val="0"/>
          <w:divBdr>
            <w:top w:val="none" w:sz="0" w:space="0" w:color="auto"/>
            <w:left w:val="none" w:sz="0" w:space="0" w:color="auto"/>
            <w:bottom w:val="none" w:sz="0" w:space="0" w:color="auto"/>
            <w:right w:val="none" w:sz="0" w:space="0" w:color="auto"/>
          </w:divBdr>
        </w:div>
        <w:div w:id="861281272">
          <w:marLeft w:val="0"/>
          <w:marRight w:val="0"/>
          <w:marTop w:val="0"/>
          <w:marBottom w:val="0"/>
          <w:divBdr>
            <w:top w:val="none" w:sz="0" w:space="0" w:color="auto"/>
            <w:left w:val="none" w:sz="0" w:space="0" w:color="auto"/>
            <w:bottom w:val="none" w:sz="0" w:space="0" w:color="auto"/>
            <w:right w:val="none" w:sz="0" w:space="0" w:color="auto"/>
          </w:divBdr>
        </w:div>
        <w:div w:id="914240941">
          <w:marLeft w:val="0"/>
          <w:marRight w:val="0"/>
          <w:marTop w:val="0"/>
          <w:marBottom w:val="0"/>
          <w:divBdr>
            <w:top w:val="none" w:sz="0" w:space="0" w:color="auto"/>
            <w:left w:val="none" w:sz="0" w:space="0" w:color="auto"/>
            <w:bottom w:val="none" w:sz="0" w:space="0" w:color="auto"/>
            <w:right w:val="none" w:sz="0" w:space="0" w:color="auto"/>
          </w:divBdr>
        </w:div>
        <w:div w:id="983312675">
          <w:marLeft w:val="0"/>
          <w:marRight w:val="0"/>
          <w:marTop w:val="0"/>
          <w:marBottom w:val="0"/>
          <w:divBdr>
            <w:top w:val="none" w:sz="0" w:space="0" w:color="auto"/>
            <w:left w:val="none" w:sz="0" w:space="0" w:color="auto"/>
            <w:bottom w:val="none" w:sz="0" w:space="0" w:color="auto"/>
            <w:right w:val="none" w:sz="0" w:space="0" w:color="auto"/>
          </w:divBdr>
        </w:div>
      </w:divsChild>
    </w:div>
    <w:div w:id="750664312">
      <w:bodyDiv w:val="1"/>
      <w:marLeft w:val="0"/>
      <w:marRight w:val="0"/>
      <w:marTop w:val="0"/>
      <w:marBottom w:val="0"/>
      <w:divBdr>
        <w:top w:val="none" w:sz="0" w:space="0" w:color="auto"/>
        <w:left w:val="none" w:sz="0" w:space="0" w:color="auto"/>
        <w:bottom w:val="none" w:sz="0" w:space="0" w:color="auto"/>
        <w:right w:val="none" w:sz="0" w:space="0" w:color="auto"/>
      </w:divBdr>
    </w:div>
    <w:div w:id="796140190">
      <w:bodyDiv w:val="1"/>
      <w:marLeft w:val="0"/>
      <w:marRight w:val="0"/>
      <w:marTop w:val="0"/>
      <w:marBottom w:val="0"/>
      <w:divBdr>
        <w:top w:val="none" w:sz="0" w:space="0" w:color="auto"/>
        <w:left w:val="none" w:sz="0" w:space="0" w:color="auto"/>
        <w:bottom w:val="none" w:sz="0" w:space="0" w:color="auto"/>
        <w:right w:val="none" w:sz="0" w:space="0" w:color="auto"/>
      </w:divBdr>
      <w:divsChild>
        <w:div w:id="909727061">
          <w:marLeft w:val="0"/>
          <w:marRight w:val="0"/>
          <w:marTop w:val="0"/>
          <w:marBottom w:val="0"/>
          <w:divBdr>
            <w:top w:val="none" w:sz="0" w:space="0" w:color="auto"/>
            <w:left w:val="none" w:sz="0" w:space="0" w:color="auto"/>
            <w:bottom w:val="none" w:sz="0" w:space="0" w:color="auto"/>
            <w:right w:val="none" w:sz="0" w:space="0" w:color="auto"/>
          </w:divBdr>
        </w:div>
        <w:div w:id="915473821">
          <w:marLeft w:val="0"/>
          <w:marRight w:val="0"/>
          <w:marTop w:val="0"/>
          <w:marBottom w:val="0"/>
          <w:divBdr>
            <w:top w:val="none" w:sz="0" w:space="0" w:color="auto"/>
            <w:left w:val="none" w:sz="0" w:space="0" w:color="auto"/>
            <w:bottom w:val="none" w:sz="0" w:space="0" w:color="auto"/>
            <w:right w:val="none" w:sz="0" w:space="0" w:color="auto"/>
          </w:divBdr>
        </w:div>
        <w:div w:id="989989560">
          <w:marLeft w:val="0"/>
          <w:marRight w:val="0"/>
          <w:marTop w:val="0"/>
          <w:marBottom w:val="0"/>
          <w:divBdr>
            <w:top w:val="none" w:sz="0" w:space="0" w:color="auto"/>
            <w:left w:val="none" w:sz="0" w:space="0" w:color="auto"/>
            <w:bottom w:val="none" w:sz="0" w:space="0" w:color="auto"/>
            <w:right w:val="none" w:sz="0" w:space="0" w:color="auto"/>
          </w:divBdr>
        </w:div>
        <w:div w:id="1112088359">
          <w:marLeft w:val="0"/>
          <w:marRight w:val="0"/>
          <w:marTop w:val="0"/>
          <w:marBottom w:val="0"/>
          <w:divBdr>
            <w:top w:val="none" w:sz="0" w:space="0" w:color="auto"/>
            <w:left w:val="none" w:sz="0" w:space="0" w:color="auto"/>
            <w:bottom w:val="none" w:sz="0" w:space="0" w:color="auto"/>
            <w:right w:val="none" w:sz="0" w:space="0" w:color="auto"/>
          </w:divBdr>
        </w:div>
        <w:div w:id="1712150986">
          <w:marLeft w:val="0"/>
          <w:marRight w:val="0"/>
          <w:marTop w:val="0"/>
          <w:marBottom w:val="0"/>
          <w:divBdr>
            <w:top w:val="none" w:sz="0" w:space="0" w:color="auto"/>
            <w:left w:val="none" w:sz="0" w:space="0" w:color="auto"/>
            <w:bottom w:val="none" w:sz="0" w:space="0" w:color="auto"/>
            <w:right w:val="none" w:sz="0" w:space="0" w:color="auto"/>
          </w:divBdr>
        </w:div>
      </w:divsChild>
    </w:div>
    <w:div w:id="796264919">
      <w:bodyDiv w:val="1"/>
      <w:marLeft w:val="0"/>
      <w:marRight w:val="0"/>
      <w:marTop w:val="0"/>
      <w:marBottom w:val="0"/>
      <w:divBdr>
        <w:top w:val="none" w:sz="0" w:space="0" w:color="auto"/>
        <w:left w:val="none" w:sz="0" w:space="0" w:color="auto"/>
        <w:bottom w:val="none" w:sz="0" w:space="0" w:color="auto"/>
        <w:right w:val="none" w:sz="0" w:space="0" w:color="auto"/>
      </w:divBdr>
      <w:divsChild>
        <w:div w:id="20056580">
          <w:marLeft w:val="0"/>
          <w:marRight w:val="0"/>
          <w:marTop w:val="0"/>
          <w:marBottom w:val="0"/>
          <w:divBdr>
            <w:top w:val="none" w:sz="0" w:space="0" w:color="auto"/>
            <w:left w:val="none" w:sz="0" w:space="0" w:color="auto"/>
            <w:bottom w:val="none" w:sz="0" w:space="0" w:color="auto"/>
            <w:right w:val="none" w:sz="0" w:space="0" w:color="auto"/>
          </w:divBdr>
        </w:div>
        <w:div w:id="81071478">
          <w:marLeft w:val="0"/>
          <w:marRight w:val="0"/>
          <w:marTop w:val="0"/>
          <w:marBottom w:val="0"/>
          <w:divBdr>
            <w:top w:val="none" w:sz="0" w:space="0" w:color="auto"/>
            <w:left w:val="none" w:sz="0" w:space="0" w:color="auto"/>
            <w:bottom w:val="none" w:sz="0" w:space="0" w:color="auto"/>
            <w:right w:val="none" w:sz="0" w:space="0" w:color="auto"/>
          </w:divBdr>
        </w:div>
        <w:div w:id="130632370">
          <w:marLeft w:val="0"/>
          <w:marRight w:val="0"/>
          <w:marTop w:val="0"/>
          <w:marBottom w:val="0"/>
          <w:divBdr>
            <w:top w:val="none" w:sz="0" w:space="0" w:color="auto"/>
            <w:left w:val="none" w:sz="0" w:space="0" w:color="auto"/>
            <w:bottom w:val="none" w:sz="0" w:space="0" w:color="auto"/>
            <w:right w:val="none" w:sz="0" w:space="0" w:color="auto"/>
          </w:divBdr>
        </w:div>
        <w:div w:id="1057169744">
          <w:marLeft w:val="0"/>
          <w:marRight w:val="0"/>
          <w:marTop w:val="0"/>
          <w:marBottom w:val="0"/>
          <w:divBdr>
            <w:top w:val="none" w:sz="0" w:space="0" w:color="auto"/>
            <w:left w:val="none" w:sz="0" w:space="0" w:color="auto"/>
            <w:bottom w:val="none" w:sz="0" w:space="0" w:color="auto"/>
            <w:right w:val="none" w:sz="0" w:space="0" w:color="auto"/>
          </w:divBdr>
        </w:div>
        <w:div w:id="1377854725">
          <w:marLeft w:val="0"/>
          <w:marRight w:val="0"/>
          <w:marTop w:val="0"/>
          <w:marBottom w:val="0"/>
          <w:divBdr>
            <w:top w:val="none" w:sz="0" w:space="0" w:color="auto"/>
            <w:left w:val="none" w:sz="0" w:space="0" w:color="auto"/>
            <w:bottom w:val="none" w:sz="0" w:space="0" w:color="auto"/>
            <w:right w:val="none" w:sz="0" w:space="0" w:color="auto"/>
          </w:divBdr>
        </w:div>
      </w:divsChild>
    </w:div>
    <w:div w:id="807631287">
      <w:bodyDiv w:val="1"/>
      <w:marLeft w:val="0"/>
      <w:marRight w:val="0"/>
      <w:marTop w:val="0"/>
      <w:marBottom w:val="0"/>
      <w:divBdr>
        <w:top w:val="none" w:sz="0" w:space="0" w:color="auto"/>
        <w:left w:val="none" w:sz="0" w:space="0" w:color="auto"/>
        <w:bottom w:val="none" w:sz="0" w:space="0" w:color="auto"/>
        <w:right w:val="none" w:sz="0" w:space="0" w:color="auto"/>
      </w:divBdr>
      <w:divsChild>
        <w:div w:id="619338212">
          <w:marLeft w:val="0"/>
          <w:marRight w:val="0"/>
          <w:marTop w:val="0"/>
          <w:marBottom w:val="0"/>
          <w:divBdr>
            <w:top w:val="none" w:sz="0" w:space="0" w:color="auto"/>
            <w:left w:val="none" w:sz="0" w:space="0" w:color="auto"/>
            <w:bottom w:val="none" w:sz="0" w:space="0" w:color="auto"/>
            <w:right w:val="none" w:sz="0" w:space="0" w:color="auto"/>
          </w:divBdr>
        </w:div>
      </w:divsChild>
    </w:div>
    <w:div w:id="826215907">
      <w:bodyDiv w:val="1"/>
      <w:marLeft w:val="0"/>
      <w:marRight w:val="0"/>
      <w:marTop w:val="0"/>
      <w:marBottom w:val="0"/>
      <w:divBdr>
        <w:top w:val="none" w:sz="0" w:space="0" w:color="auto"/>
        <w:left w:val="none" w:sz="0" w:space="0" w:color="auto"/>
        <w:bottom w:val="none" w:sz="0" w:space="0" w:color="auto"/>
        <w:right w:val="none" w:sz="0" w:space="0" w:color="auto"/>
      </w:divBdr>
      <w:divsChild>
        <w:div w:id="213154608">
          <w:marLeft w:val="0"/>
          <w:marRight w:val="0"/>
          <w:marTop w:val="0"/>
          <w:marBottom w:val="0"/>
          <w:divBdr>
            <w:top w:val="none" w:sz="0" w:space="0" w:color="auto"/>
            <w:left w:val="none" w:sz="0" w:space="0" w:color="auto"/>
            <w:bottom w:val="none" w:sz="0" w:space="0" w:color="auto"/>
            <w:right w:val="none" w:sz="0" w:space="0" w:color="auto"/>
          </w:divBdr>
        </w:div>
        <w:div w:id="1266617700">
          <w:marLeft w:val="0"/>
          <w:marRight w:val="0"/>
          <w:marTop w:val="0"/>
          <w:marBottom w:val="0"/>
          <w:divBdr>
            <w:top w:val="none" w:sz="0" w:space="0" w:color="auto"/>
            <w:left w:val="none" w:sz="0" w:space="0" w:color="auto"/>
            <w:bottom w:val="none" w:sz="0" w:space="0" w:color="auto"/>
            <w:right w:val="none" w:sz="0" w:space="0" w:color="auto"/>
          </w:divBdr>
        </w:div>
        <w:div w:id="1351370552">
          <w:marLeft w:val="0"/>
          <w:marRight w:val="0"/>
          <w:marTop w:val="0"/>
          <w:marBottom w:val="0"/>
          <w:divBdr>
            <w:top w:val="none" w:sz="0" w:space="0" w:color="auto"/>
            <w:left w:val="none" w:sz="0" w:space="0" w:color="auto"/>
            <w:bottom w:val="none" w:sz="0" w:space="0" w:color="auto"/>
            <w:right w:val="none" w:sz="0" w:space="0" w:color="auto"/>
          </w:divBdr>
        </w:div>
        <w:div w:id="1816755378">
          <w:marLeft w:val="0"/>
          <w:marRight w:val="0"/>
          <w:marTop w:val="0"/>
          <w:marBottom w:val="0"/>
          <w:divBdr>
            <w:top w:val="none" w:sz="0" w:space="0" w:color="auto"/>
            <w:left w:val="none" w:sz="0" w:space="0" w:color="auto"/>
            <w:bottom w:val="none" w:sz="0" w:space="0" w:color="auto"/>
            <w:right w:val="none" w:sz="0" w:space="0" w:color="auto"/>
          </w:divBdr>
        </w:div>
        <w:div w:id="2015305185">
          <w:marLeft w:val="0"/>
          <w:marRight w:val="0"/>
          <w:marTop w:val="0"/>
          <w:marBottom w:val="0"/>
          <w:divBdr>
            <w:top w:val="none" w:sz="0" w:space="0" w:color="auto"/>
            <w:left w:val="none" w:sz="0" w:space="0" w:color="auto"/>
            <w:bottom w:val="none" w:sz="0" w:space="0" w:color="auto"/>
            <w:right w:val="none" w:sz="0" w:space="0" w:color="auto"/>
          </w:divBdr>
        </w:div>
        <w:div w:id="2100717148">
          <w:marLeft w:val="0"/>
          <w:marRight w:val="0"/>
          <w:marTop w:val="0"/>
          <w:marBottom w:val="0"/>
          <w:divBdr>
            <w:top w:val="none" w:sz="0" w:space="0" w:color="auto"/>
            <w:left w:val="none" w:sz="0" w:space="0" w:color="auto"/>
            <w:bottom w:val="none" w:sz="0" w:space="0" w:color="auto"/>
            <w:right w:val="none" w:sz="0" w:space="0" w:color="auto"/>
          </w:divBdr>
        </w:div>
      </w:divsChild>
    </w:div>
    <w:div w:id="850030758">
      <w:bodyDiv w:val="1"/>
      <w:marLeft w:val="0"/>
      <w:marRight w:val="0"/>
      <w:marTop w:val="0"/>
      <w:marBottom w:val="0"/>
      <w:divBdr>
        <w:top w:val="none" w:sz="0" w:space="0" w:color="auto"/>
        <w:left w:val="none" w:sz="0" w:space="0" w:color="auto"/>
        <w:bottom w:val="none" w:sz="0" w:space="0" w:color="auto"/>
        <w:right w:val="none" w:sz="0" w:space="0" w:color="auto"/>
      </w:divBdr>
    </w:div>
    <w:div w:id="852689487">
      <w:bodyDiv w:val="1"/>
      <w:marLeft w:val="0"/>
      <w:marRight w:val="0"/>
      <w:marTop w:val="0"/>
      <w:marBottom w:val="0"/>
      <w:divBdr>
        <w:top w:val="none" w:sz="0" w:space="0" w:color="auto"/>
        <w:left w:val="none" w:sz="0" w:space="0" w:color="auto"/>
        <w:bottom w:val="none" w:sz="0" w:space="0" w:color="auto"/>
        <w:right w:val="none" w:sz="0" w:space="0" w:color="auto"/>
      </w:divBdr>
    </w:div>
    <w:div w:id="858664012">
      <w:bodyDiv w:val="1"/>
      <w:marLeft w:val="0"/>
      <w:marRight w:val="0"/>
      <w:marTop w:val="0"/>
      <w:marBottom w:val="0"/>
      <w:divBdr>
        <w:top w:val="none" w:sz="0" w:space="0" w:color="auto"/>
        <w:left w:val="none" w:sz="0" w:space="0" w:color="auto"/>
        <w:bottom w:val="none" w:sz="0" w:space="0" w:color="auto"/>
        <w:right w:val="none" w:sz="0" w:space="0" w:color="auto"/>
      </w:divBdr>
      <w:divsChild>
        <w:div w:id="88354864">
          <w:marLeft w:val="0"/>
          <w:marRight w:val="0"/>
          <w:marTop w:val="0"/>
          <w:marBottom w:val="0"/>
          <w:divBdr>
            <w:top w:val="none" w:sz="0" w:space="0" w:color="auto"/>
            <w:left w:val="none" w:sz="0" w:space="0" w:color="auto"/>
            <w:bottom w:val="none" w:sz="0" w:space="0" w:color="auto"/>
            <w:right w:val="none" w:sz="0" w:space="0" w:color="auto"/>
          </w:divBdr>
        </w:div>
        <w:div w:id="1017197526">
          <w:marLeft w:val="0"/>
          <w:marRight w:val="0"/>
          <w:marTop w:val="0"/>
          <w:marBottom w:val="0"/>
          <w:divBdr>
            <w:top w:val="none" w:sz="0" w:space="0" w:color="auto"/>
            <w:left w:val="none" w:sz="0" w:space="0" w:color="auto"/>
            <w:bottom w:val="none" w:sz="0" w:space="0" w:color="auto"/>
            <w:right w:val="none" w:sz="0" w:space="0" w:color="auto"/>
          </w:divBdr>
        </w:div>
      </w:divsChild>
    </w:div>
    <w:div w:id="870849506">
      <w:bodyDiv w:val="1"/>
      <w:marLeft w:val="0"/>
      <w:marRight w:val="0"/>
      <w:marTop w:val="0"/>
      <w:marBottom w:val="0"/>
      <w:divBdr>
        <w:top w:val="none" w:sz="0" w:space="0" w:color="auto"/>
        <w:left w:val="none" w:sz="0" w:space="0" w:color="auto"/>
        <w:bottom w:val="none" w:sz="0" w:space="0" w:color="auto"/>
        <w:right w:val="none" w:sz="0" w:space="0" w:color="auto"/>
      </w:divBdr>
      <w:divsChild>
        <w:div w:id="96487194">
          <w:marLeft w:val="0"/>
          <w:marRight w:val="0"/>
          <w:marTop w:val="0"/>
          <w:marBottom w:val="0"/>
          <w:divBdr>
            <w:top w:val="none" w:sz="0" w:space="0" w:color="auto"/>
            <w:left w:val="none" w:sz="0" w:space="0" w:color="auto"/>
            <w:bottom w:val="none" w:sz="0" w:space="0" w:color="auto"/>
            <w:right w:val="none" w:sz="0" w:space="0" w:color="auto"/>
          </w:divBdr>
        </w:div>
        <w:div w:id="627323366">
          <w:marLeft w:val="0"/>
          <w:marRight w:val="0"/>
          <w:marTop w:val="0"/>
          <w:marBottom w:val="0"/>
          <w:divBdr>
            <w:top w:val="none" w:sz="0" w:space="0" w:color="auto"/>
            <w:left w:val="none" w:sz="0" w:space="0" w:color="auto"/>
            <w:bottom w:val="none" w:sz="0" w:space="0" w:color="auto"/>
            <w:right w:val="none" w:sz="0" w:space="0" w:color="auto"/>
          </w:divBdr>
        </w:div>
        <w:div w:id="1245262006">
          <w:marLeft w:val="0"/>
          <w:marRight w:val="0"/>
          <w:marTop w:val="0"/>
          <w:marBottom w:val="0"/>
          <w:divBdr>
            <w:top w:val="none" w:sz="0" w:space="0" w:color="auto"/>
            <w:left w:val="none" w:sz="0" w:space="0" w:color="auto"/>
            <w:bottom w:val="none" w:sz="0" w:space="0" w:color="auto"/>
            <w:right w:val="none" w:sz="0" w:space="0" w:color="auto"/>
          </w:divBdr>
        </w:div>
        <w:div w:id="1567498811">
          <w:marLeft w:val="0"/>
          <w:marRight w:val="0"/>
          <w:marTop w:val="0"/>
          <w:marBottom w:val="0"/>
          <w:divBdr>
            <w:top w:val="none" w:sz="0" w:space="0" w:color="auto"/>
            <w:left w:val="none" w:sz="0" w:space="0" w:color="auto"/>
            <w:bottom w:val="none" w:sz="0" w:space="0" w:color="auto"/>
            <w:right w:val="none" w:sz="0" w:space="0" w:color="auto"/>
          </w:divBdr>
        </w:div>
        <w:div w:id="1680505521">
          <w:marLeft w:val="0"/>
          <w:marRight w:val="0"/>
          <w:marTop w:val="0"/>
          <w:marBottom w:val="0"/>
          <w:divBdr>
            <w:top w:val="none" w:sz="0" w:space="0" w:color="auto"/>
            <w:left w:val="none" w:sz="0" w:space="0" w:color="auto"/>
            <w:bottom w:val="none" w:sz="0" w:space="0" w:color="auto"/>
            <w:right w:val="none" w:sz="0" w:space="0" w:color="auto"/>
          </w:divBdr>
        </w:div>
      </w:divsChild>
    </w:div>
    <w:div w:id="905143091">
      <w:bodyDiv w:val="1"/>
      <w:marLeft w:val="0"/>
      <w:marRight w:val="0"/>
      <w:marTop w:val="0"/>
      <w:marBottom w:val="0"/>
      <w:divBdr>
        <w:top w:val="none" w:sz="0" w:space="0" w:color="auto"/>
        <w:left w:val="none" w:sz="0" w:space="0" w:color="auto"/>
        <w:bottom w:val="none" w:sz="0" w:space="0" w:color="auto"/>
        <w:right w:val="none" w:sz="0" w:space="0" w:color="auto"/>
      </w:divBdr>
    </w:div>
    <w:div w:id="909536530">
      <w:bodyDiv w:val="1"/>
      <w:marLeft w:val="0"/>
      <w:marRight w:val="0"/>
      <w:marTop w:val="0"/>
      <w:marBottom w:val="0"/>
      <w:divBdr>
        <w:top w:val="none" w:sz="0" w:space="0" w:color="auto"/>
        <w:left w:val="none" w:sz="0" w:space="0" w:color="auto"/>
        <w:bottom w:val="none" w:sz="0" w:space="0" w:color="auto"/>
        <w:right w:val="none" w:sz="0" w:space="0" w:color="auto"/>
      </w:divBdr>
    </w:div>
    <w:div w:id="928199374">
      <w:bodyDiv w:val="1"/>
      <w:marLeft w:val="0"/>
      <w:marRight w:val="0"/>
      <w:marTop w:val="0"/>
      <w:marBottom w:val="0"/>
      <w:divBdr>
        <w:top w:val="none" w:sz="0" w:space="0" w:color="auto"/>
        <w:left w:val="none" w:sz="0" w:space="0" w:color="auto"/>
        <w:bottom w:val="none" w:sz="0" w:space="0" w:color="auto"/>
        <w:right w:val="none" w:sz="0" w:space="0" w:color="auto"/>
      </w:divBdr>
      <w:divsChild>
        <w:div w:id="142478080">
          <w:marLeft w:val="0"/>
          <w:marRight w:val="0"/>
          <w:marTop w:val="0"/>
          <w:marBottom w:val="0"/>
          <w:divBdr>
            <w:top w:val="none" w:sz="0" w:space="0" w:color="auto"/>
            <w:left w:val="none" w:sz="0" w:space="0" w:color="auto"/>
            <w:bottom w:val="none" w:sz="0" w:space="0" w:color="auto"/>
            <w:right w:val="none" w:sz="0" w:space="0" w:color="auto"/>
          </w:divBdr>
        </w:div>
        <w:div w:id="212740459">
          <w:marLeft w:val="0"/>
          <w:marRight w:val="0"/>
          <w:marTop w:val="0"/>
          <w:marBottom w:val="0"/>
          <w:divBdr>
            <w:top w:val="none" w:sz="0" w:space="0" w:color="auto"/>
            <w:left w:val="none" w:sz="0" w:space="0" w:color="auto"/>
            <w:bottom w:val="none" w:sz="0" w:space="0" w:color="auto"/>
            <w:right w:val="none" w:sz="0" w:space="0" w:color="auto"/>
          </w:divBdr>
        </w:div>
        <w:div w:id="376858572">
          <w:marLeft w:val="0"/>
          <w:marRight w:val="0"/>
          <w:marTop w:val="0"/>
          <w:marBottom w:val="0"/>
          <w:divBdr>
            <w:top w:val="none" w:sz="0" w:space="0" w:color="auto"/>
            <w:left w:val="none" w:sz="0" w:space="0" w:color="auto"/>
            <w:bottom w:val="none" w:sz="0" w:space="0" w:color="auto"/>
            <w:right w:val="none" w:sz="0" w:space="0" w:color="auto"/>
          </w:divBdr>
        </w:div>
        <w:div w:id="405304623">
          <w:marLeft w:val="0"/>
          <w:marRight w:val="0"/>
          <w:marTop w:val="0"/>
          <w:marBottom w:val="0"/>
          <w:divBdr>
            <w:top w:val="none" w:sz="0" w:space="0" w:color="auto"/>
            <w:left w:val="none" w:sz="0" w:space="0" w:color="auto"/>
            <w:bottom w:val="none" w:sz="0" w:space="0" w:color="auto"/>
            <w:right w:val="none" w:sz="0" w:space="0" w:color="auto"/>
          </w:divBdr>
        </w:div>
        <w:div w:id="441220682">
          <w:marLeft w:val="0"/>
          <w:marRight w:val="0"/>
          <w:marTop w:val="0"/>
          <w:marBottom w:val="0"/>
          <w:divBdr>
            <w:top w:val="none" w:sz="0" w:space="0" w:color="auto"/>
            <w:left w:val="none" w:sz="0" w:space="0" w:color="auto"/>
            <w:bottom w:val="none" w:sz="0" w:space="0" w:color="auto"/>
            <w:right w:val="none" w:sz="0" w:space="0" w:color="auto"/>
          </w:divBdr>
        </w:div>
        <w:div w:id="764544775">
          <w:marLeft w:val="0"/>
          <w:marRight w:val="0"/>
          <w:marTop w:val="0"/>
          <w:marBottom w:val="0"/>
          <w:divBdr>
            <w:top w:val="none" w:sz="0" w:space="0" w:color="auto"/>
            <w:left w:val="none" w:sz="0" w:space="0" w:color="auto"/>
            <w:bottom w:val="none" w:sz="0" w:space="0" w:color="auto"/>
            <w:right w:val="none" w:sz="0" w:space="0" w:color="auto"/>
          </w:divBdr>
        </w:div>
        <w:div w:id="1017466678">
          <w:marLeft w:val="0"/>
          <w:marRight w:val="0"/>
          <w:marTop w:val="0"/>
          <w:marBottom w:val="0"/>
          <w:divBdr>
            <w:top w:val="none" w:sz="0" w:space="0" w:color="auto"/>
            <w:left w:val="none" w:sz="0" w:space="0" w:color="auto"/>
            <w:bottom w:val="none" w:sz="0" w:space="0" w:color="auto"/>
            <w:right w:val="none" w:sz="0" w:space="0" w:color="auto"/>
          </w:divBdr>
        </w:div>
        <w:div w:id="1031608607">
          <w:marLeft w:val="0"/>
          <w:marRight w:val="0"/>
          <w:marTop w:val="0"/>
          <w:marBottom w:val="0"/>
          <w:divBdr>
            <w:top w:val="none" w:sz="0" w:space="0" w:color="auto"/>
            <w:left w:val="none" w:sz="0" w:space="0" w:color="auto"/>
            <w:bottom w:val="none" w:sz="0" w:space="0" w:color="auto"/>
            <w:right w:val="none" w:sz="0" w:space="0" w:color="auto"/>
          </w:divBdr>
        </w:div>
        <w:div w:id="1346404229">
          <w:marLeft w:val="0"/>
          <w:marRight w:val="0"/>
          <w:marTop w:val="0"/>
          <w:marBottom w:val="0"/>
          <w:divBdr>
            <w:top w:val="none" w:sz="0" w:space="0" w:color="auto"/>
            <w:left w:val="none" w:sz="0" w:space="0" w:color="auto"/>
            <w:bottom w:val="none" w:sz="0" w:space="0" w:color="auto"/>
            <w:right w:val="none" w:sz="0" w:space="0" w:color="auto"/>
          </w:divBdr>
        </w:div>
        <w:div w:id="1479692086">
          <w:marLeft w:val="0"/>
          <w:marRight w:val="0"/>
          <w:marTop w:val="0"/>
          <w:marBottom w:val="0"/>
          <w:divBdr>
            <w:top w:val="none" w:sz="0" w:space="0" w:color="auto"/>
            <w:left w:val="none" w:sz="0" w:space="0" w:color="auto"/>
            <w:bottom w:val="none" w:sz="0" w:space="0" w:color="auto"/>
            <w:right w:val="none" w:sz="0" w:space="0" w:color="auto"/>
          </w:divBdr>
        </w:div>
        <w:div w:id="1541436705">
          <w:marLeft w:val="0"/>
          <w:marRight w:val="0"/>
          <w:marTop w:val="0"/>
          <w:marBottom w:val="0"/>
          <w:divBdr>
            <w:top w:val="none" w:sz="0" w:space="0" w:color="auto"/>
            <w:left w:val="none" w:sz="0" w:space="0" w:color="auto"/>
            <w:bottom w:val="none" w:sz="0" w:space="0" w:color="auto"/>
            <w:right w:val="none" w:sz="0" w:space="0" w:color="auto"/>
          </w:divBdr>
        </w:div>
        <w:div w:id="1572888292">
          <w:marLeft w:val="0"/>
          <w:marRight w:val="0"/>
          <w:marTop w:val="0"/>
          <w:marBottom w:val="0"/>
          <w:divBdr>
            <w:top w:val="none" w:sz="0" w:space="0" w:color="auto"/>
            <w:left w:val="none" w:sz="0" w:space="0" w:color="auto"/>
            <w:bottom w:val="none" w:sz="0" w:space="0" w:color="auto"/>
            <w:right w:val="none" w:sz="0" w:space="0" w:color="auto"/>
          </w:divBdr>
        </w:div>
        <w:div w:id="1589271803">
          <w:marLeft w:val="0"/>
          <w:marRight w:val="0"/>
          <w:marTop w:val="0"/>
          <w:marBottom w:val="0"/>
          <w:divBdr>
            <w:top w:val="none" w:sz="0" w:space="0" w:color="auto"/>
            <w:left w:val="none" w:sz="0" w:space="0" w:color="auto"/>
            <w:bottom w:val="none" w:sz="0" w:space="0" w:color="auto"/>
            <w:right w:val="none" w:sz="0" w:space="0" w:color="auto"/>
          </w:divBdr>
        </w:div>
        <w:div w:id="1815945317">
          <w:marLeft w:val="0"/>
          <w:marRight w:val="0"/>
          <w:marTop w:val="0"/>
          <w:marBottom w:val="0"/>
          <w:divBdr>
            <w:top w:val="none" w:sz="0" w:space="0" w:color="auto"/>
            <w:left w:val="none" w:sz="0" w:space="0" w:color="auto"/>
            <w:bottom w:val="none" w:sz="0" w:space="0" w:color="auto"/>
            <w:right w:val="none" w:sz="0" w:space="0" w:color="auto"/>
          </w:divBdr>
        </w:div>
        <w:div w:id="1875266810">
          <w:marLeft w:val="0"/>
          <w:marRight w:val="0"/>
          <w:marTop w:val="0"/>
          <w:marBottom w:val="0"/>
          <w:divBdr>
            <w:top w:val="none" w:sz="0" w:space="0" w:color="auto"/>
            <w:left w:val="none" w:sz="0" w:space="0" w:color="auto"/>
            <w:bottom w:val="none" w:sz="0" w:space="0" w:color="auto"/>
            <w:right w:val="none" w:sz="0" w:space="0" w:color="auto"/>
          </w:divBdr>
        </w:div>
        <w:div w:id="2035224647">
          <w:marLeft w:val="0"/>
          <w:marRight w:val="0"/>
          <w:marTop w:val="0"/>
          <w:marBottom w:val="0"/>
          <w:divBdr>
            <w:top w:val="none" w:sz="0" w:space="0" w:color="auto"/>
            <w:left w:val="none" w:sz="0" w:space="0" w:color="auto"/>
            <w:bottom w:val="none" w:sz="0" w:space="0" w:color="auto"/>
            <w:right w:val="none" w:sz="0" w:space="0" w:color="auto"/>
          </w:divBdr>
        </w:div>
        <w:div w:id="2083521662">
          <w:marLeft w:val="0"/>
          <w:marRight w:val="0"/>
          <w:marTop w:val="0"/>
          <w:marBottom w:val="0"/>
          <w:divBdr>
            <w:top w:val="none" w:sz="0" w:space="0" w:color="auto"/>
            <w:left w:val="none" w:sz="0" w:space="0" w:color="auto"/>
            <w:bottom w:val="none" w:sz="0" w:space="0" w:color="auto"/>
            <w:right w:val="none" w:sz="0" w:space="0" w:color="auto"/>
          </w:divBdr>
        </w:div>
      </w:divsChild>
    </w:div>
    <w:div w:id="933629071">
      <w:bodyDiv w:val="1"/>
      <w:marLeft w:val="0"/>
      <w:marRight w:val="0"/>
      <w:marTop w:val="0"/>
      <w:marBottom w:val="0"/>
      <w:divBdr>
        <w:top w:val="none" w:sz="0" w:space="0" w:color="auto"/>
        <w:left w:val="none" w:sz="0" w:space="0" w:color="auto"/>
        <w:bottom w:val="none" w:sz="0" w:space="0" w:color="auto"/>
        <w:right w:val="none" w:sz="0" w:space="0" w:color="auto"/>
      </w:divBdr>
    </w:div>
    <w:div w:id="951976850">
      <w:bodyDiv w:val="1"/>
      <w:marLeft w:val="0"/>
      <w:marRight w:val="0"/>
      <w:marTop w:val="0"/>
      <w:marBottom w:val="0"/>
      <w:divBdr>
        <w:top w:val="none" w:sz="0" w:space="0" w:color="auto"/>
        <w:left w:val="none" w:sz="0" w:space="0" w:color="auto"/>
        <w:bottom w:val="none" w:sz="0" w:space="0" w:color="auto"/>
        <w:right w:val="none" w:sz="0" w:space="0" w:color="auto"/>
      </w:divBdr>
    </w:div>
    <w:div w:id="970747820">
      <w:bodyDiv w:val="1"/>
      <w:marLeft w:val="0"/>
      <w:marRight w:val="0"/>
      <w:marTop w:val="0"/>
      <w:marBottom w:val="0"/>
      <w:divBdr>
        <w:top w:val="none" w:sz="0" w:space="0" w:color="auto"/>
        <w:left w:val="none" w:sz="0" w:space="0" w:color="auto"/>
        <w:bottom w:val="none" w:sz="0" w:space="0" w:color="auto"/>
        <w:right w:val="none" w:sz="0" w:space="0" w:color="auto"/>
      </w:divBdr>
      <w:divsChild>
        <w:div w:id="674301921">
          <w:marLeft w:val="0"/>
          <w:marRight w:val="0"/>
          <w:marTop w:val="0"/>
          <w:marBottom w:val="0"/>
          <w:divBdr>
            <w:top w:val="none" w:sz="0" w:space="0" w:color="auto"/>
            <w:left w:val="none" w:sz="0" w:space="0" w:color="auto"/>
            <w:bottom w:val="none" w:sz="0" w:space="0" w:color="auto"/>
            <w:right w:val="none" w:sz="0" w:space="0" w:color="auto"/>
          </w:divBdr>
        </w:div>
        <w:div w:id="796291725">
          <w:marLeft w:val="0"/>
          <w:marRight w:val="0"/>
          <w:marTop w:val="0"/>
          <w:marBottom w:val="0"/>
          <w:divBdr>
            <w:top w:val="none" w:sz="0" w:space="0" w:color="auto"/>
            <w:left w:val="none" w:sz="0" w:space="0" w:color="auto"/>
            <w:bottom w:val="none" w:sz="0" w:space="0" w:color="auto"/>
            <w:right w:val="none" w:sz="0" w:space="0" w:color="auto"/>
          </w:divBdr>
        </w:div>
      </w:divsChild>
    </w:div>
    <w:div w:id="990451194">
      <w:bodyDiv w:val="1"/>
      <w:marLeft w:val="0"/>
      <w:marRight w:val="0"/>
      <w:marTop w:val="0"/>
      <w:marBottom w:val="0"/>
      <w:divBdr>
        <w:top w:val="none" w:sz="0" w:space="0" w:color="auto"/>
        <w:left w:val="none" w:sz="0" w:space="0" w:color="auto"/>
        <w:bottom w:val="none" w:sz="0" w:space="0" w:color="auto"/>
        <w:right w:val="none" w:sz="0" w:space="0" w:color="auto"/>
      </w:divBdr>
    </w:div>
    <w:div w:id="995718284">
      <w:bodyDiv w:val="1"/>
      <w:marLeft w:val="0"/>
      <w:marRight w:val="0"/>
      <w:marTop w:val="0"/>
      <w:marBottom w:val="0"/>
      <w:divBdr>
        <w:top w:val="none" w:sz="0" w:space="0" w:color="auto"/>
        <w:left w:val="none" w:sz="0" w:space="0" w:color="auto"/>
        <w:bottom w:val="none" w:sz="0" w:space="0" w:color="auto"/>
        <w:right w:val="none" w:sz="0" w:space="0" w:color="auto"/>
      </w:divBdr>
      <w:divsChild>
        <w:div w:id="363749634">
          <w:marLeft w:val="0"/>
          <w:marRight w:val="0"/>
          <w:marTop w:val="0"/>
          <w:marBottom w:val="0"/>
          <w:divBdr>
            <w:top w:val="none" w:sz="0" w:space="0" w:color="auto"/>
            <w:left w:val="none" w:sz="0" w:space="0" w:color="auto"/>
            <w:bottom w:val="none" w:sz="0" w:space="0" w:color="auto"/>
            <w:right w:val="none" w:sz="0" w:space="0" w:color="auto"/>
          </w:divBdr>
        </w:div>
        <w:div w:id="1975721092">
          <w:marLeft w:val="0"/>
          <w:marRight w:val="0"/>
          <w:marTop w:val="0"/>
          <w:marBottom w:val="0"/>
          <w:divBdr>
            <w:top w:val="none" w:sz="0" w:space="0" w:color="auto"/>
            <w:left w:val="none" w:sz="0" w:space="0" w:color="auto"/>
            <w:bottom w:val="none" w:sz="0" w:space="0" w:color="auto"/>
            <w:right w:val="none" w:sz="0" w:space="0" w:color="auto"/>
          </w:divBdr>
        </w:div>
      </w:divsChild>
    </w:div>
    <w:div w:id="1016153163">
      <w:bodyDiv w:val="1"/>
      <w:marLeft w:val="0"/>
      <w:marRight w:val="0"/>
      <w:marTop w:val="0"/>
      <w:marBottom w:val="0"/>
      <w:divBdr>
        <w:top w:val="none" w:sz="0" w:space="0" w:color="auto"/>
        <w:left w:val="none" w:sz="0" w:space="0" w:color="auto"/>
        <w:bottom w:val="none" w:sz="0" w:space="0" w:color="auto"/>
        <w:right w:val="none" w:sz="0" w:space="0" w:color="auto"/>
      </w:divBdr>
      <w:divsChild>
        <w:div w:id="97336913">
          <w:marLeft w:val="0"/>
          <w:marRight w:val="0"/>
          <w:marTop w:val="0"/>
          <w:marBottom w:val="0"/>
          <w:divBdr>
            <w:top w:val="none" w:sz="0" w:space="0" w:color="auto"/>
            <w:left w:val="none" w:sz="0" w:space="0" w:color="auto"/>
            <w:bottom w:val="none" w:sz="0" w:space="0" w:color="auto"/>
            <w:right w:val="none" w:sz="0" w:space="0" w:color="auto"/>
          </w:divBdr>
        </w:div>
        <w:div w:id="459540475">
          <w:marLeft w:val="0"/>
          <w:marRight w:val="0"/>
          <w:marTop w:val="0"/>
          <w:marBottom w:val="0"/>
          <w:divBdr>
            <w:top w:val="none" w:sz="0" w:space="0" w:color="auto"/>
            <w:left w:val="none" w:sz="0" w:space="0" w:color="auto"/>
            <w:bottom w:val="none" w:sz="0" w:space="0" w:color="auto"/>
            <w:right w:val="none" w:sz="0" w:space="0" w:color="auto"/>
          </w:divBdr>
        </w:div>
        <w:div w:id="873157857">
          <w:marLeft w:val="0"/>
          <w:marRight w:val="0"/>
          <w:marTop w:val="0"/>
          <w:marBottom w:val="0"/>
          <w:divBdr>
            <w:top w:val="none" w:sz="0" w:space="0" w:color="auto"/>
            <w:left w:val="none" w:sz="0" w:space="0" w:color="auto"/>
            <w:bottom w:val="none" w:sz="0" w:space="0" w:color="auto"/>
            <w:right w:val="none" w:sz="0" w:space="0" w:color="auto"/>
          </w:divBdr>
        </w:div>
        <w:div w:id="1088233672">
          <w:marLeft w:val="0"/>
          <w:marRight w:val="0"/>
          <w:marTop w:val="0"/>
          <w:marBottom w:val="0"/>
          <w:divBdr>
            <w:top w:val="none" w:sz="0" w:space="0" w:color="auto"/>
            <w:left w:val="none" w:sz="0" w:space="0" w:color="auto"/>
            <w:bottom w:val="none" w:sz="0" w:space="0" w:color="auto"/>
            <w:right w:val="none" w:sz="0" w:space="0" w:color="auto"/>
          </w:divBdr>
        </w:div>
        <w:div w:id="1713579395">
          <w:marLeft w:val="0"/>
          <w:marRight w:val="0"/>
          <w:marTop w:val="0"/>
          <w:marBottom w:val="0"/>
          <w:divBdr>
            <w:top w:val="none" w:sz="0" w:space="0" w:color="auto"/>
            <w:left w:val="none" w:sz="0" w:space="0" w:color="auto"/>
            <w:bottom w:val="none" w:sz="0" w:space="0" w:color="auto"/>
            <w:right w:val="none" w:sz="0" w:space="0" w:color="auto"/>
          </w:divBdr>
        </w:div>
      </w:divsChild>
    </w:div>
    <w:div w:id="1032998981">
      <w:bodyDiv w:val="1"/>
      <w:marLeft w:val="0"/>
      <w:marRight w:val="0"/>
      <w:marTop w:val="0"/>
      <w:marBottom w:val="0"/>
      <w:divBdr>
        <w:top w:val="none" w:sz="0" w:space="0" w:color="auto"/>
        <w:left w:val="none" w:sz="0" w:space="0" w:color="auto"/>
        <w:bottom w:val="none" w:sz="0" w:space="0" w:color="auto"/>
        <w:right w:val="none" w:sz="0" w:space="0" w:color="auto"/>
      </w:divBdr>
    </w:div>
    <w:div w:id="1038899347">
      <w:bodyDiv w:val="1"/>
      <w:marLeft w:val="0"/>
      <w:marRight w:val="0"/>
      <w:marTop w:val="0"/>
      <w:marBottom w:val="0"/>
      <w:divBdr>
        <w:top w:val="none" w:sz="0" w:space="0" w:color="auto"/>
        <w:left w:val="none" w:sz="0" w:space="0" w:color="auto"/>
        <w:bottom w:val="none" w:sz="0" w:space="0" w:color="auto"/>
        <w:right w:val="none" w:sz="0" w:space="0" w:color="auto"/>
      </w:divBdr>
    </w:div>
    <w:div w:id="1083650718">
      <w:bodyDiv w:val="1"/>
      <w:marLeft w:val="0"/>
      <w:marRight w:val="0"/>
      <w:marTop w:val="0"/>
      <w:marBottom w:val="0"/>
      <w:divBdr>
        <w:top w:val="none" w:sz="0" w:space="0" w:color="auto"/>
        <w:left w:val="none" w:sz="0" w:space="0" w:color="auto"/>
        <w:bottom w:val="none" w:sz="0" w:space="0" w:color="auto"/>
        <w:right w:val="none" w:sz="0" w:space="0" w:color="auto"/>
      </w:divBdr>
      <w:divsChild>
        <w:div w:id="223684057">
          <w:marLeft w:val="0"/>
          <w:marRight w:val="0"/>
          <w:marTop w:val="0"/>
          <w:marBottom w:val="0"/>
          <w:divBdr>
            <w:top w:val="none" w:sz="0" w:space="0" w:color="auto"/>
            <w:left w:val="none" w:sz="0" w:space="0" w:color="auto"/>
            <w:bottom w:val="none" w:sz="0" w:space="0" w:color="auto"/>
            <w:right w:val="none" w:sz="0" w:space="0" w:color="auto"/>
          </w:divBdr>
        </w:div>
        <w:div w:id="241373538">
          <w:marLeft w:val="0"/>
          <w:marRight w:val="0"/>
          <w:marTop w:val="0"/>
          <w:marBottom w:val="0"/>
          <w:divBdr>
            <w:top w:val="none" w:sz="0" w:space="0" w:color="auto"/>
            <w:left w:val="none" w:sz="0" w:space="0" w:color="auto"/>
            <w:bottom w:val="none" w:sz="0" w:space="0" w:color="auto"/>
            <w:right w:val="none" w:sz="0" w:space="0" w:color="auto"/>
          </w:divBdr>
        </w:div>
        <w:div w:id="544563505">
          <w:marLeft w:val="0"/>
          <w:marRight w:val="0"/>
          <w:marTop w:val="0"/>
          <w:marBottom w:val="0"/>
          <w:divBdr>
            <w:top w:val="none" w:sz="0" w:space="0" w:color="auto"/>
            <w:left w:val="none" w:sz="0" w:space="0" w:color="auto"/>
            <w:bottom w:val="none" w:sz="0" w:space="0" w:color="auto"/>
            <w:right w:val="none" w:sz="0" w:space="0" w:color="auto"/>
          </w:divBdr>
        </w:div>
        <w:div w:id="1017150094">
          <w:marLeft w:val="0"/>
          <w:marRight w:val="0"/>
          <w:marTop w:val="0"/>
          <w:marBottom w:val="0"/>
          <w:divBdr>
            <w:top w:val="none" w:sz="0" w:space="0" w:color="auto"/>
            <w:left w:val="none" w:sz="0" w:space="0" w:color="auto"/>
            <w:bottom w:val="none" w:sz="0" w:space="0" w:color="auto"/>
            <w:right w:val="none" w:sz="0" w:space="0" w:color="auto"/>
          </w:divBdr>
        </w:div>
        <w:div w:id="1284996058">
          <w:marLeft w:val="0"/>
          <w:marRight w:val="0"/>
          <w:marTop w:val="0"/>
          <w:marBottom w:val="0"/>
          <w:divBdr>
            <w:top w:val="none" w:sz="0" w:space="0" w:color="auto"/>
            <w:left w:val="none" w:sz="0" w:space="0" w:color="auto"/>
            <w:bottom w:val="none" w:sz="0" w:space="0" w:color="auto"/>
            <w:right w:val="none" w:sz="0" w:space="0" w:color="auto"/>
          </w:divBdr>
        </w:div>
        <w:div w:id="1424491695">
          <w:marLeft w:val="0"/>
          <w:marRight w:val="0"/>
          <w:marTop w:val="0"/>
          <w:marBottom w:val="0"/>
          <w:divBdr>
            <w:top w:val="none" w:sz="0" w:space="0" w:color="auto"/>
            <w:left w:val="none" w:sz="0" w:space="0" w:color="auto"/>
            <w:bottom w:val="none" w:sz="0" w:space="0" w:color="auto"/>
            <w:right w:val="none" w:sz="0" w:space="0" w:color="auto"/>
          </w:divBdr>
        </w:div>
        <w:div w:id="1963949946">
          <w:marLeft w:val="0"/>
          <w:marRight w:val="0"/>
          <w:marTop w:val="0"/>
          <w:marBottom w:val="0"/>
          <w:divBdr>
            <w:top w:val="none" w:sz="0" w:space="0" w:color="auto"/>
            <w:left w:val="none" w:sz="0" w:space="0" w:color="auto"/>
            <w:bottom w:val="none" w:sz="0" w:space="0" w:color="auto"/>
            <w:right w:val="none" w:sz="0" w:space="0" w:color="auto"/>
          </w:divBdr>
        </w:div>
      </w:divsChild>
    </w:div>
    <w:div w:id="1109205415">
      <w:bodyDiv w:val="1"/>
      <w:marLeft w:val="0"/>
      <w:marRight w:val="0"/>
      <w:marTop w:val="0"/>
      <w:marBottom w:val="0"/>
      <w:divBdr>
        <w:top w:val="none" w:sz="0" w:space="0" w:color="auto"/>
        <w:left w:val="none" w:sz="0" w:space="0" w:color="auto"/>
        <w:bottom w:val="none" w:sz="0" w:space="0" w:color="auto"/>
        <w:right w:val="none" w:sz="0" w:space="0" w:color="auto"/>
      </w:divBdr>
    </w:div>
    <w:div w:id="1121344023">
      <w:bodyDiv w:val="1"/>
      <w:marLeft w:val="0"/>
      <w:marRight w:val="0"/>
      <w:marTop w:val="0"/>
      <w:marBottom w:val="0"/>
      <w:divBdr>
        <w:top w:val="none" w:sz="0" w:space="0" w:color="auto"/>
        <w:left w:val="none" w:sz="0" w:space="0" w:color="auto"/>
        <w:bottom w:val="none" w:sz="0" w:space="0" w:color="auto"/>
        <w:right w:val="none" w:sz="0" w:space="0" w:color="auto"/>
      </w:divBdr>
    </w:div>
    <w:div w:id="1146510758">
      <w:bodyDiv w:val="1"/>
      <w:marLeft w:val="0"/>
      <w:marRight w:val="0"/>
      <w:marTop w:val="0"/>
      <w:marBottom w:val="0"/>
      <w:divBdr>
        <w:top w:val="none" w:sz="0" w:space="0" w:color="auto"/>
        <w:left w:val="none" w:sz="0" w:space="0" w:color="auto"/>
        <w:bottom w:val="none" w:sz="0" w:space="0" w:color="auto"/>
        <w:right w:val="none" w:sz="0" w:space="0" w:color="auto"/>
      </w:divBdr>
    </w:div>
    <w:div w:id="1147094509">
      <w:bodyDiv w:val="1"/>
      <w:marLeft w:val="0"/>
      <w:marRight w:val="0"/>
      <w:marTop w:val="0"/>
      <w:marBottom w:val="0"/>
      <w:divBdr>
        <w:top w:val="none" w:sz="0" w:space="0" w:color="auto"/>
        <w:left w:val="none" w:sz="0" w:space="0" w:color="auto"/>
        <w:bottom w:val="none" w:sz="0" w:space="0" w:color="auto"/>
        <w:right w:val="none" w:sz="0" w:space="0" w:color="auto"/>
      </w:divBdr>
    </w:div>
    <w:div w:id="1160198337">
      <w:bodyDiv w:val="1"/>
      <w:marLeft w:val="0"/>
      <w:marRight w:val="0"/>
      <w:marTop w:val="0"/>
      <w:marBottom w:val="0"/>
      <w:divBdr>
        <w:top w:val="none" w:sz="0" w:space="0" w:color="auto"/>
        <w:left w:val="none" w:sz="0" w:space="0" w:color="auto"/>
        <w:bottom w:val="none" w:sz="0" w:space="0" w:color="auto"/>
        <w:right w:val="none" w:sz="0" w:space="0" w:color="auto"/>
      </w:divBdr>
      <w:divsChild>
        <w:div w:id="160701484">
          <w:marLeft w:val="0"/>
          <w:marRight w:val="0"/>
          <w:marTop w:val="0"/>
          <w:marBottom w:val="0"/>
          <w:divBdr>
            <w:top w:val="none" w:sz="0" w:space="0" w:color="auto"/>
            <w:left w:val="none" w:sz="0" w:space="0" w:color="auto"/>
            <w:bottom w:val="none" w:sz="0" w:space="0" w:color="auto"/>
            <w:right w:val="none" w:sz="0" w:space="0" w:color="auto"/>
          </w:divBdr>
        </w:div>
        <w:div w:id="279453505">
          <w:marLeft w:val="0"/>
          <w:marRight w:val="0"/>
          <w:marTop w:val="0"/>
          <w:marBottom w:val="0"/>
          <w:divBdr>
            <w:top w:val="none" w:sz="0" w:space="0" w:color="auto"/>
            <w:left w:val="none" w:sz="0" w:space="0" w:color="auto"/>
            <w:bottom w:val="none" w:sz="0" w:space="0" w:color="auto"/>
            <w:right w:val="none" w:sz="0" w:space="0" w:color="auto"/>
          </w:divBdr>
        </w:div>
        <w:div w:id="1362628576">
          <w:marLeft w:val="0"/>
          <w:marRight w:val="0"/>
          <w:marTop w:val="0"/>
          <w:marBottom w:val="0"/>
          <w:divBdr>
            <w:top w:val="none" w:sz="0" w:space="0" w:color="auto"/>
            <w:left w:val="none" w:sz="0" w:space="0" w:color="auto"/>
            <w:bottom w:val="none" w:sz="0" w:space="0" w:color="auto"/>
            <w:right w:val="none" w:sz="0" w:space="0" w:color="auto"/>
          </w:divBdr>
        </w:div>
        <w:div w:id="1935164456">
          <w:marLeft w:val="0"/>
          <w:marRight w:val="0"/>
          <w:marTop w:val="0"/>
          <w:marBottom w:val="0"/>
          <w:divBdr>
            <w:top w:val="none" w:sz="0" w:space="0" w:color="auto"/>
            <w:left w:val="none" w:sz="0" w:space="0" w:color="auto"/>
            <w:bottom w:val="none" w:sz="0" w:space="0" w:color="auto"/>
            <w:right w:val="none" w:sz="0" w:space="0" w:color="auto"/>
          </w:divBdr>
        </w:div>
      </w:divsChild>
    </w:div>
    <w:div w:id="1177577757">
      <w:bodyDiv w:val="1"/>
      <w:marLeft w:val="0"/>
      <w:marRight w:val="0"/>
      <w:marTop w:val="0"/>
      <w:marBottom w:val="0"/>
      <w:divBdr>
        <w:top w:val="none" w:sz="0" w:space="0" w:color="auto"/>
        <w:left w:val="none" w:sz="0" w:space="0" w:color="auto"/>
        <w:bottom w:val="none" w:sz="0" w:space="0" w:color="auto"/>
        <w:right w:val="none" w:sz="0" w:space="0" w:color="auto"/>
      </w:divBdr>
      <w:divsChild>
        <w:div w:id="706489249">
          <w:marLeft w:val="0"/>
          <w:marRight w:val="0"/>
          <w:marTop w:val="0"/>
          <w:marBottom w:val="0"/>
          <w:divBdr>
            <w:top w:val="none" w:sz="0" w:space="0" w:color="auto"/>
            <w:left w:val="none" w:sz="0" w:space="0" w:color="auto"/>
            <w:bottom w:val="none" w:sz="0" w:space="0" w:color="auto"/>
            <w:right w:val="none" w:sz="0" w:space="0" w:color="auto"/>
          </w:divBdr>
        </w:div>
        <w:div w:id="1482187971">
          <w:marLeft w:val="0"/>
          <w:marRight w:val="0"/>
          <w:marTop w:val="0"/>
          <w:marBottom w:val="0"/>
          <w:divBdr>
            <w:top w:val="none" w:sz="0" w:space="0" w:color="auto"/>
            <w:left w:val="none" w:sz="0" w:space="0" w:color="auto"/>
            <w:bottom w:val="none" w:sz="0" w:space="0" w:color="auto"/>
            <w:right w:val="none" w:sz="0" w:space="0" w:color="auto"/>
          </w:divBdr>
        </w:div>
      </w:divsChild>
    </w:div>
    <w:div w:id="1197154409">
      <w:bodyDiv w:val="1"/>
      <w:marLeft w:val="0"/>
      <w:marRight w:val="0"/>
      <w:marTop w:val="0"/>
      <w:marBottom w:val="0"/>
      <w:divBdr>
        <w:top w:val="none" w:sz="0" w:space="0" w:color="auto"/>
        <w:left w:val="none" w:sz="0" w:space="0" w:color="auto"/>
        <w:bottom w:val="none" w:sz="0" w:space="0" w:color="auto"/>
        <w:right w:val="none" w:sz="0" w:space="0" w:color="auto"/>
      </w:divBdr>
      <w:divsChild>
        <w:div w:id="1004356174">
          <w:marLeft w:val="0"/>
          <w:marRight w:val="0"/>
          <w:marTop w:val="0"/>
          <w:marBottom w:val="0"/>
          <w:divBdr>
            <w:top w:val="none" w:sz="0" w:space="0" w:color="auto"/>
            <w:left w:val="none" w:sz="0" w:space="0" w:color="auto"/>
            <w:bottom w:val="none" w:sz="0" w:space="0" w:color="auto"/>
            <w:right w:val="none" w:sz="0" w:space="0" w:color="auto"/>
          </w:divBdr>
        </w:div>
        <w:div w:id="1463379910">
          <w:marLeft w:val="0"/>
          <w:marRight w:val="0"/>
          <w:marTop w:val="0"/>
          <w:marBottom w:val="0"/>
          <w:divBdr>
            <w:top w:val="none" w:sz="0" w:space="0" w:color="auto"/>
            <w:left w:val="none" w:sz="0" w:space="0" w:color="auto"/>
            <w:bottom w:val="none" w:sz="0" w:space="0" w:color="auto"/>
            <w:right w:val="none" w:sz="0" w:space="0" w:color="auto"/>
          </w:divBdr>
        </w:div>
      </w:divsChild>
    </w:div>
    <w:div w:id="1202748026">
      <w:bodyDiv w:val="1"/>
      <w:marLeft w:val="0"/>
      <w:marRight w:val="0"/>
      <w:marTop w:val="0"/>
      <w:marBottom w:val="0"/>
      <w:divBdr>
        <w:top w:val="none" w:sz="0" w:space="0" w:color="auto"/>
        <w:left w:val="none" w:sz="0" w:space="0" w:color="auto"/>
        <w:bottom w:val="none" w:sz="0" w:space="0" w:color="auto"/>
        <w:right w:val="none" w:sz="0" w:space="0" w:color="auto"/>
      </w:divBdr>
      <w:divsChild>
        <w:div w:id="184179835">
          <w:marLeft w:val="0"/>
          <w:marRight w:val="0"/>
          <w:marTop w:val="0"/>
          <w:marBottom w:val="0"/>
          <w:divBdr>
            <w:top w:val="none" w:sz="0" w:space="0" w:color="auto"/>
            <w:left w:val="none" w:sz="0" w:space="0" w:color="auto"/>
            <w:bottom w:val="none" w:sz="0" w:space="0" w:color="auto"/>
            <w:right w:val="none" w:sz="0" w:space="0" w:color="auto"/>
          </w:divBdr>
        </w:div>
        <w:div w:id="287124590">
          <w:marLeft w:val="0"/>
          <w:marRight w:val="0"/>
          <w:marTop w:val="0"/>
          <w:marBottom w:val="0"/>
          <w:divBdr>
            <w:top w:val="none" w:sz="0" w:space="0" w:color="auto"/>
            <w:left w:val="none" w:sz="0" w:space="0" w:color="auto"/>
            <w:bottom w:val="none" w:sz="0" w:space="0" w:color="auto"/>
            <w:right w:val="none" w:sz="0" w:space="0" w:color="auto"/>
          </w:divBdr>
        </w:div>
        <w:div w:id="369688846">
          <w:marLeft w:val="0"/>
          <w:marRight w:val="0"/>
          <w:marTop w:val="0"/>
          <w:marBottom w:val="0"/>
          <w:divBdr>
            <w:top w:val="none" w:sz="0" w:space="0" w:color="auto"/>
            <w:left w:val="none" w:sz="0" w:space="0" w:color="auto"/>
            <w:bottom w:val="none" w:sz="0" w:space="0" w:color="auto"/>
            <w:right w:val="none" w:sz="0" w:space="0" w:color="auto"/>
          </w:divBdr>
        </w:div>
        <w:div w:id="469593702">
          <w:marLeft w:val="0"/>
          <w:marRight w:val="0"/>
          <w:marTop w:val="0"/>
          <w:marBottom w:val="0"/>
          <w:divBdr>
            <w:top w:val="none" w:sz="0" w:space="0" w:color="auto"/>
            <w:left w:val="none" w:sz="0" w:space="0" w:color="auto"/>
            <w:bottom w:val="none" w:sz="0" w:space="0" w:color="auto"/>
            <w:right w:val="none" w:sz="0" w:space="0" w:color="auto"/>
          </w:divBdr>
        </w:div>
        <w:div w:id="2041662531">
          <w:marLeft w:val="0"/>
          <w:marRight w:val="0"/>
          <w:marTop w:val="0"/>
          <w:marBottom w:val="0"/>
          <w:divBdr>
            <w:top w:val="none" w:sz="0" w:space="0" w:color="auto"/>
            <w:left w:val="none" w:sz="0" w:space="0" w:color="auto"/>
            <w:bottom w:val="none" w:sz="0" w:space="0" w:color="auto"/>
            <w:right w:val="none" w:sz="0" w:space="0" w:color="auto"/>
          </w:divBdr>
        </w:div>
      </w:divsChild>
    </w:div>
    <w:div w:id="1228149737">
      <w:bodyDiv w:val="1"/>
      <w:marLeft w:val="0"/>
      <w:marRight w:val="0"/>
      <w:marTop w:val="0"/>
      <w:marBottom w:val="0"/>
      <w:divBdr>
        <w:top w:val="none" w:sz="0" w:space="0" w:color="auto"/>
        <w:left w:val="none" w:sz="0" w:space="0" w:color="auto"/>
        <w:bottom w:val="none" w:sz="0" w:space="0" w:color="auto"/>
        <w:right w:val="none" w:sz="0" w:space="0" w:color="auto"/>
      </w:divBdr>
      <w:divsChild>
        <w:div w:id="320886238">
          <w:marLeft w:val="0"/>
          <w:marRight w:val="0"/>
          <w:marTop w:val="0"/>
          <w:marBottom w:val="0"/>
          <w:divBdr>
            <w:top w:val="none" w:sz="0" w:space="0" w:color="auto"/>
            <w:left w:val="none" w:sz="0" w:space="0" w:color="auto"/>
            <w:bottom w:val="none" w:sz="0" w:space="0" w:color="auto"/>
            <w:right w:val="none" w:sz="0" w:space="0" w:color="auto"/>
          </w:divBdr>
        </w:div>
        <w:div w:id="1132598941">
          <w:marLeft w:val="0"/>
          <w:marRight w:val="0"/>
          <w:marTop w:val="0"/>
          <w:marBottom w:val="0"/>
          <w:divBdr>
            <w:top w:val="none" w:sz="0" w:space="0" w:color="auto"/>
            <w:left w:val="none" w:sz="0" w:space="0" w:color="auto"/>
            <w:bottom w:val="none" w:sz="0" w:space="0" w:color="auto"/>
            <w:right w:val="none" w:sz="0" w:space="0" w:color="auto"/>
          </w:divBdr>
        </w:div>
      </w:divsChild>
    </w:div>
    <w:div w:id="1233853715">
      <w:bodyDiv w:val="1"/>
      <w:marLeft w:val="0"/>
      <w:marRight w:val="0"/>
      <w:marTop w:val="0"/>
      <w:marBottom w:val="0"/>
      <w:divBdr>
        <w:top w:val="none" w:sz="0" w:space="0" w:color="auto"/>
        <w:left w:val="none" w:sz="0" w:space="0" w:color="auto"/>
        <w:bottom w:val="none" w:sz="0" w:space="0" w:color="auto"/>
        <w:right w:val="none" w:sz="0" w:space="0" w:color="auto"/>
      </w:divBdr>
      <w:divsChild>
        <w:div w:id="588120226">
          <w:marLeft w:val="0"/>
          <w:marRight w:val="0"/>
          <w:marTop w:val="0"/>
          <w:marBottom w:val="0"/>
          <w:divBdr>
            <w:top w:val="none" w:sz="0" w:space="0" w:color="auto"/>
            <w:left w:val="none" w:sz="0" w:space="0" w:color="auto"/>
            <w:bottom w:val="none" w:sz="0" w:space="0" w:color="auto"/>
            <w:right w:val="none" w:sz="0" w:space="0" w:color="auto"/>
          </w:divBdr>
        </w:div>
        <w:div w:id="1783379644">
          <w:marLeft w:val="0"/>
          <w:marRight w:val="0"/>
          <w:marTop w:val="0"/>
          <w:marBottom w:val="0"/>
          <w:divBdr>
            <w:top w:val="none" w:sz="0" w:space="0" w:color="auto"/>
            <w:left w:val="none" w:sz="0" w:space="0" w:color="auto"/>
            <w:bottom w:val="none" w:sz="0" w:space="0" w:color="auto"/>
            <w:right w:val="none" w:sz="0" w:space="0" w:color="auto"/>
          </w:divBdr>
        </w:div>
        <w:div w:id="1933472006">
          <w:marLeft w:val="0"/>
          <w:marRight w:val="0"/>
          <w:marTop w:val="0"/>
          <w:marBottom w:val="0"/>
          <w:divBdr>
            <w:top w:val="none" w:sz="0" w:space="0" w:color="auto"/>
            <w:left w:val="none" w:sz="0" w:space="0" w:color="auto"/>
            <w:bottom w:val="none" w:sz="0" w:space="0" w:color="auto"/>
            <w:right w:val="none" w:sz="0" w:space="0" w:color="auto"/>
          </w:divBdr>
        </w:div>
      </w:divsChild>
    </w:div>
    <w:div w:id="1235821796">
      <w:bodyDiv w:val="1"/>
      <w:marLeft w:val="0"/>
      <w:marRight w:val="0"/>
      <w:marTop w:val="0"/>
      <w:marBottom w:val="0"/>
      <w:divBdr>
        <w:top w:val="none" w:sz="0" w:space="0" w:color="auto"/>
        <w:left w:val="none" w:sz="0" w:space="0" w:color="auto"/>
        <w:bottom w:val="none" w:sz="0" w:space="0" w:color="auto"/>
        <w:right w:val="none" w:sz="0" w:space="0" w:color="auto"/>
      </w:divBdr>
    </w:div>
    <w:div w:id="1252619444">
      <w:bodyDiv w:val="1"/>
      <w:marLeft w:val="0"/>
      <w:marRight w:val="0"/>
      <w:marTop w:val="0"/>
      <w:marBottom w:val="0"/>
      <w:divBdr>
        <w:top w:val="none" w:sz="0" w:space="0" w:color="auto"/>
        <w:left w:val="none" w:sz="0" w:space="0" w:color="auto"/>
        <w:bottom w:val="none" w:sz="0" w:space="0" w:color="auto"/>
        <w:right w:val="none" w:sz="0" w:space="0" w:color="auto"/>
      </w:divBdr>
    </w:div>
    <w:div w:id="1252742723">
      <w:bodyDiv w:val="1"/>
      <w:marLeft w:val="0"/>
      <w:marRight w:val="0"/>
      <w:marTop w:val="0"/>
      <w:marBottom w:val="0"/>
      <w:divBdr>
        <w:top w:val="none" w:sz="0" w:space="0" w:color="auto"/>
        <w:left w:val="none" w:sz="0" w:space="0" w:color="auto"/>
        <w:bottom w:val="none" w:sz="0" w:space="0" w:color="auto"/>
        <w:right w:val="none" w:sz="0" w:space="0" w:color="auto"/>
      </w:divBdr>
      <w:divsChild>
        <w:div w:id="122043587">
          <w:marLeft w:val="0"/>
          <w:marRight w:val="0"/>
          <w:marTop w:val="0"/>
          <w:marBottom w:val="0"/>
          <w:divBdr>
            <w:top w:val="none" w:sz="0" w:space="0" w:color="auto"/>
            <w:left w:val="none" w:sz="0" w:space="0" w:color="auto"/>
            <w:bottom w:val="none" w:sz="0" w:space="0" w:color="auto"/>
            <w:right w:val="none" w:sz="0" w:space="0" w:color="auto"/>
          </w:divBdr>
        </w:div>
        <w:div w:id="443692121">
          <w:marLeft w:val="0"/>
          <w:marRight w:val="0"/>
          <w:marTop w:val="0"/>
          <w:marBottom w:val="0"/>
          <w:divBdr>
            <w:top w:val="none" w:sz="0" w:space="0" w:color="auto"/>
            <w:left w:val="none" w:sz="0" w:space="0" w:color="auto"/>
            <w:bottom w:val="none" w:sz="0" w:space="0" w:color="auto"/>
            <w:right w:val="none" w:sz="0" w:space="0" w:color="auto"/>
          </w:divBdr>
        </w:div>
      </w:divsChild>
    </w:div>
    <w:div w:id="1253125190">
      <w:bodyDiv w:val="1"/>
      <w:marLeft w:val="0"/>
      <w:marRight w:val="0"/>
      <w:marTop w:val="0"/>
      <w:marBottom w:val="0"/>
      <w:divBdr>
        <w:top w:val="none" w:sz="0" w:space="0" w:color="auto"/>
        <w:left w:val="none" w:sz="0" w:space="0" w:color="auto"/>
        <w:bottom w:val="none" w:sz="0" w:space="0" w:color="auto"/>
        <w:right w:val="none" w:sz="0" w:space="0" w:color="auto"/>
      </w:divBdr>
      <w:divsChild>
        <w:div w:id="504906246">
          <w:marLeft w:val="0"/>
          <w:marRight w:val="0"/>
          <w:marTop w:val="0"/>
          <w:marBottom w:val="0"/>
          <w:divBdr>
            <w:top w:val="none" w:sz="0" w:space="0" w:color="auto"/>
            <w:left w:val="none" w:sz="0" w:space="0" w:color="auto"/>
            <w:bottom w:val="none" w:sz="0" w:space="0" w:color="auto"/>
            <w:right w:val="none" w:sz="0" w:space="0" w:color="auto"/>
          </w:divBdr>
        </w:div>
        <w:div w:id="652953947">
          <w:marLeft w:val="0"/>
          <w:marRight w:val="0"/>
          <w:marTop w:val="0"/>
          <w:marBottom w:val="0"/>
          <w:divBdr>
            <w:top w:val="none" w:sz="0" w:space="0" w:color="auto"/>
            <w:left w:val="none" w:sz="0" w:space="0" w:color="auto"/>
            <w:bottom w:val="none" w:sz="0" w:space="0" w:color="auto"/>
            <w:right w:val="none" w:sz="0" w:space="0" w:color="auto"/>
          </w:divBdr>
        </w:div>
        <w:div w:id="773479848">
          <w:marLeft w:val="0"/>
          <w:marRight w:val="0"/>
          <w:marTop w:val="0"/>
          <w:marBottom w:val="0"/>
          <w:divBdr>
            <w:top w:val="none" w:sz="0" w:space="0" w:color="auto"/>
            <w:left w:val="none" w:sz="0" w:space="0" w:color="auto"/>
            <w:bottom w:val="none" w:sz="0" w:space="0" w:color="auto"/>
            <w:right w:val="none" w:sz="0" w:space="0" w:color="auto"/>
          </w:divBdr>
        </w:div>
        <w:div w:id="872619224">
          <w:marLeft w:val="0"/>
          <w:marRight w:val="0"/>
          <w:marTop w:val="0"/>
          <w:marBottom w:val="0"/>
          <w:divBdr>
            <w:top w:val="none" w:sz="0" w:space="0" w:color="auto"/>
            <w:left w:val="none" w:sz="0" w:space="0" w:color="auto"/>
            <w:bottom w:val="none" w:sz="0" w:space="0" w:color="auto"/>
            <w:right w:val="none" w:sz="0" w:space="0" w:color="auto"/>
          </w:divBdr>
        </w:div>
        <w:div w:id="948396130">
          <w:marLeft w:val="0"/>
          <w:marRight w:val="0"/>
          <w:marTop w:val="0"/>
          <w:marBottom w:val="0"/>
          <w:divBdr>
            <w:top w:val="none" w:sz="0" w:space="0" w:color="auto"/>
            <w:left w:val="none" w:sz="0" w:space="0" w:color="auto"/>
            <w:bottom w:val="none" w:sz="0" w:space="0" w:color="auto"/>
            <w:right w:val="none" w:sz="0" w:space="0" w:color="auto"/>
          </w:divBdr>
        </w:div>
        <w:div w:id="1402829547">
          <w:marLeft w:val="0"/>
          <w:marRight w:val="0"/>
          <w:marTop w:val="0"/>
          <w:marBottom w:val="0"/>
          <w:divBdr>
            <w:top w:val="none" w:sz="0" w:space="0" w:color="auto"/>
            <w:left w:val="none" w:sz="0" w:space="0" w:color="auto"/>
            <w:bottom w:val="none" w:sz="0" w:space="0" w:color="auto"/>
            <w:right w:val="none" w:sz="0" w:space="0" w:color="auto"/>
          </w:divBdr>
        </w:div>
        <w:div w:id="1419981038">
          <w:marLeft w:val="0"/>
          <w:marRight w:val="0"/>
          <w:marTop w:val="0"/>
          <w:marBottom w:val="0"/>
          <w:divBdr>
            <w:top w:val="none" w:sz="0" w:space="0" w:color="auto"/>
            <w:left w:val="none" w:sz="0" w:space="0" w:color="auto"/>
            <w:bottom w:val="none" w:sz="0" w:space="0" w:color="auto"/>
            <w:right w:val="none" w:sz="0" w:space="0" w:color="auto"/>
          </w:divBdr>
        </w:div>
        <w:div w:id="1913853999">
          <w:marLeft w:val="0"/>
          <w:marRight w:val="0"/>
          <w:marTop w:val="0"/>
          <w:marBottom w:val="0"/>
          <w:divBdr>
            <w:top w:val="none" w:sz="0" w:space="0" w:color="auto"/>
            <w:left w:val="none" w:sz="0" w:space="0" w:color="auto"/>
            <w:bottom w:val="none" w:sz="0" w:space="0" w:color="auto"/>
            <w:right w:val="none" w:sz="0" w:space="0" w:color="auto"/>
          </w:divBdr>
        </w:div>
        <w:div w:id="2018845347">
          <w:marLeft w:val="0"/>
          <w:marRight w:val="0"/>
          <w:marTop w:val="0"/>
          <w:marBottom w:val="0"/>
          <w:divBdr>
            <w:top w:val="none" w:sz="0" w:space="0" w:color="auto"/>
            <w:left w:val="none" w:sz="0" w:space="0" w:color="auto"/>
            <w:bottom w:val="none" w:sz="0" w:space="0" w:color="auto"/>
            <w:right w:val="none" w:sz="0" w:space="0" w:color="auto"/>
          </w:divBdr>
        </w:div>
      </w:divsChild>
    </w:div>
    <w:div w:id="1273896633">
      <w:bodyDiv w:val="1"/>
      <w:marLeft w:val="0"/>
      <w:marRight w:val="0"/>
      <w:marTop w:val="0"/>
      <w:marBottom w:val="0"/>
      <w:divBdr>
        <w:top w:val="none" w:sz="0" w:space="0" w:color="auto"/>
        <w:left w:val="none" w:sz="0" w:space="0" w:color="auto"/>
        <w:bottom w:val="none" w:sz="0" w:space="0" w:color="auto"/>
        <w:right w:val="none" w:sz="0" w:space="0" w:color="auto"/>
      </w:divBdr>
      <w:divsChild>
        <w:div w:id="71968701">
          <w:marLeft w:val="0"/>
          <w:marRight w:val="0"/>
          <w:marTop w:val="0"/>
          <w:marBottom w:val="0"/>
          <w:divBdr>
            <w:top w:val="none" w:sz="0" w:space="0" w:color="auto"/>
            <w:left w:val="none" w:sz="0" w:space="0" w:color="auto"/>
            <w:bottom w:val="none" w:sz="0" w:space="0" w:color="auto"/>
            <w:right w:val="none" w:sz="0" w:space="0" w:color="auto"/>
          </w:divBdr>
        </w:div>
        <w:div w:id="241523240">
          <w:marLeft w:val="0"/>
          <w:marRight w:val="0"/>
          <w:marTop w:val="0"/>
          <w:marBottom w:val="0"/>
          <w:divBdr>
            <w:top w:val="none" w:sz="0" w:space="0" w:color="auto"/>
            <w:left w:val="none" w:sz="0" w:space="0" w:color="auto"/>
            <w:bottom w:val="none" w:sz="0" w:space="0" w:color="auto"/>
            <w:right w:val="none" w:sz="0" w:space="0" w:color="auto"/>
          </w:divBdr>
        </w:div>
        <w:div w:id="611977405">
          <w:marLeft w:val="0"/>
          <w:marRight w:val="0"/>
          <w:marTop w:val="0"/>
          <w:marBottom w:val="0"/>
          <w:divBdr>
            <w:top w:val="none" w:sz="0" w:space="0" w:color="auto"/>
            <w:left w:val="none" w:sz="0" w:space="0" w:color="auto"/>
            <w:bottom w:val="none" w:sz="0" w:space="0" w:color="auto"/>
            <w:right w:val="none" w:sz="0" w:space="0" w:color="auto"/>
          </w:divBdr>
        </w:div>
        <w:div w:id="1081637343">
          <w:marLeft w:val="0"/>
          <w:marRight w:val="0"/>
          <w:marTop w:val="0"/>
          <w:marBottom w:val="0"/>
          <w:divBdr>
            <w:top w:val="none" w:sz="0" w:space="0" w:color="auto"/>
            <w:left w:val="none" w:sz="0" w:space="0" w:color="auto"/>
            <w:bottom w:val="none" w:sz="0" w:space="0" w:color="auto"/>
            <w:right w:val="none" w:sz="0" w:space="0" w:color="auto"/>
          </w:divBdr>
        </w:div>
        <w:div w:id="1141193160">
          <w:marLeft w:val="0"/>
          <w:marRight w:val="0"/>
          <w:marTop w:val="0"/>
          <w:marBottom w:val="0"/>
          <w:divBdr>
            <w:top w:val="none" w:sz="0" w:space="0" w:color="auto"/>
            <w:left w:val="none" w:sz="0" w:space="0" w:color="auto"/>
            <w:bottom w:val="none" w:sz="0" w:space="0" w:color="auto"/>
            <w:right w:val="none" w:sz="0" w:space="0" w:color="auto"/>
          </w:divBdr>
        </w:div>
      </w:divsChild>
    </w:div>
    <w:div w:id="1277062722">
      <w:bodyDiv w:val="1"/>
      <w:marLeft w:val="0"/>
      <w:marRight w:val="0"/>
      <w:marTop w:val="0"/>
      <w:marBottom w:val="0"/>
      <w:divBdr>
        <w:top w:val="none" w:sz="0" w:space="0" w:color="auto"/>
        <w:left w:val="none" w:sz="0" w:space="0" w:color="auto"/>
        <w:bottom w:val="none" w:sz="0" w:space="0" w:color="auto"/>
        <w:right w:val="none" w:sz="0" w:space="0" w:color="auto"/>
      </w:divBdr>
      <w:divsChild>
        <w:div w:id="348870691">
          <w:marLeft w:val="0"/>
          <w:marRight w:val="0"/>
          <w:marTop w:val="0"/>
          <w:marBottom w:val="0"/>
          <w:divBdr>
            <w:top w:val="none" w:sz="0" w:space="0" w:color="auto"/>
            <w:left w:val="none" w:sz="0" w:space="0" w:color="auto"/>
            <w:bottom w:val="none" w:sz="0" w:space="0" w:color="auto"/>
            <w:right w:val="none" w:sz="0" w:space="0" w:color="auto"/>
          </w:divBdr>
        </w:div>
        <w:div w:id="537206522">
          <w:marLeft w:val="0"/>
          <w:marRight w:val="0"/>
          <w:marTop w:val="0"/>
          <w:marBottom w:val="0"/>
          <w:divBdr>
            <w:top w:val="none" w:sz="0" w:space="0" w:color="auto"/>
            <w:left w:val="none" w:sz="0" w:space="0" w:color="auto"/>
            <w:bottom w:val="none" w:sz="0" w:space="0" w:color="auto"/>
            <w:right w:val="none" w:sz="0" w:space="0" w:color="auto"/>
          </w:divBdr>
        </w:div>
        <w:div w:id="947808254">
          <w:marLeft w:val="0"/>
          <w:marRight w:val="0"/>
          <w:marTop w:val="0"/>
          <w:marBottom w:val="0"/>
          <w:divBdr>
            <w:top w:val="none" w:sz="0" w:space="0" w:color="auto"/>
            <w:left w:val="none" w:sz="0" w:space="0" w:color="auto"/>
            <w:bottom w:val="none" w:sz="0" w:space="0" w:color="auto"/>
            <w:right w:val="none" w:sz="0" w:space="0" w:color="auto"/>
          </w:divBdr>
        </w:div>
        <w:div w:id="1926646554">
          <w:marLeft w:val="0"/>
          <w:marRight w:val="0"/>
          <w:marTop w:val="0"/>
          <w:marBottom w:val="0"/>
          <w:divBdr>
            <w:top w:val="none" w:sz="0" w:space="0" w:color="auto"/>
            <w:left w:val="none" w:sz="0" w:space="0" w:color="auto"/>
            <w:bottom w:val="none" w:sz="0" w:space="0" w:color="auto"/>
            <w:right w:val="none" w:sz="0" w:space="0" w:color="auto"/>
          </w:divBdr>
        </w:div>
        <w:div w:id="2090733897">
          <w:marLeft w:val="0"/>
          <w:marRight w:val="0"/>
          <w:marTop w:val="0"/>
          <w:marBottom w:val="0"/>
          <w:divBdr>
            <w:top w:val="none" w:sz="0" w:space="0" w:color="auto"/>
            <w:left w:val="none" w:sz="0" w:space="0" w:color="auto"/>
            <w:bottom w:val="none" w:sz="0" w:space="0" w:color="auto"/>
            <w:right w:val="none" w:sz="0" w:space="0" w:color="auto"/>
          </w:divBdr>
        </w:div>
      </w:divsChild>
    </w:div>
    <w:div w:id="1285035442">
      <w:bodyDiv w:val="1"/>
      <w:marLeft w:val="0"/>
      <w:marRight w:val="0"/>
      <w:marTop w:val="0"/>
      <w:marBottom w:val="0"/>
      <w:divBdr>
        <w:top w:val="none" w:sz="0" w:space="0" w:color="auto"/>
        <w:left w:val="none" w:sz="0" w:space="0" w:color="auto"/>
        <w:bottom w:val="none" w:sz="0" w:space="0" w:color="auto"/>
        <w:right w:val="none" w:sz="0" w:space="0" w:color="auto"/>
      </w:divBdr>
    </w:div>
    <w:div w:id="1306083419">
      <w:bodyDiv w:val="1"/>
      <w:marLeft w:val="0"/>
      <w:marRight w:val="0"/>
      <w:marTop w:val="0"/>
      <w:marBottom w:val="0"/>
      <w:divBdr>
        <w:top w:val="none" w:sz="0" w:space="0" w:color="auto"/>
        <w:left w:val="none" w:sz="0" w:space="0" w:color="auto"/>
        <w:bottom w:val="none" w:sz="0" w:space="0" w:color="auto"/>
        <w:right w:val="none" w:sz="0" w:space="0" w:color="auto"/>
      </w:divBdr>
    </w:div>
    <w:div w:id="1310741773">
      <w:bodyDiv w:val="1"/>
      <w:marLeft w:val="0"/>
      <w:marRight w:val="0"/>
      <w:marTop w:val="0"/>
      <w:marBottom w:val="0"/>
      <w:divBdr>
        <w:top w:val="none" w:sz="0" w:space="0" w:color="auto"/>
        <w:left w:val="none" w:sz="0" w:space="0" w:color="auto"/>
        <w:bottom w:val="none" w:sz="0" w:space="0" w:color="auto"/>
        <w:right w:val="none" w:sz="0" w:space="0" w:color="auto"/>
      </w:divBdr>
      <w:divsChild>
        <w:div w:id="1373264981">
          <w:marLeft w:val="0"/>
          <w:marRight w:val="0"/>
          <w:marTop w:val="0"/>
          <w:marBottom w:val="0"/>
          <w:divBdr>
            <w:top w:val="none" w:sz="0" w:space="0" w:color="auto"/>
            <w:left w:val="none" w:sz="0" w:space="0" w:color="auto"/>
            <w:bottom w:val="none" w:sz="0" w:space="0" w:color="auto"/>
            <w:right w:val="none" w:sz="0" w:space="0" w:color="auto"/>
          </w:divBdr>
        </w:div>
        <w:div w:id="1415587465">
          <w:marLeft w:val="0"/>
          <w:marRight w:val="0"/>
          <w:marTop w:val="0"/>
          <w:marBottom w:val="0"/>
          <w:divBdr>
            <w:top w:val="none" w:sz="0" w:space="0" w:color="auto"/>
            <w:left w:val="none" w:sz="0" w:space="0" w:color="auto"/>
            <w:bottom w:val="none" w:sz="0" w:space="0" w:color="auto"/>
            <w:right w:val="none" w:sz="0" w:space="0" w:color="auto"/>
          </w:divBdr>
        </w:div>
        <w:div w:id="1464495812">
          <w:marLeft w:val="0"/>
          <w:marRight w:val="0"/>
          <w:marTop w:val="0"/>
          <w:marBottom w:val="0"/>
          <w:divBdr>
            <w:top w:val="none" w:sz="0" w:space="0" w:color="auto"/>
            <w:left w:val="none" w:sz="0" w:space="0" w:color="auto"/>
            <w:bottom w:val="none" w:sz="0" w:space="0" w:color="auto"/>
            <w:right w:val="none" w:sz="0" w:space="0" w:color="auto"/>
          </w:divBdr>
        </w:div>
        <w:div w:id="1523936893">
          <w:marLeft w:val="0"/>
          <w:marRight w:val="0"/>
          <w:marTop w:val="0"/>
          <w:marBottom w:val="0"/>
          <w:divBdr>
            <w:top w:val="none" w:sz="0" w:space="0" w:color="auto"/>
            <w:left w:val="none" w:sz="0" w:space="0" w:color="auto"/>
            <w:bottom w:val="none" w:sz="0" w:space="0" w:color="auto"/>
            <w:right w:val="none" w:sz="0" w:space="0" w:color="auto"/>
          </w:divBdr>
        </w:div>
        <w:div w:id="1590969635">
          <w:marLeft w:val="0"/>
          <w:marRight w:val="0"/>
          <w:marTop w:val="0"/>
          <w:marBottom w:val="0"/>
          <w:divBdr>
            <w:top w:val="none" w:sz="0" w:space="0" w:color="auto"/>
            <w:left w:val="none" w:sz="0" w:space="0" w:color="auto"/>
            <w:bottom w:val="none" w:sz="0" w:space="0" w:color="auto"/>
            <w:right w:val="none" w:sz="0" w:space="0" w:color="auto"/>
          </w:divBdr>
        </w:div>
        <w:div w:id="2098363453">
          <w:marLeft w:val="0"/>
          <w:marRight w:val="0"/>
          <w:marTop w:val="0"/>
          <w:marBottom w:val="0"/>
          <w:divBdr>
            <w:top w:val="none" w:sz="0" w:space="0" w:color="auto"/>
            <w:left w:val="none" w:sz="0" w:space="0" w:color="auto"/>
            <w:bottom w:val="none" w:sz="0" w:space="0" w:color="auto"/>
            <w:right w:val="none" w:sz="0" w:space="0" w:color="auto"/>
          </w:divBdr>
        </w:div>
        <w:div w:id="2134253791">
          <w:marLeft w:val="0"/>
          <w:marRight w:val="0"/>
          <w:marTop w:val="0"/>
          <w:marBottom w:val="0"/>
          <w:divBdr>
            <w:top w:val="none" w:sz="0" w:space="0" w:color="auto"/>
            <w:left w:val="none" w:sz="0" w:space="0" w:color="auto"/>
            <w:bottom w:val="none" w:sz="0" w:space="0" w:color="auto"/>
            <w:right w:val="none" w:sz="0" w:space="0" w:color="auto"/>
          </w:divBdr>
        </w:div>
      </w:divsChild>
    </w:div>
    <w:div w:id="1312371534">
      <w:bodyDiv w:val="1"/>
      <w:marLeft w:val="0"/>
      <w:marRight w:val="0"/>
      <w:marTop w:val="0"/>
      <w:marBottom w:val="0"/>
      <w:divBdr>
        <w:top w:val="none" w:sz="0" w:space="0" w:color="auto"/>
        <w:left w:val="none" w:sz="0" w:space="0" w:color="auto"/>
        <w:bottom w:val="none" w:sz="0" w:space="0" w:color="auto"/>
        <w:right w:val="none" w:sz="0" w:space="0" w:color="auto"/>
      </w:divBdr>
      <w:divsChild>
        <w:div w:id="252518427">
          <w:marLeft w:val="0"/>
          <w:marRight w:val="0"/>
          <w:marTop w:val="0"/>
          <w:marBottom w:val="0"/>
          <w:divBdr>
            <w:top w:val="none" w:sz="0" w:space="0" w:color="auto"/>
            <w:left w:val="none" w:sz="0" w:space="0" w:color="auto"/>
            <w:bottom w:val="none" w:sz="0" w:space="0" w:color="auto"/>
            <w:right w:val="none" w:sz="0" w:space="0" w:color="auto"/>
          </w:divBdr>
        </w:div>
        <w:div w:id="1963536371">
          <w:marLeft w:val="0"/>
          <w:marRight w:val="0"/>
          <w:marTop w:val="0"/>
          <w:marBottom w:val="0"/>
          <w:divBdr>
            <w:top w:val="none" w:sz="0" w:space="0" w:color="auto"/>
            <w:left w:val="none" w:sz="0" w:space="0" w:color="auto"/>
            <w:bottom w:val="none" w:sz="0" w:space="0" w:color="auto"/>
            <w:right w:val="none" w:sz="0" w:space="0" w:color="auto"/>
          </w:divBdr>
        </w:div>
      </w:divsChild>
    </w:div>
    <w:div w:id="1320959226">
      <w:bodyDiv w:val="1"/>
      <w:marLeft w:val="0"/>
      <w:marRight w:val="0"/>
      <w:marTop w:val="0"/>
      <w:marBottom w:val="0"/>
      <w:divBdr>
        <w:top w:val="none" w:sz="0" w:space="0" w:color="auto"/>
        <w:left w:val="none" w:sz="0" w:space="0" w:color="auto"/>
        <w:bottom w:val="none" w:sz="0" w:space="0" w:color="auto"/>
        <w:right w:val="none" w:sz="0" w:space="0" w:color="auto"/>
      </w:divBdr>
      <w:divsChild>
        <w:div w:id="269318288">
          <w:marLeft w:val="0"/>
          <w:marRight w:val="0"/>
          <w:marTop w:val="0"/>
          <w:marBottom w:val="0"/>
          <w:divBdr>
            <w:top w:val="none" w:sz="0" w:space="0" w:color="auto"/>
            <w:left w:val="none" w:sz="0" w:space="0" w:color="auto"/>
            <w:bottom w:val="none" w:sz="0" w:space="0" w:color="auto"/>
            <w:right w:val="none" w:sz="0" w:space="0" w:color="auto"/>
          </w:divBdr>
        </w:div>
        <w:div w:id="1276135486">
          <w:marLeft w:val="0"/>
          <w:marRight w:val="0"/>
          <w:marTop w:val="0"/>
          <w:marBottom w:val="0"/>
          <w:divBdr>
            <w:top w:val="none" w:sz="0" w:space="0" w:color="auto"/>
            <w:left w:val="none" w:sz="0" w:space="0" w:color="auto"/>
            <w:bottom w:val="none" w:sz="0" w:space="0" w:color="auto"/>
            <w:right w:val="none" w:sz="0" w:space="0" w:color="auto"/>
          </w:divBdr>
        </w:div>
        <w:div w:id="1600478897">
          <w:marLeft w:val="0"/>
          <w:marRight w:val="0"/>
          <w:marTop w:val="0"/>
          <w:marBottom w:val="0"/>
          <w:divBdr>
            <w:top w:val="none" w:sz="0" w:space="0" w:color="auto"/>
            <w:left w:val="none" w:sz="0" w:space="0" w:color="auto"/>
            <w:bottom w:val="none" w:sz="0" w:space="0" w:color="auto"/>
            <w:right w:val="none" w:sz="0" w:space="0" w:color="auto"/>
          </w:divBdr>
        </w:div>
      </w:divsChild>
    </w:div>
    <w:div w:id="1330013887">
      <w:bodyDiv w:val="1"/>
      <w:marLeft w:val="0"/>
      <w:marRight w:val="0"/>
      <w:marTop w:val="0"/>
      <w:marBottom w:val="0"/>
      <w:divBdr>
        <w:top w:val="none" w:sz="0" w:space="0" w:color="auto"/>
        <w:left w:val="none" w:sz="0" w:space="0" w:color="auto"/>
        <w:bottom w:val="none" w:sz="0" w:space="0" w:color="auto"/>
        <w:right w:val="none" w:sz="0" w:space="0" w:color="auto"/>
      </w:divBdr>
      <w:divsChild>
        <w:div w:id="1108160167">
          <w:marLeft w:val="0"/>
          <w:marRight w:val="0"/>
          <w:marTop w:val="0"/>
          <w:marBottom w:val="0"/>
          <w:divBdr>
            <w:top w:val="none" w:sz="0" w:space="0" w:color="auto"/>
            <w:left w:val="none" w:sz="0" w:space="0" w:color="auto"/>
            <w:bottom w:val="none" w:sz="0" w:space="0" w:color="auto"/>
            <w:right w:val="none" w:sz="0" w:space="0" w:color="auto"/>
          </w:divBdr>
        </w:div>
        <w:div w:id="1238126640">
          <w:marLeft w:val="0"/>
          <w:marRight w:val="0"/>
          <w:marTop w:val="0"/>
          <w:marBottom w:val="0"/>
          <w:divBdr>
            <w:top w:val="none" w:sz="0" w:space="0" w:color="auto"/>
            <w:left w:val="none" w:sz="0" w:space="0" w:color="auto"/>
            <w:bottom w:val="none" w:sz="0" w:space="0" w:color="auto"/>
            <w:right w:val="none" w:sz="0" w:space="0" w:color="auto"/>
          </w:divBdr>
        </w:div>
        <w:div w:id="1686251932">
          <w:marLeft w:val="0"/>
          <w:marRight w:val="0"/>
          <w:marTop w:val="0"/>
          <w:marBottom w:val="0"/>
          <w:divBdr>
            <w:top w:val="none" w:sz="0" w:space="0" w:color="auto"/>
            <w:left w:val="none" w:sz="0" w:space="0" w:color="auto"/>
            <w:bottom w:val="none" w:sz="0" w:space="0" w:color="auto"/>
            <w:right w:val="none" w:sz="0" w:space="0" w:color="auto"/>
          </w:divBdr>
        </w:div>
      </w:divsChild>
    </w:div>
    <w:div w:id="1344745353">
      <w:bodyDiv w:val="1"/>
      <w:marLeft w:val="0"/>
      <w:marRight w:val="0"/>
      <w:marTop w:val="0"/>
      <w:marBottom w:val="0"/>
      <w:divBdr>
        <w:top w:val="none" w:sz="0" w:space="0" w:color="auto"/>
        <w:left w:val="none" w:sz="0" w:space="0" w:color="auto"/>
        <w:bottom w:val="none" w:sz="0" w:space="0" w:color="auto"/>
        <w:right w:val="none" w:sz="0" w:space="0" w:color="auto"/>
      </w:divBdr>
    </w:div>
    <w:div w:id="1345664468">
      <w:bodyDiv w:val="1"/>
      <w:marLeft w:val="0"/>
      <w:marRight w:val="0"/>
      <w:marTop w:val="0"/>
      <w:marBottom w:val="0"/>
      <w:divBdr>
        <w:top w:val="none" w:sz="0" w:space="0" w:color="auto"/>
        <w:left w:val="none" w:sz="0" w:space="0" w:color="auto"/>
        <w:bottom w:val="none" w:sz="0" w:space="0" w:color="auto"/>
        <w:right w:val="none" w:sz="0" w:space="0" w:color="auto"/>
      </w:divBdr>
    </w:div>
    <w:div w:id="1378777579">
      <w:bodyDiv w:val="1"/>
      <w:marLeft w:val="0"/>
      <w:marRight w:val="0"/>
      <w:marTop w:val="0"/>
      <w:marBottom w:val="0"/>
      <w:divBdr>
        <w:top w:val="none" w:sz="0" w:space="0" w:color="auto"/>
        <w:left w:val="none" w:sz="0" w:space="0" w:color="auto"/>
        <w:bottom w:val="none" w:sz="0" w:space="0" w:color="auto"/>
        <w:right w:val="none" w:sz="0" w:space="0" w:color="auto"/>
      </w:divBdr>
    </w:div>
    <w:div w:id="1384448990">
      <w:bodyDiv w:val="1"/>
      <w:marLeft w:val="0"/>
      <w:marRight w:val="0"/>
      <w:marTop w:val="0"/>
      <w:marBottom w:val="0"/>
      <w:divBdr>
        <w:top w:val="none" w:sz="0" w:space="0" w:color="auto"/>
        <w:left w:val="none" w:sz="0" w:space="0" w:color="auto"/>
        <w:bottom w:val="none" w:sz="0" w:space="0" w:color="auto"/>
        <w:right w:val="none" w:sz="0" w:space="0" w:color="auto"/>
      </w:divBdr>
    </w:div>
    <w:div w:id="1387487093">
      <w:bodyDiv w:val="1"/>
      <w:marLeft w:val="0"/>
      <w:marRight w:val="0"/>
      <w:marTop w:val="0"/>
      <w:marBottom w:val="0"/>
      <w:divBdr>
        <w:top w:val="none" w:sz="0" w:space="0" w:color="auto"/>
        <w:left w:val="none" w:sz="0" w:space="0" w:color="auto"/>
        <w:bottom w:val="none" w:sz="0" w:space="0" w:color="auto"/>
        <w:right w:val="none" w:sz="0" w:space="0" w:color="auto"/>
      </w:divBdr>
      <w:divsChild>
        <w:div w:id="216746587">
          <w:marLeft w:val="0"/>
          <w:marRight w:val="0"/>
          <w:marTop w:val="0"/>
          <w:marBottom w:val="0"/>
          <w:divBdr>
            <w:top w:val="none" w:sz="0" w:space="0" w:color="auto"/>
            <w:left w:val="none" w:sz="0" w:space="0" w:color="auto"/>
            <w:bottom w:val="none" w:sz="0" w:space="0" w:color="auto"/>
            <w:right w:val="none" w:sz="0" w:space="0" w:color="auto"/>
          </w:divBdr>
        </w:div>
        <w:div w:id="235015891">
          <w:marLeft w:val="0"/>
          <w:marRight w:val="0"/>
          <w:marTop w:val="0"/>
          <w:marBottom w:val="0"/>
          <w:divBdr>
            <w:top w:val="none" w:sz="0" w:space="0" w:color="auto"/>
            <w:left w:val="none" w:sz="0" w:space="0" w:color="auto"/>
            <w:bottom w:val="none" w:sz="0" w:space="0" w:color="auto"/>
            <w:right w:val="none" w:sz="0" w:space="0" w:color="auto"/>
          </w:divBdr>
        </w:div>
        <w:div w:id="580338382">
          <w:marLeft w:val="0"/>
          <w:marRight w:val="0"/>
          <w:marTop w:val="0"/>
          <w:marBottom w:val="0"/>
          <w:divBdr>
            <w:top w:val="none" w:sz="0" w:space="0" w:color="auto"/>
            <w:left w:val="none" w:sz="0" w:space="0" w:color="auto"/>
            <w:bottom w:val="none" w:sz="0" w:space="0" w:color="auto"/>
            <w:right w:val="none" w:sz="0" w:space="0" w:color="auto"/>
          </w:divBdr>
        </w:div>
        <w:div w:id="642197847">
          <w:marLeft w:val="0"/>
          <w:marRight w:val="0"/>
          <w:marTop w:val="0"/>
          <w:marBottom w:val="0"/>
          <w:divBdr>
            <w:top w:val="none" w:sz="0" w:space="0" w:color="auto"/>
            <w:left w:val="none" w:sz="0" w:space="0" w:color="auto"/>
            <w:bottom w:val="none" w:sz="0" w:space="0" w:color="auto"/>
            <w:right w:val="none" w:sz="0" w:space="0" w:color="auto"/>
          </w:divBdr>
        </w:div>
        <w:div w:id="658078436">
          <w:marLeft w:val="0"/>
          <w:marRight w:val="0"/>
          <w:marTop w:val="0"/>
          <w:marBottom w:val="0"/>
          <w:divBdr>
            <w:top w:val="none" w:sz="0" w:space="0" w:color="auto"/>
            <w:left w:val="none" w:sz="0" w:space="0" w:color="auto"/>
            <w:bottom w:val="none" w:sz="0" w:space="0" w:color="auto"/>
            <w:right w:val="none" w:sz="0" w:space="0" w:color="auto"/>
          </w:divBdr>
        </w:div>
        <w:div w:id="779225211">
          <w:marLeft w:val="0"/>
          <w:marRight w:val="0"/>
          <w:marTop w:val="0"/>
          <w:marBottom w:val="0"/>
          <w:divBdr>
            <w:top w:val="none" w:sz="0" w:space="0" w:color="auto"/>
            <w:left w:val="none" w:sz="0" w:space="0" w:color="auto"/>
            <w:bottom w:val="none" w:sz="0" w:space="0" w:color="auto"/>
            <w:right w:val="none" w:sz="0" w:space="0" w:color="auto"/>
          </w:divBdr>
        </w:div>
        <w:div w:id="831455287">
          <w:marLeft w:val="0"/>
          <w:marRight w:val="0"/>
          <w:marTop w:val="0"/>
          <w:marBottom w:val="0"/>
          <w:divBdr>
            <w:top w:val="none" w:sz="0" w:space="0" w:color="auto"/>
            <w:left w:val="none" w:sz="0" w:space="0" w:color="auto"/>
            <w:bottom w:val="none" w:sz="0" w:space="0" w:color="auto"/>
            <w:right w:val="none" w:sz="0" w:space="0" w:color="auto"/>
          </w:divBdr>
        </w:div>
        <w:div w:id="907693169">
          <w:marLeft w:val="0"/>
          <w:marRight w:val="0"/>
          <w:marTop w:val="0"/>
          <w:marBottom w:val="0"/>
          <w:divBdr>
            <w:top w:val="none" w:sz="0" w:space="0" w:color="auto"/>
            <w:left w:val="none" w:sz="0" w:space="0" w:color="auto"/>
            <w:bottom w:val="none" w:sz="0" w:space="0" w:color="auto"/>
            <w:right w:val="none" w:sz="0" w:space="0" w:color="auto"/>
          </w:divBdr>
        </w:div>
        <w:div w:id="1135836361">
          <w:marLeft w:val="0"/>
          <w:marRight w:val="0"/>
          <w:marTop w:val="0"/>
          <w:marBottom w:val="0"/>
          <w:divBdr>
            <w:top w:val="none" w:sz="0" w:space="0" w:color="auto"/>
            <w:left w:val="none" w:sz="0" w:space="0" w:color="auto"/>
            <w:bottom w:val="none" w:sz="0" w:space="0" w:color="auto"/>
            <w:right w:val="none" w:sz="0" w:space="0" w:color="auto"/>
          </w:divBdr>
        </w:div>
        <w:div w:id="1313101594">
          <w:marLeft w:val="0"/>
          <w:marRight w:val="0"/>
          <w:marTop w:val="0"/>
          <w:marBottom w:val="0"/>
          <w:divBdr>
            <w:top w:val="none" w:sz="0" w:space="0" w:color="auto"/>
            <w:left w:val="none" w:sz="0" w:space="0" w:color="auto"/>
            <w:bottom w:val="none" w:sz="0" w:space="0" w:color="auto"/>
            <w:right w:val="none" w:sz="0" w:space="0" w:color="auto"/>
          </w:divBdr>
        </w:div>
        <w:div w:id="1364673528">
          <w:marLeft w:val="0"/>
          <w:marRight w:val="0"/>
          <w:marTop w:val="0"/>
          <w:marBottom w:val="0"/>
          <w:divBdr>
            <w:top w:val="none" w:sz="0" w:space="0" w:color="auto"/>
            <w:left w:val="none" w:sz="0" w:space="0" w:color="auto"/>
            <w:bottom w:val="none" w:sz="0" w:space="0" w:color="auto"/>
            <w:right w:val="none" w:sz="0" w:space="0" w:color="auto"/>
          </w:divBdr>
        </w:div>
        <w:div w:id="1422411378">
          <w:marLeft w:val="0"/>
          <w:marRight w:val="0"/>
          <w:marTop w:val="0"/>
          <w:marBottom w:val="0"/>
          <w:divBdr>
            <w:top w:val="none" w:sz="0" w:space="0" w:color="auto"/>
            <w:left w:val="none" w:sz="0" w:space="0" w:color="auto"/>
            <w:bottom w:val="none" w:sz="0" w:space="0" w:color="auto"/>
            <w:right w:val="none" w:sz="0" w:space="0" w:color="auto"/>
          </w:divBdr>
        </w:div>
        <w:div w:id="1441802969">
          <w:marLeft w:val="0"/>
          <w:marRight w:val="0"/>
          <w:marTop w:val="0"/>
          <w:marBottom w:val="0"/>
          <w:divBdr>
            <w:top w:val="none" w:sz="0" w:space="0" w:color="auto"/>
            <w:left w:val="none" w:sz="0" w:space="0" w:color="auto"/>
            <w:bottom w:val="none" w:sz="0" w:space="0" w:color="auto"/>
            <w:right w:val="none" w:sz="0" w:space="0" w:color="auto"/>
          </w:divBdr>
        </w:div>
        <w:div w:id="1689141021">
          <w:marLeft w:val="0"/>
          <w:marRight w:val="0"/>
          <w:marTop w:val="0"/>
          <w:marBottom w:val="0"/>
          <w:divBdr>
            <w:top w:val="none" w:sz="0" w:space="0" w:color="auto"/>
            <w:left w:val="none" w:sz="0" w:space="0" w:color="auto"/>
            <w:bottom w:val="none" w:sz="0" w:space="0" w:color="auto"/>
            <w:right w:val="none" w:sz="0" w:space="0" w:color="auto"/>
          </w:divBdr>
        </w:div>
        <w:div w:id="1727987813">
          <w:marLeft w:val="0"/>
          <w:marRight w:val="0"/>
          <w:marTop w:val="0"/>
          <w:marBottom w:val="0"/>
          <w:divBdr>
            <w:top w:val="none" w:sz="0" w:space="0" w:color="auto"/>
            <w:left w:val="none" w:sz="0" w:space="0" w:color="auto"/>
            <w:bottom w:val="none" w:sz="0" w:space="0" w:color="auto"/>
            <w:right w:val="none" w:sz="0" w:space="0" w:color="auto"/>
          </w:divBdr>
        </w:div>
        <w:div w:id="1735278525">
          <w:marLeft w:val="0"/>
          <w:marRight w:val="0"/>
          <w:marTop w:val="0"/>
          <w:marBottom w:val="0"/>
          <w:divBdr>
            <w:top w:val="none" w:sz="0" w:space="0" w:color="auto"/>
            <w:left w:val="none" w:sz="0" w:space="0" w:color="auto"/>
            <w:bottom w:val="none" w:sz="0" w:space="0" w:color="auto"/>
            <w:right w:val="none" w:sz="0" w:space="0" w:color="auto"/>
          </w:divBdr>
        </w:div>
        <w:div w:id="2057898340">
          <w:marLeft w:val="0"/>
          <w:marRight w:val="0"/>
          <w:marTop w:val="0"/>
          <w:marBottom w:val="0"/>
          <w:divBdr>
            <w:top w:val="none" w:sz="0" w:space="0" w:color="auto"/>
            <w:left w:val="none" w:sz="0" w:space="0" w:color="auto"/>
            <w:bottom w:val="none" w:sz="0" w:space="0" w:color="auto"/>
            <w:right w:val="none" w:sz="0" w:space="0" w:color="auto"/>
          </w:divBdr>
        </w:div>
      </w:divsChild>
    </w:div>
    <w:div w:id="1393043192">
      <w:bodyDiv w:val="1"/>
      <w:marLeft w:val="0"/>
      <w:marRight w:val="0"/>
      <w:marTop w:val="0"/>
      <w:marBottom w:val="0"/>
      <w:divBdr>
        <w:top w:val="none" w:sz="0" w:space="0" w:color="auto"/>
        <w:left w:val="none" w:sz="0" w:space="0" w:color="auto"/>
        <w:bottom w:val="none" w:sz="0" w:space="0" w:color="auto"/>
        <w:right w:val="none" w:sz="0" w:space="0" w:color="auto"/>
      </w:divBdr>
      <w:divsChild>
        <w:div w:id="2021078383">
          <w:marLeft w:val="0"/>
          <w:marRight w:val="0"/>
          <w:marTop w:val="0"/>
          <w:marBottom w:val="0"/>
          <w:divBdr>
            <w:top w:val="none" w:sz="0" w:space="0" w:color="auto"/>
            <w:left w:val="none" w:sz="0" w:space="0" w:color="auto"/>
            <w:bottom w:val="none" w:sz="0" w:space="0" w:color="auto"/>
            <w:right w:val="none" w:sz="0" w:space="0" w:color="auto"/>
          </w:divBdr>
        </w:div>
        <w:div w:id="2062777652">
          <w:marLeft w:val="0"/>
          <w:marRight w:val="0"/>
          <w:marTop w:val="0"/>
          <w:marBottom w:val="0"/>
          <w:divBdr>
            <w:top w:val="none" w:sz="0" w:space="0" w:color="auto"/>
            <w:left w:val="none" w:sz="0" w:space="0" w:color="auto"/>
            <w:bottom w:val="none" w:sz="0" w:space="0" w:color="auto"/>
            <w:right w:val="none" w:sz="0" w:space="0" w:color="auto"/>
          </w:divBdr>
        </w:div>
      </w:divsChild>
    </w:div>
    <w:div w:id="1433894151">
      <w:bodyDiv w:val="1"/>
      <w:marLeft w:val="0"/>
      <w:marRight w:val="0"/>
      <w:marTop w:val="0"/>
      <w:marBottom w:val="0"/>
      <w:divBdr>
        <w:top w:val="none" w:sz="0" w:space="0" w:color="auto"/>
        <w:left w:val="none" w:sz="0" w:space="0" w:color="auto"/>
        <w:bottom w:val="none" w:sz="0" w:space="0" w:color="auto"/>
        <w:right w:val="none" w:sz="0" w:space="0" w:color="auto"/>
      </w:divBdr>
      <w:divsChild>
        <w:div w:id="570430925">
          <w:marLeft w:val="0"/>
          <w:marRight w:val="0"/>
          <w:marTop w:val="0"/>
          <w:marBottom w:val="0"/>
          <w:divBdr>
            <w:top w:val="none" w:sz="0" w:space="0" w:color="auto"/>
            <w:left w:val="none" w:sz="0" w:space="0" w:color="auto"/>
            <w:bottom w:val="none" w:sz="0" w:space="0" w:color="auto"/>
            <w:right w:val="none" w:sz="0" w:space="0" w:color="auto"/>
          </w:divBdr>
        </w:div>
        <w:div w:id="906652243">
          <w:marLeft w:val="0"/>
          <w:marRight w:val="0"/>
          <w:marTop w:val="0"/>
          <w:marBottom w:val="0"/>
          <w:divBdr>
            <w:top w:val="none" w:sz="0" w:space="0" w:color="auto"/>
            <w:left w:val="none" w:sz="0" w:space="0" w:color="auto"/>
            <w:bottom w:val="none" w:sz="0" w:space="0" w:color="auto"/>
            <w:right w:val="none" w:sz="0" w:space="0" w:color="auto"/>
          </w:divBdr>
        </w:div>
      </w:divsChild>
    </w:div>
    <w:div w:id="1441341171">
      <w:bodyDiv w:val="1"/>
      <w:marLeft w:val="0"/>
      <w:marRight w:val="0"/>
      <w:marTop w:val="0"/>
      <w:marBottom w:val="0"/>
      <w:divBdr>
        <w:top w:val="none" w:sz="0" w:space="0" w:color="auto"/>
        <w:left w:val="none" w:sz="0" w:space="0" w:color="auto"/>
        <w:bottom w:val="none" w:sz="0" w:space="0" w:color="auto"/>
        <w:right w:val="none" w:sz="0" w:space="0" w:color="auto"/>
      </w:divBdr>
      <w:divsChild>
        <w:div w:id="34694327">
          <w:marLeft w:val="0"/>
          <w:marRight w:val="0"/>
          <w:marTop w:val="0"/>
          <w:marBottom w:val="0"/>
          <w:divBdr>
            <w:top w:val="none" w:sz="0" w:space="0" w:color="auto"/>
            <w:left w:val="none" w:sz="0" w:space="0" w:color="auto"/>
            <w:bottom w:val="none" w:sz="0" w:space="0" w:color="auto"/>
            <w:right w:val="none" w:sz="0" w:space="0" w:color="auto"/>
          </w:divBdr>
        </w:div>
        <w:div w:id="71853697">
          <w:marLeft w:val="0"/>
          <w:marRight w:val="0"/>
          <w:marTop w:val="0"/>
          <w:marBottom w:val="0"/>
          <w:divBdr>
            <w:top w:val="none" w:sz="0" w:space="0" w:color="auto"/>
            <w:left w:val="none" w:sz="0" w:space="0" w:color="auto"/>
            <w:bottom w:val="none" w:sz="0" w:space="0" w:color="auto"/>
            <w:right w:val="none" w:sz="0" w:space="0" w:color="auto"/>
          </w:divBdr>
        </w:div>
        <w:div w:id="169411861">
          <w:marLeft w:val="0"/>
          <w:marRight w:val="0"/>
          <w:marTop w:val="0"/>
          <w:marBottom w:val="0"/>
          <w:divBdr>
            <w:top w:val="none" w:sz="0" w:space="0" w:color="auto"/>
            <w:left w:val="none" w:sz="0" w:space="0" w:color="auto"/>
            <w:bottom w:val="none" w:sz="0" w:space="0" w:color="auto"/>
            <w:right w:val="none" w:sz="0" w:space="0" w:color="auto"/>
          </w:divBdr>
        </w:div>
        <w:div w:id="296421655">
          <w:marLeft w:val="0"/>
          <w:marRight w:val="0"/>
          <w:marTop w:val="0"/>
          <w:marBottom w:val="0"/>
          <w:divBdr>
            <w:top w:val="none" w:sz="0" w:space="0" w:color="auto"/>
            <w:left w:val="none" w:sz="0" w:space="0" w:color="auto"/>
            <w:bottom w:val="none" w:sz="0" w:space="0" w:color="auto"/>
            <w:right w:val="none" w:sz="0" w:space="0" w:color="auto"/>
          </w:divBdr>
        </w:div>
        <w:div w:id="935552897">
          <w:marLeft w:val="0"/>
          <w:marRight w:val="0"/>
          <w:marTop w:val="0"/>
          <w:marBottom w:val="0"/>
          <w:divBdr>
            <w:top w:val="none" w:sz="0" w:space="0" w:color="auto"/>
            <w:left w:val="none" w:sz="0" w:space="0" w:color="auto"/>
            <w:bottom w:val="none" w:sz="0" w:space="0" w:color="auto"/>
            <w:right w:val="none" w:sz="0" w:space="0" w:color="auto"/>
          </w:divBdr>
        </w:div>
        <w:div w:id="1018849334">
          <w:marLeft w:val="0"/>
          <w:marRight w:val="0"/>
          <w:marTop w:val="0"/>
          <w:marBottom w:val="0"/>
          <w:divBdr>
            <w:top w:val="none" w:sz="0" w:space="0" w:color="auto"/>
            <w:left w:val="none" w:sz="0" w:space="0" w:color="auto"/>
            <w:bottom w:val="none" w:sz="0" w:space="0" w:color="auto"/>
            <w:right w:val="none" w:sz="0" w:space="0" w:color="auto"/>
          </w:divBdr>
        </w:div>
        <w:div w:id="1961573061">
          <w:marLeft w:val="0"/>
          <w:marRight w:val="0"/>
          <w:marTop w:val="0"/>
          <w:marBottom w:val="0"/>
          <w:divBdr>
            <w:top w:val="none" w:sz="0" w:space="0" w:color="auto"/>
            <w:left w:val="none" w:sz="0" w:space="0" w:color="auto"/>
            <w:bottom w:val="none" w:sz="0" w:space="0" w:color="auto"/>
            <w:right w:val="none" w:sz="0" w:space="0" w:color="auto"/>
          </w:divBdr>
        </w:div>
        <w:div w:id="2090031614">
          <w:marLeft w:val="0"/>
          <w:marRight w:val="0"/>
          <w:marTop w:val="0"/>
          <w:marBottom w:val="0"/>
          <w:divBdr>
            <w:top w:val="none" w:sz="0" w:space="0" w:color="auto"/>
            <w:left w:val="none" w:sz="0" w:space="0" w:color="auto"/>
            <w:bottom w:val="none" w:sz="0" w:space="0" w:color="auto"/>
            <w:right w:val="none" w:sz="0" w:space="0" w:color="auto"/>
          </w:divBdr>
        </w:div>
      </w:divsChild>
    </w:div>
    <w:div w:id="1462653424">
      <w:bodyDiv w:val="1"/>
      <w:marLeft w:val="0"/>
      <w:marRight w:val="0"/>
      <w:marTop w:val="0"/>
      <w:marBottom w:val="0"/>
      <w:divBdr>
        <w:top w:val="none" w:sz="0" w:space="0" w:color="auto"/>
        <w:left w:val="none" w:sz="0" w:space="0" w:color="auto"/>
        <w:bottom w:val="none" w:sz="0" w:space="0" w:color="auto"/>
        <w:right w:val="none" w:sz="0" w:space="0" w:color="auto"/>
      </w:divBdr>
    </w:div>
    <w:div w:id="1463499089">
      <w:bodyDiv w:val="1"/>
      <w:marLeft w:val="0"/>
      <w:marRight w:val="0"/>
      <w:marTop w:val="0"/>
      <w:marBottom w:val="0"/>
      <w:divBdr>
        <w:top w:val="none" w:sz="0" w:space="0" w:color="auto"/>
        <w:left w:val="none" w:sz="0" w:space="0" w:color="auto"/>
        <w:bottom w:val="none" w:sz="0" w:space="0" w:color="auto"/>
        <w:right w:val="none" w:sz="0" w:space="0" w:color="auto"/>
      </w:divBdr>
      <w:divsChild>
        <w:div w:id="1242522873">
          <w:marLeft w:val="0"/>
          <w:marRight w:val="0"/>
          <w:marTop w:val="0"/>
          <w:marBottom w:val="0"/>
          <w:divBdr>
            <w:top w:val="none" w:sz="0" w:space="0" w:color="auto"/>
            <w:left w:val="none" w:sz="0" w:space="0" w:color="auto"/>
            <w:bottom w:val="none" w:sz="0" w:space="0" w:color="auto"/>
            <w:right w:val="none" w:sz="0" w:space="0" w:color="auto"/>
          </w:divBdr>
        </w:div>
        <w:div w:id="1275942234">
          <w:marLeft w:val="0"/>
          <w:marRight w:val="0"/>
          <w:marTop w:val="0"/>
          <w:marBottom w:val="0"/>
          <w:divBdr>
            <w:top w:val="none" w:sz="0" w:space="0" w:color="auto"/>
            <w:left w:val="none" w:sz="0" w:space="0" w:color="auto"/>
            <w:bottom w:val="none" w:sz="0" w:space="0" w:color="auto"/>
            <w:right w:val="none" w:sz="0" w:space="0" w:color="auto"/>
          </w:divBdr>
        </w:div>
        <w:div w:id="1852798573">
          <w:marLeft w:val="0"/>
          <w:marRight w:val="0"/>
          <w:marTop w:val="0"/>
          <w:marBottom w:val="0"/>
          <w:divBdr>
            <w:top w:val="none" w:sz="0" w:space="0" w:color="auto"/>
            <w:left w:val="none" w:sz="0" w:space="0" w:color="auto"/>
            <w:bottom w:val="none" w:sz="0" w:space="0" w:color="auto"/>
            <w:right w:val="none" w:sz="0" w:space="0" w:color="auto"/>
          </w:divBdr>
        </w:div>
      </w:divsChild>
    </w:div>
    <w:div w:id="1472097543">
      <w:bodyDiv w:val="1"/>
      <w:marLeft w:val="0"/>
      <w:marRight w:val="0"/>
      <w:marTop w:val="0"/>
      <w:marBottom w:val="0"/>
      <w:divBdr>
        <w:top w:val="none" w:sz="0" w:space="0" w:color="auto"/>
        <w:left w:val="none" w:sz="0" w:space="0" w:color="auto"/>
        <w:bottom w:val="none" w:sz="0" w:space="0" w:color="auto"/>
        <w:right w:val="none" w:sz="0" w:space="0" w:color="auto"/>
      </w:divBdr>
      <w:divsChild>
        <w:div w:id="875308917">
          <w:marLeft w:val="0"/>
          <w:marRight w:val="0"/>
          <w:marTop w:val="0"/>
          <w:marBottom w:val="0"/>
          <w:divBdr>
            <w:top w:val="none" w:sz="0" w:space="0" w:color="auto"/>
            <w:left w:val="none" w:sz="0" w:space="0" w:color="auto"/>
            <w:bottom w:val="none" w:sz="0" w:space="0" w:color="auto"/>
            <w:right w:val="none" w:sz="0" w:space="0" w:color="auto"/>
          </w:divBdr>
        </w:div>
        <w:div w:id="972978980">
          <w:marLeft w:val="0"/>
          <w:marRight w:val="0"/>
          <w:marTop w:val="0"/>
          <w:marBottom w:val="0"/>
          <w:divBdr>
            <w:top w:val="none" w:sz="0" w:space="0" w:color="auto"/>
            <w:left w:val="none" w:sz="0" w:space="0" w:color="auto"/>
            <w:bottom w:val="none" w:sz="0" w:space="0" w:color="auto"/>
            <w:right w:val="none" w:sz="0" w:space="0" w:color="auto"/>
          </w:divBdr>
        </w:div>
      </w:divsChild>
    </w:div>
    <w:div w:id="1489132442">
      <w:bodyDiv w:val="1"/>
      <w:marLeft w:val="0"/>
      <w:marRight w:val="0"/>
      <w:marTop w:val="0"/>
      <w:marBottom w:val="0"/>
      <w:divBdr>
        <w:top w:val="none" w:sz="0" w:space="0" w:color="auto"/>
        <w:left w:val="none" w:sz="0" w:space="0" w:color="auto"/>
        <w:bottom w:val="none" w:sz="0" w:space="0" w:color="auto"/>
        <w:right w:val="none" w:sz="0" w:space="0" w:color="auto"/>
      </w:divBdr>
      <w:divsChild>
        <w:div w:id="137378015">
          <w:marLeft w:val="0"/>
          <w:marRight w:val="0"/>
          <w:marTop w:val="0"/>
          <w:marBottom w:val="0"/>
          <w:divBdr>
            <w:top w:val="none" w:sz="0" w:space="0" w:color="auto"/>
            <w:left w:val="none" w:sz="0" w:space="0" w:color="auto"/>
            <w:bottom w:val="none" w:sz="0" w:space="0" w:color="auto"/>
            <w:right w:val="none" w:sz="0" w:space="0" w:color="auto"/>
          </w:divBdr>
        </w:div>
        <w:div w:id="926427615">
          <w:marLeft w:val="0"/>
          <w:marRight w:val="0"/>
          <w:marTop w:val="0"/>
          <w:marBottom w:val="0"/>
          <w:divBdr>
            <w:top w:val="none" w:sz="0" w:space="0" w:color="auto"/>
            <w:left w:val="none" w:sz="0" w:space="0" w:color="auto"/>
            <w:bottom w:val="none" w:sz="0" w:space="0" w:color="auto"/>
            <w:right w:val="none" w:sz="0" w:space="0" w:color="auto"/>
          </w:divBdr>
        </w:div>
        <w:div w:id="1034574983">
          <w:marLeft w:val="0"/>
          <w:marRight w:val="0"/>
          <w:marTop w:val="0"/>
          <w:marBottom w:val="0"/>
          <w:divBdr>
            <w:top w:val="none" w:sz="0" w:space="0" w:color="auto"/>
            <w:left w:val="none" w:sz="0" w:space="0" w:color="auto"/>
            <w:bottom w:val="none" w:sz="0" w:space="0" w:color="auto"/>
            <w:right w:val="none" w:sz="0" w:space="0" w:color="auto"/>
          </w:divBdr>
        </w:div>
        <w:div w:id="1402022835">
          <w:marLeft w:val="0"/>
          <w:marRight w:val="0"/>
          <w:marTop w:val="0"/>
          <w:marBottom w:val="0"/>
          <w:divBdr>
            <w:top w:val="none" w:sz="0" w:space="0" w:color="auto"/>
            <w:left w:val="none" w:sz="0" w:space="0" w:color="auto"/>
            <w:bottom w:val="none" w:sz="0" w:space="0" w:color="auto"/>
            <w:right w:val="none" w:sz="0" w:space="0" w:color="auto"/>
          </w:divBdr>
        </w:div>
        <w:div w:id="1456487011">
          <w:marLeft w:val="0"/>
          <w:marRight w:val="0"/>
          <w:marTop w:val="0"/>
          <w:marBottom w:val="0"/>
          <w:divBdr>
            <w:top w:val="none" w:sz="0" w:space="0" w:color="auto"/>
            <w:left w:val="none" w:sz="0" w:space="0" w:color="auto"/>
            <w:bottom w:val="none" w:sz="0" w:space="0" w:color="auto"/>
            <w:right w:val="none" w:sz="0" w:space="0" w:color="auto"/>
          </w:divBdr>
        </w:div>
        <w:div w:id="1878354396">
          <w:marLeft w:val="0"/>
          <w:marRight w:val="0"/>
          <w:marTop w:val="0"/>
          <w:marBottom w:val="0"/>
          <w:divBdr>
            <w:top w:val="none" w:sz="0" w:space="0" w:color="auto"/>
            <w:left w:val="none" w:sz="0" w:space="0" w:color="auto"/>
            <w:bottom w:val="none" w:sz="0" w:space="0" w:color="auto"/>
            <w:right w:val="none" w:sz="0" w:space="0" w:color="auto"/>
          </w:divBdr>
        </w:div>
      </w:divsChild>
    </w:div>
    <w:div w:id="1516916929">
      <w:bodyDiv w:val="1"/>
      <w:marLeft w:val="0"/>
      <w:marRight w:val="0"/>
      <w:marTop w:val="0"/>
      <w:marBottom w:val="0"/>
      <w:divBdr>
        <w:top w:val="none" w:sz="0" w:space="0" w:color="auto"/>
        <w:left w:val="none" w:sz="0" w:space="0" w:color="auto"/>
        <w:bottom w:val="none" w:sz="0" w:space="0" w:color="auto"/>
        <w:right w:val="none" w:sz="0" w:space="0" w:color="auto"/>
      </w:divBdr>
      <w:divsChild>
        <w:div w:id="139155721">
          <w:marLeft w:val="0"/>
          <w:marRight w:val="0"/>
          <w:marTop w:val="0"/>
          <w:marBottom w:val="0"/>
          <w:divBdr>
            <w:top w:val="none" w:sz="0" w:space="0" w:color="auto"/>
            <w:left w:val="none" w:sz="0" w:space="0" w:color="auto"/>
            <w:bottom w:val="none" w:sz="0" w:space="0" w:color="auto"/>
            <w:right w:val="none" w:sz="0" w:space="0" w:color="auto"/>
          </w:divBdr>
        </w:div>
        <w:div w:id="1184589700">
          <w:marLeft w:val="0"/>
          <w:marRight w:val="0"/>
          <w:marTop w:val="0"/>
          <w:marBottom w:val="0"/>
          <w:divBdr>
            <w:top w:val="none" w:sz="0" w:space="0" w:color="auto"/>
            <w:left w:val="none" w:sz="0" w:space="0" w:color="auto"/>
            <w:bottom w:val="none" w:sz="0" w:space="0" w:color="auto"/>
            <w:right w:val="none" w:sz="0" w:space="0" w:color="auto"/>
          </w:divBdr>
        </w:div>
        <w:div w:id="1235318058">
          <w:marLeft w:val="0"/>
          <w:marRight w:val="0"/>
          <w:marTop w:val="0"/>
          <w:marBottom w:val="0"/>
          <w:divBdr>
            <w:top w:val="none" w:sz="0" w:space="0" w:color="auto"/>
            <w:left w:val="none" w:sz="0" w:space="0" w:color="auto"/>
            <w:bottom w:val="none" w:sz="0" w:space="0" w:color="auto"/>
            <w:right w:val="none" w:sz="0" w:space="0" w:color="auto"/>
          </w:divBdr>
        </w:div>
        <w:div w:id="1447315003">
          <w:marLeft w:val="0"/>
          <w:marRight w:val="0"/>
          <w:marTop w:val="0"/>
          <w:marBottom w:val="0"/>
          <w:divBdr>
            <w:top w:val="none" w:sz="0" w:space="0" w:color="auto"/>
            <w:left w:val="none" w:sz="0" w:space="0" w:color="auto"/>
            <w:bottom w:val="none" w:sz="0" w:space="0" w:color="auto"/>
            <w:right w:val="none" w:sz="0" w:space="0" w:color="auto"/>
          </w:divBdr>
        </w:div>
        <w:div w:id="1826630010">
          <w:marLeft w:val="0"/>
          <w:marRight w:val="0"/>
          <w:marTop w:val="0"/>
          <w:marBottom w:val="0"/>
          <w:divBdr>
            <w:top w:val="none" w:sz="0" w:space="0" w:color="auto"/>
            <w:left w:val="none" w:sz="0" w:space="0" w:color="auto"/>
            <w:bottom w:val="none" w:sz="0" w:space="0" w:color="auto"/>
            <w:right w:val="none" w:sz="0" w:space="0" w:color="auto"/>
          </w:divBdr>
        </w:div>
      </w:divsChild>
    </w:div>
    <w:div w:id="1549998244">
      <w:bodyDiv w:val="1"/>
      <w:marLeft w:val="0"/>
      <w:marRight w:val="0"/>
      <w:marTop w:val="0"/>
      <w:marBottom w:val="0"/>
      <w:divBdr>
        <w:top w:val="none" w:sz="0" w:space="0" w:color="auto"/>
        <w:left w:val="none" w:sz="0" w:space="0" w:color="auto"/>
        <w:bottom w:val="none" w:sz="0" w:space="0" w:color="auto"/>
        <w:right w:val="none" w:sz="0" w:space="0" w:color="auto"/>
      </w:divBdr>
    </w:div>
    <w:div w:id="1571695300">
      <w:bodyDiv w:val="1"/>
      <w:marLeft w:val="0"/>
      <w:marRight w:val="0"/>
      <w:marTop w:val="0"/>
      <w:marBottom w:val="0"/>
      <w:divBdr>
        <w:top w:val="none" w:sz="0" w:space="0" w:color="auto"/>
        <w:left w:val="none" w:sz="0" w:space="0" w:color="auto"/>
        <w:bottom w:val="none" w:sz="0" w:space="0" w:color="auto"/>
        <w:right w:val="none" w:sz="0" w:space="0" w:color="auto"/>
      </w:divBdr>
    </w:div>
    <w:div w:id="1580212773">
      <w:bodyDiv w:val="1"/>
      <w:marLeft w:val="0"/>
      <w:marRight w:val="0"/>
      <w:marTop w:val="0"/>
      <w:marBottom w:val="0"/>
      <w:divBdr>
        <w:top w:val="none" w:sz="0" w:space="0" w:color="auto"/>
        <w:left w:val="none" w:sz="0" w:space="0" w:color="auto"/>
        <w:bottom w:val="none" w:sz="0" w:space="0" w:color="auto"/>
        <w:right w:val="none" w:sz="0" w:space="0" w:color="auto"/>
      </w:divBdr>
    </w:div>
    <w:div w:id="1581334438">
      <w:bodyDiv w:val="1"/>
      <w:marLeft w:val="0"/>
      <w:marRight w:val="0"/>
      <w:marTop w:val="0"/>
      <w:marBottom w:val="0"/>
      <w:divBdr>
        <w:top w:val="none" w:sz="0" w:space="0" w:color="auto"/>
        <w:left w:val="none" w:sz="0" w:space="0" w:color="auto"/>
        <w:bottom w:val="none" w:sz="0" w:space="0" w:color="auto"/>
        <w:right w:val="none" w:sz="0" w:space="0" w:color="auto"/>
      </w:divBdr>
      <w:divsChild>
        <w:div w:id="1407073904">
          <w:marLeft w:val="0"/>
          <w:marRight w:val="0"/>
          <w:marTop w:val="0"/>
          <w:marBottom w:val="0"/>
          <w:divBdr>
            <w:top w:val="none" w:sz="0" w:space="0" w:color="auto"/>
            <w:left w:val="none" w:sz="0" w:space="0" w:color="auto"/>
            <w:bottom w:val="none" w:sz="0" w:space="0" w:color="auto"/>
            <w:right w:val="none" w:sz="0" w:space="0" w:color="auto"/>
          </w:divBdr>
          <w:divsChild>
            <w:div w:id="47806780">
              <w:marLeft w:val="0"/>
              <w:marRight w:val="0"/>
              <w:marTop w:val="0"/>
              <w:marBottom w:val="0"/>
              <w:divBdr>
                <w:top w:val="none" w:sz="0" w:space="0" w:color="auto"/>
                <w:left w:val="none" w:sz="0" w:space="0" w:color="auto"/>
                <w:bottom w:val="none" w:sz="0" w:space="0" w:color="auto"/>
                <w:right w:val="none" w:sz="0" w:space="0" w:color="auto"/>
              </w:divBdr>
            </w:div>
            <w:div w:id="608514527">
              <w:marLeft w:val="0"/>
              <w:marRight w:val="0"/>
              <w:marTop w:val="0"/>
              <w:marBottom w:val="0"/>
              <w:divBdr>
                <w:top w:val="none" w:sz="0" w:space="0" w:color="auto"/>
                <w:left w:val="none" w:sz="0" w:space="0" w:color="auto"/>
                <w:bottom w:val="none" w:sz="0" w:space="0" w:color="auto"/>
                <w:right w:val="none" w:sz="0" w:space="0" w:color="auto"/>
              </w:divBdr>
            </w:div>
          </w:divsChild>
        </w:div>
        <w:div w:id="1951890226">
          <w:marLeft w:val="0"/>
          <w:marRight w:val="0"/>
          <w:marTop w:val="0"/>
          <w:marBottom w:val="0"/>
          <w:divBdr>
            <w:top w:val="none" w:sz="0" w:space="0" w:color="auto"/>
            <w:left w:val="none" w:sz="0" w:space="0" w:color="auto"/>
            <w:bottom w:val="none" w:sz="0" w:space="0" w:color="auto"/>
            <w:right w:val="none" w:sz="0" w:space="0" w:color="auto"/>
          </w:divBdr>
          <w:divsChild>
            <w:div w:id="17257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3691">
      <w:bodyDiv w:val="1"/>
      <w:marLeft w:val="0"/>
      <w:marRight w:val="0"/>
      <w:marTop w:val="0"/>
      <w:marBottom w:val="0"/>
      <w:divBdr>
        <w:top w:val="none" w:sz="0" w:space="0" w:color="auto"/>
        <w:left w:val="none" w:sz="0" w:space="0" w:color="auto"/>
        <w:bottom w:val="none" w:sz="0" w:space="0" w:color="auto"/>
        <w:right w:val="none" w:sz="0" w:space="0" w:color="auto"/>
      </w:divBdr>
    </w:div>
    <w:div w:id="1638604648">
      <w:bodyDiv w:val="1"/>
      <w:marLeft w:val="0"/>
      <w:marRight w:val="0"/>
      <w:marTop w:val="0"/>
      <w:marBottom w:val="0"/>
      <w:divBdr>
        <w:top w:val="none" w:sz="0" w:space="0" w:color="auto"/>
        <w:left w:val="none" w:sz="0" w:space="0" w:color="auto"/>
        <w:bottom w:val="none" w:sz="0" w:space="0" w:color="auto"/>
        <w:right w:val="none" w:sz="0" w:space="0" w:color="auto"/>
      </w:divBdr>
    </w:div>
    <w:div w:id="1670791269">
      <w:bodyDiv w:val="1"/>
      <w:marLeft w:val="0"/>
      <w:marRight w:val="0"/>
      <w:marTop w:val="0"/>
      <w:marBottom w:val="0"/>
      <w:divBdr>
        <w:top w:val="none" w:sz="0" w:space="0" w:color="auto"/>
        <w:left w:val="none" w:sz="0" w:space="0" w:color="auto"/>
        <w:bottom w:val="none" w:sz="0" w:space="0" w:color="auto"/>
        <w:right w:val="none" w:sz="0" w:space="0" w:color="auto"/>
      </w:divBdr>
    </w:div>
    <w:div w:id="1676373906">
      <w:bodyDiv w:val="1"/>
      <w:marLeft w:val="0"/>
      <w:marRight w:val="0"/>
      <w:marTop w:val="0"/>
      <w:marBottom w:val="0"/>
      <w:divBdr>
        <w:top w:val="none" w:sz="0" w:space="0" w:color="auto"/>
        <w:left w:val="none" w:sz="0" w:space="0" w:color="auto"/>
        <w:bottom w:val="none" w:sz="0" w:space="0" w:color="auto"/>
        <w:right w:val="none" w:sz="0" w:space="0" w:color="auto"/>
      </w:divBdr>
      <w:divsChild>
        <w:div w:id="490944985">
          <w:marLeft w:val="0"/>
          <w:marRight w:val="0"/>
          <w:marTop w:val="0"/>
          <w:marBottom w:val="0"/>
          <w:divBdr>
            <w:top w:val="none" w:sz="0" w:space="0" w:color="auto"/>
            <w:left w:val="none" w:sz="0" w:space="0" w:color="auto"/>
            <w:bottom w:val="none" w:sz="0" w:space="0" w:color="auto"/>
            <w:right w:val="none" w:sz="0" w:space="0" w:color="auto"/>
          </w:divBdr>
        </w:div>
        <w:div w:id="847791850">
          <w:marLeft w:val="0"/>
          <w:marRight w:val="0"/>
          <w:marTop w:val="0"/>
          <w:marBottom w:val="0"/>
          <w:divBdr>
            <w:top w:val="none" w:sz="0" w:space="0" w:color="auto"/>
            <w:left w:val="none" w:sz="0" w:space="0" w:color="auto"/>
            <w:bottom w:val="none" w:sz="0" w:space="0" w:color="auto"/>
            <w:right w:val="none" w:sz="0" w:space="0" w:color="auto"/>
          </w:divBdr>
        </w:div>
        <w:div w:id="1064766026">
          <w:marLeft w:val="0"/>
          <w:marRight w:val="0"/>
          <w:marTop w:val="0"/>
          <w:marBottom w:val="0"/>
          <w:divBdr>
            <w:top w:val="none" w:sz="0" w:space="0" w:color="auto"/>
            <w:left w:val="none" w:sz="0" w:space="0" w:color="auto"/>
            <w:bottom w:val="none" w:sz="0" w:space="0" w:color="auto"/>
            <w:right w:val="none" w:sz="0" w:space="0" w:color="auto"/>
          </w:divBdr>
        </w:div>
        <w:div w:id="1117986393">
          <w:marLeft w:val="0"/>
          <w:marRight w:val="0"/>
          <w:marTop w:val="0"/>
          <w:marBottom w:val="0"/>
          <w:divBdr>
            <w:top w:val="none" w:sz="0" w:space="0" w:color="auto"/>
            <w:left w:val="none" w:sz="0" w:space="0" w:color="auto"/>
            <w:bottom w:val="none" w:sz="0" w:space="0" w:color="auto"/>
            <w:right w:val="none" w:sz="0" w:space="0" w:color="auto"/>
          </w:divBdr>
        </w:div>
        <w:div w:id="1122458753">
          <w:marLeft w:val="0"/>
          <w:marRight w:val="0"/>
          <w:marTop w:val="0"/>
          <w:marBottom w:val="0"/>
          <w:divBdr>
            <w:top w:val="none" w:sz="0" w:space="0" w:color="auto"/>
            <w:left w:val="none" w:sz="0" w:space="0" w:color="auto"/>
            <w:bottom w:val="none" w:sz="0" w:space="0" w:color="auto"/>
            <w:right w:val="none" w:sz="0" w:space="0" w:color="auto"/>
          </w:divBdr>
        </w:div>
        <w:div w:id="1444151839">
          <w:marLeft w:val="0"/>
          <w:marRight w:val="0"/>
          <w:marTop w:val="0"/>
          <w:marBottom w:val="0"/>
          <w:divBdr>
            <w:top w:val="none" w:sz="0" w:space="0" w:color="auto"/>
            <w:left w:val="none" w:sz="0" w:space="0" w:color="auto"/>
            <w:bottom w:val="none" w:sz="0" w:space="0" w:color="auto"/>
            <w:right w:val="none" w:sz="0" w:space="0" w:color="auto"/>
          </w:divBdr>
        </w:div>
        <w:div w:id="1491942669">
          <w:marLeft w:val="0"/>
          <w:marRight w:val="0"/>
          <w:marTop w:val="0"/>
          <w:marBottom w:val="0"/>
          <w:divBdr>
            <w:top w:val="none" w:sz="0" w:space="0" w:color="auto"/>
            <w:left w:val="none" w:sz="0" w:space="0" w:color="auto"/>
            <w:bottom w:val="none" w:sz="0" w:space="0" w:color="auto"/>
            <w:right w:val="none" w:sz="0" w:space="0" w:color="auto"/>
          </w:divBdr>
        </w:div>
        <w:div w:id="1687172620">
          <w:marLeft w:val="0"/>
          <w:marRight w:val="0"/>
          <w:marTop w:val="0"/>
          <w:marBottom w:val="0"/>
          <w:divBdr>
            <w:top w:val="none" w:sz="0" w:space="0" w:color="auto"/>
            <w:left w:val="none" w:sz="0" w:space="0" w:color="auto"/>
            <w:bottom w:val="none" w:sz="0" w:space="0" w:color="auto"/>
            <w:right w:val="none" w:sz="0" w:space="0" w:color="auto"/>
          </w:divBdr>
        </w:div>
        <w:div w:id="1780102878">
          <w:marLeft w:val="0"/>
          <w:marRight w:val="0"/>
          <w:marTop w:val="0"/>
          <w:marBottom w:val="0"/>
          <w:divBdr>
            <w:top w:val="none" w:sz="0" w:space="0" w:color="auto"/>
            <w:left w:val="none" w:sz="0" w:space="0" w:color="auto"/>
            <w:bottom w:val="none" w:sz="0" w:space="0" w:color="auto"/>
            <w:right w:val="none" w:sz="0" w:space="0" w:color="auto"/>
          </w:divBdr>
        </w:div>
        <w:div w:id="2036231498">
          <w:marLeft w:val="0"/>
          <w:marRight w:val="0"/>
          <w:marTop w:val="0"/>
          <w:marBottom w:val="0"/>
          <w:divBdr>
            <w:top w:val="none" w:sz="0" w:space="0" w:color="auto"/>
            <w:left w:val="none" w:sz="0" w:space="0" w:color="auto"/>
            <w:bottom w:val="none" w:sz="0" w:space="0" w:color="auto"/>
            <w:right w:val="none" w:sz="0" w:space="0" w:color="auto"/>
          </w:divBdr>
        </w:div>
        <w:div w:id="2127233382">
          <w:marLeft w:val="0"/>
          <w:marRight w:val="0"/>
          <w:marTop w:val="0"/>
          <w:marBottom w:val="0"/>
          <w:divBdr>
            <w:top w:val="none" w:sz="0" w:space="0" w:color="auto"/>
            <w:left w:val="none" w:sz="0" w:space="0" w:color="auto"/>
            <w:bottom w:val="none" w:sz="0" w:space="0" w:color="auto"/>
            <w:right w:val="none" w:sz="0" w:space="0" w:color="auto"/>
          </w:divBdr>
        </w:div>
      </w:divsChild>
    </w:div>
    <w:div w:id="1681617169">
      <w:bodyDiv w:val="1"/>
      <w:marLeft w:val="0"/>
      <w:marRight w:val="0"/>
      <w:marTop w:val="0"/>
      <w:marBottom w:val="0"/>
      <w:divBdr>
        <w:top w:val="none" w:sz="0" w:space="0" w:color="auto"/>
        <w:left w:val="none" w:sz="0" w:space="0" w:color="auto"/>
        <w:bottom w:val="none" w:sz="0" w:space="0" w:color="auto"/>
        <w:right w:val="none" w:sz="0" w:space="0" w:color="auto"/>
      </w:divBdr>
    </w:div>
    <w:div w:id="1693262657">
      <w:bodyDiv w:val="1"/>
      <w:marLeft w:val="0"/>
      <w:marRight w:val="0"/>
      <w:marTop w:val="0"/>
      <w:marBottom w:val="0"/>
      <w:divBdr>
        <w:top w:val="none" w:sz="0" w:space="0" w:color="auto"/>
        <w:left w:val="none" w:sz="0" w:space="0" w:color="auto"/>
        <w:bottom w:val="none" w:sz="0" w:space="0" w:color="auto"/>
        <w:right w:val="none" w:sz="0" w:space="0" w:color="auto"/>
      </w:divBdr>
      <w:divsChild>
        <w:div w:id="500125730">
          <w:marLeft w:val="0"/>
          <w:marRight w:val="0"/>
          <w:marTop w:val="0"/>
          <w:marBottom w:val="0"/>
          <w:divBdr>
            <w:top w:val="none" w:sz="0" w:space="0" w:color="auto"/>
            <w:left w:val="none" w:sz="0" w:space="0" w:color="auto"/>
            <w:bottom w:val="none" w:sz="0" w:space="0" w:color="auto"/>
            <w:right w:val="none" w:sz="0" w:space="0" w:color="auto"/>
          </w:divBdr>
        </w:div>
        <w:div w:id="1328678581">
          <w:marLeft w:val="0"/>
          <w:marRight w:val="0"/>
          <w:marTop w:val="0"/>
          <w:marBottom w:val="0"/>
          <w:divBdr>
            <w:top w:val="none" w:sz="0" w:space="0" w:color="auto"/>
            <w:left w:val="none" w:sz="0" w:space="0" w:color="auto"/>
            <w:bottom w:val="none" w:sz="0" w:space="0" w:color="auto"/>
            <w:right w:val="none" w:sz="0" w:space="0" w:color="auto"/>
          </w:divBdr>
        </w:div>
        <w:div w:id="1646548951">
          <w:marLeft w:val="0"/>
          <w:marRight w:val="0"/>
          <w:marTop w:val="0"/>
          <w:marBottom w:val="0"/>
          <w:divBdr>
            <w:top w:val="none" w:sz="0" w:space="0" w:color="auto"/>
            <w:left w:val="none" w:sz="0" w:space="0" w:color="auto"/>
            <w:bottom w:val="none" w:sz="0" w:space="0" w:color="auto"/>
            <w:right w:val="none" w:sz="0" w:space="0" w:color="auto"/>
          </w:divBdr>
        </w:div>
      </w:divsChild>
    </w:div>
    <w:div w:id="1694113725">
      <w:bodyDiv w:val="1"/>
      <w:marLeft w:val="0"/>
      <w:marRight w:val="0"/>
      <w:marTop w:val="0"/>
      <w:marBottom w:val="0"/>
      <w:divBdr>
        <w:top w:val="none" w:sz="0" w:space="0" w:color="auto"/>
        <w:left w:val="none" w:sz="0" w:space="0" w:color="auto"/>
        <w:bottom w:val="none" w:sz="0" w:space="0" w:color="auto"/>
        <w:right w:val="none" w:sz="0" w:space="0" w:color="auto"/>
      </w:divBdr>
      <w:divsChild>
        <w:div w:id="131946917">
          <w:marLeft w:val="0"/>
          <w:marRight w:val="0"/>
          <w:marTop w:val="0"/>
          <w:marBottom w:val="0"/>
          <w:divBdr>
            <w:top w:val="none" w:sz="0" w:space="0" w:color="auto"/>
            <w:left w:val="none" w:sz="0" w:space="0" w:color="auto"/>
            <w:bottom w:val="none" w:sz="0" w:space="0" w:color="auto"/>
            <w:right w:val="none" w:sz="0" w:space="0" w:color="auto"/>
          </w:divBdr>
        </w:div>
        <w:div w:id="845486545">
          <w:marLeft w:val="0"/>
          <w:marRight w:val="0"/>
          <w:marTop w:val="0"/>
          <w:marBottom w:val="0"/>
          <w:divBdr>
            <w:top w:val="none" w:sz="0" w:space="0" w:color="auto"/>
            <w:left w:val="none" w:sz="0" w:space="0" w:color="auto"/>
            <w:bottom w:val="none" w:sz="0" w:space="0" w:color="auto"/>
            <w:right w:val="none" w:sz="0" w:space="0" w:color="auto"/>
          </w:divBdr>
        </w:div>
        <w:div w:id="1353459278">
          <w:marLeft w:val="0"/>
          <w:marRight w:val="0"/>
          <w:marTop w:val="0"/>
          <w:marBottom w:val="0"/>
          <w:divBdr>
            <w:top w:val="none" w:sz="0" w:space="0" w:color="auto"/>
            <w:left w:val="none" w:sz="0" w:space="0" w:color="auto"/>
            <w:bottom w:val="none" w:sz="0" w:space="0" w:color="auto"/>
            <w:right w:val="none" w:sz="0" w:space="0" w:color="auto"/>
          </w:divBdr>
        </w:div>
      </w:divsChild>
    </w:div>
    <w:div w:id="1697999998">
      <w:bodyDiv w:val="1"/>
      <w:marLeft w:val="0"/>
      <w:marRight w:val="0"/>
      <w:marTop w:val="0"/>
      <w:marBottom w:val="0"/>
      <w:divBdr>
        <w:top w:val="none" w:sz="0" w:space="0" w:color="auto"/>
        <w:left w:val="none" w:sz="0" w:space="0" w:color="auto"/>
        <w:bottom w:val="none" w:sz="0" w:space="0" w:color="auto"/>
        <w:right w:val="none" w:sz="0" w:space="0" w:color="auto"/>
      </w:divBdr>
      <w:divsChild>
        <w:div w:id="1065838652">
          <w:marLeft w:val="0"/>
          <w:marRight w:val="0"/>
          <w:marTop w:val="0"/>
          <w:marBottom w:val="0"/>
          <w:divBdr>
            <w:top w:val="none" w:sz="0" w:space="0" w:color="auto"/>
            <w:left w:val="none" w:sz="0" w:space="0" w:color="auto"/>
            <w:bottom w:val="none" w:sz="0" w:space="0" w:color="auto"/>
            <w:right w:val="none" w:sz="0" w:space="0" w:color="auto"/>
          </w:divBdr>
        </w:div>
        <w:div w:id="1604991016">
          <w:marLeft w:val="0"/>
          <w:marRight w:val="0"/>
          <w:marTop w:val="0"/>
          <w:marBottom w:val="0"/>
          <w:divBdr>
            <w:top w:val="none" w:sz="0" w:space="0" w:color="auto"/>
            <w:left w:val="none" w:sz="0" w:space="0" w:color="auto"/>
            <w:bottom w:val="none" w:sz="0" w:space="0" w:color="auto"/>
            <w:right w:val="none" w:sz="0" w:space="0" w:color="auto"/>
          </w:divBdr>
        </w:div>
        <w:div w:id="1759717187">
          <w:marLeft w:val="0"/>
          <w:marRight w:val="0"/>
          <w:marTop w:val="0"/>
          <w:marBottom w:val="0"/>
          <w:divBdr>
            <w:top w:val="none" w:sz="0" w:space="0" w:color="auto"/>
            <w:left w:val="none" w:sz="0" w:space="0" w:color="auto"/>
            <w:bottom w:val="none" w:sz="0" w:space="0" w:color="auto"/>
            <w:right w:val="none" w:sz="0" w:space="0" w:color="auto"/>
          </w:divBdr>
        </w:div>
      </w:divsChild>
    </w:div>
    <w:div w:id="1703945416">
      <w:bodyDiv w:val="1"/>
      <w:marLeft w:val="0"/>
      <w:marRight w:val="0"/>
      <w:marTop w:val="0"/>
      <w:marBottom w:val="0"/>
      <w:divBdr>
        <w:top w:val="none" w:sz="0" w:space="0" w:color="auto"/>
        <w:left w:val="none" w:sz="0" w:space="0" w:color="auto"/>
        <w:bottom w:val="none" w:sz="0" w:space="0" w:color="auto"/>
        <w:right w:val="none" w:sz="0" w:space="0" w:color="auto"/>
      </w:divBdr>
      <w:divsChild>
        <w:div w:id="296759447">
          <w:marLeft w:val="0"/>
          <w:marRight w:val="0"/>
          <w:marTop w:val="0"/>
          <w:marBottom w:val="0"/>
          <w:divBdr>
            <w:top w:val="none" w:sz="0" w:space="0" w:color="auto"/>
            <w:left w:val="none" w:sz="0" w:space="0" w:color="auto"/>
            <w:bottom w:val="none" w:sz="0" w:space="0" w:color="auto"/>
            <w:right w:val="none" w:sz="0" w:space="0" w:color="auto"/>
          </w:divBdr>
        </w:div>
        <w:div w:id="856187987">
          <w:marLeft w:val="0"/>
          <w:marRight w:val="0"/>
          <w:marTop w:val="0"/>
          <w:marBottom w:val="0"/>
          <w:divBdr>
            <w:top w:val="none" w:sz="0" w:space="0" w:color="auto"/>
            <w:left w:val="none" w:sz="0" w:space="0" w:color="auto"/>
            <w:bottom w:val="none" w:sz="0" w:space="0" w:color="auto"/>
            <w:right w:val="none" w:sz="0" w:space="0" w:color="auto"/>
          </w:divBdr>
        </w:div>
        <w:div w:id="1649356432">
          <w:marLeft w:val="0"/>
          <w:marRight w:val="0"/>
          <w:marTop w:val="0"/>
          <w:marBottom w:val="0"/>
          <w:divBdr>
            <w:top w:val="none" w:sz="0" w:space="0" w:color="auto"/>
            <w:left w:val="none" w:sz="0" w:space="0" w:color="auto"/>
            <w:bottom w:val="none" w:sz="0" w:space="0" w:color="auto"/>
            <w:right w:val="none" w:sz="0" w:space="0" w:color="auto"/>
          </w:divBdr>
        </w:div>
      </w:divsChild>
    </w:div>
    <w:div w:id="1733263276">
      <w:bodyDiv w:val="1"/>
      <w:marLeft w:val="0"/>
      <w:marRight w:val="0"/>
      <w:marTop w:val="0"/>
      <w:marBottom w:val="0"/>
      <w:divBdr>
        <w:top w:val="none" w:sz="0" w:space="0" w:color="auto"/>
        <w:left w:val="none" w:sz="0" w:space="0" w:color="auto"/>
        <w:bottom w:val="none" w:sz="0" w:space="0" w:color="auto"/>
        <w:right w:val="none" w:sz="0" w:space="0" w:color="auto"/>
      </w:divBdr>
      <w:divsChild>
        <w:div w:id="151334231">
          <w:marLeft w:val="0"/>
          <w:marRight w:val="0"/>
          <w:marTop w:val="0"/>
          <w:marBottom w:val="0"/>
          <w:divBdr>
            <w:top w:val="none" w:sz="0" w:space="0" w:color="auto"/>
            <w:left w:val="none" w:sz="0" w:space="0" w:color="auto"/>
            <w:bottom w:val="none" w:sz="0" w:space="0" w:color="auto"/>
            <w:right w:val="none" w:sz="0" w:space="0" w:color="auto"/>
          </w:divBdr>
        </w:div>
        <w:div w:id="1261377621">
          <w:marLeft w:val="0"/>
          <w:marRight w:val="0"/>
          <w:marTop w:val="0"/>
          <w:marBottom w:val="0"/>
          <w:divBdr>
            <w:top w:val="none" w:sz="0" w:space="0" w:color="auto"/>
            <w:left w:val="none" w:sz="0" w:space="0" w:color="auto"/>
            <w:bottom w:val="none" w:sz="0" w:space="0" w:color="auto"/>
            <w:right w:val="none" w:sz="0" w:space="0" w:color="auto"/>
          </w:divBdr>
        </w:div>
      </w:divsChild>
    </w:div>
    <w:div w:id="1773739185">
      <w:bodyDiv w:val="1"/>
      <w:marLeft w:val="0"/>
      <w:marRight w:val="0"/>
      <w:marTop w:val="0"/>
      <w:marBottom w:val="0"/>
      <w:divBdr>
        <w:top w:val="none" w:sz="0" w:space="0" w:color="auto"/>
        <w:left w:val="none" w:sz="0" w:space="0" w:color="auto"/>
        <w:bottom w:val="none" w:sz="0" w:space="0" w:color="auto"/>
        <w:right w:val="none" w:sz="0" w:space="0" w:color="auto"/>
      </w:divBdr>
    </w:div>
    <w:div w:id="1788040347">
      <w:bodyDiv w:val="1"/>
      <w:marLeft w:val="0"/>
      <w:marRight w:val="0"/>
      <w:marTop w:val="0"/>
      <w:marBottom w:val="0"/>
      <w:divBdr>
        <w:top w:val="none" w:sz="0" w:space="0" w:color="auto"/>
        <w:left w:val="none" w:sz="0" w:space="0" w:color="auto"/>
        <w:bottom w:val="none" w:sz="0" w:space="0" w:color="auto"/>
        <w:right w:val="none" w:sz="0" w:space="0" w:color="auto"/>
      </w:divBdr>
      <w:divsChild>
        <w:div w:id="34501313">
          <w:marLeft w:val="0"/>
          <w:marRight w:val="0"/>
          <w:marTop w:val="0"/>
          <w:marBottom w:val="0"/>
          <w:divBdr>
            <w:top w:val="none" w:sz="0" w:space="0" w:color="auto"/>
            <w:left w:val="none" w:sz="0" w:space="0" w:color="auto"/>
            <w:bottom w:val="none" w:sz="0" w:space="0" w:color="auto"/>
            <w:right w:val="none" w:sz="0" w:space="0" w:color="auto"/>
          </w:divBdr>
        </w:div>
        <w:div w:id="318115711">
          <w:marLeft w:val="0"/>
          <w:marRight w:val="0"/>
          <w:marTop w:val="0"/>
          <w:marBottom w:val="0"/>
          <w:divBdr>
            <w:top w:val="none" w:sz="0" w:space="0" w:color="auto"/>
            <w:left w:val="none" w:sz="0" w:space="0" w:color="auto"/>
            <w:bottom w:val="none" w:sz="0" w:space="0" w:color="auto"/>
            <w:right w:val="none" w:sz="0" w:space="0" w:color="auto"/>
          </w:divBdr>
        </w:div>
        <w:div w:id="2071003976">
          <w:marLeft w:val="0"/>
          <w:marRight w:val="0"/>
          <w:marTop w:val="0"/>
          <w:marBottom w:val="0"/>
          <w:divBdr>
            <w:top w:val="none" w:sz="0" w:space="0" w:color="auto"/>
            <w:left w:val="none" w:sz="0" w:space="0" w:color="auto"/>
            <w:bottom w:val="none" w:sz="0" w:space="0" w:color="auto"/>
            <w:right w:val="none" w:sz="0" w:space="0" w:color="auto"/>
          </w:divBdr>
        </w:div>
      </w:divsChild>
    </w:div>
    <w:div w:id="1790125558">
      <w:bodyDiv w:val="1"/>
      <w:marLeft w:val="0"/>
      <w:marRight w:val="0"/>
      <w:marTop w:val="0"/>
      <w:marBottom w:val="0"/>
      <w:divBdr>
        <w:top w:val="none" w:sz="0" w:space="0" w:color="auto"/>
        <w:left w:val="none" w:sz="0" w:space="0" w:color="auto"/>
        <w:bottom w:val="none" w:sz="0" w:space="0" w:color="auto"/>
        <w:right w:val="none" w:sz="0" w:space="0" w:color="auto"/>
      </w:divBdr>
    </w:div>
    <w:div w:id="1809975389">
      <w:bodyDiv w:val="1"/>
      <w:marLeft w:val="0"/>
      <w:marRight w:val="0"/>
      <w:marTop w:val="0"/>
      <w:marBottom w:val="0"/>
      <w:divBdr>
        <w:top w:val="none" w:sz="0" w:space="0" w:color="auto"/>
        <w:left w:val="none" w:sz="0" w:space="0" w:color="auto"/>
        <w:bottom w:val="none" w:sz="0" w:space="0" w:color="auto"/>
        <w:right w:val="none" w:sz="0" w:space="0" w:color="auto"/>
      </w:divBdr>
    </w:div>
    <w:div w:id="1815759196">
      <w:bodyDiv w:val="1"/>
      <w:marLeft w:val="0"/>
      <w:marRight w:val="0"/>
      <w:marTop w:val="0"/>
      <w:marBottom w:val="0"/>
      <w:divBdr>
        <w:top w:val="none" w:sz="0" w:space="0" w:color="auto"/>
        <w:left w:val="none" w:sz="0" w:space="0" w:color="auto"/>
        <w:bottom w:val="none" w:sz="0" w:space="0" w:color="auto"/>
        <w:right w:val="none" w:sz="0" w:space="0" w:color="auto"/>
      </w:divBdr>
      <w:divsChild>
        <w:div w:id="392583799">
          <w:marLeft w:val="0"/>
          <w:marRight w:val="0"/>
          <w:marTop w:val="0"/>
          <w:marBottom w:val="0"/>
          <w:divBdr>
            <w:top w:val="none" w:sz="0" w:space="0" w:color="auto"/>
            <w:left w:val="none" w:sz="0" w:space="0" w:color="auto"/>
            <w:bottom w:val="none" w:sz="0" w:space="0" w:color="auto"/>
            <w:right w:val="none" w:sz="0" w:space="0" w:color="auto"/>
          </w:divBdr>
        </w:div>
        <w:div w:id="468090746">
          <w:marLeft w:val="0"/>
          <w:marRight w:val="0"/>
          <w:marTop w:val="0"/>
          <w:marBottom w:val="0"/>
          <w:divBdr>
            <w:top w:val="none" w:sz="0" w:space="0" w:color="auto"/>
            <w:left w:val="none" w:sz="0" w:space="0" w:color="auto"/>
            <w:bottom w:val="none" w:sz="0" w:space="0" w:color="auto"/>
            <w:right w:val="none" w:sz="0" w:space="0" w:color="auto"/>
          </w:divBdr>
        </w:div>
        <w:div w:id="499544123">
          <w:marLeft w:val="0"/>
          <w:marRight w:val="0"/>
          <w:marTop w:val="0"/>
          <w:marBottom w:val="0"/>
          <w:divBdr>
            <w:top w:val="none" w:sz="0" w:space="0" w:color="auto"/>
            <w:left w:val="none" w:sz="0" w:space="0" w:color="auto"/>
            <w:bottom w:val="none" w:sz="0" w:space="0" w:color="auto"/>
            <w:right w:val="none" w:sz="0" w:space="0" w:color="auto"/>
          </w:divBdr>
        </w:div>
        <w:div w:id="600840501">
          <w:marLeft w:val="0"/>
          <w:marRight w:val="0"/>
          <w:marTop w:val="0"/>
          <w:marBottom w:val="0"/>
          <w:divBdr>
            <w:top w:val="none" w:sz="0" w:space="0" w:color="auto"/>
            <w:left w:val="none" w:sz="0" w:space="0" w:color="auto"/>
            <w:bottom w:val="none" w:sz="0" w:space="0" w:color="auto"/>
            <w:right w:val="none" w:sz="0" w:space="0" w:color="auto"/>
          </w:divBdr>
        </w:div>
        <w:div w:id="699088983">
          <w:marLeft w:val="0"/>
          <w:marRight w:val="0"/>
          <w:marTop w:val="0"/>
          <w:marBottom w:val="0"/>
          <w:divBdr>
            <w:top w:val="none" w:sz="0" w:space="0" w:color="auto"/>
            <w:left w:val="none" w:sz="0" w:space="0" w:color="auto"/>
            <w:bottom w:val="none" w:sz="0" w:space="0" w:color="auto"/>
            <w:right w:val="none" w:sz="0" w:space="0" w:color="auto"/>
          </w:divBdr>
        </w:div>
        <w:div w:id="956063291">
          <w:marLeft w:val="0"/>
          <w:marRight w:val="0"/>
          <w:marTop w:val="0"/>
          <w:marBottom w:val="0"/>
          <w:divBdr>
            <w:top w:val="none" w:sz="0" w:space="0" w:color="auto"/>
            <w:left w:val="none" w:sz="0" w:space="0" w:color="auto"/>
            <w:bottom w:val="none" w:sz="0" w:space="0" w:color="auto"/>
            <w:right w:val="none" w:sz="0" w:space="0" w:color="auto"/>
          </w:divBdr>
        </w:div>
        <w:div w:id="1210458706">
          <w:marLeft w:val="0"/>
          <w:marRight w:val="0"/>
          <w:marTop w:val="0"/>
          <w:marBottom w:val="0"/>
          <w:divBdr>
            <w:top w:val="none" w:sz="0" w:space="0" w:color="auto"/>
            <w:left w:val="none" w:sz="0" w:space="0" w:color="auto"/>
            <w:bottom w:val="none" w:sz="0" w:space="0" w:color="auto"/>
            <w:right w:val="none" w:sz="0" w:space="0" w:color="auto"/>
          </w:divBdr>
        </w:div>
      </w:divsChild>
    </w:div>
    <w:div w:id="1827940544">
      <w:bodyDiv w:val="1"/>
      <w:marLeft w:val="0"/>
      <w:marRight w:val="0"/>
      <w:marTop w:val="0"/>
      <w:marBottom w:val="0"/>
      <w:divBdr>
        <w:top w:val="none" w:sz="0" w:space="0" w:color="auto"/>
        <w:left w:val="none" w:sz="0" w:space="0" w:color="auto"/>
        <w:bottom w:val="none" w:sz="0" w:space="0" w:color="auto"/>
        <w:right w:val="none" w:sz="0" w:space="0" w:color="auto"/>
      </w:divBdr>
    </w:div>
    <w:div w:id="1837767182">
      <w:bodyDiv w:val="1"/>
      <w:marLeft w:val="0"/>
      <w:marRight w:val="0"/>
      <w:marTop w:val="0"/>
      <w:marBottom w:val="0"/>
      <w:divBdr>
        <w:top w:val="none" w:sz="0" w:space="0" w:color="auto"/>
        <w:left w:val="none" w:sz="0" w:space="0" w:color="auto"/>
        <w:bottom w:val="none" w:sz="0" w:space="0" w:color="auto"/>
        <w:right w:val="none" w:sz="0" w:space="0" w:color="auto"/>
      </w:divBdr>
    </w:div>
    <w:div w:id="1891573411">
      <w:bodyDiv w:val="1"/>
      <w:marLeft w:val="0"/>
      <w:marRight w:val="0"/>
      <w:marTop w:val="0"/>
      <w:marBottom w:val="0"/>
      <w:divBdr>
        <w:top w:val="none" w:sz="0" w:space="0" w:color="auto"/>
        <w:left w:val="none" w:sz="0" w:space="0" w:color="auto"/>
        <w:bottom w:val="none" w:sz="0" w:space="0" w:color="auto"/>
        <w:right w:val="none" w:sz="0" w:space="0" w:color="auto"/>
      </w:divBdr>
      <w:divsChild>
        <w:div w:id="589050406">
          <w:marLeft w:val="0"/>
          <w:marRight w:val="0"/>
          <w:marTop w:val="0"/>
          <w:marBottom w:val="0"/>
          <w:divBdr>
            <w:top w:val="none" w:sz="0" w:space="0" w:color="auto"/>
            <w:left w:val="none" w:sz="0" w:space="0" w:color="auto"/>
            <w:bottom w:val="none" w:sz="0" w:space="0" w:color="auto"/>
            <w:right w:val="none" w:sz="0" w:space="0" w:color="auto"/>
          </w:divBdr>
        </w:div>
        <w:div w:id="759449012">
          <w:marLeft w:val="0"/>
          <w:marRight w:val="0"/>
          <w:marTop w:val="0"/>
          <w:marBottom w:val="0"/>
          <w:divBdr>
            <w:top w:val="none" w:sz="0" w:space="0" w:color="auto"/>
            <w:left w:val="none" w:sz="0" w:space="0" w:color="auto"/>
            <w:bottom w:val="none" w:sz="0" w:space="0" w:color="auto"/>
            <w:right w:val="none" w:sz="0" w:space="0" w:color="auto"/>
          </w:divBdr>
        </w:div>
      </w:divsChild>
    </w:div>
    <w:div w:id="1894926497">
      <w:bodyDiv w:val="1"/>
      <w:marLeft w:val="0"/>
      <w:marRight w:val="0"/>
      <w:marTop w:val="0"/>
      <w:marBottom w:val="0"/>
      <w:divBdr>
        <w:top w:val="none" w:sz="0" w:space="0" w:color="auto"/>
        <w:left w:val="none" w:sz="0" w:space="0" w:color="auto"/>
        <w:bottom w:val="none" w:sz="0" w:space="0" w:color="auto"/>
        <w:right w:val="none" w:sz="0" w:space="0" w:color="auto"/>
      </w:divBdr>
      <w:divsChild>
        <w:div w:id="682636498">
          <w:marLeft w:val="0"/>
          <w:marRight w:val="0"/>
          <w:marTop w:val="0"/>
          <w:marBottom w:val="0"/>
          <w:divBdr>
            <w:top w:val="none" w:sz="0" w:space="0" w:color="auto"/>
            <w:left w:val="none" w:sz="0" w:space="0" w:color="auto"/>
            <w:bottom w:val="none" w:sz="0" w:space="0" w:color="auto"/>
            <w:right w:val="none" w:sz="0" w:space="0" w:color="auto"/>
          </w:divBdr>
        </w:div>
        <w:div w:id="2037923769">
          <w:marLeft w:val="0"/>
          <w:marRight w:val="0"/>
          <w:marTop w:val="0"/>
          <w:marBottom w:val="0"/>
          <w:divBdr>
            <w:top w:val="none" w:sz="0" w:space="0" w:color="auto"/>
            <w:left w:val="none" w:sz="0" w:space="0" w:color="auto"/>
            <w:bottom w:val="none" w:sz="0" w:space="0" w:color="auto"/>
            <w:right w:val="none" w:sz="0" w:space="0" w:color="auto"/>
          </w:divBdr>
        </w:div>
      </w:divsChild>
    </w:div>
    <w:div w:id="1904486976">
      <w:bodyDiv w:val="1"/>
      <w:marLeft w:val="0"/>
      <w:marRight w:val="0"/>
      <w:marTop w:val="0"/>
      <w:marBottom w:val="0"/>
      <w:divBdr>
        <w:top w:val="none" w:sz="0" w:space="0" w:color="auto"/>
        <w:left w:val="none" w:sz="0" w:space="0" w:color="auto"/>
        <w:bottom w:val="none" w:sz="0" w:space="0" w:color="auto"/>
        <w:right w:val="none" w:sz="0" w:space="0" w:color="auto"/>
      </w:divBdr>
      <w:divsChild>
        <w:div w:id="493953132">
          <w:marLeft w:val="0"/>
          <w:marRight w:val="0"/>
          <w:marTop w:val="0"/>
          <w:marBottom w:val="0"/>
          <w:divBdr>
            <w:top w:val="none" w:sz="0" w:space="0" w:color="auto"/>
            <w:left w:val="none" w:sz="0" w:space="0" w:color="auto"/>
            <w:bottom w:val="none" w:sz="0" w:space="0" w:color="auto"/>
            <w:right w:val="none" w:sz="0" w:space="0" w:color="auto"/>
          </w:divBdr>
        </w:div>
        <w:div w:id="567151110">
          <w:marLeft w:val="0"/>
          <w:marRight w:val="0"/>
          <w:marTop w:val="0"/>
          <w:marBottom w:val="0"/>
          <w:divBdr>
            <w:top w:val="none" w:sz="0" w:space="0" w:color="auto"/>
            <w:left w:val="none" w:sz="0" w:space="0" w:color="auto"/>
            <w:bottom w:val="none" w:sz="0" w:space="0" w:color="auto"/>
            <w:right w:val="none" w:sz="0" w:space="0" w:color="auto"/>
          </w:divBdr>
        </w:div>
      </w:divsChild>
    </w:div>
    <w:div w:id="1904826784">
      <w:bodyDiv w:val="1"/>
      <w:marLeft w:val="0"/>
      <w:marRight w:val="0"/>
      <w:marTop w:val="0"/>
      <w:marBottom w:val="0"/>
      <w:divBdr>
        <w:top w:val="none" w:sz="0" w:space="0" w:color="auto"/>
        <w:left w:val="none" w:sz="0" w:space="0" w:color="auto"/>
        <w:bottom w:val="none" w:sz="0" w:space="0" w:color="auto"/>
        <w:right w:val="none" w:sz="0" w:space="0" w:color="auto"/>
      </w:divBdr>
      <w:divsChild>
        <w:div w:id="394938919">
          <w:marLeft w:val="0"/>
          <w:marRight w:val="0"/>
          <w:marTop w:val="0"/>
          <w:marBottom w:val="0"/>
          <w:divBdr>
            <w:top w:val="none" w:sz="0" w:space="0" w:color="auto"/>
            <w:left w:val="none" w:sz="0" w:space="0" w:color="auto"/>
            <w:bottom w:val="none" w:sz="0" w:space="0" w:color="auto"/>
            <w:right w:val="none" w:sz="0" w:space="0" w:color="auto"/>
          </w:divBdr>
        </w:div>
        <w:div w:id="819537308">
          <w:marLeft w:val="0"/>
          <w:marRight w:val="0"/>
          <w:marTop w:val="0"/>
          <w:marBottom w:val="0"/>
          <w:divBdr>
            <w:top w:val="none" w:sz="0" w:space="0" w:color="auto"/>
            <w:left w:val="none" w:sz="0" w:space="0" w:color="auto"/>
            <w:bottom w:val="none" w:sz="0" w:space="0" w:color="auto"/>
            <w:right w:val="none" w:sz="0" w:space="0" w:color="auto"/>
          </w:divBdr>
        </w:div>
        <w:div w:id="1189946228">
          <w:marLeft w:val="0"/>
          <w:marRight w:val="0"/>
          <w:marTop w:val="0"/>
          <w:marBottom w:val="0"/>
          <w:divBdr>
            <w:top w:val="none" w:sz="0" w:space="0" w:color="auto"/>
            <w:left w:val="none" w:sz="0" w:space="0" w:color="auto"/>
            <w:bottom w:val="none" w:sz="0" w:space="0" w:color="auto"/>
            <w:right w:val="none" w:sz="0" w:space="0" w:color="auto"/>
          </w:divBdr>
        </w:div>
        <w:div w:id="1694334555">
          <w:marLeft w:val="0"/>
          <w:marRight w:val="0"/>
          <w:marTop w:val="0"/>
          <w:marBottom w:val="0"/>
          <w:divBdr>
            <w:top w:val="none" w:sz="0" w:space="0" w:color="auto"/>
            <w:left w:val="none" w:sz="0" w:space="0" w:color="auto"/>
            <w:bottom w:val="none" w:sz="0" w:space="0" w:color="auto"/>
            <w:right w:val="none" w:sz="0" w:space="0" w:color="auto"/>
          </w:divBdr>
        </w:div>
      </w:divsChild>
    </w:div>
    <w:div w:id="1905530059">
      <w:bodyDiv w:val="1"/>
      <w:marLeft w:val="0"/>
      <w:marRight w:val="0"/>
      <w:marTop w:val="0"/>
      <w:marBottom w:val="0"/>
      <w:divBdr>
        <w:top w:val="none" w:sz="0" w:space="0" w:color="auto"/>
        <w:left w:val="none" w:sz="0" w:space="0" w:color="auto"/>
        <w:bottom w:val="none" w:sz="0" w:space="0" w:color="auto"/>
        <w:right w:val="none" w:sz="0" w:space="0" w:color="auto"/>
      </w:divBdr>
    </w:div>
    <w:div w:id="1926910696">
      <w:bodyDiv w:val="1"/>
      <w:marLeft w:val="0"/>
      <w:marRight w:val="0"/>
      <w:marTop w:val="0"/>
      <w:marBottom w:val="0"/>
      <w:divBdr>
        <w:top w:val="none" w:sz="0" w:space="0" w:color="auto"/>
        <w:left w:val="none" w:sz="0" w:space="0" w:color="auto"/>
        <w:bottom w:val="none" w:sz="0" w:space="0" w:color="auto"/>
        <w:right w:val="none" w:sz="0" w:space="0" w:color="auto"/>
      </w:divBdr>
    </w:div>
    <w:div w:id="1935165660">
      <w:bodyDiv w:val="1"/>
      <w:marLeft w:val="0"/>
      <w:marRight w:val="0"/>
      <w:marTop w:val="0"/>
      <w:marBottom w:val="0"/>
      <w:divBdr>
        <w:top w:val="none" w:sz="0" w:space="0" w:color="auto"/>
        <w:left w:val="none" w:sz="0" w:space="0" w:color="auto"/>
        <w:bottom w:val="none" w:sz="0" w:space="0" w:color="auto"/>
        <w:right w:val="none" w:sz="0" w:space="0" w:color="auto"/>
      </w:divBdr>
      <w:divsChild>
        <w:div w:id="43989843">
          <w:marLeft w:val="0"/>
          <w:marRight w:val="0"/>
          <w:marTop w:val="0"/>
          <w:marBottom w:val="0"/>
          <w:divBdr>
            <w:top w:val="none" w:sz="0" w:space="0" w:color="auto"/>
            <w:left w:val="none" w:sz="0" w:space="0" w:color="auto"/>
            <w:bottom w:val="none" w:sz="0" w:space="0" w:color="auto"/>
            <w:right w:val="none" w:sz="0" w:space="0" w:color="auto"/>
          </w:divBdr>
        </w:div>
        <w:div w:id="739013270">
          <w:marLeft w:val="0"/>
          <w:marRight w:val="0"/>
          <w:marTop w:val="0"/>
          <w:marBottom w:val="0"/>
          <w:divBdr>
            <w:top w:val="none" w:sz="0" w:space="0" w:color="auto"/>
            <w:left w:val="none" w:sz="0" w:space="0" w:color="auto"/>
            <w:bottom w:val="none" w:sz="0" w:space="0" w:color="auto"/>
            <w:right w:val="none" w:sz="0" w:space="0" w:color="auto"/>
          </w:divBdr>
        </w:div>
        <w:div w:id="1682663736">
          <w:marLeft w:val="0"/>
          <w:marRight w:val="0"/>
          <w:marTop w:val="0"/>
          <w:marBottom w:val="0"/>
          <w:divBdr>
            <w:top w:val="none" w:sz="0" w:space="0" w:color="auto"/>
            <w:left w:val="none" w:sz="0" w:space="0" w:color="auto"/>
            <w:bottom w:val="none" w:sz="0" w:space="0" w:color="auto"/>
            <w:right w:val="none" w:sz="0" w:space="0" w:color="auto"/>
          </w:divBdr>
        </w:div>
      </w:divsChild>
    </w:div>
    <w:div w:id="1945065406">
      <w:bodyDiv w:val="1"/>
      <w:marLeft w:val="0"/>
      <w:marRight w:val="0"/>
      <w:marTop w:val="0"/>
      <w:marBottom w:val="0"/>
      <w:divBdr>
        <w:top w:val="none" w:sz="0" w:space="0" w:color="auto"/>
        <w:left w:val="none" w:sz="0" w:space="0" w:color="auto"/>
        <w:bottom w:val="none" w:sz="0" w:space="0" w:color="auto"/>
        <w:right w:val="none" w:sz="0" w:space="0" w:color="auto"/>
      </w:divBdr>
    </w:div>
    <w:div w:id="1950889799">
      <w:bodyDiv w:val="1"/>
      <w:marLeft w:val="0"/>
      <w:marRight w:val="0"/>
      <w:marTop w:val="0"/>
      <w:marBottom w:val="0"/>
      <w:divBdr>
        <w:top w:val="none" w:sz="0" w:space="0" w:color="auto"/>
        <w:left w:val="none" w:sz="0" w:space="0" w:color="auto"/>
        <w:bottom w:val="none" w:sz="0" w:space="0" w:color="auto"/>
        <w:right w:val="none" w:sz="0" w:space="0" w:color="auto"/>
      </w:divBdr>
      <w:divsChild>
        <w:div w:id="10759895">
          <w:marLeft w:val="0"/>
          <w:marRight w:val="0"/>
          <w:marTop w:val="0"/>
          <w:marBottom w:val="0"/>
          <w:divBdr>
            <w:top w:val="none" w:sz="0" w:space="0" w:color="auto"/>
            <w:left w:val="none" w:sz="0" w:space="0" w:color="auto"/>
            <w:bottom w:val="none" w:sz="0" w:space="0" w:color="auto"/>
            <w:right w:val="none" w:sz="0" w:space="0" w:color="auto"/>
          </w:divBdr>
        </w:div>
        <w:div w:id="30233012">
          <w:marLeft w:val="0"/>
          <w:marRight w:val="0"/>
          <w:marTop w:val="0"/>
          <w:marBottom w:val="0"/>
          <w:divBdr>
            <w:top w:val="none" w:sz="0" w:space="0" w:color="auto"/>
            <w:left w:val="none" w:sz="0" w:space="0" w:color="auto"/>
            <w:bottom w:val="none" w:sz="0" w:space="0" w:color="auto"/>
            <w:right w:val="none" w:sz="0" w:space="0" w:color="auto"/>
          </w:divBdr>
        </w:div>
        <w:div w:id="75250635">
          <w:marLeft w:val="0"/>
          <w:marRight w:val="0"/>
          <w:marTop w:val="0"/>
          <w:marBottom w:val="0"/>
          <w:divBdr>
            <w:top w:val="none" w:sz="0" w:space="0" w:color="auto"/>
            <w:left w:val="none" w:sz="0" w:space="0" w:color="auto"/>
            <w:bottom w:val="none" w:sz="0" w:space="0" w:color="auto"/>
            <w:right w:val="none" w:sz="0" w:space="0" w:color="auto"/>
          </w:divBdr>
        </w:div>
        <w:div w:id="322896408">
          <w:marLeft w:val="0"/>
          <w:marRight w:val="0"/>
          <w:marTop w:val="0"/>
          <w:marBottom w:val="0"/>
          <w:divBdr>
            <w:top w:val="none" w:sz="0" w:space="0" w:color="auto"/>
            <w:left w:val="none" w:sz="0" w:space="0" w:color="auto"/>
            <w:bottom w:val="none" w:sz="0" w:space="0" w:color="auto"/>
            <w:right w:val="none" w:sz="0" w:space="0" w:color="auto"/>
          </w:divBdr>
        </w:div>
        <w:div w:id="1839345644">
          <w:marLeft w:val="0"/>
          <w:marRight w:val="0"/>
          <w:marTop w:val="0"/>
          <w:marBottom w:val="0"/>
          <w:divBdr>
            <w:top w:val="none" w:sz="0" w:space="0" w:color="auto"/>
            <w:left w:val="none" w:sz="0" w:space="0" w:color="auto"/>
            <w:bottom w:val="none" w:sz="0" w:space="0" w:color="auto"/>
            <w:right w:val="none" w:sz="0" w:space="0" w:color="auto"/>
          </w:divBdr>
        </w:div>
        <w:div w:id="2068527922">
          <w:marLeft w:val="0"/>
          <w:marRight w:val="0"/>
          <w:marTop w:val="0"/>
          <w:marBottom w:val="0"/>
          <w:divBdr>
            <w:top w:val="none" w:sz="0" w:space="0" w:color="auto"/>
            <w:left w:val="none" w:sz="0" w:space="0" w:color="auto"/>
            <w:bottom w:val="none" w:sz="0" w:space="0" w:color="auto"/>
            <w:right w:val="none" w:sz="0" w:space="0" w:color="auto"/>
          </w:divBdr>
        </w:div>
      </w:divsChild>
    </w:div>
    <w:div w:id="1966037329">
      <w:bodyDiv w:val="1"/>
      <w:marLeft w:val="0"/>
      <w:marRight w:val="0"/>
      <w:marTop w:val="0"/>
      <w:marBottom w:val="0"/>
      <w:divBdr>
        <w:top w:val="none" w:sz="0" w:space="0" w:color="auto"/>
        <w:left w:val="none" w:sz="0" w:space="0" w:color="auto"/>
        <w:bottom w:val="none" w:sz="0" w:space="0" w:color="auto"/>
        <w:right w:val="none" w:sz="0" w:space="0" w:color="auto"/>
      </w:divBdr>
    </w:div>
    <w:div w:id="1976257666">
      <w:bodyDiv w:val="1"/>
      <w:marLeft w:val="0"/>
      <w:marRight w:val="0"/>
      <w:marTop w:val="0"/>
      <w:marBottom w:val="0"/>
      <w:divBdr>
        <w:top w:val="none" w:sz="0" w:space="0" w:color="auto"/>
        <w:left w:val="none" w:sz="0" w:space="0" w:color="auto"/>
        <w:bottom w:val="none" w:sz="0" w:space="0" w:color="auto"/>
        <w:right w:val="none" w:sz="0" w:space="0" w:color="auto"/>
      </w:divBdr>
      <w:divsChild>
        <w:div w:id="948050227">
          <w:marLeft w:val="0"/>
          <w:marRight w:val="0"/>
          <w:marTop w:val="0"/>
          <w:marBottom w:val="0"/>
          <w:divBdr>
            <w:top w:val="none" w:sz="0" w:space="0" w:color="auto"/>
            <w:left w:val="none" w:sz="0" w:space="0" w:color="auto"/>
            <w:bottom w:val="none" w:sz="0" w:space="0" w:color="auto"/>
            <w:right w:val="none" w:sz="0" w:space="0" w:color="auto"/>
          </w:divBdr>
        </w:div>
        <w:div w:id="1535730738">
          <w:marLeft w:val="0"/>
          <w:marRight w:val="0"/>
          <w:marTop w:val="0"/>
          <w:marBottom w:val="0"/>
          <w:divBdr>
            <w:top w:val="none" w:sz="0" w:space="0" w:color="auto"/>
            <w:left w:val="none" w:sz="0" w:space="0" w:color="auto"/>
            <w:bottom w:val="none" w:sz="0" w:space="0" w:color="auto"/>
            <w:right w:val="none" w:sz="0" w:space="0" w:color="auto"/>
          </w:divBdr>
        </w:div>
      </w:divsChild>
    </w:div>
    <w:div w:id="2004430841">
      <w:bodyDiv w:val="1"/>
      <w:marLeft w:val="0"/>
      <w:marRight w:val="0"/>
      <w:marTop w:val="0"/>
      <w:marBottom w:val="0"/>
      <w:divBdr>
        <w:top w:val="none" w:sz="0" w:space="0" w:color="auto"/>
        <w:left w:val="none" w:sz="0" w:space="0" w:color="auto"/>
        <w:bottom w:val="none" w:sz="0" w:space="0" w:color="auto"/>
        <w:right w:val="none" w:sz="0" w:space="0" w:color="auto"/>
      </w:divBdr>
      <w:divsChild>
        <w:div w:id="424810691">
          <w:marLeft w:val="0"/>
          <w:marRight w:val="0"/>
          <w:marTop w:val="0"/>
          <w:marBottom w:val="0"/>
          <w:divBdr>
            <w:top w:val="none" w:sz="0" w:space="0" w:color="auto"/>
            <w:left w:val="none" w:sz="0" w:space="0" w:color="auto"/>
            <w:bottom w:val="none" w:sz="0" w:space="0" w:color="auto"/>
            <w:right w:val="none" w:sz="0" w:space="0" w:color="auto"/>
          </w:divBdr>
        </w:div>
      </w:divsChild>
    </w:div>
    <w:div w:id="2005161336">
      <w:bodyDiv w:val="1"/>
      <w:marLeft w:val="0"/>
      <w:marRight w:val="0"/>
      <w:marTop w:val="0"/>
      <w:marBottom w:val="0"/>
      <w:divBdr>
        <w:top w:val="none" w:sz="0" w:space="0" w:color="auto"/>
        <w:left w:val="none" w:sz="0" w:space="0" w:color="auto"/>
        <w:bottom w:val="none" w:sz="0" w:space="0" w:color="auto"/>
        <w:right w:val="none" w:sz="0" w:space="0" w:color="auto"/>
      </w:divBdr>
      <w:divsChild>
        <w:div w:id="198209307">
          <w:marLeft w:val="0"/>
          <w:marRight w:val="0"/>
          <w:marTop w:val="0"/>
          <w:marBottom w:val="0"/>
          <w:divBdr>
            <w:top w:val="none" w:sz="0" w:space="0" w:color="auto"/>
            <w:left w:val="none" w:sz="0" w:space="0" w:color="auto"/>
            <w:bottom w:val="none" w:sz="0" w:space="0" w:color="auto"/>
            <w:right w:val="none" w:sz="0" w:space="0" w:color="auto"/>
          </w:divBdr>
        </w:div>
        <w:div w:id="804353766">
          <w:marLeft w:val="0"/>
          <w:marRight w:val="0"/>
          <w:marTop w:val="0"/>
          <w:marBottom w:val="0"/>
          <w:divBdr>
            <w:top w:val="none" w:sz="0" w:space="0" w:color="auto"/>
            <w:left w:val="none" w:sz="0" w:space="0" w:color="auto"/>
            <w:bottom w:val="none" w:sz="0" w:space="0" w:color="auto"/>
            <w:right w:val="none" w:sz="0" w:space="0" w:color="auto"/>
          </w:divBdr>
        </w:div>
        <w:div w:id="1177693579">
          <w:marLeft w:val="0"/>
          <w:marRight w:val="0"/>
          <w:marTop w:val="0"/>
          <w:marBottom w:val="0"/>
          <w:divBdr>
            <w:top w:val="none" w:sz="0" w:space="0" w:color="auto"/>
            <w:left w:val="none" w:sz="0" w:space="0" w:color="auto"/>
            <w:bottom w:val="none" w:sz="0" w:space="0" w:color="auto"/>
            <w:right w:val="none" w:sz="0" w:space="0" w:color="auto"/>
          </w:divBdr>
        </w:div>
      </w:divsChild>
    </w:div>
    <w:div w:id="2023822757">
      <w:bodyDiv w:val="1"/>
      <w:marLeft w:val="0"/>
      <w:marRight w:val="0"/>
      <w:marTop w:val="0"/>
      <w:marBottom w:val="0"/>
      <w:divBdr>
        <w:top w:val="none" w:sz="0" w:space="0" w:color="auto"/>
        <w:left w:val="none" w:sz="0" w:space="0" w:color="auto"/>
        <w:bottom w:val="none" w:sz="0" w:space="0" w:color="auto"/>
        <w:right w:val="none" w:sz="0" w:space="0" w:color="auto"/>
      </w:divBdr>
    </w:div>
    <w:div w:id="2053310230">
      <w:bodyDiv w:val="1"/>
      <w:marLeft w:val="0"/>
      <w:marRight w:val="0"/>
      <w:marTop w:val="0"/>
      <w:marBottom w:val="0"/>
      <w:divBdr>
        <w:top w:val="none" w:sz="0" w:space="0" w:color="auto"/>
        <w:left w:val="none" w:sz="0" w:space="0" w:color="auto"/>
        <w:bottom w:val="none" w:sz="0" w:space="0" w:color="auto"/>
        <w:right w:val="none" w:sz="0" w:space="0" w:color="auto"/>
      </w:divBdr>
      <w:divsChild>
        <w:div w:id="499320905">
          <w:marLeft w:val="0"/>
          <w:marRight w:val="0"/>
          <w:marTop w:val="0"/>
          <w:marBottom w:val="0"/>
          <w:divBdr>
            <w:top w:val="none" w:sz="0" w:space="0" w:color="auto"/>
            <w:left w:val="none" w:sz="0" w:space="0" w:color="auto"/>
            <w:bottom w:val="none" w:sz="0" w:space="0" w:color="auto"/>
            <w:right w:val="none" w:sz="0" w:space="0" w:color="auto"/>
          </w:divBdr>
        </w:div>
        <w:div w:id="698166592">
          <w:marLeft w:val="0"/>
          <w:marRight w:val="0"/>
          <w:marTop w:val="0"/>
          <w:marBottom w:val="0"/>
          <w:divBdr>
            <w:top w:val="none" w:sz="0" w:space="0" w:color="auto"/>
            <w:left w:val="none" w:sz="0" w:space="0" w:color="auto"/>
            <w:bottom w:val="none" w:sz="0" w:space="0" w:color="auto"/>
            <w:right w:val="none" w:sz="0" w:space="0" w:color="auto"/>
          </w:divBdr>
        </w:div>
        <w:div w:id="1095438843">
          <w:marLeft w:val="0"/>
          <w:marRight w:val="0"/>
          <w:marTop w:val="0"/>
          <w:marBottom w:val="0"/>
          <w:divBdr>
            <w:top w:val="none" w:sz="0" w:space="0" w:color="auto"/>
            <w:left w:val="none" w:sz="0" w:space="0" w:color="auto"/>
            <w:bottom w:val="none" w:sz="0" w:space="0" w:color="auto"/>
            <w:right w:val="none" w:sz="0" w:space="0" w:color="auto"/>
          </w:divBdr>
        </w:div>
        <w:div w:id="1466124911">
          <w:marLeft w:val="0"/>
          <w:marRight w:val="0"/>
          <w:marTop w:val="0"/>
          <w:marBottom w:val="0"/>
          <w:divBdr>
            <w:top w:val="none" w:sz="0" w:space="0" w:color="auto"/>
            <w:left w:val="none" w:sz="0" w:space="0" w:color="auto"/>
            <w:bottom w:val="none" w:sz="0" w:space="0" w:color="auto"/>
            <w:right w:val="none" w:sz="0" w:space="0" w:color="auto"/>
          </w:divBdr>
        </w:div>
        <w:div w:id="1775854907">
          <w:marLeft w:val="0"/>
          <w:marRight w:val="0"/>
          <w:marTop w:val="0"/>
          <w:marBottom w:val="0"/>
          <w:divBdr>
            <w:top w:val="none" w:sz="0" w:space="0" w:color="auto"/>
            <w:left w:val="none" w:sz="0" w:space="0" w:color="auto"/>
            <w:bottom w:val="none" w:sz="0" w:space="0" w:color="auto"/>
            <w:right w:val="none" w:sz="0" w:space="0" w:color="auto"/>
          </w:divBdr>
        </w:div>
      </w:divsChild>
    </w:div>
    <w:div w:id="2066757891">
      <w:bodyDiv w:val="1"/>
      <w:marLeft w:val="0"/>
      <w:marRight w:val="0"/>
      <w:marTop w:val="0"/>
      <w:marBottom w:val="0"/>
      <w:divBdr>
        <w:top w:val="none" w:sz="0" w:space="0" w:color="auto"/>
        <w:left w:val="none" w:sz="0" w:space="0" w:color="auto"/>
        <w:bottom w:val="none" w:sz="0" w:space="0" w:color="auto"/>
        <w:right w:val="none" w:sz="0" w:space="0" w:color="auto"/>
      </w:divBdr>
      <w:divsChild>
        <w:div w:id="885143167">
          <w:marLeft w:val="0"/>
          <w:marRight w:val="0"/>
          <w:marTop w:val="0"/>
          <w:marBottom w:val="0"/>
          <w:divBdr>
            <w:top w:val="none" w:sz="0" w:space="0" w:color="auto"/>
            <w:left w:val="none" w:sz="0" w:space="0" w:color="auto"/>
            <w:bottom w:val="none" w:sz="0" w:space="0" w:color="auto"/>
            <w:right w:val="none" w:sz="0" w:space="0" w:color="auto"/>
          </w:divBdr>
        </w:div>
        <w:div w:id="1054620522">
          <w:marLeft w:val="0"/>
          <w:marRight w:val="0"/>
          <w:marTop w:val="0"/>
          <w:marBottom w:val="0"/>
          <w:divBdr>
            <w:top w:val="none" w:sz="0" w:space="0" w:color="auto"/>
            <w:left w:val="none" w:sz="0" w:space="0" w:color="auto"/>
            <w:bottom w:val="none" w:sz="0" w:space="0" w:color="auto"/>
            <w:right w:val="none" w:sz="0" w:space="0" w:color="auto"/>
          </w:divBdr>
        </w:div>
      </w:divsChild>
    </w:div>
    <w:div w:id="2080596546">
      <w:bodyDiv w:val="1"/>
      <w:marLeft w:val="0"/>
      <w:marRight w:val="0"/>
      <w:marTop w:val="0"/>
      <w:marBottom w:val="0"/>
      <w:divBdr>
        <w:top w:val="none" w:sz="0" w:space="0" w:color="auto"/>
        <w:left w:val="none" w:sz="0" w:space="0" w:color="auto"/>
        <w:bottom w:val="none" w:sz="0" w:space="0" w:color="auto"/>
        <w:right w:val="none" w:sz="0" w:space="0" w:color="auto"/>
      </w:divBdr>
      <w:divsChild>
        <w:div w:id="1156922952">
          <w:marLeft w:val="0"/>
          <w:marRight w:val="0"/>
          <w:marTop w:val="0"/>
          <w:marBottom w:val="0"/>
          <w:divBdr>
            <w:top w:val="none" w:sz="0" w:space="0" w:color="auto"/>
            <w:left w:val="none" w:sz="0" w:space="0" w:color="auto"/>
            <w:bottom w:val="none" w:sz="0" w:space="0" w:color="auto"/>
            <w:right w:val="none" w:sz="0" w:space="0" w:color="auto"/>
          </w:divBdr>
        </w:div>
        <w:div w:id="1436290020">
          <w:marLeft w:val="0"/>
          <w:marRight w:val="0"/>
          <w:marTop w:val="0"/>
          <w:marBottom w:val="0"/>
          <w:divBdr>
            <w:top w:val="none" w:sz="0" w:space="0" w:color="auto"/>
            <w:left w:val="none" w:sz="0" w:space="0" w:color="auto"/>
            <w:bottom w:val="none" w:sz="0" w:space="0" w:color="auto"/>
            <w:right w:val="none" w:sz="0" w:space="0" w:color="auto"/>
          </w:divBdr>
        </w:div>
        <w:div w:id="1561012009">
          <w:marLeft w:val="0"/>
          <w:marRight w:val="0"/>
          <w:marTop w:val="0"/>
          <w:marBottom w:val="0"/>
          <w:divBdr>
            <w:top w:val="none" w:sz="0" w:space="0" w:color="auto"/>
            <w:left w:val="none" w:sz="0" w:space="0" w:color="auto"/>
            <w:bottom w:val="none" w:sz="0" w:space="0" w:color="auto"/>
            <w:right w:val="none" w:sz="0" w:space="0" w:color="auto"/>
          </w:divBdr>
        </w:div>
      </w:divsChild>
    </w:div>
    <w:div w:id="2081177110">
      <w:bodyDiv w:val="1"/>
      <w:marLeft w:val="0"/>
      <w:marRight w:val="0"/>
      <w:marTop w:val="0"/>
      <w:marBottom w:val="0"/>
      <w:divBdr>
        <w:top w:val="none" w:sz="0" w:space="0" w:color="auto"/>
        <w:left w:val="none" w:sz="0" w:space="0" w:color="auto"/>
        <w:bottom w:val="none" w:sz="0" w:space="0" w:color="auto"/>
        <w:right w:val="none" w:sz="0" w:space="0" w:color="auto"/>
      </w:divBdr>
      <w:divsChild>
        <w:div w:id="259218415">
          <w:marLeft w:val="0"/>
          <w:marRight w:val="0"/>
          <w:marTop w:val="0"/>
          <w:marBottom w:val="0"/>
          <w:divBdr>
            <w:top w:val="none" w:sz="0" w:space="0" w:color="auto"/>
            <w:left w:val="none" w:sz="0" w:space="0" w:color="auto"/>
            <w:bottom w:val="none" w:sz="0" w:space="0" w:color="auto"/>
            <w:right w:val="none" w:sz="0" w:space="0" w:color="auto"/>
          </w:divBdr>
        </w:div>
        <w:div w:id="662438144">
          <w:marLeft w:val="0"/>
          <w:marRight w:val="0"/>
          <w:marTop w:val="0"/>
          <w:marBottom w:val="0"/>
          <w:divBdr>
            <w:top w:val="none" w:sz="0" w:space="0" w:color="auto"/>
            <w:left w:val="none" w:sz="0" w:space="0" w:color="auto"/>
            <w:bottom w:val="none" w:sz="0" w:space="0" w:color="auto"/>
            <w:right w:val="none" w:sz="0" w:space="0" w:color="auto"/>
          </w:divBdr>
        </w:div>
        <w:div w:id="1691032054">
          <w:marLeft w:val="0"/>
          <w:marRight w:val="0"/>
          <w:marTop w:val="0"/>
          <w:marBottom w:val="0"/>
          <w:divBdr>
            <w:top w:val="none" w:sz="0" w:space="0" w:color="auto"/>
            <w:left w:val="none" w:sz="0" w:space="0" w:color="auto"/>
            <w:bottom w:val="none" w:sz="0" w:space="0" w:color="auto"/>
            <w:right w:val="none" w:sz="0" w:space="0" w:color="auto"/>
          </w:divBdr>
        </w:div>
      </w:divsChild>
    </w:div>
    <w:div w:id="2092772800">
      <w:bodyDiv w:val="1"/>
      <w:marLeft w:val="0"/>
      <w:marRight w:val="0"/>
      <w:marTop w:val="0"/>
      <w:marBottom w:val="0"/>
      <w:divBdr>
        <w:top w:val="none" w:sz="0" w:space="0" w:color="auto"/>
        <w:left w:val="none" w:sz="0" w:space="0" w:color="auto"/>
        <w:bottom w:val="none" w:sz="0" w:space="0" w:color="auto"/>
        <w:right w:val="none" w:sz="0" w:space="0" w:color="auto"/>
      </w:divBdr>
      <w:divsChild>
        <w:div w:id="229267602">
          <w:marLeft w:val="0"/>
          <w:marRight w:val="0"/>
          <w:marTop w:val="0"/>
          <w:marBottom w:val="0"/>
          <w:divBdr>
            <w:top w:val="none" w:sz="0" w:space="0" w:color="auto"/>
            <w:left w:val="none" w:sz="0" w:space="0" w:color="auto"/>
            <w:bottom w:val="none" w:sz="0" w:space="0" w:color="auto"/>
            <w:right w:val="none" w:sz="0" w:space="0" w:color="auto"/>
          </w:divBdr>
        </w:div>
        <w:div w:id="299119769">
          <w:marLeft w:val="0"/>
          <w:marRight w:val="0"/>
          <w:marTop w:val="0"/>
          <w:marBottom w:val="0"/>
          <w:divBdr>
            <w:top w:val="none" w:sz="0" w:space="0" w:color="auto"/>
            <w:left w:val="none" w:sz="0" w:space="0" w:color="auto"/>
            <w:bottom w:val="none" w:sz="0" w:space="0" w:color="auto"/>
            <w:right w:val="none" w:sz="0" w:space="0" w:color="auto"/>
          </w:divBdr>
        </w:div>
        <w:div w:id="1465196506">
          <w:marLeft w:val="0"/>
          <w:marRight w:val="0"/>
          <w:marTop w:val="0"/>
          <w:marBottom w:val="0"/>
          <w:divBdr>
            <w:top w:val="none" w:sz="0" w:space="0" w:color="auto"/>
            <w:left w:val="none" w:sz="0" w:space="0" w:color="auto"/>
            <w:bottom w:val="none" w:sz="0" w:space="0" w:color="auto"/>
            <w:right w:val="none" w:sz="0" w:space="0" w:color="auto"/>
          </w:divBdr>
        </w:div>
        <w:div w:id="1753970315">
          <w:marLeft w:val="0"/>
          <w:marRight w:val="0"/>
          <w:marTop w:val="0"/>
          <w:marBottom w:val="0"/>
          <w:divBdr>
            <w:top w:val="none" w:sz="0" w:space="0" w:color="auto"/>
            <w:left w:val="none" w:sz="0" w:space="0" w:color="auto"/>
            <w:bottom w:val="none" w:sz="0" w:space="0" w:color="auto"/>
            <w:right w:val="none" w:sz="0" w:space="0" w:color="auto"/>
          </w:divBdr>
        </w:div>
        <w:div w:id="1949659518">
          <w:marLeft w:val="0"/>
          <w:marRight w:val="0"/>
          <w:marTop w:val="0"/>
          <w:marBottom w:val="0"/>
          <w:divBdr>
            <w:top w:val="none" w:sz="0" w:space="0" w:color="auto"/>
            <w:left w:val="none" w:sz="0" w:space="0" w:color="auto"/>
            <w:bottom w:val="none" w:sz="0" w:space="0" w:color="auto"/>
            <w:right w:val="none" w:sz="0" w:space="0" w:color="auto"/>
          </w:divBdr>
        </w:div>
      </w:divsChild>
    </w:div>
    <w:div w:id="2095516740">
      <w:bodyDiv w:val="1"/>
      <w:marLeft w:val="0"/>
      <w:marRight w:val="0"/>
      <w:marTop w:val="0"/>
      <w:marBottom w:val="0"/>
      <w:divBdr>
        <w:top w:val="none" w:sz="0" w:space="0" w:color="auto"/>
        <w:left w:val="none" w:sz="0" w:space="0" w:color="auto"/>
        <w:bottom w:val="none" w:sz="0" w:space="0" w:color="auto"/>
        <w:right w:val="none" w:sz="0" w:space="0" w:color="auto"/>
      </w:divBdr>
      <w:divsChild>
        <w:div w:id="15279216">
          <w:marLeft w:val="0"/>
          <w:marRight w:val="0"/>
          <w:marTop w:val="0"/>
          <w:marBottom w:val="0"/>
          <w:divBdr>
            <w:top w:val="none" w:sz="0" w:space="0" w:color="auto"/>
            <w:left w:val="none" w:sz="0" w:space="0" w:color="auto"/>
            <w:bottom w:val="none" w:sz="0" w:space="0" w:color="auto"/>
            <w:right w:val="none" w:sz="0" w:space="0" w:color="auto"/>
          </w:divBdr>
        </w:div>
        <w:div w:id="1629361160">
          <w:marLeft w:val="0"/>
          <w:marRight w:val="0"/>
          <w:marTop w:val="0"/>
          <w:marBottom w:val="0"/>
          <w:divBdr>
            <w:top w:val="none" w:sz="0" w:space="0" w:color="auto"/>
            <w:left w:val="none" w:sz="0" w:space="0" w:color="auto"/>
            <w:bottom w:val="none" w:sz="0" w:space="0" w:color="auto"/>
            <w:right w:val="none" w:sz="0" w:space="0" w:color="auto"/>
          </w:divBdr>
        </w:div>
        <w:div w:id="1650327725">
          <w:marLeft w:val="0"/>
          <w:marRight w:val="0"/>
          <w:marTop w:val="0"/>
          <w:marBottom w:val="0"/>
          <w:divBdr>
            <w:top w:val="none" w:sz="0" w:space="0" w:color="auto"/>
            <w:left w:val="none" w:sz="0" w:space="0" w:color="auto"/>
            <w:bottom w:val="none" w:sz="0" w:space="0" w:color="auto"/>
            <w:right w:val="none" w:sz="0" w:space="0" w:color="auto"/>
          </w:divBdr>
        </w:div>
      </w:divsChild>
    </w:div>
    <w:div w:id="2118986246">
      <w:bodyDiv w:val="1"/>
      <w:marLeft w:val="0"/>
      <w:marRight w:val="0"/>
      <w:marTop w:val="0"/>
      <w:marBottom w:val="0"/>
      <w:divBdr>
        <w:top w:val="none" w:sz="0" w:space="0" w:color="auto"/>
        <w:left w:val="none" w:sz="0" w:space="0" w:color="auto"/>
        <w:bottom w:val="none" w:sz="0" w:space="0" w:color="auto"/>
        <w:right w:val="none" w:sz="0" w:space="0" w:color="auto"/>
      </w:divBdr>
    </w:div>
    <w:div w:id="2125421966">
      <w:bodyDiv w:val="1"/>
      <w:marLeft w:val="0"/>
      <w:marRight w:val="0"/>
      <w:marTop w:val="0"/>
      <w:marBottom w:val="0"/>
      <w:divBdr>
        <w:top w:val="none" w:sz="0" w:space="0" w:color="auto"/>
        <w:left w:val="none" w:sz="0" w:space="0" w:color="auto"/>
        <w:bottom w:val="none" w:sz="0" w:space="0" w:color="auto"/>
        <w:right w:val="none" w:sz="0" w:space="0" w:color="auto"/>
      </w:divBdr>
    </w:div>
    <w:div w:id="2143571481">
      <w:bodyDiv w:val="1"/>
      <w:marLeft w:val="0"/>
      <w:marRight w:val="0"/>
      <w:marTop w:val="0"/>
      <w:marBottom w:val="0"/>
      <w:divBdr>
        <w:top w:val="none" w:sz="0" w:space="0" w:color="auto"/>
        <w:left w:val="none" w:sz="0" w:space="0" w:color="auto"/>
        <w:bottom w:val="none" w:sz="0" w:space="0" w:color="auto"/>
        <w:right w:val="none" w:sz="0" w:space="0" w:color="auto"/>
      </w:divBdr>
      <w:divsChild>
        <w:div w:id="359401757">
          <w:marLeft w:val="0"/>
          <w:marRight w:val="0"/>
          <w:marTop w:val="0"/>
          <w:marBottom w:val="0"/>
          <w:divBdr>
            <w:top w:val="none" w:sz="0" w:space="0" w:color="auto"/>
            <w:left w:val="none" w:sz="0" w:space="0" w:color="auto"/>
            <w:bottom w:val="none" w:sz="0" w:space="0" w:color="auto"/>
            <w:right w:val="none" w:sz="0" w:space="0" w:color="auto"/>
          </w:divBdr>
        </w:div>
        <w:div w:id="556402785">
          <w:marLeft w:val="0"/>
          <w:marRight w:val="0"/>
          <w:marTop w:val="0"/>
          <w:marBottom w:val="0"/>
          <w:divBdr>
            <w:top w:val="none" w:sz="0" w:space="0" w:color="auto"/>
            <w:left w:val="none" w:sz="0" w:space="0" w:color="auto"/>
            <w:bottom w:val="none" w:sz="0" w:space="0" w:color="auto"/>
            <w:right w:val="none" w:sz="0" w:space="0" w:color="auto"/>
          </w:divBdr>
        </w:div>
        <w:div w:id="2120637356">
          <w:marLeft w:val="0"/>
          <w:marRight w:val="0"/>
          <w:marTop w:val="0"/>
          <w:marBottom w:val="0"/>
          <w:divBdr>
            <w:top w:val="none" w:sz="0" w:space="0" w:color="auto"/>
            <w:left w:val="none" w:sz="0" w:space="0" w:color="auto"/>
            <w:bottom w:val="none" w:sz="0" w:space="0" w:color="auto"/>
            <w:right w:val="none" w:sz="0" w:space="0" w:color="auto"/>
          </w:divBdr>
        </w:div>
      </w:divsChild>
    </w:div>
    <w:div w:id="2145662186">
      <w:bodyDiv w:val="1"/>
      <w:marLeft w:val="0"/>
      <w:marRight w:val="0"/>
      <w:marTop w:val="0"/>
      <w:marBottom w:val="0"/>
      <w:divBdr>
        <w:top w:val="none" w:sz="0" w:space="0" w:color="auto"/>
        <w:left w:val="none" w:sz="0" w:space="0" w:color="auto"/>
        <w:bottom w:val="none" w:sz="0" w:space="0" w:color="auto"/>
        <w:right w:val="none" w:sz="0" w:space="0" w:color="auto"/>
      </w:divBdr>
    </w:div>
    <w:div w:id="2145929777">
      <w:bodyDiv w:val="1"/>
      <w:marLeft w:val="0"/>
      <w:marRight w:val="0"/>
      <w:marTop w:val="0"/>
      <w:marBottom w:val="0"/>
      <w:divBdr>
        <w:top w:val="none" w:sz="0" w:space="0" w:color="auto"/>
        <w:left w:val="none" w:sz="0" w:space="0" w:color="auto"/>
        <w:bottom w:val="none" w:sz="0" w:space="0" w:color="auto"/>
        <w:right w:val="none" w:sz="0" w:space="0" w:color="auto"/>
      </w:divBdr>
    </w:div>
    <w:div w:id="2146728034">
      <w:bodyDiv w:val="1"/>
      <w:marLeft w:val="0"/>
      <w:marRight w:val="0"/>
      <w:marTop w:val="0"/>
      <w:marBottom w:val="0"/>
      <w:divBdr>
        <w:top w:val="none" w:sz="0" w:space="0" w:color="auto"/>
        <w:left w:val="none" w:sz="0" w:space="0" w:color="auto"/>
        <w:bottom w:val="none" w:sz="0" w:space="0" w:color="auto"/>
        <w:right w:val="none" w:sz="0" w:space="0" w:color="auto"/>
      </w:divBdr>
      <w:divsChild>
        <w:div w:id="1088888137">
          <w:marLeft w:val="0"/>
          <w:marRight w:val="0"/>
          <w:marTop w:val="0"/>
          <w:marBottom w:val="0"/>
          <w:divBdr>
            <w:top w:val="none" w:sz="0" w:space="0" w:color="auto"/>
            <w:left w:val="none" w:sz="0" w:space="0" w:color="auto"/>
            <w:bottom w:val="none" w:sz="0" w:space="0" w:color="auto"/>
            <w:right w:val="none" w:sz="0" w:space="0" w:color="auto"/>
          </w:divBdr>
        </w:div>
        <w:div w:id="1260917874">
          <w:marLeft w:val="0"/>
          <w:marRight w:val="0"/>
          <w:marTop w:val="0"/>
          <w:marBottom w:val="0"/>
          <w:divBdr>
            <w:top w:val="none" w:sz="0" w:space="0" w:color="auto"/>
            <w:left w:val="none" w:sz="0" w:space="0" w:color="auto"/>
            <w:bottom w:val="none" w:sz="0" w:space="0" w:color="auto"/>
            <w:right w:val="none" w:sz="0" w:space="0" w:color="auto"/>
          </w:divBdr>
        </w:div>
        <w:div w:id="1476795223">
          <w:marLeft w:val="0"/>
          <w:marRight w:val="0"/>
          <w:marTop w:val="0"/>
          <w:marBottom w:val="0"/>
          <w:divBdr>
            <w:top w:val="none" w:sz="0" w:space="0" w:color="auto"/>
            <w:left w:val="none" w:sz="0" w:space="0" w:color="auto"/>
            <w:bottom w:val="none" w:sz="0" w:space="0" w:color="auto"/>
            <w:right w:val="none" w:sz="0" w:space="0" w:color="auto"/>
          </w:divBdr>
        </w:div>
        <w:div w:id="1657610294">
          <w:marLeft w:val="0"/>
          <w:marRight w:val="0"/>
          <w:marTop w:val="0"/>
          <w:marBottom w:val="0"/>
          <w:divBdr>
            <w:top w:val="none" w:sz="0" w:space="0" w:color="auto"/>
            <w:left w:val="none" w:sz="0" w:space="0" w:color="auto"/>
            <w:bottom w:val="none" w:sz="0" w:space="0" w:color="auto"/>
            <w:right w:val="none" w:sz="0" w:space="0" w:color="auto"/>
          </w:divBdr>
        </w:div>
        <w:div w:id="19725944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pubs.acs.org/doi/10.1021/envhealth.3c00053" TargetMode="External"/><Relationship Id="rId26" Type="http://schemas.openxmlformats.org/officeDocument/2006/relationships/hyperlink" Target="https://wedocs.unep.org/handle/20.500.11822/45428" TargetMode="External"/><Relationship Id="rId39" Type="http://schemas.openxmlformats.org/officeDocument/2006/relationships/theme" Target="theme/theme1.xml"/><Relationship Id="rId21" Type="http://schemas.openxmlformats.org/officeDocument/2006/relationships/hyperlink" Target="https://www.sdgwatch.at/de/was-wir-tun/blog/2019/10/21/drastic-plastic-raus-mit-pet-flaschen-aus-schulen/" TargetMode="External"/><Relationship Id="rId34" Type="http://schemas.openxmlformats.org/officeDocument/2006/relationships/hyperlink" Target="https://eur-lex.europa.eu/legal-content/EN/TXT/?uri=CELEX%3A52021DC0141R%2801%29" TargetMode="External"/><Relationship Id="rId7" Type="http://schemas.openxmlformats.org/officeDocument/2006/relationships/settings" Target="settings.xml"/><Relationship Id="rId12" Type="http://schemas.openxmlformats.org/officeDocument/2006/relationships/hyperlink" Target="https://www.energy-community.org/dam/jcr:421f0dca-1b16-4bb5-af86-067bc35fe073/Decision_02-2022-MC_CEP_2030targets_15122022.pdf." TargetMode="External"/><Relationship Id="rId17" Type="http://schemas.openxmlformats.org/officeDocument/2006/relationships/hyperlink" Target="https://pmc.ncbi.nlm.nih.gov/articles/PMC10783259/" TargetMode="External"/><Relationship Id="rId25" Type="http://schemas.openxmlformats.org/officeDocument/2006/relationships/hyperlink" Target="https://wedocs.unep.org/handle/20.500.11822/45428" TargetMode="External"/><Relationship Id="rId33" Type="http://schemas.openxmlformats.org/officeDocument/2006/relationships/hyperlink" Target="https://eur-lex.europa.eu/legal-content/EN/TXT/?uri=CELEX%3A52021DC0141R%2801%2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tivity4sustainability.org/bela-knjiga-dobijanja-energije-iz-otpada-u-srbiji/" TargetMode="External"/><Relationship Id="rId20" Type="http://schemas.openxmlformats.org/officeDocument/2006/relationships/hyperlink" Target="https://schoenborngasse.vbs.ac.at/was-wir-veranstalten/glasflaschen/" TargetMode="External"/><Relationship Id="rId29" Type="http://schemas.openxmlformats.org/officeDocument/2006/relationships/hyperlink" Target="https://www.activity4sustainability.org/bela-knjiga-dobijanja-energije-iz-otpada-u-srbij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edocs.unep.org/handle/20.500.11822/45428" TargetMode="External"/><Relationship Id="rId32" Type="http://schemas.openxmlformats.org/officeDocument/2006/relationships/hyperlink" Target="https://sepa.gov.rs/wp-content/uploads/2024/12/ZivotnaSredina2023.pdf" TargetMode="External"/><Relationship Id="rId37" Type="http://schemas.openxmlformats.org/officeDocument/2006/relationships/hyperlink" Target="https://migration4development.org/sites/default/files/2021-09/IOM-EN-BOOKLET%20WEB.pdf" TargetMode="External"/><Relationship Id="rId5" Type="http://schemas.openxmlformats.org/officeDocument/2006/relationships/numbering" Target="numbering.xml"/><Relationship Id="rId15" Type="http://schemas.openxmlformats.org/officeDocument/2006/relationships/hyperlink" Target="https://www.activity4sustainability.org/bela-knjiga-dobijanja-energije-iz-otpada-u-srbiji/" TargetMode="External"/><Relationship Id="rId23" Type="http://schemas.openxmlformats.org/officeDocument/2006/relationships/hyperlink" Target="https://wedocs.unep.org/handle/20.500.11822/45428" TargetMode="External"/><Relationship Id="rId28" Type="http://schemas.openxmlformats.org/officeDocument/2006/relationships/hyperlink" Target="https://www.activity4sustainability.org/bela-knjiga-dobijanja-energije-iz-otpada-u-srbiji/" TargetMode="External"/><Relationship Id="rId36" Type="http://schemas.openxmlformats.org/officeDocument/2006/relationships/hyperlink" Target="https://serbiaorganica.site/o-nama/" TargetMode="External"/><Relationship Id="rId10" Type="http://schemas.openxmlformats.org/officeDocument/2006/relationships/endnotes" Target="endnotes.xml"/><Relationship Id="rId19" Type="http://schemas.openxmlformats.org/officeDocument/2006/relationships/hyperlink" Target="https://www.sciencedirect.com/science/article/abs/pii/S0045653523011955" TargetMode="External"/><Relationship Id="rId31" Type="http://schemas.openxmlformats.org/officeDocument/2006/relationships/hyperlink" Target="https://www.stat.gov.rs/sr-latn/vesti/statisticalrelease/?p=138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tivity4sustainability.org/bela-knjiga-dobijanja-energije-iz-otpada-u-srbiji/" TargetMode="External"/><Relationship Id="rId22" Type="http://schemas.openxmlformats.org/officeDocument/2006/relationships/hyperlink" Target="https://cuzs.org.rs/hrana-docs/IZVESTAJ-Merenje-kolicine-i-morfoloskog-sastava-otpada-od-hrane-iz-komercijalnog-sektora-u-Beogradu.pdf" TargetMode="External"/><Relationship Id="rId27" Type="http://schemas.openxmlformats.org/officeDocument/2006/relationships/hyperlink" Target="https://www.activity4sustainability.org/bela-knjiga-dobijanja-energije-iz-otpada-u-srbiji/" TargetMode="External"/><Relationship Id="rId30" Type="http://schemas.openxmlformats.org/officeDocument/2006/relationships/hyperlink" Target="https://www.activity4sustainability.org/bela-knjiga-dobijanja-energije-iz-otpada-u-srbiji/" TargetMode="External"/><Relationship Id="rId35" Type="http://schemas.openxmlformats.org/officeDocument/2006/relationships/hyperlink" Target="https://serbiaorganica.site/o-nam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5BDFC38CAB204A81EF7F1CD8A60BE2" ma:contentTypeVersion="18" ma:contentTypeDescription="Create a new document." ma:contentTypeScope="" ma:versionID="d10e8ffec4c3dd66cb11b81a4c640a10">
  <xsd:schema xmlns:xsd="http://www.w3.org/2001/XMLSchema" xmlns:xs="http://www.w3.org/2001/XMLSchema" xmlns:p="http://schemas.microsoft.com/office/2006/metadata/properties" xmlns:ns2="f9b24b12-d7e5-4e46-9c82-4aaab35e0d6e" xmlns:ns3="3989381d-8515-4919-a331-87c58876b42f" targetNamespace="http://schemas.microsoft.com/office/2006/metadata/properties" ma:root="true" ma:fieldsID="1396a3fb72e31452bddf900074c18300" ns2:_="" ns3:_="">
    <xsd:import namespace="f9b24b12-d7e5-4e46-9c82-4aaab35e0d6e"/>
    <xsd:import namespace="3989381d-8515-4919-a331-87c58876b4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24b12-d7e5-4e46-9c82-4aaab35e0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9381d-8515-4919-a331-87c58876b4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f32f57-2ef6-442f-891f-30c7a1aa59f3}" ma:internalName="TaxCatchAll" ma:showField="CatchAllData" ma:web="3989381d-8515-4919-a331-87c58876b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b24b12-d7e5-4e46-9c82-4aaab35e0d6e">
      <Terms xmlns="http://schemas.microsoft.com/office/infopath/2007/PartnerControls"/>
    </lcf76f155ced4ddcb4097134ff3c332f>
    <TaxCatchAll xmlns="3989381d-8515-4919-a331-87c58876b42f" xsi:nil="true"/>
  </documentManagement>
</p:properties>
</file>

<file path=customXml/itemProps1.xml><?xml version="1.0" encoding="utf-8"?>
<ds:datastoreItem xmlns:ds="http://schemas.openxmlformats.org/officeDocument/2006/customXml" ds:itemID="{049BC5C4-862B-41C2-8CEC-4C2E27AED864}">
  <ds:schemaRefs>
    <ds:schemaRef ds:uri="http://schemas.microsoft.com/sharepoint/v3/contenttype/forms"/>
  </ds:schemaRefs>
</ds:datastoreItem>
</file>

<file path=customXml/itemProps2.xml><?xml version="1.0" encoding="utf-8"?>
<ds:datastoreItem xmlns:ds="http://schemas.openxmlformats.org/officeDocument/2006/customXml" ds:itemID="{001C6DC0-7AA5-4524-8D61-653B42F976BA}">
  <ds:schemaRefs>
    <ds:schemaRef ds:uri="http://schemas.openxmlformats.org/officeDocument/2006/bibliography"/>
  </ds:schemaRefs>
</ds:datastoreItem>
</file>

<file path=customXml/itemProps3.xml><?xml version="1.0" encoding="utf-8"?>
<ds:datastoreItem xmlns:ds="http://schemas.openxmlformats.org/officeDocument/2006/customXml" ds:itemID="{D4DEFA94-867E-4C5D-8A27-21FE6FC0D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24b12-d7e5-4e46-9c82-4aaab35e0d6e"/>
    <ds:schemaRef ds:uri="3989381d-8515-4919-a331-87c58876b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AF8A7-E4F8-4DA5-AC80-7B8A8EFE7A5B}">
  <ds:schemaRefs>
    <ds:schemaRef ds:uri="http://schemas.microsoft.com/office/2006/metadata/properties"/>
    <ds:schemaRef ds:uri="http://schemas.microsoft.com/office/infopath/2007/PartnerControls"/>
    <ds:schemaRef ds:uri="f9b24b12-d7e5-4e46-9c82-4aaab35e0d6e"/>
    <ds:schemaRef ds:uri="3989381d-8515-4919-a331-87c58876b42f"/>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176</Pages>
  <Words>49845</Words>
  <Characters>284117</Characters>
  <Application>Microsoft Office Word</Application>
  <DocSecurity>0</DocSecurity>
  <Lines>2367</Lines>
  <Paragraphs>666</Paragraphs>
  <ScaleCrop>false</ScaleCrop>
  <HeadingPairs>
    <vt:vector size="2" baseType="variant">
      <vt:variant>
        <vt:lpstr>Title</vt:lpstr>
      </vt:variant>
      <vt:variant>
        <vt:i4>1</vt:i4>
      </vt:variant>
    </vt:vector>
  </HeadingPairs>
  <TitlesOfParts>
    <vt:vector size="1" baseType="lpstr">
      <vt:lpstr/>
    </vt:vector>
  </TitlesOfParts>
  <Company>Faculty of Agriculture / Belgrade - Zemun</Company>
  <LinksUpToDate>false</LinksUpToDate>
  <CharactersWithSpaces>333296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Ilić</dc:creator>
  <cp:lastModifiedBy>Milorad Bogojević</cp:lastModifiedBy>
  <cp:revision>12</cp:revision>
  <dcterms:created xsi:type="dcterms:W3CDTF">2025-01-15T11:47:00Z</dcterms:created>
  <dcterms:modified xsi:type="dcterms:W3CDTF">2025-01-15T16:33:00Z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0x010100E95BDFC38CAB204A81EF7F1CD8A60BE2</vt:lpwstr>
  </property>
</Properties>
</file>