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AD1C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основу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24.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94/24),</w:t>
      </w:r>
    </w:p>
    <w:p w14:paraId="70FEE89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доноси</w:t>
      </w:r>
      <w:proofErr w:type="spellEnd"/>
    </w:p>
    <w:p w14:paraId="7E2E868E" w14:textId="77777777" w:rsidR="00062143" w:rsidRDefault="00062143" w:rsidP="00062143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ПРАВИЛНИК</w:t>
      </w:r>
    </w:p>
    <w:p w14:paraId="59ECE65A" w14:textId="77777777" w:rsidR="00062143" w:rsidRDefault="00062143" w:rsidP="00062143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избора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планова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средину</w:t>
      </w:r>
      <w:proofErr w:type="spellEnd"/>
    </w:p>
    <w:p w14:paraId="704DF2C5" w14:textId="77777777" w:rsidR="00062143" w:rsidRDefault="00062143" w:rsidP="00062143">
      <w:pPr>
        <w:pStyle w:val="centar"/>
        <w:shd w:val="clear" w:color="auto" w:fill="FFFFFF"/>
        <w:spacing w:before="225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"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112 од 12. </w:t>
      </w:r>
      <w:proofErr w:type="spellStart"/>
      <w:r>
        <w:rPr>
          <w:rFonts w:ascii="Verdana" w:hAnsi="Verdana"/>
          <w:color w:val="333333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2025.</w:t>
      </w:r>
    </w:p>
    <w:p w14:paraId="796754DE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1.</w:t>
      </w:r>
    </w:p>
    <w:p w14:paraId="0C2FB8A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ближе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избора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DCC40E1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</w:t>
      </w:r>
    </w:p>
    <w:p w14:paraId="3FE1B987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нацртом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19735F3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Oрган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избор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решење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образовању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десет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пријема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нацрта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0FD972D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зависи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сложености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докумената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B9D6268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избор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одговарајуће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искуства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2FD4E714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постављених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5B1C60E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постављених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организацијама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007CE1E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независних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стручњака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67B363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именује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запослено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постављено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FDC4D6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томе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одговара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узимајући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његове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географски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обухват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будуће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одобравање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представљају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оквир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очекивати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значаја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критеријумима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</w:t>
      </w:r>
      <w:proofErr w:type="spellEnd"/>
      <w:r>
        <w:rPr>
          <w:rFonts w:ascii="Verdana" w:hAnsi="Verdana"/>
          <w:color w:val="333333"/>
          <w:sz w:val="18"/>
          <w:szCs w:val="18"/>
        </w:rPr>
        <w:t>).</w:t>
      </w:r>
    </w:p>
    <w:p w14:paraId="2192255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6.2. </w:t>
      </w:r>
      <w:proofErr w:type="spellStart"/>
      <w:r>
        <w:rPr>
          <w:rFonts w:ascii="Verdana" w:hAnsi="Verdana"/>
          <w:color w:val="333333"/>
          <w:sz w:val="18"/>
          <w:szCs w:val="18"/>
        </w:rPr>
        <w:t>нивоом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квалификације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5. </w:t>
      </w:r>
      <w:proofErr w:type="spellStart"/>
      <w:r>
        <w:rPr>
          <w:rFonts w:ascii="Verdana" w:hAnsi="Verdana"/>
          <w:color w:val="333333"/>
          <w:sz w:val="18"/>
          <w:szCs w:val="18"/>
        </w:rPr>
        <w:t>тачка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7)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Националном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оквиру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квалификација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Србије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27/18, 6/20, 129/21 – </w:t>
      </w:r>
      <w:proofErr w:type="spellStart"/>
      <w:r>
        <w:rPr>
          <w:rFonts w:ascii="Verdana" w:hAnsi="Verdana"/>
          <w:color w:val="333333"/>
          <w:sz w:val="18"/>
          <w:szCs w:val="18"/>
        </w:rPr>
        <w:t>др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76/23)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одговарајуће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области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техничко-технолошких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медицинских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природно-математичких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наука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искуства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наведено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образовање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области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учествовали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EAF2191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Независном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стручњаку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накнада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сноси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образовао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FA7A2E7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решењем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проширити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D2128B1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</w:t>
      </w:r>
    </w:p>
    <w:p w14:paraId="7C231804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узимајући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15–21.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критеријуме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695D4C42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проверава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критеријумима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3B437517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укљученост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нацрт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25EFC98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испитује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варијанти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оправданост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избор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решења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виду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географски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обухват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7B12EF2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проверава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укљученост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ваздуха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земљишта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природе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еколошке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мреже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здравља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становништва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прилагођавања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климатским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променама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нацрт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начелом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интегралности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06E4E7E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уколико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неопходно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затражити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додатне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информације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разјашњења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2C5F3A4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</w:t>
      </w:r>
    </w:p>
    <w:p w14:paraId="3F20B970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координира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руководи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576D5E0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седницама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AF7EA90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пуноважно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више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половине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3EE5747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употребом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комуникацију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видео-линка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интернет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мреже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99704C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Сматраће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учествује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видео-линка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19F12CC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пуноважне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већином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укључујући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333333"/>
          <w:sz w:val="18"/>
          <w:szCs w:val="18"/>
        </w:rPr>
        <w:t>).</w:t>
      </w:r>
    </w:p>
    <w:p w14:paraId="1EA0E10C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5.</w:t>
      </w:r>
    </w:p>
    <w:p w14:paraId="1CE64109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зависности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сложености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859A82C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сазива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29578C7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случају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сазива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овласти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B472723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6.</w:t>
      </w:r>
    </w:p>
    <w:p w14:paraId="63B53012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материјали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тачку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90211E2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материјала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одредити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известиоце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значаја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F74E1CC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20708A7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позвати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представникe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одговоран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израђивачe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представнике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2E3DBB0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7.</w:t>
      </w:r>
    </w:p>
    <w:p w14:paraId="3A6FD3C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Уз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позив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материјали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тачку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Позив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F1CD8F4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8.</w:t>
      </w:r>
    </w:p>
    <w:p w14:paraId="40BBEA0C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записничар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чува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документацију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релевантну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40EAD4C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21AF568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означење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датум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томе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видео-линка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почетка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име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председавајућег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имена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одсутних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констатацију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изостанак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оправдан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имена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видео-линка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констатацију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постојању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кворума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усвојени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ток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ток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закључке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председавајућег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записничара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F45647C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9.</w:t>
      </w:r>
    </w:p>
    <w:p w14:paraId="442CAA62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завршеној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дискусији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0915A6E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Оцена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6346E5D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образложењем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31ECEFBB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нацрт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образложењем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9B5B0D2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варијанти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оправданост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избор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решења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виду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географски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обухват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образложењем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7A4D6AF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ваздуха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земљишта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природе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еколошке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мреже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здравља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становништва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прилагођавања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климатским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променама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и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нацрт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начелом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интегралности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образложењем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070D572E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елемената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образложењем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5D6444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Стручна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већином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805ECA0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папирном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упознати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6537CA3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Одлука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критеријумима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BE129C5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деловима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писмено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образложено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истека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рока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80C3905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учествовали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7F42F1D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4. и 6.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сматра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учествовали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DC02B26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20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доношења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решења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образовању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04432D0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Оцена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саставни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стратешкој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35E1F84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10.</w:t>
      </w:r>
    </w:p>
    <w:p w14:paraId="0CEBEF83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Административно-техничке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2501EEC" w14:textId="77777777" w:rsidR="00062143" w:rsidRDefault="00062143" w:rsidP="0006214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11.</w:t>
      </w:r>
    </w:p>
    <w:p w14:paraId="66BF35A0" w14:textId="77777777" w:rsidR="00062143" w:rsidRDefault="00062143" w:rsidP="0006214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Овај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ступа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снагу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осмог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Србије”.</w:t>
      </w:r>
    </w:p>
    <w:p w14:paraId="5079188F" w14:textId="77777777" w:rsidR="00062143" w:rsidRDefault="00062143" w:rsidP="00062143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004238517 2025 14850 003 006 012 001</w:t>
      </w:r>
    </w:p>
    <w:p w14:paraId="50B01332" w14:textId="77777777" w:rsidR="00062143" w:rsidRDefault="00062143" w:rsidP="00062143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Беогрaду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4. </w:t>
      </w:r>
      <w:proofErr w:type="spellStart"/>
      <w:r>
        <w:rPr>
          <w:rFonts w:ascii="Verdana" w:hAnsi="Verdana"/>
          <w:color w:val="333333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2025.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године</w:t>
      </w:r>
      <w:proofErr w:type="spellEnd"/>
    </w:p>
    <w:p w14:paraId="0DDD3890" w14:textId="77777777" w:rsidR="00062143" w:rsidRDefault="00062143" w:rsidP="00062143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Министaр</w:t>
      </w:r>
      <w:proofErr w:type="spellEnd"/>
      <w:r>
        <w:rPr>
          <w:rFonts w:ascii="Verdana" w:hAnsi="Verdana"/>
          <w:color w:val="333333"/>
          <w:sz w:val="18"/>
          <w:szCs w:val="18"/>
        </w:rPr>
        <w:t>,</w:t>
      </w:r>
    </w:p>
    <w:p w14:paraId="7ACFA627" w14:textId="77777777" w:rsidR="00062143" w:rsidRDefault="00062143" w:rsidP="00062143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bold"/>
          <w:rFonts w:ascii="Verdana" w:eastAsiaTheme="majorEastAsia" w:hAnsi="Verdana"/>
          <w:b/>
          <w:bCs/>
          <w:color w:val="333333"/>
          <w:sz w:val="18"/>
          <w:szCs w:val="18"/>
        </w:rPr>
        <w:t>Сара</w:t>
      </w:r>
      <w:proofErr w:type="spellEnd"/>
      <w:r>
        <w:rPr>
          <w:rStyle w:val="bold"/>
          <w:rFonts w:ascii="Verdana" w:eastAsiaTheme="majorEastAsia" w:hAnsi="Verdana"/>
          <w:b/>
          <w:bCs/>
          <w:color w:val="333333"/>
          <w:sz w:val="18"/>
          <w:szCs w:val="18"/>
        </w:rPr>
        <w:t xml:space="preserve"> Павков,</w:t>
      </w:r>
      <w:r>
        <w:rPr>
          <w:rFonts w:ascii="Verdana" w:hAnsi="Verdana"/>
          <w:color w:val="333333"/>
          <w:sz w:val="18"/>
          <w:szCs w:val="18"/>
        </w:rPr>
        <w:t> </w:t>
      </w:r>
      <w:proofErr w:type="spellStart"/>
      <w:r>
        <w:rPr>
          <w:rFonts w:ascii="Verdana" w:hAnsi="Verdana"/>
          <w:color w:val="333333"/>
          <w:sz w:val="18"/>
          <w:szCs w:val="18"/>
        </w:rPr>
        <w:t>с.р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B1B9BBF" w14:textId="77777777" w:rsidR="001B321A" w:rsidRDefault="001B321A"/>
    <w:sectPr w:rsidR="001B321A" w:rsidSect="00DB63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3"/>
    <w:rsid w:val="00062143"/>
    <w:rsid w:val="001B321A"/>
    <w:rsid w:val="00212D8E"/>
    <w:rsid w:val="002A4C64"/>
    <w:rsid w:val="002B7C74"/>
    <w:rsid w:val="00415045"/>
    <w:rsid w:val="00665CE8"/>
    <w:rsid w:val="006C2326"/>
    <w:rsid w:val="00775076"/>
    <w:rsid w:val="00D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BD9E"/>
  <w15:chartTrackingRefBased/>
  <w15:docId w15:val="{FC82F12D-BBAD-40F4-8F5C-169FEB0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43"/>
    <w:rPr>
      <w:b/>
      <w:bCs/>
      <w:smallCaps/>
      <w:color w:val="0F4761" w:themeColor="accent1" w:themeShade="BF"/>
      <w:spacing w:val="5"/>
    </w:rPr>
  </w:style>
  <w:style w:type="paragraph" w:customStyle="1" w:styleId="basic-paragraph">
    <w:name w:val="basic-paragraph"/>
    <w:basedOn w:val="Normal"/>
    <w:rsid w:val="000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odluka-zakon">
    <w:name w:val="odluka-zakon"/>
    <w:basedOn w:val="Normal"/>
    <w:rsid w:val="000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ntar">
    <w:name w:val="centar"/>
    <w:basedOn w:val="Normal"/>
    <w:rsid w:val="000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">
    <w:name w:val="clan"/>
    <w:basedOn w:val="Normal"/>
    <w:rsid w:val="000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otpis">
    <w:name w:val="potpis"/>
    <w:basedOn w:val="Normal"/>
    <w:rsid w:val="000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DefaultParagraphFont"/>
    <w:rsid w:val="0006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Nakić</dc:creator>
  <cp:keywords/>
  <dc:description/>
  <cp:lastModifiedBy>Dušan Nakić</cp:lastModifiedBy>
  <cp:revision>1</cp:revision>
  <dcterms:created xsi:type="dcterms:W3CDTF">2025-12-15T13:36:00Z</dcterms:created>
  <dcterms:modified xsi:type="dcterms:W3CDTF">2025-12-15T13:37:00Z</dcterms:modified>
</cp:coreProperties>
</file>